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95989">
      <w:pPr>
        <w:widowControl/>
        <w:rPr>
          <w:rFonts w:ascii="黑体" w:hAnsi="黑体" w:eastAsia="黑体" w:cs="黑体"/>
          <w:color w:val="000000"/>
          <w:spacing w:val="-10"/>
          <w:sz w:val="32"/>
          <w:szCs w:val="32"/>
        </w:rPr>
      </w:pPr>
    </w:p>
    <w:p w14:paraId="53031AFA">
      <w:pPr>
        <w:pStyle w:val="2"/>
        <w:widowControl/>
      </w:pPr>
    </w:p>
    <w:p w14:paraId="1357F6A6">
      <w:pPr>
        <w:widowControl/>
        <w:jc w:val="center"/>
        <w:rPr>
          <w:rFonts w:ascii="宋体" w:hAnsi="宋体"/>
          <w:b/>
          <w:sz w:val="48"/>
          <w:szCs w:val="48"/>
        </w:rPr>
      </w:pPr>
      <w:r>
        <w:rPr>
          <w:rFonts w:hint="eastAsia" w:ascii="宋体" w:hAnsi="宋体"/>
          <w:b/>
          <w:sz w:val="48"/>
          <w:szCs w:val="48"/>
        </w:rPr>
        <w:t>许昌陶瓷职业学院</w:t>
      </w:r>
    </w:p>
    <w:p w14:paraId="6BBBCABE">
      <w:pPr>
        <w:widowControl/>
        <w:jc w:val="center"/>
        <w:rPr>
          <w:rFonts w:ascii="宋体" w:hAnsi="宋体"/>
          <w:b/>
          <w:sz w:val="48"/>
          <w:szCs w:val="48"/>
        </w:rPr>
      </w:pPr>
    </w:p>
    <w:p w14:paraId="59AFB09A">
      <w:pPr>
        <w:widowControl/>
        <w:jc w:val="center"/>
        <w:rPr>
          <w:rFonts w:ascii="宋体" w:hAnsi="宋体"/>
          <w:b/>
          <w:color w:val="FF0000"/>
          <w:sz w:val="24"/>
        </w:rPr>
      </w:pPr>
      <w:r>
        <w:rPr>
          <w:rFonts w:hint="eastAsia" w:ascii="宋体" w:hAnsi="宋体"/>
          <w:b/>
          <w:sz w:val="48"/>
          <w:szCs w:val="48"/>
        </w:rPr>
        <w:t>社会体育专业人才培养方案</w:t>
      </w:r>
    </w:p>
    <w:p w14:paraId="0114115D">
      <w:pPr>
        <w:widowControl/>
        <w:jc w:val="center"/>
        <w:rPr>
          <w:rFonts w:ascii="宋体" w:hAnsi="宋体"/>
          <w:b/>
          <w:color w:val="FF0000"/>
          <w:sz w:val="24"/>
        </w:rPr>
      </w:pPr>
    </w:p>
    <w:p w14:paraId="733C19ED">
      <w:pPr>
        <w:widowControl/>
        <w:jc w:val="center"/>
        <w:rPr>
          <w:rFonts w:ascii="宋体" w:hAnsi="宋体"/>
          <w:b/>
          <w:sz w:val="44"/>
          <w:szCs w:val="44"/>
        </w:rPr>
      </w:pPr>
    </w:p>
    <w:p w14:paraId="6AEE74C6">
      <w:pPr>
        <w:pStyle w:val="2"/>
        <w:widowControl/>
      </w:pPr>
    </w:p>
    <w:p w14:paraId="476A42E0">
      <w:pPr>
        <w:widowControl/>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教 学 院 部：</w:t>
      </w:r>
      <w:r>
        <w:rPr>
          <w:rFonts w:hint="eastAsia" w:ascii="方正小标宋简体" w:hAnsi="方正小标宋简体" w:eastAsia="方正小标宋简体" w:cs="方正小标宋简体"/>
          <w:sz w:val="32"/>
          <w:szCs w:val="32"/>
          <w:u w:val="single"/>
        </w:rPr>
        <w:t xml:space="preserve"> 智慧康养与人文教育学院  </w:t>
      </w:r>
    </w:p>
    <w:p w14:paraId="31BF0129">
      <w:pPr>
        <w:widowControl/>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执  笔  人： </w:t>
      </w:r>
      <w:r>
        <w:rPr>
          <w:rFonts w:hint="eastAsia" w:ascii="方正小标宋简体" w:hAnsi="方正小标宋简体" w:eastAsia="方正小标宋简体" w:cs="方正小标宋简体"/>
          <w:sz w:val="32"/>
          <w:szCs w:val="32"/>
          <w:u w:val="single"/>
        </w:rPr>
        <w:t xml:space="preserve">         贺生平          </w:t>
      </w:r>
    </w:p>
    <w:p w14:paraId="4310785A">
      <w:pPr>
        <w:widowControl/>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编 制 团 队：</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张榜显 王君霞 </w:t>
      </w:r>
      <w:r>
        <w:rPr>
          <w:rFonts w:hint="eastAsia" w:ascii="方正小标宋简体" w:hAnsi="方正小标宋简体" w:eastAsia="方正小标宋简体" w:cs="方正小标宋简体"/>
          <w:sz w:val="32"/>
          <w:szCs w:val="32"/>
          <w:u w:val="single"/>
        </w:rPr>
        <w:t xml:space="preserve">      </w:t>
      </w:r>
    </w:p>
    <w:p w14:paraId="6F86FD98">
      <w:pPr>
        <w:widowControl/>
        <w:adjustRightInd w:val="0"/>
        <w:snapToGrid w:val="0"/>
        <w:spacing w:before="312" w:beforeLines="100" w:after="156" w:afterLines="50"/>
        <w:ind w:left="1277" w:leftChars="608" w:firstLine="0" w:firstLineChars="0"/>
        <w:outlineLvl w:val="0"/>
        <w:rPr>
          <w:rFonts w:hint="eastAsia"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参与行业企业：</w:t>
      </w:r>
      <w:r>
        <w:rPr>
          <w:rFonts w:hint="eastAsia" w:ascii="方正小标宋简体" w:hAnsi="方正小标宋简体" w:eastAsia="方正小标宋简体" w:cs="方正小标宋简体"/>
          <w:sz w:val="32"/>
          <w:szCs w:val="32"/>
          <w:u w:val="single"/>
        </w:rPr>
        <w:t xml:space="preserve"> 启冠篮球训练馆</w:t>
      </w:r>
    </w:p>
    <w:p w14:paraId="3735C5AD">
      <w:pPr>
        <w:widowControl/>
        <w:adjustRightInd w:val="0"/>
        <w:snapToGrid w:val="0"/>
        <w:spacing w:before="312" w:beforeLines="100" w:after="156" w:afterLines="50"/>
        <w:ind w:left="1277" w:leftChars="608" w:firstLine="1600" w:firstLineChars="5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u w:val="single"/>
          <w:lang w:val="en-US" w:eastAsia="zh-CN"/>
        </w:rPr>
        <w:t xml:space="preserve"> 澎湃运动俱乐部、悦动体育  </w:t>
      </w:r>
      <w:bookmarkStart w:id="48" w:name="_GoBack"/>
      <w:bookmarkEnd w:id="48"/>
      <w:r>
        <w:rPr>
          <w:rFonts w:hint="eastAsia" w:ascii="方正小标宋简体" w:hAnsi="方正小标宋简体" w:eastAsia="方正小标宋简体" w:cs="方正小标宋简体"/>
          <w:sz w:val="32"/>
          <w:szCs w:val="32"/>
          <w:u w:val="single"/>
        </w:rPr>
        <w:t xml:space="preserve"> </w:t>
      </w:r>
    </w:p>
    <w:p w14:paraId="77A25589">
      <w:pPr>
        <w:widowControl/>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行业企业人员：</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耿跃东 陈鹏飞 史海利  </w:t>
      </w:r>
    </w:p>
    <w:p w14:paraId="61630F88">
      <w:pPr>
        <w:widowControl/>
        <w:adjustRightInd w:val="0"/>
        <w:snapToGrid w:val="0"/>
        <w:spacing w:before="312" w:beforeLines="100" w:after="156"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编 制 日 期：</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2025年6月       </w:t>
      </w:r>
    </w:p>
    <w:p w14:paraId="13F19E39">
      <w:pPr>
        <w:widowControl/>
        <w:spacing w:before="312" w:beforeLines="100" w:after="156" w:afterLines="50" w:line="360" w:lineRule="auto"/>
        <w:rPr>
          <w:sz w:val="32"/>
          <w:szCs w:val="32"/>
        </w:rPr>
      </w:pPr>
    </w:p>
    <w:p w14:paraId="1FE91693">
      <w:pPr>
        <w:pStyle w:val="2"/>
        <w:widowControl/>
        <w:rPr>
          <w:sz w:val="32"/>
          <w:szCs w:val="32"/>
        </w:rPr>
      </w:pPr>
    </w:p>
    <w:p w14:paraId="67B580C6">
      <w:pPr>
        <w:pStyle w:val="2"/>
        <w:widowControl/>
        <w:rPr>
          <w:sz w:val="32"/>
          <w:szCs w:val="32"/>
        </w:rPr>
      </w:pPr>
    </w:p>
    <w:p w14:paraId="3D81DD55">
      <w:pPr>
        <w:widowControl/>
        <w:adjustRightInd w:val="0"/>
        <w:snapToGrid w:val="0"/>
        <w:spacing w:before="156" w:beforeLines="50" w:line="360" w:lineRule="auto"/>
        <w:jc w:val="center"/>
        <w:outlineLvl w:val="0"/>
        <w:rPr>
          <w:b/>
          <w:bCs/>
          <w:sz w:val="32"/>
          <w:szCs w:val="32"/>
        </w:rPr>
      </w:pPr>
      <w:bookmarkStart w:id="0" w:name="_Toc30766"/>
      <w:bookmarkStart w:id="1" w:name="_Toc12733"/>
      <w:bookmarkStart w:id="2" w:name="_Toc4414"/>
      <w:r>
        <w:rPr>
          <w:rFonts w:hint="eastAsia"/>
          <w:b/>
          <w:bCs/>
          <w:sz w:val="32"/>
          <w:szCs w:val="32"/>
        </w:rPr>
        <w:t>教务处编</w:t>
      </w:r>
      <w:bookmarkEnd w:id="0"/>
      <w:bookmarkEnd w:id="1"/>
      <w:bookmarkEnd w:id="2"/>
    </w:p>
    <w:p w14:paraId="76DC2BF7">
      <w:pPr>
        <w:widowControl/>
        <w:spacing w:before="312" w:beforeLines="100" w:after="156" w:afterLines="50" w:line="360" w:lineRule="auto"/>
        <w:jc w:val="center"/>
        <w:outlineLvl w:val="0"/>
        <w:rPr>
          <w:b/>
          <w:bCs/>
          <w:sz w:val="32"/>
          <w:szCs w:val="32"/>
        </w:rPr>
      </w:pPr>
      <w:bookmarkStart w:id="3" w:name="_Toc10876"/>
      <w:bookmarkStart w:id="4" w:name="_Toc5144"/>
      <w:r>
        <w:rPr>
          <w:rFonts w:hint="eastAsia"/>
          <w:b/>
          <w:bCs/>
          <w:sz w:val="32"/>
          <w:szCs w:val="32"/>
        </w:rPr>
        <w:t>二〇二五年六月</w:t>
      </w:r>
      <w:bookmarkEnd w:id="3"/>
      <w:bookmarkEnd w:id="4"/>
    </w:p>
    <w:p w14:paraId="3689AF47">
      <w:pPr>
        <w:widowControl/>
        <w:adjustRightInd w:val="0"/>
        <w:snapToGrid w:val="0"/>
        <w:spacing w:before="624" w:beforeLines="200" w:after="312" w:afterLines="100" w:line="400" w:lineRule="exact"/>
        <w:jc w:val="center"/>
        <w:rPr>
          <w:rFonts w:ascii="黑体" w:hAnsi="黑体" w:eastAsia="黑体" w:cs="黑体"/>
          <w:sz w:val="44"/>
          <w:szCs w:val="44"/>
        </w:rPr>
        <w:sectPr>
          <w:headerReference r:id="rId3" w:type="default"/>
          <w:pgSz w:w="11906" w:h="16838"/>
          <w:pgMar w:top="1134" w:right="1418" w:bottom="1134" w:left="1418" w:header="851" w:footer="992" w:gutter="0"/>
          <w:pgNumType w:start="1"/>
          <w:cols w:space="720" w:num="1"/>
          <w:titlePg/>
          <w:docGrid w:type="lines" w:linePitch="312" w:charSpace="0"/>
        </w:sectPr>
      </w:pPr>
    </w:p>
    <w:p w14:paraId="2FB1416D">
      <w:pPr>
        <w:widowControl/>
        <w:jc w:val="center"/>
        <w:rPr>
          <w:rFonts w:ascii="宋体" w:hAnsi="宋体" w:cs="宋体"/>
          <w:b/>
          <w:sz w:val="44"/>
          <w:szCs w:val="44"/>
        </w:rPr>
      </w:pPr>
      <w:r>
        <w:rPr>
          <w:rFonts w:hint="eastAsia" w:ascii="宋体" w:hAnsi="宋体" w:cs="宋体"/>
          <w:b/>
          <w:sz w:val="44"/>
          <w:szCs w:val="44"/>
        </w:rPr>
        <w:t>许昌陶瓷职业学院</w:t>
      </w:r>
    </w:p>
    <w:p w14:paraId="768E51BF">
      <w:pPr>
        <w:widowControl/>
        <w:jc w:val="center"/>
        <w:rPr>
          <w:rFonts w:ascii="宋体" w:hAnsi="宋体" w:cs="宋体"/>
          <w:b/>
          <w:sz w:val="44"/>
          <w:szCs w:val="44"/>
        </w:rPr>
      </w:pPr>
      <w:r>
        <w:rPr>
          <w:rFonts w:hint="eastAsia" w:ascii="宋体" w:hAnsi="宋体" w:cs="宋体"/>
          <w:b/>
          <w:sz w:val="44"/>
          <w:szCs w:val="44"/>
        </w:rPr>
        <w:t>2025级社会专业人才培养方案</w:t>
      </w:r>
    </w:p>
    <w:p w14:paraId="3C303A38">
      <w:pPr>
        <w:pStyle w:val="3"/>
        <w:keepNext w:val="0"/>
        <w:keepLines w:val="0"/>
        <w:pageBreakBefore w:val="0"/>
        <w:widowControl/>
        <w:kinsoku/>
        <w:wordWrap/>
        <w:overflowPunct/>
        <w:topLinePunct w:val="0"/>
        <w:bidi w:val="0"/>
        <w:spacing w:before="0" w:beforeLines="0" w:after="0" w:afterLines="0" w:line="360" w:lineRule="exact"/>
        <w:ind w:firstLine="482"/>
        <w:rPr>
          <w:rFonts w:hint="default" w:ascii="Times New Roman" w:hAnsi="Times New Roman"/>
          <w:kern w:val="2"/>
          <w:sz w:val="24"/>
          <w:szCs w:val="24"/>
        </w:rPr>
      </w:pPr>
      <w:bookmarkStart w:id="5" w:name="_Toc20535"/>
      <w:bookmarkStart w:id="6" w:name="_Toc26091"/>
      <w:bookmarkStart w:id="7" w:name="_Toc31560"/>
      <w:bookmarkStart w:id="8" w:name="_Toc364078377"/>
      <w:r>
        <w:rPr>
          <w:rFonts w:ascii="Times New Roman" w:hAnsi="Times New Roman"/>
          <w:kern w:val="2"/>
          <w:sz w:val="24"/>
          <w:szCs w:val="24"/>
        </w:rPr>
        <w:t>一、专业名称及专业代码</w:t>
      </w:r>
      <w:bookmarkEnd w:id="5"/>
      <w:bookmarkEnd w:id="6"/>
      <w:bookmarkEnd w:id="7"/>
    </w:p>
    <w:p w14:paraId="5C419110">
      <w:pPr>
        <w:keepNext w:val="0"/>
        <w:keepLines w:val="0"/>
        <w:pageBreakBefore w:val="0"/>
        <w:widowControl/>
        <w:kinsoku/>
        <w:wordWrap/>
        <w:overflowPunct/>
        <w:topLinePunct w:val="0"/>
        <w:bidi w:val="0"/>
        <w:spacing w:line="360" w:lineRule="exact"/>
        <w:ind w:firstLine="420" w:firstLineChars="200"/>
        <w:rPr>
          <w:rFonts w:ascii="宋体" w:hAnsi="宋体" w:cs="宋体"/>
        </w:rPr>
      </w:pPr>
      <w:bookmarkStart w:id="9" w:name="_Toc2265"/>
      <w:bookmarkStart w:id="10" w:name="_Toc15758"/>
      <w:bookmarkStart w:id="11" w:name="_Toc18827"/>
      <w:r>
        <w:rPr>
          <w:rFonts w:hint="eastAsia" w:ascii="宋体" w:hAnsi="宋体" w:cs="宋体"/>
        </w:rPr>
        <w:t>专业名称：</w:t>
      </w:r>
      <w:r>
        <w:rPr>
          <w:rFonts w:hint="eastAsia" w:ascii="宋体" w:hAnsi="宋体" w:cs="宋体"/>
          <w:bCs/>
        </w:rPr>
        <w:t>社会体育</w:t>
      </w:r>
    </w:p>
    <w:p w14:paraId="1A0A17FE">
      <w:pPr>
        <w:keepNext w:val="0"/>
        <w:keepLines w:val="0"/>
        <w:pageBreakBefore w:val="0"/>
        <w:widowControl/>
        <w:kinsoku/>
        <w:wordWrap/>
        <w:overflowPunct/>
        <w:topLinePunct w:val="0"/>
        <w:bidi w:val="0"/>
        <w:spacing w:line="360" w:lineRule="exact"/>
        <w:ind w:firstLine="420" w:firstLineChars="200"/>
        <w:jc w:val="left"/>
        <w:rPr>
          <w:rFonts w:ascii="宋体" w:hAnsi="宋体" w:cs="宋体"/>
          <w:color w:val="0000FF"/>
        </w:rPr>
      </w:pPr>
      <w:r>
        <w:rPr>
          <w:rFonts w:hint="eastAsia" w:ascii="宋体" w:hAnsi="宋体" w:cs="宋体"/>
        </w:rPr>
        <w:t>专业代码：</w:t>
      </w:r>
      <w:r>
        <w:rPr>
          <w:rFonts w:hint="eastAsia"/>
          <w:bCs/>
        </w:rPr>
        <w:t>570301</w:t>
      </w:r>
    </w:p>
    <w:p w14:paraId="6D541C57">
      <w:pPr>
        <w:pStyle w:val="3"/>
        <w:keepNext w:val="0"/>
        <w:keepLines w:val="0"/>
        <w:pageBreakBefore w:val="0"/>
        <w:widowControl/>
        <w:kinsoku/>
        <w:wordWrap/>
        <w:overflowPunct/>
        <w:topLinePunct w:val="0"/>
        <w:bidi w:val="0"/>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二、入学要求</w:t>
      </w:r>
      <w:bookmarkEnd w:id="9"/>
      <w:bookmarkEnd w:id="10"/>
      <w:bookmarkEnd w:id="11"/>
    </w:p>
    <w:bookmarkEnd w:id="8"/>
    <w:p w14:paraId="7053B89C">
      <w:pPr>
        <w:keepNext w:val="0"/>
        <w:keepLines w:val="0"/>
        <w:pageBreakBefore w:val="0"/>
        <w:widowControl/>
        <w:kinsoku/>
        <w:wordWrap/>
        <w:overflowPunct/>
        <w:topLinePunct w:val="0"/>
        <w:bidi w:val="0"/>
        <w:spacing w:line="360" w:lineRule="exact"/>
        <w:ind w:firstLine="420" w:firstLineChars="200"/>
        <w:jc w:val="left"/>
        <w:rPr>
          <w:rFonts w:ascii="宋体" w:hAnsi="宋体" w:cs="宋体"/>
          <w:szCs w:val="21"/>
        </w:rPr>
      </w:pPr>
      <w:r>
        <w:rPr>
          <w:rFonts w:hint="eastAsia" w:ascii="宋体" w:hAnsi="宋体" w:cs="宋体"/>
          <w:szCs w:val="21"/>
        </w:rPr>
        <w:t>中等职业学校毕业、普通高级中学毕业或具备同等学力</w:t>
      </w:r>
    </w:p>
    <w:p w14:paraId="6F7EFE7D">
      <w:pPr>
        <w:pStyle w:val="3"/>
        <w:keepNext w:val="0"/>
        <w:keepLines w:val="0"/>
        <w:pageBreakBefore w:val="0"/>
        <w:widowControl/>
        <w:kinsoku/>
        <w:wordWrap/>
        <w:overflowPunct/>
        <w:topLinePunct w:val="0"/>
        <w:bidi w:val="0"/>
        <w:spacing w:before="0" w:beforeLines="0" w:after="0" w:afterLines="0" w:line="360" w:lineRule="exact"/>
        <w:ind w:firstLine="482"/>
        <w:rPr>
          <w:rFonts w:hint="default" w:ascii="Times New Roman" w:hAnsi="Times New Roman"/>
          <w:kern w:val="2"/>
          <w:sz w:val="24"/>
          <w:szCs w:val="24"/>
        </w:rPr>
      </w:pPr>
      <w:bookmarkStart w:id="12" w:name="_Toc21516"/>
      <w:bookmarkStart w:id="13" w:name="_Toc20700"/>
      <w:bookmarkStart w:id="14" w:name="_Toc17378"/>
      <w:r>
        <w:rPr>
          <w:rFonts w:ascii="Times New Roman" w:hAnsi="Times New Roman"/>
          <w:kern w:val="2"/>
          <w:sz w:val="24"/>
          <w:szCs w:val="24"/>
        </w:rPr>
        <w:t>三、修业年限</w:t>
      </w:r>
      <w:bookmarkEnd w:id="12"/>
      <w:bookmarkEnd w:id="13"/>
      <w:bookmarkEnd w:id="14"/>
    </w:p>
    <w:p w14:paraId="4B83F492">
      <w:pPr>
        <w:keepNext w:val="0"/>
        <w:keepLines w:val="0"/>
        <w:pageBreakBefore w:val="0"/>
        <w:widowControl/>
        <w:kinsoku/>
        <w:wordWrap/>
        <w:overflowPunct/>
        <w:topLinePunct w:val="0"/>
        <w:bidi w:val="0"/>
        <w:spacing w:line="360" w:lineRule="exact"/>
        <w:ind w:firstLine="420" w:firstLineChars="200"/>
        <w:jc w:val="left"/>
        <w:rPr>
          <w:rFonts w:ascii="Arial" w:hAnsi="Arial"/>
          <w:bCs/>
          <w:color w:val="000000"/>
          <w:szCs w:val="21"/>
        </w:rPr>
      </w:pPr>
      <w:r>
        <w:rPr>
          <w:rFonts w:hint="eastAsia" w:ascii="Arial" w:hAnsi="Arial"/>
          <w:bCs/>
          <w:color w:val="000000"/>
          <w:szCs w:val="21"/>
        </w:rPr>
        <w:t>三年</w:t>
      </w:r>
    </w:p>
    <w:p w14:paraId="1519B464">
      <w:pPr>
        <w:pStyle w:val="3"/>
        <w:keepNext w:val="0"/>
        <w:keepLines w:val="0"/>
        <w:pageBreakBefore w:val="0"/>
        <w:widowControl/>
        <w:kinsoku/>
        <w:wordWrap/>
        <w:overflowPunct/>
        <w:topLinePunct w:val="0"/>
        <w:bidi w:val="0"/>
        <w:spacing w:before="0" w:beforeLines="0" w:after="0" w:afterLines="0" w:line="360" w:lineRule="exact"/>
        <w:ind w:firstLine="482"/>
        <w:rPr>
          <w:rFonts w:hint="default" w:cs="宋体"/>
          <w:color w:val="000000"/>
        </w:rPr>
      </w:pPr>
      <w:bookmarkStart w:id="15" w:name="_Toc623"/>
      <w:bookmarkStart w:id="16" w:name="_Toc9441"/>
      <w:bookmarkStart w:id="17" w:name="_Toc3032"/>
      <w:r>
        <w:rPr>
          <w:rFonts w:ascii="Times New Roman" w:hAnsi="Times New Roman"/>
          <w:kern w:val="2"/>
          <w:sz w:val="24"/>
          <w:szCs w:val="24"/>
        </w:rPr>
        <w:t>四、职业面向</w:t>
      </w:r>
      <w:bookmarkEnd w:id="15"/>
      <w:bookmarkEnd w:id="16"/>
      <w:bookmarkEnd w:id="17"/>
    </w:p>
    <w:tbl>
      <w:tblPr>
        <w:tblStyle w:val="15"/>
        <w:tblW w:w="472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49"/>
        <w:gridCol w:w="6038"/>
        <w:gridCol w:w="690"/>
      </w:tblGrid>
      <w:tr w14:paraId="234003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67" w:type="pct"/>
            <w:tcBorders>
              <w:top w:val="single" w:color="auto" w:sz="4" w:space="0"/>
              <w:left w:val="single" w:color="auto" w:sz="4" w:space="0"/>
              <w:bottom w:val="single" w:color="auto" w:sz="4" w:space="0"/>
              <w:right w:val="single" w:color="auto" w:sz="4" w:space="0"/>
            </w:tcBorders>
            <w:vAlign w:val="center"/>
          </w:tcPr>
          <w:p w14:paraId="5EA572E7">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所属专业大类（代码）</w:t>
            </w:r>
          </w:p>
        </w:tc>
        <w:tc>
          <w:tcPr>
            <w:tcW w:w="3439" w:type="pct"/>
            <w:tcBorders>
              <w:top w:val="single" w:color="auto" w:sz="4" w:space="0"/>
              <w:left w:val="single" w:color="auto" w:sz="4" w:space="0"/>
              <w:bottom w:val="single" w:color="auto" w:sz="4" w:space="0"/>
              <w:right w:val="single" w:color="auto" w:sz="4" w:space="0"/>
            </w:tcBorders>
            <w:vAlign w:val="center"/>
          </w:tcPr>
          <w:p w14:paraId="3436F783">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教育与体育大类（57）</w:t>
            </w:r>
          </w:p>
        </w:tc>
        <w:tc>
          <w:tcPr>
            <w:tcW w:w="393" w:type="pct"/>
            <w:tcBorders>
              <w:top w:val="single" w:color="auto" w:sz="4" w:space="0"/>
              <w:left w:val="single" w:color="auto" w:sz="4" w:space="0"/>
              <w:bottom w:val="single" w:color="auto" w:sz="4" w:space="0"/>
              <w:right w:val="single" w:color="auto" w:sz="4" w:space="0"/>
            </w:tcBorders>
            <w:vAlign w:val="center"/>
          </w:tcPr>
          <w:p w14:paraId="29483E0B">
            <w:pPr>
              <w:pStyle w:val="6"/>
              <w:keepNext w:val="0"/>
              <w:keepLines w:val="0"/>
              <w:pageBreakBefore w:val="0"/>
              <w:widowControl/>
              <w:kinsoku/>
              <w:wordWrap/>
              <w:overflowPunct/>
              <w:topLinePunct w:val="0"/>
              <w:bidi w:val="0"/>
              <w:spacing w:line="360" w:lineRule="exact"/>
              <w:jc w:val="center"/>
              <w:outlineLvl w:val="3"/>
              <w:rPr>
                <w:rFonts w:ascii="宋体" w:hAnsi="宋体" w:cs="宋体"/>
                <w:color w:val="auto"/>
                <w:sz w:val="18"/>
                <w:szCs w:val="18"/>
              </w:rPr>
            </w:pPr>
            <w:r>
              <w:rPr>
                <w:rFonts w:hint="eastAsia" w:ascii="宋体" w:hAnsi="宋体" w:cs="宋体"/>
                <w:color w:val="auto"/>
                <w:sz w:val="18"/>
                <w:szCs w:val="18"/>
              </w:rPr>
              <w:t>A</w:t>
            </w:r>
          </w:p>
        </w:tc>
      </w:tr>
      <w:tr w14:paraId="7743FF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67" w:type="pct"/>
            <w:tcBorders>
              <w:top w:val="single" w:color="auto" w:sz="4" w:space="0"/>
              <w:left w:val="single" w:color="auto" w:sz="4" w:space="0"/>
              <w:bottom w:val="single" w:color="auto" w:sz="4" w:space="0"/>
              <w:right w:val="single" w:color="auto" w:sz="4" w:space="0"/>
            </w:tcBorders>
            <w:vAlign w:val="center"/>
          </w:tcPr>
          <w:p w14:paraId="008306A4">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所属专业类（代码）</w:t>
            </w:r>
          </w:p>
        </w:tc>
        <w:tc>
          <w:tcPr>
            <w:tcW w:w="3439" w:type="pct"/>
            <w:tcBorders>
              <w:top w:val="single" w:color="auto" w:sz="4" w:space="0"/>
              <w:left w:val="single" w:color="auto" w:sz="4" w:space="0"/>
              <w:bottom w:val="single" w:color="auto" w:sz="4" w:space="0"/>
              <w:right w:val="single" w:color="auto" w:sz="4" w:space="0"/>
            </w:tcBorders>
            <w:vAlign w:val="center"/>
          </w:tcPr>
          <w:p w14:paraId="2B14FB3C">
            <w:pPr>
              <w:pStyle w:val="6"/>
              <w:keepNext w:val="0"/>
              <w:keepLines w:val="0"/>
              <w:pageBreakBefore w:val="0"/>
              <w:widowControl/>
              <w:kinsoku/>
              <w:wordWrap/>
              <w:overflowPunct/>
              <w:topLinePunct w:val="0"/>
              <w:bidi w:val="0"/>
              <w:spacing w:line="360" w:lineRule="exact"/>
              <w:jc w:val="left"/>
              <w:outlineLvl w:val="3"/>
              <w:rPr>
                <w:rFonts w:ascii="宋体" w:hAnsi="宋体" w:cs="宋体"/>
                <w:b w:val="0"/>
                <w:bCs/>
                <w:color w:val="4874CB" w:themeColor="accent1"/>
                <w:sz w:val="18"/>
                <w:szCs w:val="18"/>
                <w14:textFill>
                  <w14:solidFill>
                    <w14:schemeClr w14:val="accent1"/>
                  </w14:solidFill>
                </w14:textFill>
              </w:rPr>
            </w:pPr>
            <w:r>
              <w:rPr>
                <w:rFonts w:hint="eastAsia" w:ascii="宋体" w:hAnsi="宋体" w:cs="宋体"/>
                <w:b w:val="0"/>
                <w:bCs/>
                <w:color w:val="auto"/>
                <w:sz w:val="18"/>
                <w:szCs w:val="18"/>
              </w:rPr>
              <w:t>体育类（5703）</w:t>
            </w:r>
          </w:p>
        </w:tc>
        <w:tc>
          <w:tcPr>
            <w:tcW w:w="393" w:type="pct"/>
            <w:tcBorders>
              <w:top w:val="single" w:color="auto" w:sz="4" w:space="0"/>
              <w:left w:val="single" w:color="auto" w:sz="4" w:space="0"/>
              <w:bottom w:val="single" w:color="auto" w:sz="4" w:space="0"/>
              <w:right w:val="single" w:color="auto" w:sz="4" w:space="0"/>
            </w:tcBorders>
            <w:vAlign w:val="center"/>
          </w:tcPr>
          <w:p w14:paraId="44E55508">
            <w:pPr>
              <w:pStyle w:val="6"/>
              <w:keepNext w:val="0"/>
              <w:keepLines w:val="0"/>
              <w:pageBreakBefore w:val="0"/>
              <w:widowControl/>
              <w:kinsoku/>
              <w:wordWrap/>
              <w:overflowPunct/>
              <w:topLinePunct w:val="0"/>
              <w:bidi w:val="0"/>
              <w:spacing w:line="360" w:lineRule="exact"/>
              <w:jc w:val="center"/>
              <w:outlineLvl w:val="3"/>
              <w:rPr>
                <w:rFonts w:ascii="宋体" w:hAnsi="宋体" w:cs="宋体"/>
                <w:color w:val="auto"/>
                <w:sz w:val="18"/>
                <w:szCs w:val="18"/>
              </w:rPr>
            </w:pPr>
            <w:r>
              <w:rPr>
                <w:rFonts w:hint="eastAsia" w:ascii="宋体" w:hAnsi="宋体" w:cs="宋体"/>
                <w:color w:val="auto"/>
                <w:sz w:val="18"/>
                <w:szCs w:val="18"/>
              </w:rPr>
              <w:t>B</w:t>
            </w:r>
          </w:p>
        </w:tc>
      </w:tr>
      <w:tr w14:paraId="746240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167" w:type="pct"/>
            <w:tcBorders>
              <w:top w:val="single" w:color="auto" w:sz="4" w:space="0"/>
              <w:left w:val="single" w:color="auto" w:sz="4" w:space="0"/>
              <w:bottom w:val="single" w:color="auto" w:sz="4" w:space="0"/>
              <w:right w:val="single" w:color="auto" w:sz="4" w:space="0"/>
            </w:tcBorders>
            <w:vAlign w:val="center"/>
          </w:tcPr>
          <w:p w14:paraId="6497F6A1">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对应行业（代码）</w:t>
            </w:r>
          </w:p>
        </w:tc>
        <w:tc>
          <w:tcPr>
            <w:tcW w:w="3439" w:type="pct"/>
            <w:tcBorders>
              <w:top w:val="single" w:color="auto" w:sz="4" w:space="0"/>
              <w:left w:val="single" w:color="auto" w:sz="4" w:space="0"/>
              <w:bottom w:val="single" w:color="auto" w:sz="4" w:space="0"/>
              <w:right w:val="single" w:color="auto" w:sz="4" w:space="0"/>
            </w:tcBorders>
            <w:vAlign w:val="center"/>
          </w:tcPr>
          <w:p w14:paraId="574E1AC3">
            <w:pPr>
              <w:pStyle w:val="6"/>
              <w:keepNext w:val="0"/>
              <w:keepLines w:val="0"/>
              <w:pageBreakBefore w:val="0"/>
              <w:widowControl/>
              <w:kinsoku/>
              <w:wordWrap/>
              <w:overflowPunct/>
              <w:topLinePunct w:val="0"/>
              <w:bidi w:val="0"/>
              <w:spacing w:line="360" w:lineRule="exact"/>
              <w:jc w:val="left"/>
              <w:outlineLvl w:val="3"/>
              <w:rPr>
                <w:rFonts w:ascii="宋体" w:hAnsi="宋体" w:cs="宋体"/>
                <w:b w:val="0"/>
                <w:bCs/>
                <w:color w:val="4874CB" w:themeColor="accent1"/>
                <w:sz w:val="18"/>
                <w:szCs w:val="18"/>
                <w14:textFill>
                  <w14:solidFill>
                    <w14:schemeClr w14:val="accent1"/>
                  </w14:solidFill>
                </w14:textFill>
              </w:rPr>
            </w:pPr>
            <w:r>
              <w:rPr>
                <w:rFonts w:hint="eastAsia" w:ascii="宋体" w:hAnsi="宋体" w:cs="宋体"/>
                <w:b w:val="0"/>
                <w:bCs/>
                <w:color w:val="auto"/>
                <w:sz w:val="18"/>
                <w:szCs w:val="18"/>
              </w:rPr>
              <w:t>文化、体育和娱乐业（R类）体育（8</w:t>
            </w:r>
            <w:r>
              <w:rPr>
                <w:rFonts w:hint="eastAsia" w:ascii="宋体" w:hAnsi="宋体" w:cs="宋体"/>
                <w:b w:val="0"/>
                <w:bCs/>
                <w:color w:val="auto"/>
                <w:sz w:val="18"/>
                <w:szCs w:val="18"/>
                <w:lang w:val="en-US" w:eastAsia="zh-CN"/>
              </w:rPr>
              <w:t>9</w:t>
            </w:r>
            <w:r>
              <w:rPr>
                <w:rFonts w:hint="eastAsia" w:ascii="宋体" w:hAnsi="宋体" w:cs="宋体"/>
                <w:b w:val="0"/>
                <w:bCs/>
                <w:color w:val="auto"/>
                <w:sz w:val="18"/>
                <w:szCs w:val="18"/>
              </w:rPr>
              <w:t>）</w:t>
            </w:r>
          </w:p>
        </w:tc>
        <w:tc>
          <w:tcPr>
            <w:tcW w:w="393" w:type="pct"/>
            <w:tcBorders>
              <w:top w:val="single" w:color="auto" w:sz="4" w:space="0"/>
              <w:left w:val="single" w:color="auto" w:sz="4" w:space="0"/>
              <w:bottom w:val="single" w:color="auto" w:sz="4" w:space="0"/>
              <w:right w:val="single" w:color="auto" w:sz="4" w:space="0"/>
            </w:tcBorders>
            <w:vAlign w:val="center"/>
          </w:tcPr>
          <w:p w14:paraId="0C3104EC">
            <w:pPr>
              <w:pStyle w:val="6"/>
              <w:keepNext w:val="0"/>
              <w:keepLines w:val="0"/>
              <w:pageBreakBefore w:val="0"/>
              <w:widowControl/>
              <w:kinsoku/>
              <w:wordWrap/>
              <w:overflowPunct/>
              <w:topLinePunct w:val="0"/>
              <w:bidi w:val="0"/>
              <w:spacing w:line="360" w:lineRule="exact"/>
              <w:jc w:val="center"/>
              <w:outlineLvl w:val="3"/>
              <w:rPr>
                <w:rFonts w:ascii="宋体" w:hAnsi="宋体" w:cs="宋体"/>
                <w:color w:val="auto"/>
                <w:sz w:val="18"/>
                <w:szCs w:val="18"/>
              </w:rPr>
            </w:pPr>
            <w:r>
              <w:rPr>
                <w:rFonts w:hint="eastAsia" w:ascii="宋体" w:hAnsi="宋体" w:cs="宋体"/>
                <w:color w:val="auto"/>
                <w:sz w:val="18"/>
                <w:szCs w:val="18"/>
              </w:rPr>
              <w:t>C</w:t>
            </w:r>
          </w:p>
        </w:tc>
      </w:tr>
      <w:tr w14:paraId="5A7CAF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167" w:type="pct"/>
            <w:tcBorders>
              <w:top w:val="single" w:color="auto" w:sz="4" w:space="0"/>
              <w:left w:val="single" w:color="auto" w:sz="4" w:space="0"/>
              <w:bottom w:val="single" w:color="auto" w:sz="4" w:space="0"/>
              <w:right w:val="single" w:color="auto" w:sz="4" w:space="0"/>
            </w:tcBorders>
            <w:vAlign w:val="center"/>
          </w:tcPr>
          <w:p w14:paraId="77E54A61">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主要职业类别（代码）</w:t>
            </w:r>
          </w:p>
        </w:tc>
        <w:tc>
          <w:tcPr>
            <w:tcW w:w="3439" w:type="pct"/>
            <w:tcBorders>
              <w:top w:val="single" w:color="auto" w:sz="4" w:space="0"/>
              <w:left w:val="single" w:color="auto" w:sz="4" w:space="0"/>
              <w:bottom w:val="single" w:color="auto" w:sz="4" w:space="0"/>
              <w:right w:val="single" w:color="auto" w:sz="4" w:space="0"/>
            </w:tcBorders>
            <w:vAlign w:val="center"/>
          </w:tcPr>
          <w:p w14:paraId="58C8BFB8">
            <w:pPr>
              <w:pStyle w:val="6"/>
              <w:keepNext w:val="0"/>
              <w:keepLines w:val="0"/>
              <w:pageBreakBefore w:val="0"/>
              <w:widowControl/>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2-09-07（GBM 20907）体育专业人员</w:t>
            </w:r>
          </w:p>
          <w:p w14:paraId="14AA7A06">
            <w:pPr>
              <w:keepNext w:val="0"/>
              <w:keepLines w:val="0"/>
              <w:pageBreakBefore w:val="0"/>
              <w:widowControl/>
              <w:kinsoku/>
              <w:wordWrap/>
              <w:overflowPunct/>
              <w:topLinePunct w:val="0"/>
              <w:bidi w:val="0"/>
              <w:spacing w:line="360" w:lineRule="exact"/>
              <w:rPr>
                <w:sz w:val="18"/>
                <w:szCs w:val="18"/>
              </w:rPr>
            </w:pPr>
            <w:r>
              <w:rPr>
                <w:rFonts w:hint="eastAsia" w:ascii="宋体" w:hAnsi="宋体" w:cs="宋体"/>
                <w:bCs/>
                <w:sz w:val="18"/>
                <w:szCs w:val="18"/>
              </w:rPr>
              <w:t>2-09-07-04运动防护师</w:t>
            </w:r>
          </w:p>
          <w:p w14:paraId="14E635E5">
            <w:pPr>
              <w:keepNext w:val="0"/>
              <w:keepLines w:val="0"/>
              <w:pageBreakBefore w:val="0"/>
              <w:widowControl/>
              <w:kinsoku/>
              <w:wordWrap/>
              <w:overflowPunct/>
              <w:topLinePunct w:val="0"/>
              <w:bidi w:val="0"/>
              <w:spacing w:line="360" w:lineRule="exact"/>
              <w:jc w:val="left"/>
              <w:rPr>
                <w:rFonts w:ascii="宋体" w:hAnsi="宋体" w:cs="宋体"/>
                <w:bCs/>
                <w:color w:val="4874CB" w:themeColor="accent1"/>
                <w:sz w:val="18"/>
                <w:szCs w:val="18"/>
                <w14:textFill>
                  <w14:solidFill>
                    <w14:schemeClr w14:val="accent1"/>
                  </w14:solidFill>
                </w14:textFill>
              </w:rPr>
            </w:pPr>
            <w:r>
              <w:rPr>
                <w:rFonts w:hint="eastAsia" w:ascii="宋体" w:hAnsi="宋体" w:cs="宋体"/>
                <w:bCs/>
                <w:sz w:val="18"/>
                <w:szCs w:val="18"/>
              </w:rPr>
              <w:t>2-09-07-0</w:t>
            </w:r>
            <w:r>
              <w:rPr>
                <w:rFonts w:hint="eastAsia" w:ascii="宋体" w:hAnsi="宋体" w:cs="宋体"/>
                <w:bCs/>
                <w:sz w:val="18"/>
                <w:szCs w:val="18"/>
                <w:lang w:val="en-US" w:eastAsia="zh-CN"/>
              </w:rPr>
              <w:t>5</w:t>
            </w:r>
            <w:r>
              <w:rPr>
                <w:rFonts w:hint="eastAsia" w:ascii="宋体" w:hAnsi="宋体" w:cs="宋体"/>
                <w:bCs/>
                <w:sz w:val="18"/>
                <w:szCs w:val="18"/>
              </w:rPr>
              <w:t>体育经</w:t>
            </w:r>
            <w:r>
              <w:rPr>
                <w:rFonts w:hint="eastAsia" w:ascii="宋体" w:hAnsi="宋体" w:cs="宋体"/>
                <w:bCs/>
                <w:sz w:val="18"/>
                <w:szCs w:val="18"/>
                <w:lang w:val="en-US" w:eastAsia="zh-CN"/>
              </w:rPr>
              <w:t>理</w:t>
            </w:r>
            <w:r>
              <w:rPr>
                <w:rFonts w:hint="eastAsia" w:ascii="宋体" w:hAnsi="宋体" w:cs="宋体"/>
                <w:bCs/>
                <w:sz w:val="18"/>
                <w:szCs w:val="18"/>
              </w:rPr>
              <w:t>人</w:t>
            </w:r>
          </w:p>
        </w:tc>
        <w:tc>
          <w:tcPr>
            <w:tcW w:w="393" w:type="pct"/>
            <w:tcBorders>
              <w:top w:val="single" w:color="auto" w:sz="4" w:space="0"/>
              <w:left w:val="single" w:color="auto" w:sz="4" w:space="0"/>
              <w:bottom w:val="single" w:color="auto" w:sz="4" w:space="0"/>
              <w:right w:val="single" w:color="auto" w:sz="4" w:space="0"/>
            </w:tcBorders>
            <w:vAlign w:val="center"/>
          </w:tcPr>
          <w:p w14:paraId="061C5FF0">
            <w:pPr>
              <w:pStyle w:val="6"/>
              <w:keepNext w:val="0"/>
              <w:keepLines w:val="0"/>
              <w:pageBreakBefore w:val="0"/>
              <w:widowControl/>
              <w:kinsoku/>
              <w:wordWrap/>
              <w:overflowPunct/>
              <w:topLinePunct w:val="0"/>
              <w:bidi w:val="0"/>
              <w:spacing w:line="360" w:lineRule="exact"/>
              <w:jc w:val="center"/>
              <w:outlineLvl w:val="3"/>
              <w:rPr>
                <w:rFonts w:ascii="宋体" w:hAnsi="宋体" w:cs="宋体"/>
                <w:color w:val="auto"/>
                <w:sz w:val="18"/>
                <w:szCs w:val="18"/>
              </w:rPr>
            </w:pPr>
            <w:r>
              <w:rPr>
                <w:rFonts w:hint="eastAsia" w:ascii="宋体" w:hAnsi="宋体" w:cs="宋体"/>
                <w:color w:val="auto"/>
                <w:sz w:val="18"/>
                <w:szCs w:val="18"/>
              </w:rPr>
              <w:t>D</w:t>
            </w:r>
          </w:p>
        </w:tc>
      </w:tr>
      <w:tr w14:paraId="6227D2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167" w:type="pct"/>
            <w:tcBorders>
              <w:top w:val="single" w:color="auto" w:sz="4" w:space="0"/>
              <w:left w:val="single" w:color="auto" w:sz="4" w:space="0"/>
              <w:bottom w:val="single" w:color="auto" w:sz="4" w:space="0"/>
              <w:right w:val="single" w:color="auto" w:sz="4" w:space="0"/>
            </w:tcBorders>
            <w:vAlign w:val="center"/>
          </w:tcPr>
          <w:p w14:paraId="4E6D16BC">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主要岗位（群）或技术领域</w:t>
            </w:r>
          </w:p>
        </w:tc>
        <w:tc>
          <w:tcPr>
            <w:tcW w:w="3439" w:type="pct"/>
            <w:tcBorders>
              <w:top w:val="single" w:color="auto" w:sz="4" w:space="0"/>
              <w:left w:val="single" w:color="auto" w:sz="4" w:space="0"/>
              <w:bottom w:val="single" w:color="auto" w:sz="4" w:space="0"/>
              <w:right w:val="single" w:color="auto" w:sz="4" w:space="0"/>
            </w:tcBorders>
            <w:vAlign w:val="center"/>
          </w:tcPr>
          <w:p w14:paraId="4FA6A11B">
            <w:pPr>
              <w:pStyle w:val="6"/>
              <w:keepNext w:val="0"/>
              <w:keepLines w:val="0"/>
              <w:pageBreakBefore w:val="0"/>
              <w:widowControl/>
              <w:kinsoku/>
              <w:wordWrap/>
              <w:overflowPunct/>
              <w:topLinePunct w:val="0"/>
              <w:bidi w:val="0"/>
              <w:spacing w:line="360" w:lineRule="exact"/>
              <w:jc w:val="left"/>
              <w:outlineLvl w:val="3"/>
              <w:rPr>
                <w:rFonts w:ascii="宋体" w:hAnsi="宋体" w:cs="宋体"/>
                <w:b w:val="0"/>
                <w:bCs/>
                <w:color w:val="4874CB" w:themeColor="accent1"/>
                <w:sz w:val="18"/>
                <w:szCs w:val="18"/>
                <w14:textFill>
                  <w14:solidFill>
                    <w14:schemeClr w14:val="accent1"/>
                  </w14:solidFill>
                </w14:textFill>
              </w:rPr>
            </w:pPr>
            <w:r>
              <w:rPr>
                <w:rFonts w:hint="eastAsia" w:ascii="宋体" w:hAnsi="宋体" w:cs="宋体"/>
                <w:b w:val="0"/>
                <w:bCs/>
                <w:color w:val="auto"/>
                <w:sz w:val="18"/>
                <w:szCs w:val="18"/>
              </w:rPr>
              <w:t>健身运动指导，户外拓展训练员，体育教师，体育管理与营销，康复理疗师</w:t>
            </w:r>
          </w:p>
        </w:tc>
        <w:tc>
          <w:tcPr>
            <w:tcW w:w="393" w:type="pct"/>
            <w:tcBorders>
              <w:top w:val="single" w:color="auto" w:sz="4" w:space="0"/>
              <w:left w:val="single" w:color="auto" w:sz="4" w:space="0"/>
              <w:bottom w:val="single" w:color="auto" w:sz="4" w:space="0"/>
              <w:right w:val="single" w:color="auto" w:sz="4" w:space="0"/>
            </w:tcBorders>
            <w:vAlign w:val="center"/>
          </w:tcPr>
          <w:p w14:paraId="54AA904A">
            <w:pPr>
              <w:pStyle w:val="6"/>
              <w:keepNext w:val="0"/>
              <w:keepLines w:val="0"/>
              <w:pageBreakBefore w:val="0"/>
              <w:widowControl/>
              <w:kinsoku/>
              <w:wordWrap/>
              <w:overflowPunct/>
              <w:topLinePunct w:val="0"/>
              <w:bidi w:val="0"/>
              <w:spacing w:line="360" w:lineRule="exact"/>
              <w:jc w:val="center"/>
              <w:outlineLvl w:val="3"/>
              <w:rPr>
                <w:rFonts w:ascii="宋体" w:hAnsi="宋体" w:cs="宋体"/>
                <w:color w:val="auto"/>
                <w:sz w:val="18"/>
                <w:szCs w:val="18"/>
              </w:rPr>
            </w:pPr>
            <w:r>
              <w:rPr>
                <w:rFonts w:hint="eastAsia" w:ascii="宋体" w:hAnsi="宋体" w:cs="宋体"/>
                <w:color w:val="auto"/>
                <w:sz w:val="18"/>
                <w:szCs w:val="18"/>
              </w:rPr>
              <w:t>E</w:t>
            </w:r>
          </w:p>
        </w:tc>
      </w:tr>
      <w:tr w14:paraId="3636A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167" w:type="pct"/>
            <w:tcBorders>
              <w:top w:val="single" w:color="auto" w:sz="4" w:space="0"/>
              <w:left w:val="single" w:color="auto" w:sz="4" w:space="0"/>
              <w:bottom w:val="single" w:color="auto" w:sz="4" w:space="0"/>
              <w:right w:val="single" w:color="auto" w:sz="4" w:space="0"/>
            </w:tcBorders>
            <w:vAlign w:val="center"/>
          </w:tcPr>
          <w:p w14:paraId="1243E850">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职业类证书举例</w:t>
            </w:r>
          </w:p>
        </w:tc>
        <w:tc>
          <w:tcPr>
            <w:tcW w:w="3439" w:type="pct"/>
            <w:tcBorders>
              <w:top w:val="single" w:color="auto" w:sz="4" w:space="0"/>
              <w:left w:val="single" w:color="auto" w:sz="4" w:space="0"/>
              <w:bottom w:val="single" w:color="auto" w:sz="4" w:space="0"/>
              <w:right w:val="single" w:color="auto" w:sz="4" w:space="0"/>
            </w:tcBorders>
            <w:vAlign w:val="center"/>
          </w:tcPr>
          <w:p w14:paraId="4ACC4A97">
            <w:pPr>
              <w:pStyle w:val="6"/>
              <w:keepNext w:val="0"/>
              <w:keepLines w:val="0"/>
              <w:pageBreakBefore w:val="0"/>
              <w:widowControl/>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社会体育指导员证</w:t>
            </w:r>
          </w:p>
          <w:p w14:paraId="7FCFA41A">
            <w:pPr>
              <w:pStyle w:val="6"/>
              <w:keepNext w:val="0"/>
              <w:keepLines w:val="0"/>
              <w:pageBreakBefore w:val="0"/>
              <w:widowControl/>
              <w:kinsoku/>
              <w:wordWrap/>
              <w:overflowPunct/>
              <w:topLinePunct w:val="0"/>
              <w:bidi w:val="0"/>
              <w:spacing w:line="360" w:lineRule="exact"/>
              <w:jc w:val="left"/>
              <w:outlineLvl w:val="3"/>
              <w:rPr>
                <w:rFonts w:ascii="宋体" w:hAnsi="宋体" w:cs="宋体"/>
                <w:b w:val="0"/>
                <w:bCs/>
                <w:color w:val="auto"/>
                <w:sz w:val="18"/>
                <w:szCs w:val="18"/>
              </w:rPr>
            </w:pPr>
            <w:r>
              <w:rPr>
                <w:rFonts w:hint="eastAsia" w:ascii="宋体" w:hAnsi="宋体" w:cs="宋体"/>
                <w:b w:val="0"/>
                <w:bCs/>
                <w:color w:val="auto"/>
                <w:sz w:val="18"/>
                <w:szCs w:val="18"/>
              </w:rPr>
              <w:t>健身教练证</w:t>
            </w:r>
          </w:p>
          <w:p w14:paraId="42E825E9">
            <w:pPr>
              <w:pStyle w:val="6"/>
              <w:keepNext w:val="0"/>
              <w:keepLines w:val="0"/>
              <w:pageBreakBefore w:val="0"/>
              <w:widowControl/>
              <w:kinsoku/>
              <w:wordWrap/>
              <w:overflowPunct/>
              <w:topLinePunct w:val="0"/>
              <w:bidi w:val="0"/>
              <w:spacing w:line="360" w:lineRule="exact"/>
              <w:jc w:val="left"/>
              <w:outlineLvl w:val="3"/>
              <w:rPr>
                <w:rFonts w:ascii="宋体" w:hAnsi="宋体" w:cs="宋体"/>
                <w:b w:val="0"/>
                <w:bCs/>
                <w:color w:val="4874CB" w:themeColor="accent1"/>
                <w:sz w:val="18"/>
                <w:szCs w:val="18"/>
                <w14:textFill>
                  <w14:solidFill>
                    <w14:schemeClr w14:val="accent1"/>
                  </w14:solidFill>
                </w14:textFill>
              </w:rPr>
            </w:pPr>
            <w:r>
              <w:rPr>
                <w:rFonts w:hint="eastAsia" w:ascii="宋体" w:hAnsi="宋体" w:cs="宋体"/>
                <w:b w:val="0"/>
                <w:bCs/>
                <w:color w:val="auto"/>
                <w:sz w:val="18"/>
                <w:szCs w:val="18"/>
              </w:rPr>
              <w:t>体育教师资格证书</w:t>
            </w:r>
          </w:p>
        </w:tc>
        <w:tc>
          <w:tcPr>
            <w:tcW w:w="393" w:type="pct"/>
            <w:tcBorders>
              <w:top w:val="single" w:color="auto" w:sz="4" w:space="0"/>
              <w:left w:val="single" w:color="auto" w:sz="4" w:space="0"/>
              <w:bottom w:val="single" w:color="auto" w:sz="4" w:space="0"/>
              <w:right w:val="single" w:color="auto" w:sz="4" w:space="0"/>
            </w:tcBorders>
            <w:vAlign w:val="center"/>
          </w:tcPr>
          <w:p w14:paraId="7809AC9B">
            <w:pPr>
              <w:pStyle w:val="6"/>
              <w:keepNext w:val="0"/>
              <w:keepLines w:val="0"/>
              <w:pageBreakBefore w:val="0"/>
              <w:widowControl/>
              <w:kinsoku/>
              <w:wordWrap/>
              <w:overflowPunct/>
              <w:topLinePunct w:val="0"/>
              <w:bidi w:val="0"/>
              <w:spacing w:line="360" w:lineRule="exact"/>
              <w:jc w:val="center"/>
              <w:outlineLvl w:val="3"/>
              <w:rPr>
                <w:rFonts w:ascii="宋体" w:hAnsi="宋体" w:cs="宋体"/>
                <w:color w:val="auto"/>
                <w:sz w:val="18"/>
                <w:szCs w:val="18"/>
              </w:rPr>
            </w:pPr>
            <w:r>
              <w:rPr>
                <w:rFonts w:hint="eastAsia" w:ascii="宋体" w:hAnsi="宋体" w:cs="宋体"/>
                <w:color w:val="auto"/>
                <w:sz w:val="18"/>
                <w:szCs w:val="18"/>
              </w:rPr>
              <w:t>F</w:t>
            </w:r>
          </w:p>
        </w:tc>
      </w:tr>
    </w:tbl>
    <w:p w14:paraId="5A3FED2C">
      <w:pPr>
        <w:pStyle w:val="3"/>
        <w:keepNext w:val="0"/>
        <w:keepLines w:val="0"/>
        <w:pageBreakBefore w:val="0"/>
        <w:widowControl/>
        <w:kinsoku/>
        <w:wordWrap/>
        <w:overflowPunct/>
        <w:topLinePunct w:val="0"/>
        <w:bidi w:val="0"/>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五、培养目标与培养规格</w:t>
      </w:r>
    </w:p>
    <w:p w14:paraId="425DE21E">
      <w:pPr>
        <w:pStyle w:val="4"/>
        <w:keepNext w:val="0"/>
        <w:keepLines w:val="0"/>
        <w:pageBreakBefore w:val="0"/>
        <w:widowControl/>
        <w:kinsoku/>
        <w:wordWrap/>
        <w:overflowPunct/>
        <w:topLinePunct w:val="0"/>
        <w:bidi w:val="0"/>
        <w:adjustRightInd w:val="0"/>
        <w:snapToGrid w:val="0"/>
        <w:spacing w:before="0" w:beforeLines="0" w:after="0" w:afterLines="0" w:line="360" w:lineRule="exact"/>
        <w:ind w:firstLine="422" w:firstLineChars="200"/>
        <w:rPr>
          <w:rFonts w:ascii="宋体" w:hAnsi="宋体" w:cs="宋体"/>
          <w:sz w:val="21"/>
          <w:szCs w:val="21"/>
        </w:rPr>
      </w:pPr>
      <w:bookmarkStart w:id="18" w:name="_Toc8908"/>
      <w:bookmarkStart w:id="19" w:name="_Toc31884"/>
      <w:r>
        <w:rPr>
          <w:rFonts w:hint="eastAsia" w:ascii="宋体" w:hAnsi="宋体" w:cs="宋体"/>
          <w:sz w:val="21"/>
          <w:szCs w:val="21"/>
        </w:rPr>
        <w:t>（一）培养目标</w:t>
      </w:r>
      <w:bookmarkEnd w:id="18"/>
      <w:bookmarkEnd w:id="19"/>
    </w:p>
    <w:p w14:paraId="53E33182">
      <w:pPr>
        <w:keepNext w:val="0"/>
        <w:keepLines w:val="0"/>
        <w:pageBreakBefore w:val="0"/>
        <w:widowControl/>
        <w:kinsoku/>
        <w:wordWrap/>
        <w:overflowPunct/>
        <w:topLinePunct w:val="0"/>
        <w:bidi w:val="0"/>
        <w:adjustRightInd w:val="0"/>
        <w:snapToGrid w:val="0"/>
        <w:spacing w:line="360" w:lineRule="exact"/>
        <w:ind w:firstLine="420" w:firstLineChars="200"/>
        <w:rPr>
          <w:rFonts w:ascii="宋体" w:hAnsi="宋体" w:cs="宋体"/>
          <w:color w:val="FF0000"/>
          <w:szCs w:val="21"/>
        </w:rPr>
      </w:pPr>
      <w:r>
        <w:rPr>
          <w:rFonts w:hint="eastAsia" w:ascii="宋体" w:hAnsi="宋体" w:cs="宋体"/>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面向社会体育领域，能够从事健身运动指导</w:t>
      </w:r>
      <w:r>
        <w:rPr>
          <w:rFonts w:hint="eastAsia" w:ascii="宋体" w:hAnsi="宋体" w:cs="宋体"/>
          <w:lang w:eastAsia="zh-CN"/>
        </w:rPr>
        <w:t>、</w:t>
      </w:r>
      <w:r>
        <w:rPr>
          <w:rFonts w:hint="eastAsia" w:ascii="宋体" w:hAnsi="宋体" w:cs="宋体"/>
        </w:rPr>
        <w:t>户外拓展训练员</w:t>
      </w:r>
      <w:r>
        <w:rPr>
          <w:rFonts w:hint="eastAsia" w:ascii="宋体" w:hAnsi="宋体" w:cs="宋体"/>
          <w:lang w:eastAsia="zh-CN"/>
        </w:rPr>
        <w:t>、</w:t>
      </w:r>
      <w:r>
        <w:rPr>
          <w:rFonts w:hint="eastAsia" w:ascii="宋体" w:hAnsi="宋体" w:cs="宋体"/>
        </w:rPr>
        <w:t>体育教师</w:t>
      </w:r>
      <w:r>
        <w:rPr>
          <w:rFonts w:hint="eastAsia" w:ascii="宋体" w:hAnsi="宋体" w:cs="宋体"/>
          <w:lang w:eastAsia="zh-CN"/>
        </w:rPr>
        <w:t>、</w:t>
      </w:r>
      <w:r>
        <w:rPr>
          <w:rFonts w:hint="eastAsia" w:ascii="宋体" w:hAnsi="宋体" w:cs="宋体"/>
        </w:rPr>
        <w:t>体育管理与营销</w:t>
      </w:r>
      <w:r>
        <w:rPr>
          <w:rFonts w:hint="eastAsia" w:ascii="宋体" w:hAnsi="宋体" w:cs="宋体"/>
          <w:lang w:eastAsia="zh-CN"/>
        </w:rPr>
        <w:t>、</w:t>
      </w:r>
      <w:r>
        <w:rPr>
          <w:rFonts w:hint="eastAsia" w:ascii="宋体" w:hAnsi="宋体" w:cs="宋体"/>
        </w:rPr>
        <w:t>康复理疗师</w:t>
      </w:r>
      <w:r>
        <w:rPr>
          <w:rFonts w:hint="eastAsia" w:ascii="宋体" w:hAnsi="宋体" w:cs="宋体"/>
          <w:bCs/>
          <w:szCs w:val="21"/>
        </w:rPr>
        <w:t>工作的高技能人才。</w:t>
      </w:r>
    </w:p>
    <w:p w14:paraId="2361981A">
      <w:pPr>
        <w:pStyle w:val="4"/>
        <w:keepNext w:val="0"/>
        <w:keepLines w:val="0"/>
        <w:pageBreakBefore w:val="0"/>
        <w:widowControl/>
        <w:kinsoku/>
        <w:wordWrap/>
        <w:overflowPunct/>
        <w:topLinePunct w:val="0"/>
        <w:bidi w:val="0"/>
        <w:adjustRightInd w:val="0"/>
        <w:snapToGrid w:val="0"/>
        <w:spacing w:before="0" w:beforeLines="0" w:after="0" w:afterLines="0" w:line="360" w:lineRule="exact"/>
        <w:ind w:firstLine="422" w:firstLineChars="200"/>
      </w:pPr>
      <w:bookmarkStart w:id="20" w:name="_Toc25925"/>
      <w:bookmarkStart w:id="21" w:name="_Toc7335"/>
      <w:r>
        <w:rPr>
          <w:rFonts w:hint="eastAsia" w:ascii="宋体" w:hAnsi="宋体" w:cs="宋体"/>
          <w:sz w:val="21"/>
          <w:szCs w:val="21"/>
        </w:rPr>
        <w:t>（二）培养规格</w:t>
      </w:r>
      <w:bookmarkEnd w:id="20"/>
      <w:bookmarkEnd w:id="21"/>
    </w:p>
    <w:p w14:paraId="4E34726C">
      <w:pPr>
        <w:keepNext w:val="0"/>
        <w:keepLines w:val="0"/>
        <w:pageBreakBefore w:val="0"/>
        <w:widowControl/>
        <w:kinsoku/>
        <w:wordWrap/>
        <w:overflowPunct/>
        <w:topLinePunct w:val="0"/>
        <w:bidi w:val="0"/>
        <w:adjustRightInd w:val="0"/>
        <w:snapToGrid w:val="0"/>
        <w:spacing w:line="360" w:lineRule="exact"/>
        <w:ind w:firstLine="420" w:firstLineChars="200"/>
        <w:rPr>
          <w:szCs w:val="21"/>
        </w:rPr>
      </w:pPr>
      <w:r>
        <w:rPr>
          <w:rFonts w:hint="eastAsia"/>
          <w:szCs w:val="21"/>
        </w:rPr>
        <w:t>本专业毕业生应在素质、知识和能力等方面达到以下要求。</w:t>
      </w:r>
    </w:p>
    <w:tbl>
      <w:tblPr>
        <w:tblStyle w:val="15"/>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704"/>
        <w:gridCol w:w="5752"/>
        <w:gridCol w:w="2394"/>
      </w:tblGrid>
      <w:tr w14:paraId="63F6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68" w:type="dxa"/>
            <w:vAlign w:val="center"/>
          </w:tcPr>
          <w:p w14:paraId="7AEDCF71">
            <w:pPr>
              <w:keepNext w:val="0"/>
              <w:keepLines w:val="0"/>
              <w:pageBreakBefore w:val="0"/>
              <w:widowControl/>
              <w:kinsoku/>
              <w:wordWrap/>
              <w:overflowPunct/>
              <w:topLinePunct w:val="0"/>
              <w:bidi w:val="0"/>
              <w:spacing w:line="360" w:lineRule="exact"/>
              <w:jc w:val="center"/>
              <w:rPr>
                <w:rFonts w:ascii="宋体" w:hAnsi="宋体" w:cs="宋体"/>
                <w:b/>
                <w:bCs/>
                <w:sz w:val="21"/>
                <w:szCs w:val="21"/>
              </w:rPr>
            </w:pPr>
            <w:r>
              <w:rPr>
                <w:rFonts w:hint="eastAsia" w:ascii="宋体" w:hAnsi="宋体" w:cs="宋体"/>
                <w:b/>
                <w:bCs/>
                <w:sz w:val="21"/>
                <w:szCs w:val="21"/>
              </w:rPr>
              <w:t>培养规格</w:t>
            </w:r>
          </w:p>
        </w:tc>
        <w:tc>
          <w:tcPr>
            <w:tcW w:w="704" w:type="dxa"/>
            <w:vAlign w:val="center"/>
          </w:tcPr>
          <w:p w14:paraId="58AED64E">
            <w:pPr>
              <w:keepNext w:val="0"/>
              <w:keepLines w:val="0"/>
              <w:pageBreakBefore w:val="0"/>
              <w:widowControl/>
              <w:kinsoku/>
              <w:wordWrap/>
              <w:overflowPunct/>
              <w:topLinePunct w:val="0"/>
              <w:bidi w:val="0"/>
              <w:spacing w:line="360" w:lineRule="exact"/>
              <w:jc w:val="center"/>
              <w:rPr>
                <w:rFonts w:ascii="宋体" w:hAnsi="宋体" w:cs="宋体"/>
                <w:b/>
                <w:bCs/>
                <w:sz w:val="21"/>
                <w:szCs w:val="21"/>
              </w:rPr>
            </w:pPr>
            <w:r>
              <w:rPr>
                <w:rFonts w:hint="eastAsia" w:ascii="宋体" w:hAnsi="宋体" w:cs="宋体"/>
                <w:b/>
                <w:bCs/>
                <w:sz w:val="21"/>
                <w:szCs w:val="21"/>
              </w:rPr>
              <w:t>构成要素</w:t>
            </w:r>
          </w:p>
        </w:tc>
        <w:tc>
          <w:tcPr>
            <w:tcW w:w="5752" w:type="dxa"/>
            <w:vAlign w:val="center"/>
          </w:tcPr>
          <w:p w14:paraId="0F104C00">
            <w:pPr>
              <w:keepNext w:val="0"/>
              <w:keepLines w:val="0"/>
              <w:pageBreakBefore w:val="0"/>
              <w:widowControl/>
              <w:kinsoku/>
              <w:wordWrap/>
              <w:overflowPunct/>
              <w:topLinePunct w:val="0"/>
              <w:bidi w:val="0"/>
              <w:spacing w:line="360" w:lineRule="exact"/>
              <w:ind w:firstLine="422"/>
              <w:jc w:val="center"/>
              <w:rPr>
                <w:rFonts w:ascii="宋体" w:hAnsi="宋体" w:cs="宋体"/>
                <w:b/>
                <w:bCs/>
                <w:sz w:val="21"/>
                <w:szCs w:val="21"/>
              </w:rPr>
            </w:pPr>
            <w:r>
              <w:rPr>
                <w:rFonts w:hint="eastAsia" w:ascii="宋体" w:hAnsi="宋体" w:cs="宋体"/>
                <w:b/>
                <w:bCs/>
                <w:sz w:val="21"/>
                <w:szCs w:val="21"/>
              </w:rPr>
              <w:t>目标与要求</w:t>
            </w:r>
          </w:p>
        </w:tc>
        <w:tc>
          <w:tcPr>
            <w:tcW w:w="2394" w:type="dxa"/>
            <w:vAlign w:val="center"/>
          </w:tcPr>
          <w:p w14:paraId="68957DEA">
            <w:pPr>
              <w:keepNext w:val="0"/>
              <w:keepLines w:val="0"/>
              <w:pageBreakBefore w:val="0"/>
              <w:widowControl/>
              <w:kinsoku/>
              <w:wordWrap/>
              <w:overflowPunct/>
              <w:topLinePunct w:val="0"/>
              <w:bidi w:val="0"/>
              <w:adjustRightInd w:val="0"/>
              <w:snapToGrid w:val="0"/>
              <w:spacing w:line="360" w:lineRule="exact"/>
              <w:jc w:val="center"/>
              <w:rPr>
                <w:rFonts w:ascii="宋体" w:hAnsi="宋体" w:cs="宋体"/>
                <w:b/>
                <w:bCs/>
                <w:sz w:val="21"/>
                <w:szCs w:val="21"/>
              </w:rPr>
            </w:pPr>
            <w:r>
              <w:rPr>
                <w:rFonts w:hint="eastAsia" w:ascii="宋体" w:hAnsi="宋体" w:cs="宋体"/>
                <w:b/>
                <w:bCs/>
                <w:sz w:val="21"/>
                <w:szCs w:val="21"/>
              </w:rPr>
              <w:t>途径与措施</w:t>
            </w:r>
          </w:p>
        </w:tc>
      </w:tr>
      <w:tr w14:paraId="1FCD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668" w:type="dxa"/>
            <w:vMerge w:val="restart"/>
            <w:vAlign w:val="center"/>
          </w:tcPr>
          <w:p w14:paraId="62C71287">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知</w:t>
            </w:r>
          </w:p>
          <w:p w14:paraId="0FF160B1">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识</w:t>
            </w:r>
          </w:p>
          <w:p w14:paraId="1402DB46">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结</w:t>
            </w:r>
          </w:p>
          <w:p w14:paraId="1F9C85DC">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构</w:t>
            </w:r>
          </w:p>
          <w:p w14:paraId="50A7BD7D">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p>
        </w:tc>
        <w:tc>
          <w:tcPr>
            <w:tcW w:w="704" w:type="dxa"/>
            <w:vAlign w:val="center"/>
          </w:tcPr>
          <w:p w14:paraId="1246AC21">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公</w:t>
            </w:r>
          </w:p>
          <w:p w14:paraId="600CE891">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共</w:t>
            </w:r>
          </w:p>
          <w:p w14:paraId="631CBED1">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基</w:t>
            </w:r>
          </w:p>
          <w:p w14:paraId="295007AE">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础</w:t>
            </w:r>
          </w:p>
          <w:p w14:paraId="7E4E8614">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知</w:t>
            </w:r>
          </w:p>
          <w:p w14:paraId="3AE74E4F">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识</w:t>
            </w:r>
          </w:p>
        </w:tc>
        <w:tc>
          <w:tcPr>
            <w:tcW w:w="5752" w:type="dxa"/>
            <w:vAlign w:val="center"/>
          </w:tcPr>
          <w:p w14:paraId="31B5ED0B">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color w:val="auto"/>
                <w:sz w:val="18"/>
                <w:szCs w:val="18"/>
              </w:rPr>
              <w:t>（</w:t>
            </w:r>
            <w:r>
              <w:rPr>
                <w:rFonts w:hint="eastAsia" w:ascii="宋体" w:hAnsi="宋体" w:cs="宋体"/>
                <w:b w:val="0"/>
                <w:bCs/>
                <w:color w:val="auto"/>
                <w:sz w:val="18"/>
                <w:szCs w:val="18"/>
              </w:rPr>
              <w:t>1）掌握毛泽东思想、邓小平理论、“三个代表”重要思想、科学发展观、习近平新时代中国特色社会主义思想；</w:t>
            </w:r>
          </w:p>
          <w:p w14:paraId="3786CF7B">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（2）具有为国家富强、民族昌盛而努力奋斗的远大理想；</w:t>
            </w:r>
          </w:p>
          <w:p w14:paraId="7F37BF25">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（3）具有求实创新的科学精神、刻苦钻研的实干精神、团结协作的团队精神；</w:t>
            </w:r>
          </w:p>
          <w:p w14:paraId="57D98C0C">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4874CB" w:themeColor="accent1"/>
                <w:sz w:val="18"/>
                <w:szCs w:val="18"/>
                <w14:textFill>
                  <w14:solidFill>
                    <w14:schemeClr w14:val="accent1"/>
                  </w14:solidFill>
                </w14:textFill>
              </w:rPr>
            </w:pPr>
            <w:r>
              <w:rPr>
                <w:rFonts w:hint="eastAsia" w:ascii="宋体" w:hAnsi="宋体" w:cs="宋体"/>
                <w:b w:val="0"/>
                <w:bCs/>
                <w:color w:val="auto"/>
                <w:sz w:val="18"/>
                <w:szCs w:val="18"/>
              </w:rPr>
              <w:t>（4）熟练掌握计算机应用基础知识和网络知识。</w:t>
            </w:r>
          </w:p>
        </w:tc>
        <w:tc>
          <w:tcPr>
            <w:tcW w:w="2394" w:type="dxa"/>
            <w:vAlign w:val="center"/>
          </w:tcPr>
          <w:p w14:paraId="36D63D55">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毛泽东思想和中国特色社会主义理论体系概论</w:t>
            </w:r>
          </w:p>
          <w:p w14:paraId="354E7D1F">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习近平新时代中国特色社会主义思想概论</w:t>
            </w:r>
          </w:p>
          <w:p w14:paraId="59BC44D9">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职业发展与就业指导</w:t>
            </w:r>
          </w:p>
          <w:p w14:paraId="2F868F23">
            <w:pPr>
              <w:pStyle w:val="19"/>
              <w:keepNext w:val="0"/>
              <w:keepLines w:val="0"/>
              <w:pageBreakBefore w:val="0"/>
              <w:kinsoku/>
              <w:wordWrap/>
              <w:overflowPunct/>
              <w:topLinePunct w:val="0"/>
              <w:bidi w:val="0"/>
              <w:spacing w:line="360" w:lineRule="exact"/>
              <w:ind w:firstLine="0" w:firstLineChars="0"/>
              <w:rPr>
                <w:rFonts w:hint="eastAsia"/>
                <w:bCs/>
                <w:sz w:val="18"/>
                <w:szCs w:val="18"/>
              </w:rPr>
            </w:pPr>
            <w:r>
              <w:rPr>
                <w:rFonts w:hint="eastAsia"/>
                <w:bCs/>
                <w:sz w:val="18"/>
                <w:szCs w:val="18"/>
              </w:rPr>
              <w:t>劳动教育与实践</w:t>
            </w:r>
          </w:p>
          <w:p w14:paraId="571112D8">
            <w:pPr>
              <w:pStyle w:val="19"/>
              <w:keepNext w:val="0"/>
              <w:keepLines w:val="0"/>
              <w:pageBreakBefore w:val="0"/>
              <w:kinsoku/>
              <w:wordWrap/>
              <w:overflowPunct/>
              <w:topLinePunct w:val="0"/>
              <w:bidi w:val="0"/>
              <w:spacing w:line="360" w:lineRule="exact"/>
              <w:ind w:firstLine="0" w:firstLineChars="0"/>
              <w:rPr>
                <w:rFonts w:hint="eastAsia"/>
                <w:bCs/>
                <w:sz w:val="18"/>
                <w:szCs w:val="18"/>
                <w:lang w:val="en-US" w:eastAsia="zh-CN"/>
              </w:rPr>
            </w:pPr>
            <w:r>
              <w:rPr>
                <w:rFonts w:hint="eastAsia"/>
                <w:bCs/>
                <w:sz w:val="18"/>
                <w:szCs w:val="18"/>
                <w:lang w:val="en-US" w:eastAsia="zh-CN"/>
              </w:rPr>
              <w:t>大学英语</w:t>
            </w:r>
          </w:p>
          <w:p w14:paraId="60870FF1">
            <w:pPr>
              <w:pStyle w:val="19"/>
              <w:keepNext w:val="0"/>
              <w:keepLines w:val="0"/>
              <w:pageBreakBefore w:val="0"/>
              <w:kinsoku/>
              <w:wordWrap/>
              <w:overflowPunct/>
              <w:topLinePunct w:val="0"/>
              <w:bidi w:val="0"/>
              <w:spacing w:line="360" w:lineRule="exact"/>
              <w:ind w:firstLine="0" w:firstLineChars="0"/>
              <w:rPr>
                <w:rFonts w:hint="eastAsia"/>
                <w:bCs/>
                <w:sz w:val="18"/>
                <w:szCs w:val="18"/>
                <w:lang w:val="en-US" w:eastAsia="zh-CN"/>
              </w:rPr>
            </w:pPr>
            <w:r>
              <w:rPr>
                <w:rFonts w:hint="eastAsia"/>
                <w:bCs/>
                <w:sz w:val="18"/>
                <w:szCs w:val="18"/>
                <w:lang w:val="en-US" w:eastAsia="zh-CN"/>
              </w:rPr>
              <w:t>大学语文</w:t>
            </w:r>
          </w:p>
          <w:p w14:paraId="4EB9B864">
            <w:pPr>
              <w:pStyle w:val="19"/>
              <w:keepNext w:val="0"/>
              <w:keepLines w:val="0"/>
              <w:pageBreakBefore w:val="0"/>
              <w:kinsoku/>
              <w:wordWrap/>
              <w:overflowPunct/>
              <w:topLinePunct w:val="0"/>
              <w:bidi w:val="0"/>
              <w:spacing w:line="360" w:lineRule="exact"/>
              <w:ind w:firstLine="0" w:firstLineChars="0"/>
              <w:rPr>
                <w:rFonts w:ascii="宋体" w:hAnsi="宋体" w:cs="宋体"/>
                <w:b w:val="0"/>
                <w:bCs/>
                <w:color w:val="4874CB" w:themeColor="accent1"/>
                <w:sz w:val="18"/>
                <w:szCs w:val="18"/>
                <w14:textFill>
                  <w14:solidFill>
                    <w14:schemeClr w14:val="accent1"/>
                  </w14:solidFill>
                </w14:textFill>
              </w:rPr>
            </w:pPr>
            <w:r>
              <w:rPr>
                <w:rFonts w:hint="eastAsia"/>
                <w:bCs/>
                <w:sz w:val="18"/>
                <w:szCs w:val="18"/>
                <w:lang w:val="en-US" w:eastAsia="zh-CN"/>
              </w:rPr>
              <w:t>思想道德与法治</w:t>
            </w:r>
          </w:p>
        </w:tc>
      </w:tr>
      <w:tr w14:paraId="1152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68" w:type="dxa"/>
            <w:vMerge w:val="continue"/>
            <w:vAlign w:val="center"/>
          </w:tcPr>
          <w:p w14:paraId="2CB57FC3">
            <w:pPr>
              <w:keepNext w:val="0"/>
              <w:keepLines w:val="0"/>
              <w:pageBreakBefore w:val="0"/>
              <w:widowControl/>
              <w:kinsoku/>
              <w:wordWrap/>
              <w:overflowPunct/>
              <w:topLinePunct w:val="0"/>
              <w:bidi w:val="0"/>
              <w:spacing w:line="360" w:lineRule="exact"/>
              <w:ind w:firstLine="422"/>
              <w:jc w:val="center"/>
              <w:rPr>
                <w:rFonts w:ascii="宋体" w:hAnsi="宋体" w:cs="宋体"/>
                <w:b/>
                <w:bCs/>
                <w:sz w:val="18"/>
                <w:szCs w:val="18"/>
              </w:rPr>
            </w:pPr>
          </w:p>
        </w:tc>
        <w:tc>
          <w:tcPr>
            <w:tcW w:w="704" w:type="dxa"/>
            <w:vAlign w:val="center"/>
          </w:tcPr>
          <w:p w14:paraId="31B292C1">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6594A00B">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0D4332BA">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基</w:t>
            </w:r>
          </w:p>
          <w:p w14:paraId="351ABF2C">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础</w:t>
            </w:r>
          </w:p>
          <w:p w14:paraId="4002B1E2">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知</w:t>
            </w:r>
          </w:p>
          <w:p w14:paraId="4084E2F6">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识</w:t>
            </w:r>
          </w:p>
        </w:tc>
        <w:tc>
          <w:tcPr>
            <w:tcW w:w="5752" w:type="dxa"/>
            <w:vAlign w:val="center"/>
          </w:tcPr>
          <w:p w14:paraId="6212FAC7">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color w:val="auto"/>
                <w:sz w:val="18"/>
                <w:szCs w:val="18"/>
              </w:rPr>
              <w:t>（</w:t>
            </w:r>
            <w:r>
              <w:rPr>
                <w:rFonts w:hint="eastAsia" w:ascii="宋体" w:hAnsi="宋体" w:cs="宋体"/>
                <w:b w:val="0"/>
                <w:bCs/>
                <w:color w:val="auto"/>
                <w:sz w:val="18"/>
                <w:szCs w:val="18"/>
              </w:rPr>
              <w:t>1）掌握社会体育的基本理论、基本知识、基本技能，掌握社会体育指导、咨询、组织管理的相关知识，了解体育的社会现象及规律。掌握体育管理的基本理论知识，包括体育管理系统、基本原理、职能和方法、体育管理体制等；</w:t>
            </w:r>
          </w:p>
          <w:p w14:paraId="48CD528D">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（2）掌握运动解剖学的基本知识，体育运动影响人体形态结构及功能的有关知识；</w:t>
            </w:r>
          </w:p>
          <w:p w14:paraId="5E11CA07">
            <w:pPr>
              <w:keepNext w:val="0"/>
              <w:keepLines w:val="0"/>
              <w:pageBreakBefore w:val="0"/>
              <w:widowControl/>
              <w:kinsoku/>
              <w:wordWrap/>
              <w:overflowPunct/>
              <w:topLinePunct w:val="0"/>
              <w:bidi w:val="0"/>
              <w:spacing w:line="360" w:lineRule="exact"/>
              <w:rPr>
                <w:rFonts w:ascii="宋体" w:hAnsi="宋体" w:cs="宋体"/>
                <w:bCs/>
                <w:color w:val="4874CB" w:themeColor="accent1"/>
                <w:sz w:val="18"/>
                <w:szCs w:val="18"/>
                <w14:textFill>
                  <w14:solidFill>
                    <w14:schemeClr w14:val="accent1"/>
                  </w14:solidFill>
                </w14:textFill>
              </w:rPr>
            </w:pPr>
            <w:r>
              <w:rPr>
                <w:rFonts w:hint="eastAsia" w:ascii="宋体" w:hAnsi="宋体" w:cs="宋体"/>
                <w:bCs/>
                <w:sz w:val="18"/>
                <w:szCs w:val="18"/>
              </w:rPr>
              <w:t>（3）理解有关运动训练的生理学依据，了解体育运动训练的目的意义，理解运动训练的基本原则，掌握运动训练的基本方法手段，熟悉运动训练的基本程序。</w:t>
            </w:r>
          </w:p>
        </w:tc>
        <w:tc>
          <w:tcPr>
            <w:tcW w:w="2394" w:type="dxa"/>
            <w:vAlign w:val="center"/>
          </w:tcPr>
          <w:p w14:paraId="7B631714">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运动解剖生理基础</w:t>
            </w:r>
          </w:p>
          <w:p w14:paraId="0252C7ED">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体育保健康复基础</w:t>
            </w:r>
          </w:p>
          <w:p w14:paraId="0C5D05EA">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篮球</w:t>
            </w:r>
          </w:p>
          <w:p w14:paraId="09B0E27F">
            <w:pPr>
              <w:pStyle w:val="2"/>
              <w:keepNext w:val="0"/>
              <w:keepLines w:val="0"/>
              <w:pageBreakBefore w:val="0"/>
              <w:widowControl/>
              <w:kinsoku/>
              <w:wordWrap/>
              <w:overflowPunct/>
              <w:topLinePunct w:val="0"/>
              <w:bidi w:val="0"/>
              <w:spacing w:after="0" w:line="360" w:lineRule="exact"/>
              <w:rPr>
                <w:rFonts w:ascii="宋体" w:hAnsi="宋体" w:cs="宋体"/>
                <w:bCs/>
                <w:sz w:val="18"/>
                <w:szCs w:val="18"/>
              </w:rPr>
            </w:pPr>
            <w:r>
              <w:rPr>
                <w:rFonts w:hint="eastAsia" w:ascii="宋体" w:hAnsi="宋体" w:cs="宋体"/>
                <w:bCs/>
                <w:sz w:val="18"/>
                <w:szCs w:val="18"/>
              </w:rPr>
              <w:t>大众健身营养基础</w:t>
            </w:r>
          </w:p>
          <w:p w14:paraId="64ECA484">
            <w:pPr>
              <w:pStyle w:val="2"/>
              <w:keepNext w:val="0"/>
              <w:keepLines w:val="0"/>
              <w:pageBreakBefore w:val="0"/>
              <w:widowControl/>
              <w:kinsoku/>
              <w:wordWrap/>
              <w:overflowPunct/>
              <w:topLinePunct w:val="0"/>
              <w:bidi w:val="0"/>
              <w:spacing w:after="0" w:line="360" w:lineRule="exact"/>
              <w:rPr>
                <w:rFonts w:ascii="宋体" w:hAnsi="宋体" w:cs="宋体"/>
                <w:bCs/>
                <w:sz w:val="18"/>
                <w:szCs w:val="18"/>
              </w:rPr>
            </w:pPr>
            <w:r>
              <w:rPr>
                <w:rFonts w:hint="eastAsia" w:ascii="宋体" w:hAnsi="宋体" w:cs="宋体"/>
                <w:bCs/>
                <w:sz w:val="18"/>
                <w:szCs w:val="18"/>
              </w:rPr>
              <w:t>运动心理基础</w:t>
            </w:r>
          </w:p>
          <w:p w14:paraId="27F9034E">
            <w:pPr>
              <w:pStyle w:val="2"/>
              <w:keepNext w:val="0"/>
              <w:keepLines w:val="0"/>
              <w:pageBreakBefore w:val="0"/>
              <w:widowControl/>
              <w:kinsoku/>
              <w:wordWrap/>
              <w:overflowPunct/>
              <w:topLinePunct w:val="0"/>
              <w:bidi w:val="0"/>
              <w:spacing w:after="0" w:line="360" w:lineRule="exact"/>
              <w:rPr>
                <w:rFonts w:ascii="宋体" w:hAnsi="宋体" w:cs="宋体"/>
                <w:bCs/>
                <w:sz w:val="18"/>
                <w:szCs w:val="18"/>
              </w:rPr>
            </w:pPr>
            <w:r>
              <w:rPr>
                <w:rFonts w:hint="eastAsia" w:ascii="宋体" w:hAnsi="宋体" w:cs="宋体"/>
                <w:bCs/>
                <w:sz w:val="18"/>
                <w:szCs w:val="18"/>
              </w:rPr>
              <w:t>运动训练</w:t>
            </w:r>
          </w:p>
          <w:p w14:paraId="0DB94F10">
            <w:pPr>
              <w:pStyle w:val="2"/>
              <w:keepNext w:val="0"/>
              <w:keepLines w:val="0"/>
              <w:pageBreakBefore w:val="0"/>
              <w:widowControl/>
              <w:kinsoku/>
              <w:wordWrap/>
              <w:overflowPunct/>
              <w:topLinePunct w:val="0"/>
              <w:bidi w:val="0"/>
              <w:spacing w:after="0" w:line="360" w:lineRule="exact"/>
              <w:rPr>
                <w:rFonts w:ascii="宋体" w:hAnsi="宋体" w:cs="宋体"/>
                <w:bCs/>
                <w:sz w:val="18"/>
                <w:szCs w:val="18"/>
              </w:rPr>
            </w:pPr>
            <w:r>
              <w:rPr>
                <w:rFonts w:hint="eastAsia" w:ascii="宋体" w:hAnsi="宋体" w:cs="宋体"/>
                <w:bCs/>
                <w:sz w:val="18"/>
                <w:szCs w:val="18"/>
              </w:rPr>
              <w:t>体育市场营销基础</w:t>
            </w:r>
          </w:p>
          <w:p w14:paraId="7441EDF2">
            <w:pPr>
              <w:keepNext w:val="0"/>
              <w:keepLines w:val="0"/>
              <w:pageBreakBefore w:val="0"/>
              <w:widowControl/>
              <w:kinsoku/>
              <w:wordWrap/>
              <w:overflowPunct/>
              <w:topLinePunct w:val="0"/>
              <w:bidi w:val="0"/>
              <w:spacing w:line="360" w:lineRule="exact"/>
              <w:rPr>
                <w:rFonts w:ascii="宋体" w:hAnsi="宋体" w:cs="宋体"/>
                <w:bCs/>
                <w:color w:val="4874CB" w:themeColor="accent1"/>
                <w:sz w:val="18"/>
                <w:szCs w:val="18"/>
                <w14:textFill>
                  <w14:solidFill>
                    <w14:schemeClr w14:val="accent1"/>
                  </w14:solidFill>
                </w14:textFill>
              </w:rPr>
            </w:pPr>
            <w:r>
              <w:rPr>
                <w:rFonts w:hint="eastAsia" w:ascii="宋体" w:hAnsi="宋体" w:cs="宋体"/>
                <w:bCs/>
                <w:sz w:val="18"/>
                <w:szCs w:val="18"/>
              </w:rPr>
              <w:t>社会体育导论</w:t>
            </w:r>
          </w:p>
        </w:tc>
      </w:tr>
      <w:tr w14:paraId="533D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668" w:type="dxa"/>
            <w:vMerge w:val="continue"/>
            <w:vAlign w:val="center"/>
          </w:tcPr>
          <w:p w14:paraId="51CF48CF">
            <w:pPr>
              <w:keepNext w:val="0"/>
              <w:keepLines w:val="0"/>
              <w:pageBreakBefore w:val="0"/>
              <w:widowControl/>
              <w:kinsoku/>
              <w:wordWrap/>
              <w:overflowPunct/>
              <w:topLinePunct w:val="0"/>
              <w:bidi w:val="0"/>
              <w:spacing w:line="360" w:lineRule="exact"/>
              <w:ind w:firstLine="422"/>
              <w:jc w:val="center"/>
              <w:rPr>
                <w:rFonts w:ascii="宋体" w:hAnsi="宋体" w:cs="宋体"/>
                <w:b/>
                <w:bCs/>
                <w:sz w:val="18"/>
                <w:szCs w:val="18"/>
              </w:rPr>
            </w:pPr>
          </w:p>
        </w:tc>
        <w:tc>
          <w:tcPr>
            <w:tcW w:w="704" w:type="dxa"/>
            <w:vAlign w:val="center"/>
          </w:tcPr>
          <w:p w14:paraId="39BD1BAB">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5DCFC572">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6B8954C6">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核</w:t>
            </w:r>
          </w:p>
          <w:p w14:paraId="27AACE3B">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心</w:t>
            </w:r>
          </w:p>
          <w:p w14:paraId="33A92EA8">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知</w:t>
            </w:r>
          </w:p>
          <w:p w14:paraId="31DB1733">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识</w:t>
            </w:r>
          </w:p>
        </w:tc>
        <w:tc>
          <w:tcPr>
            <w:tcW w:w="5752" w:type="dxa"/>
            <w:vAlign w:val="center"/>
          </w:tcPr>
          <w:p w14:paraId="63B5614A">
            <w:pPr>
              <w:keepNext w:val="0"/>
              <w:keepLines w:val="0"/>
              <w:pageBreakBefore w:val="0"/>
              <w:widowControl/>
              <w:kinsoku/>
              <w:wordWrap/>
              <w:overflowPunct/>
              <w:topLinePunct w:val="0"/>
              <w:bidi w:val="0"/>
              <w:spacing w:line="360" w:lineRule="exact"/>
              <w:rPr>
                <w:sz w:val="18"/>
                <w:szCs w:val="21"/>
              </w:rPr>
            </w:pPr>
            <w:r>
              <w:rPr>
                <w:rFonts w:hint="eastAsia"/>
                <w:sz w:val="18"/>
                <w:szCs w:val="21"/>
              </w:rPr>
              <w:t>（1）理解体育运动的社会功能和价值，学习体育精神、体育品德等核心素养的内涵，丰富专业人才的知识结构。</w:t>
            </w:r>
          </w:p>
          <w:p w14:paraId="52711DD9">
            <w:pPr>
              <w:keepNext w:val="0"/>
              <w:keepLines w:val="0"/>
              <w:pageBreakBefore w:val="0"/>
              <w:widowControl/>
              <w:kinsoku/>
              <w:wordWrap/>
              <w:overflowPunct/>
              <w:topLinePunct w:val="0"/>
              <w:bidi w:val="0"/>
              <w:spacing w:line="360" w:lineRule="exact"/>
              <w:rPr>
                <w:sz w:val="18"/>
                <w:szCs w:val="21"/>
              </w:rPr>
            </w:pPr>
            <w:r>
              <w:rPr>
                <w:rFonts w:hint="eastAsia"/>
                <w:sz w:val="18"/>
                <w:szCs w:val="21"/>
              </w:rPr>
              <w:t>（2）学习并掌握多个体育项目的技术动作以及训练、指导方法，知晓有关传统养生、饮食结构的相关知识，体现“体医融合”的理念。</w:t>
            </w:r>
          </w:p>
          <w:p w14:paraId="14A2DE27">
            <w:pPr>
              <w:keepNext w:val="0"/>
              <w:keepLines w:val="0"/>
              <w:pageBreakBefore w:val="0"/>
              <w:widowControl/>
              <w:kinsoku/>
              <w:wordWrap/>
              <w:overflowPunct/>
              <w:topLinePunct w:val="0"/>
              <w:bidi w:val="0"/>
              <w:spacing w:line="360" w:lineRule="exact"/>
              <w:rPr>
                <w:sz w:val="18"/>
                <w:szCs w:val="21"/>
              </w:rPr>
            </w:pPr>
            <w:r>
              <w:rPr>
                <w:rFonts w:hint="eastAsia"/>
                <w:sz w:val="18"/>
                <w:szCs w:val="21"/>
              </w:rPr>
              <w:t>（3）能够具备策划、组织小型社会体育活动的认知，通过言语表达、动作指导、安全防护等形式，确保活动的顺利进行。</w:t>
            </w:r>
          </w:p>
          <w:p w14:paraId="2681D19C">
            <w:pPr>
              <w:keepNext w:val="0"/>
              <w:keepLines w:val="0"/>
              <w:pageBreakBefore w:val="0"/>
              <w:widowControl/>
              <w:kinsoku/>
              <w:wordWrap/>
              <w:overflowPunct/>
              <w:topLinePunct w:val="0"/>
              <w:bidi w:val="0"/>
              <w:spacing w:line="360" w:lineRule="exact"/>
              <w:rPr>
                <w:sz w:val="18"/>
                <w:szCs w:val="21"/>
              </w:rPr>
            </w:pPr>
            <w:r>
              <w:rPr>
                <w:rFonts w:hint="eastAsia"/>
                <w:sz w:val="18"/>
                <w:szCs w:val="21"/>
              </w:rPr>
              <w:t>（4）结合自身特长与专项特点，为不同特征（性别、年龄等）需求的个体，提供具有针对性的运动规划和技术指导。</w:t>
            </w:r>
          </w:p>
          <w:p w14:paraId="0C1FB840">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4874CB" w:themeColor="accent1"/>
                <w:sz w:val="18"/>
                <w:szCs w:val="18"/>
                <w14:textFill>
                  <w14:solidFill>
                    <w14:schemeClr w14:val="accent1"/>
                  </w14:solidFill>
                </w14:textFill>
              </w:rPr>
            </w:pPr>
            <w:r>
              <w:rPr>
                <w:rFonts w:hint="eastAsia"/>
                <w:b w:val="0"/>
                <w:bCs/>
                <w:color w:val="auto"/>
                <w:sz w:val="18"/>
                <w:szCs w:val="21"/>
              </w:rPr>
              <w:t>（</w:t>
            </w:r>
            <w:r>
              <w:rPr>
                <w:rFonts w:hint="eastAsia" w:ascii="Times New Roman"/>
                <w:b w:val="0"/>
                <w:bCs/>
                <w:color w:val="auto"/>
                <w:sz w:val="18"/>
                <w:szCs w:val="21"/>
              </w:rPr>
              <w:t>5</w:t>
            </w:r>
            <w:r>
              <w:rPr>
                <w:rFonts w:hint="eastAsia"/>
                <w:b w:val="0"/>
                <w:bCs/>
                <w:color w:val="auto"/>
                <w:sz w:val="18"/>
                <w:szCs w:val="21"/>
              </w:rPr>
              <w:t>）对该专业的就业趋势和发展前景具备一定的了解，以较为出色的体能、技能、教学/训练等综合能力，夯实就业基础，增加就业机会。</w:t>
            </w:r>
          </w:p>
        </w:tc>
        <w:tc>
          <w:tcPr>
            <w:tcW w:w="2394" w:type="dxa"/>
            <w:vAlign w:val="center"/>
          </w:tcPr>
          <w:p w14:paraId="2E4B2F30">
            <w:pPr>
              <w:pStyle w:val="6"/>
              <w:keepNext w:val="0"/>
              <w:keepLines w:val="0"/>
              <w:pageBreakBefore w:val="0"/>
              <w:widowControl/>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国民体质监测与评价</w:t>
            </w:r>
          </w:p>
          <w:p w14:paraId="59AD48A8">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社会体育活动策划与组织</w:t>
            </w:r>
          </w:p>
          <w:p w14:paraId="4802F789">
            <w:pPr>
              <w:pStyle w:val="2"/>
              <w:keepNext w:val="0"/>
              <w:keepLines w:val="0"/>
              <w:pageBreakBefore w:val="0"/>
              <w:widowControl/>
              <w:kinsoku/>
              <w:wordWrap/>
              <w:overflowPunct/>
              <w:topLinePunct w:val="0"/>
              <w:bidi w:val="0"/>
              <w:spacing w:after="0" w:line="360" w:lineRule="exact"/>
              <w:rPr>
                <w:rFonts w:ascii="宋体" w:hAnsi="宋体" w:cs="宋体"/>
                <w:sz w:val="18"/>
                <w:szCs w:val="18"/>
              </w:rPr>
            </w:pPr>
            <w:r>
              <w:rPr>
                <w:rFonts w:hint="eastAsia" w:ascii="宋体" w:hAnsi="宋体" w:cs="宋体"/>
                <w:sz w:val="18"/>
                <w:szCs w:val="18"/>
              </w:rPr>
              <w:t>身体素质训练</w:t>
            </w:r>
          </w:p>
          <w:p w14:paraId="7D426BBE">
            <w:pPr>
              <w:pStyle w:val="2"/>
              <w:keepNext w:val="0"/>
              <w:keepLines w:val="0"/>
              <w:pageBreakBefore w:val="0"/>
              <w:widowControl/>
              <w:kinsoku/>
              <w:wordWrap/>
              <w:overflowPunct/>
              <w:topLinePunct w:val="0"/>
              <w:bidi w:val="0"/>
              <w:spacing w:after="0" w:line="360" w:lineRule="exact"/>
              <w:rPr>
                <w:rFonts w:ascii="宋体" w:hAnsi="宋体" w:cs="宋体"/>
                <w:sz w:val="18"/>
                <w:szCs w:val="18"/>
              </w:rPr>
            </w:pPr>
            <w:r>
              <w:rPr>
                <w:rFonts w:hint="eastAsia" w:ascii="宋体" w:hAnsi="宋体" w:cs="宋体"/>
                <w:sz w:val="18"/>
                <w:szCs w:val="18"/>
              </w:rPr>
              <w:t>运动技术训练专修</w:t>
            </w:r>
          </w:p>
          <w:p w14:paraId="006760E2">
            <w:pPr>
              <w:pStyle w:val="2"/>
              <w:keepNext w:val="0"/>
              <w:keepLines w:val="0"/>
              <w:pageBreakBefore w:val="0"/>
              <w:widowControl/>
              <w:kinsoku/>
              <w:wordWrap/>
              <w:overflowPunct/>
              <w:topLinePunct w:val="0"/>
              <w:bidi w:val="0"/>
              <w:spacing w:after="0" w:line="360" w:lineRule="exact"/>
              <w:rPr>
                <w:rFonts w:ascii="宋体" w:hAnsi="宋体" w:cs="宋体"/>
                <w:sz w:val="18"/>
                <w:szCs w:val="18"/>
              </w:rPr>
            </w:pPr>
            <w:r>
              <w:rPr>
                <w:rFonts w:hint="eastAsia" w:ascii="宋体" w:hAnsi="宋体" w:cs="宋体"/>
                <w:sz w:val="18"/>
                <w:szCs w:val="18"/>
              </w:rPr>
              <w:t>运动处方</w:t>
            </w:r>
          </w:p>
          <w:p w14:paraId="34BDC378">
            <w:pPr>
              <w:keepNext w:val="0"/>
              <w:keepLines w:val="0"/>
              <w:pageBreakBefore w:val="0"/>
              <w:widowControl/>
              <w:kinsoku/>
              <w:wordWrap/>
              <w:overflowPunct/>
              <w:topLinePunct w:val="0"/>
              <w:bidi w:val="0"/>
              <w:spacing w:line="360" w:lineRule="exact"/>
              <w:rPr>
                <w:rFonts w:ascii="宋体" w:hAnsi="宋体" w:cs="宋体"/>
                <w:bCs/>
                <w:color w:val="4874CB" w:themeColor="accent1"/>
                <w:sz w:val="18"/>
                <w:szCs w:val="18"/>
                <w14:textFill>
                  <w14:solidFill>
                    <w14:schemeClr w14:val="accent1"/>
                  </w14:solidFill>
                </w14:textFill>
              </w:rPr>
            </w:pPr>
            <w:r>
              <w:rPr>
                <w:rFonts w:hint="eastAsia" w:ascii="宋体" w:hAnsi="宋体" w:cs="宋体"/>
                <w:sz w:val="18"/>
                <w:szCs w:val="18"/>
              </w:rPr>
              <w:t>体育管理实践与应用</w:t>
            </w:r>
          </w:p>
        </w:tc>
      </w:tr>
      <w:tr w14:paraId="7BD8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668" w:type="dxa"/>
            <w:vMerge w:val="continue"/>
            <w:vAlign w:val="center"/>
          </w:tcPr>
          <w:p w14:paraId="3BF634B0">
            <w:pPr>
              <w:keepNext w:val="0"/>
              <w:keepLines w:val="0"/>
              <w:pageBreakBefore w:val="0"/>
              <w:widowControl/>
              <w:kinsoku/>
              <w:wordWrap/>
              <w:overflowPunct/>
              <w:topLinePunct w:val="0"/>
              <w:bidi w:val="0"/>
              <w:spacing w:line="360" w:lineRule="exact"/>
              <w:ind w:firstLine="422"/>
              <w:jc w:val="center"/>
              <w:rPr>
                <w:rFonts w:ascii="宋体" w:hAnsi="宋体" w:cs="宋体"/>
                <w:b/>
                <w:bCs/>
                <w:szCs w:val="21"/>
              </w:rPr>
            </w:pPr>
          </w:p>
        </w:tc>
        <w:tc>
          <w:tcPr>
            <w:tcW w:w="704" w:type="dxa"/>
            <w:vAlign w:val="center"/>
          </w:tcPr>
          <w:p w14:paraId="54866338">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7F97AB68">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4205D6BF">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拓</w:t>
            </w:r>
          </w:p>
          <w:p w14:paraId="65F7D314">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展</w:t>
            </w:r>
          </w:p>
          <w:p w14:paraId="75FBB44E">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知</w:t>
            </w:r>
          </w:p>
          <w:p w14:paraId="2EBD88F8">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识</w:t>
            </w:r>
          </w:p>
        </w:tc>
        <w:tc>
          <w:tcPr>
            <w:tcW w:w="5752" w:type="dxa"/>
            <w:vAlign w:val="center"/>
          </w:tcPr>
          <w:p w14:paraId="11F2FC42">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color w:val="auto"/>
                <w:sz w:val="18"/>
                <w:szCs w:val="18"/>
              </w:rPr>
              <w:t>（</w:t>
            </w:r>
            <w:r>
              <w:rPr>
                <w:rFonts w:hint="eastAsia" w:ascii="宋体" w:hAnsi="宋体" w:cs="宋体"/>
                <w:b w:val="0"/>
                <w:bCs/>
                <w:color w:val="auto"/>
                <w:sz w:val="18"/>
                <w:szCs w:val="18"/>
              </w:rPr>
              <w:t>1）掌握毛泽东思想、邓小平理论、“三个代表”重要思想、科学发展观、习近平新时代中国特色社会主义思想；</w:t>
            </w:r>
          </w:p>
          <w:p w14:paraId="3CA32F38">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（2）具有为国家富强、民族昌盛而努力奋斗的远大理想；</w:t>
            </w:r>
          </w:p>
          <w:p w14:paraId="1CA98263">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（3）具有求实创新的科学精神、刻苦钻研的实干精神、团结协作的团队精神；</w:t>
            </w:r>
          </w:p>
          <w:p w14:paraId="685C3437">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4874CB" w:themeColor="accent1"/>
                <w:sz w:val="18"/>
                <w:szCs w:val="18"/>
                <w14:textFill>
                  <w14:solidFill>
                    <w14:schemeClr w14:val="accent1"/>
                  </w14:solidFill>
                </w14:textFill>
              </w:rPr>
            </w:pPr>
            <w:r>
              <w:rPr>
                <w:rFonts w:hint="eastAsia" w:ascii="宋体" w:hAnsi="宋体" w:cs="宋体"/>
                <w:b w:val="0"/>
                <w:bCs/>
                <w:color w:val="auto"/>
                <w:sz w:val="18"/>
                <w:szCs w:val="18"/>
              </w:rPr>
              <w:t>（4）熟练掌握计算机应用基础知识和网络知识。</w:t>
            </w:r>
          </w:p>
        </w:tc>
        <w:tc>
          <w:tcPr>
            <w:tcW w:w="2394" w:type="dxa"/>
            <w:vAlign w:val="center"/>
          </w:tcPr>
          <w:p w14:paraId="72E1845B">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习近平新时代中国特色社会主义思想概论</w:t>
            </w:r>
          </w:p>
          <w:p w14:paraId="5B75DDAC">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劳动专题教育</w:t>
            </w:r>
          </w:p>
          <w:p w14:paraId="563EEF44">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就业指导与职业素养</w:t>
            </w:r>
          </w:p>
          <w:p w14:paraId="726590CB">
            <w:pPr>
              <w:pStyle w:val="6"/>
              <w:keepNext w:val="0"/>
              <w:keepLines w:val="0"/>
              <w:pageBreakBefore w:val="0"/>
              <w:widowControl/>
              <w:kinsoku/>
              <w:wordWrap/>
              <w:overflowPunct/>
              <w:topLinePunct w:val="0"/>
              <w:bidi w:val="0"/>
              <w:spacing w:line="360" w:lineRule="exact"/>
              <w:outlineLvl w:val="3"/>
              <w:rPr>
                <w:rFonts w:ascii="宋体" w:hAnsi="宋体" w:cs="宋体"/>
                <w:bCs/>
                <w:color w:val="4874CB" w:themeColor="accent1"/>
                <w:sz w:val="18"/>
                <w:szCs w:val="18"/>
                <w14:textFill>
                  <w14:solidFill>
                    <w14:schemeClr w14:val="accent1"/>
                  </w14:solidFill>
                </w14:textFill>
              </w:rPr>
            </w:pPr>
            <w:r>
              <w:rPr>
                <w:rFonts w:hint="eastAsia" w:ascii="宋体" w:hAnsi="宋体" w:cs="宋体"/>
                <w:b w:val="0"/>
                <w:bCs/>
                <w:color w:val="auto"/>
                <w:sz w:val="18"/>
                <w:szCs w:val="18"/>
              </w:rPr>
              <w:t>计算机应用基础</w:t>
            </w:r>
          </w:p>
        </w:tc>
      </w:tr>
      <w:tr w14:paraId="674B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restart"/>
            <w:vAlign w:val="center"/>
          </w:tcPr>
          <w:p w14:paraId="00115B01">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能</w:t>
            </w:r>
          </w:p>
          <w:p w14:paraId="25A86485">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力</w:t>
            </w:r>
          </w:p>
          <w:p w14:paraId="4F6DF95D">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结</w:t>
            </w:r>
          </w:p>
          <w:p w14:paraId="74C2106C">
            <w:pPr>
              <w:keepNext w:val="0"/>
              <w:keepLines w:val="0"/>
              <w:pageBreakBefore w:val="0"/>
              <w:widowControl/>
              <w:kinsoku/>
              <w:wordWrap/>
              <w:overflowPunct/>
              <w:topLinePunct w:val="0"/>
              <w:bidi w:val="0"/>
              <w:spacing w:line="360" w:lineRule="exact"/>
              <w:jc w:val="center"/>
              <w:rPr>
                <w:rFonts w:ascii="宋体" w:hAnsi="宋体" w:cs="宋体"/>
                <w:szCs w:val="21"/>
              </w:rPr>
            </w:pPr>
            <w:r>
              <w:rPr>
                <w:rFonts w:hint="eastAsia" w:ascii="宋体" w:hAnsi="宋体" w:cs="宋体"/>
                <w:b/>
                <w:bCs/>
                <w:sz w:val="18"/>
                <w:szCs w:val="18"/>
              </w:rPr>
              <w:t>构</w:t>
            </w:r>
          </w:p>
        </w:tc>
        <w:tc>
          <w:tcPr>
            <w:tcW w:w="704" w:type="dxa"/>
            <w:vAlign w:val="center"/>
          </w:tcPr>
          <w:p w14:paraId="6E9B361E">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社</w:t>
            </w:r>
          </w:p>
          <w:p w14:paraId="09534A16">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会</w:t>
            </w:r>
          </w:p>
          <w:p w14:paraId="6EE39A91">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能</w:t>
            </w:r>
          </w:p>
          <w:p w14:paraId="4C83999F">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b/>
                <w:bCs/>
                <w:sz w:val="18"/>
                <w:szCs w:val="18"/>
              </w:rPr>
              <w:t>力</w:t>
            </w:r>
          </w:p>
        </w:tc>
        <w:tc>
          <w:tcPr>
            <w:tcW w:w="5752" w:type="dxa"/>
            <w:vAlign w:val="center"/>
          </w:tcPr>
          <w:p w14:paraId="610D9816">
            <w:pPr>
              <w:pStyle w:val="6"/>
              <w:keepNext w:val="0"/>
              <w:keepLines w:val="0"/>
              <w:pageBreakBefore w:val="0"/>
              <w:widowControl/>
              <w:kinsoku/>
              <w:wordWrap/>
              <w:overflowPunct/>
              <w:topLinePunct w:val="0"/>
              <w:bidi w:val="0"/>
              <w:spacing w:line="360" w:lineRule="exact"/>
              <w:outlineLvl w:val="3"/>
              <w:rPr>
                <w:rFonts w:hint="eastAsia" w:ascii="宋体" w:hAnsi="宋体" w:cs="宋体"/>
                <w:b w:val="0"/>
                <w:color w:val="auto"/>
                <w:sz w:val="18"/>
                <w:szCs w:val="18"/>
              </w:rPr>
            </w:pPr>
            <w:r>
              <w:rPr>
                <w:rFonts w:hint="eastAsia" w:ascii="宋体" w:hAnsi="宋体" w:cs="宋体"/>
                <w:b w:val="0"/>
                <w:color w:val="auto"/>
                <w:sz w:val="18"/>
                <w:szCs w:val="18"/>
              </w:rPr>
              <w:t>（1）具有对安全生产法律法规的理解、贯彻能力；</w:t>
            </w:r>
          </w:p>
          <w:p w14:paraId="5F3DD364">
            <w:pPr>
              <w:pStyle w:val="6"/>
              <w:keepNext w:val="0"/>
              <w:keepLines w:val="0"/>
              <w:pageBreakBefore w:val="0"/>
              <w:widowControl/>
              <w:kinsoku/>
              <w:wordWrap/>
              <w:overflowPunct/>
              <w:topLinePunct w:val="0"/>
              <w:bidi w:val="0"/>
              <w:spacing w:line="360" w:lineRule="exact"/>
              <w:outlineLvl w:val="3"/>
              <w:rPr>
                <w:rFonts w:hint="eastAsia" w:ascii="宋体" w:hAnsi="宋体" w:cs="宋体"/>
                <w:b w:val="0"/>
                <w:color w:val="auto"/>
                <w:sz w:val="18"/>
                <w:szCs w:val="18"/>
              </w:rPr>
            </w:pPr>
            <w:r>
              <w:rPr>
                <w:rFonts w:hint="eastAsia" w:ascii="宋体" w:hAnsi="宋体" w:cs="宋体"/>
                <w:b w:val="0"/>
                <w:color w:val="auto"/>
                <w:sz w:val="18"/>
                <w:szCs w:val="18"/>
              </w:rPr>
              <w:t>（2）具有较强沟通协作能力，问题解决能力、创新能力；</w:t>
            </w:r>
          </w:p>
          <w:p w14:paraId="1D0E9646">
            <w:pPr>
              <w:pStyle w:val="6"/>
              <w:keepNext w:val="0"/>
              <w:keepLines w:val="0"/>
              <w:pageBreakBefore w:val="0"/>
              <w:widowControl/>
              <w:kinsoku/>
              <w:wordWrap/>
              <w:overflowPunct/>
              <w:topLinePunct w:val="0"/>
              <w:bidi w:val="0"/>
              <w:spacing w:line="360" w:lineRule="exact"/>
              <w:outlineLvl w:val="3"/>
              <w:rPr>
                <w:rFonts w:hint="eastAsia" w:ascii="宋体" w:hAnsi="宋体" w:cs="宋体"/>
                <w:b w:val="0"/>
                <w:color w:val="auto"/>
                <w:sz w:val="18"/>
                <w:szCs w:val="18"/>
              </w:rPr>
            </w:pPr>
            <w:r>
              <w:rPr>
                <w:rFonts w:hint="eastAsia" w:ascii="宋体" w:hAnsi="宋体" w:cs="宋体"/>
                <w:b w:val="0"/>
                <w:color w:val="auto"/>
                <w:sz w:val="18"/>
                <w:szCs w:val="18"/>
              </w:rPr>
              <w:t>（3）具有获取本专业前沿知识和相关学科知识的自学能力。</w:t>
            </w:r>
          </w:p>
        </w:tc>
        <w:tc>
          <w:tcPr>
            <w:tcW w:w="2394" w:type="dxa"/>
            <w:vAlign w:val="center"/>
          </w:tcPr>
          <w:p w14:paraId="3B3657AE">
            <w:pPr>
              <w:pStyle w:val="6"/>
              <w:keepNext w:val="0"/>
              <w:keepLines w:val="0"/>
              <w:pageBreakBefore w:val="0"/>
              <w:widowControl/>
              <w:kinsoku/>
              <w:wordWrap/>
              <w:overflowPunct/>
              <w:topLinePunct w:val="0"/>
              <w:bidi w:val="0"/>
              <w:spacing w:line="360" w:lineRule="exact"/>
              <w:outlineLvl w:val="3"/>
              <w:rPr>
                <w:rFonts w:hint="eastAsia" w:ascii="宋体" w:hAnsi="宋体" w:cs="宋体"/>
                <w:b w:val="0"/>
                <w:color w:val="auto"/>
                <w:sz w:val="18"/>
                <w:szCs w:val="18"/>
              </w:rPr>
            </w:pPr>
            <w:r>
              <w:rPr>
                <w:rFonts w:hint="eastAsia" w:ascii="宋体" w:hAnsi="宋体" w:cs="宋体"/>
                <w:b w:val="0"/>
                <w:color w:val="auto"/>
                <w:sz w:val="18"/>
                <w:szCs w:val="18"/>
              </w:rPr>
              <w:t>安全培训</w:t>
            </w:r>
          </w:p>
          <w:p w14:paraId="2676C13E">
            <w:pPr>
              <w:pStyle w:val="6"/>
              <w:keepNext w:val="0"/>
              <w:keepLines w:val="0"/>
              <w:pageBreakBefore w:val="0"/>
              <w:widowControl/>
              <w:kinsoku/>
              <w:wordWrap/>
              <w:overflowPunct/>
              <w:topLinePunct w:val="0"/>
              <w:bidi w:val="0"/>
              <w:spacing w:line="360" w:lineRule="exact"/>
              <w:outlineLvl w:val="3"/>
              <w:rPr>
                <w:rFonts w:hint="eastAsia" w:ascii="宋体" w:hAnsi="宋体" w:cs="宋体"/>
                <w:b w:val="0"/>
                <w:color w:val="auto"/>
                <w:sz w:val="18"/>
                <w:szCs w:val="18"/>
              </w:rPr>
            </w:pPr>
            <w:r>
              <w:rPr>
                <w:rFonts w:hint="eastAsia" w:ascii="宋体" w:hAnsi="宋体" w:cs="宋体"/>
                <w:b w:val="0"/>
                <w:color w:val="auto"/>
                <w:sz w:val="18"/>
                <w:szCs w:val="18"/>
              </w:rPr>
              <w:t>社团活动</w:t>
            </w:r>
          </w:p>
          <w:p w14:paraId="1319DFFE">
            <w:pPr>
              <w:pStyle w:val="6"/>
              <w:keepNext w:val="0"/>
              <w:keepLines w:val="0"/>
              <w:pageBreakBefore w:val="0"/>
              <w:widowControl/>
              <w:kinsoku/>
              <w:wordWrap/>
              <w:overflowPunct/>
              <w:topLinePunct w:val="0"/>
              <w:bidi w:val="0"/>
              <w:spacing w:line="360" w:lineRule="exact"/>
              <w:outlineLvl w:val="3"/>
              <w:rPr>
                <w:rFonts w:hint="eastAsia" w:ascii="宋体" w:hAnsi="宋体" w:cs="宋体"/>
                <w:b w:val="0"/>
                <w:color w:val="auto"/>
                <w:sz w:val="18"/>
                <w:szCs w:val="18"/>
              </w:rPr>
            </w:pPr>
            <w:r>
              <w:rPr>
                <w:rFonts w:hint="eastAsia" w:ascii="宋体" w:hAnsi="宋体" w:cs="宋体"/>
                <w:b w:val="0"/>
                <w:color w:val="auto"/>
                <w:sz w:val="18"/>
                <w:szCs w:val="18"/>
              </w:rPr>
              <w:t>劳动教育与实践</w:t>
            </w:r>
          </w:p>
          <w:p w14:paraId="13A96165">
            <w:pPr>
              <w:pStyle w:val="6"/>
              <w:keepNext w:val="0"/>
              <w:keepLines w:val="0"/>
              <w:pageBreakBefore w:val="0"/>
              <w:widowControl/>
              <w:kinsoku/>
              <w:wordWrap/>
              <w:overflowPunct/>
              <w:topLinePunct w:val="0"/>
              <w:bidi w:val="0"/>
              <w:spacing w:line="360" w:lineRule="exact"/>
              <w:outlineLvl w:val="3"/>
              <w:rPr>
                <w:rFonts w:hint="eastAsia" w:ascii="宋体" w:hAnsi="宋体" w:cs="宋体"/>
                <w:b w:val="0"/>
                <w:color w:val="auto"/>
                <w:sz w:val="18"/>
                <w:szCs w:val="18"/>
              </w:rPr>
            </w:pPr>
          </w:p>
          <w:p w14:paraId="32662753">
            <w:pPr>
              <w:pStyle w:val="6"/>
              <w:keepNext w:val="0"/>
              <w:keepLines w:val="0"/>
              <w:pageBreakBefore w:val="0"/>
              <w:widowControl/>
              <w:kinsoku/>
              <w:wordWrap/>
              <w:overflowPunct/>
              <w:topLinePunct w:val="0"/>
              <w:bidi w:val="0"/>
              <w:spacing w:line="360" w:lineRule="exact"/>
              <w:outlineLvl w:val="3"/>
              <w:rPr>
                <w:rFonts w:hint="eastAsia" w:ascii="宋体" w:hAnsi="宋体" w:cs="宋体"/>
                <w:b w:val="0"/>
                <w:color w:val="auto"/>
                <w:sz w:val="18"/>
                <w:szCs w:val="18"/>
              </w:rPr>
            </w:pPr>
            <w:r>
              <w:rPr>
                <w:rFonts w:hint="eastAsia" w:ascii="宋体" w:hAnsi="宋体" w:cs="宋体"/>
                <w:b w:val="0"/>
                <w:color w:val="auto"/>
                <w:sz w:val="18"/>
                <w:szCs w:val="18"/>
              </w:rPr>
              <w:t>专业讲座</w:t>
            </w:r>
          </w:p>
        </w:tc>
      </w:tr>
      <w:tr w14:paraId="7B5B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668" w:type="dxa"/>
            <w:vMerge w:val="continue"/>
            <w:vAlign w:val="center"/>
          </w:tcPr>
          <w:p w14:paraId="038256BB">
            <w:pPr>
              <w:keepNext w:val="0"/>
              <w:keepLines w:val="0"/>
              <w:pageBreakBefore w:val="0"/>
              <w:widowControl/>
              <w:kinsoku/>
              <w:wordWrap/>
              <w:overflowPunct/>
              <w:topLinePunct w:val="0"/>
              <w:bidi w:val="0"/>
              <w:spacing w:line="360" w:lineRule="exact"/>
              <w:ind w:firstLine="422"/>
              <w:jc w:val="center"/>
              <w:rPr>
                <w:rFonts w:ascii="宋体" w:hAnsi="宋体" w:cs="宋体"/>
                <w:b/>
                <w:bCs/>
                <w:szCs w:val="21"/>
              </w:rPr>
            </w:pPr>
          </w:p>
        </w:tc>
        <w:tc>
          <w:tcPr>
            <w:tcW w:w="704" w:type="dxa"/>
            <w:vAlign w:val="center"/>
          </w:tcPr>
          <w:p w14:paraId="03655B66">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2E9761D9">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444B0FCF">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核</w:t>
            </w:r>
          </w:p>
          <w:p w14:paraId="1A34AD24">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心</w:t>
            </w:r>
          </w:p>
          <w:p w14:paraId="04DDBEC2">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能</w:t>
            </w:r>
          </w:p>
          <w:p w14:paraId="608CFC45">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力</w:t>
            </w:r>
          </w:p>
        </w:tc>
        <w:tc>
          <w:tcPr>
            <w:tcW w:w="5752" w:type="dxa"/>
            <w:vAlign w:val="center"/>
          </w:tcPr>
          <w:p w14:paraId="32C6310D">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（1）了解太极拳运动的起源及发展和基本个人表演能力。</w:t>
            </w:r>
          </w:p>
          <w:p w14:paraId="5CDF71B4">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（2）学习定向运动的知识，提高定向运动的运动技能，初步学会看地图正确辨别方向技能，掌握定向越野的基本原则。</w:t>
            </w:r>
          </w:p>
          <w:p w14:paraId="46724AD8">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4874CB" w:themeColor="accent1"/>
                <w:sz w:val="18"/>
                <w:szCs w:val="18"/>
                <w14:textFill>
                  <w14:solidFill>
                    <w14:schemeClr w14:val="accent1"/>
                  </w14:solidFill>
                </w14:textFill>
              </w:rPr>
            </w:pPr>
            <w:r>
              <w:rPr>
                <w:rFonts w:hint="eastAsia" w:ascii="宋体" w:hAnsi="宋体" w:cs="宋体"/>
                <w:b w:val="0"/>
                <w:bCs/>
                <w:color w:val="auto"/>
                <w:sz w:val="18"/>
                <w:szCs w:val="18"/>
              </w:rPr>
              <w:t>（3）了解毽球运动的渊源和发展，掌握毽球运动的基本技术和知识，熟悉运动规则。</w:t>
            </w:r>
          </w:p>
        </w:tc>
        <w:tc>
          <w:tcPr>
            <w:tcW w:w="2394" w:type="dxa"/>
            <w:vAlign w:val="center"/>
          </w:tcPr>
          <w:p w14:paraId="4FA92555">
            <w:pPr>
              <w:pStyle w:val="6"/>
              <w:keepNext w:val="0"/>
              <w:keepLines w:val="0"/>
              <w:pageBreakBefore w:val="0"/>
              <w:widowControl/>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国民体质监测与评价</w:t>
            </w:r>
          </w:p>
          <w:p w14:paraId="6A4A90BA">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社会体育活动策划与组织</w:t>
            </w:r>
          </w:p>
          <w:p w14:paraId="5AE9B3BE">
            <w:pPr>
              <w:pStyle w:val="2"/>
              <w:keepNext w:val="0"/>
              <w:keepLines w:val="0"/>
              <w:pageBreakBefore w:val="0"/>
              <w:widowControl/>
              <w:kinsoku/>
              <w:wordWrap/>
              <w:overflowPunct/>
              <w:topLinePunct w:val="0"/>
              <w:bidi w:val="0"/>
              <w:spacing w:after="0" w:line="360" w:lineRule="exact"/>
              <w:rPr>
                <w:rFonts w:ascii="宋体" w:hAnsi="宋体" w:cs="宋体"/>
                <w:sz w:val="18"/>
                <w:szCs w:val="18"/>
              </w:rPr>
            </w:pPr>
            <w:r>
              <w:rPr>
                <w:rFonts w:hint="eastAsia" w:ascii="宋体" w:hAnsi="宋体" w:cs="宋体"/>
                <w:sz w:val="18"/>
                <w:szCs w:val="18"/>
              </w:rPr>
              <w:t>身体素质训练</w:t>
            </w:r>
          </w:p>
          <w:p w14:paraId="2627387C">
            <w:pPr>
              <w:pStyle w:val="2"/>
              <w:keepNext w:val="0"/>
              <w:keepLines w:val="0"/>
              <w:pageBreakBefore w:val="0"/>
              <w:widowControl/>
              <w:kinsoku/>
              <w:wordWrap/>
              <w:overflowPunct/>
              <w:topLinePunct w:val="0"/>
              <w:bidi w:val="0"/>
              <w:spacing w:after="0" w:line="360" w:lineRule="exact"/>
              <w:rPr>
                <w:rFonts w:ascii="宋体" w:hAnsi="宋体" w:cs="宋体"/>
                <w:sz w:val="18"/>
                <w:szCs w:val="18"/>
              </w:rPr>
            </w:pPr>
            <w:r>
              <w:rPr>
                <w:rFonts w:hint="eastAsia" w:ascii="宋体" w:hAnsi="宋体" w:cs="宋体"/>
                <w:sz w:val="18"/>
                <w:szCs w:val="18"/>
              </w:rPr>
              <w:t>运动技术训练专修</w:t>
            </w:r>
          </w:p>
          <w:p w14:paraId="697E8963">
            <w:pPr>
              <w:pStyle w:val="2"/>
              <w:keepNext w:val="0"/>
              <w:keepLines w:val="0"/>
              <w:pageBreakBefore w:val="0"/>
              <w:widowControl/>
              <w:kinsoku/>
              <w:wordWrap/>
              <w:overflowPunct/>
              <w:topLinePunct w:val="0"/>
              <w:bidi w:val="0"/>
              <w:spacing w:after="0" w:line="360" w:lineRule="exact"/>
              <w:rPr>
                <w:rFonts w:ascii="宋体" w:hAnsi="宋体" w:cs="宋体"/>
                <w:sz w:val="18"/>
                <w:szCs w:val="18"/>
              </w:rPr>
            </w:pPr>
            <w:r>
              <w:rPr>
                <w:rFonts w:hint="eastAsia" w:ascii="宋体" w:hAnsi="宋体" w:cs="宋体"/>
                <w:sz w:val="18"/>
                <w:szCs w:val="18"/>
              </w:rPr>
              <w:t>运动处方</w:t>
            </w:r>
          </w:p>
          <w:p w14:paraId="0A5830A0">
            <w:pPr>
              <w:keepNext w:val="0"/>
              <w:keepLines w:val="0"/>
              <w:pageBreakBefore w:val="0"/>
              <w:widowControl/>
              <w:kinsoku/>
              <w:wordWrap/>
              <w:overflowPunct/>
              <w:topLinePunct w:val="0"/>
              <w:bidi w:val="0"/>
              <w:spacing w:line="360" w:lineRule="exact"/>
              <w:rPr>
                <w:rFonts w:ascii="宋体" w:hAnsi="宋体" w:cs="宋体"/>
                <w:bCs/>
                <w:color w:val="4874CB" w:themeColor="accent1"/>
                <w:sz w:val="18"/>
                <w:szCs w:val="18"/>
                <w14:textFill>
                  <w14:solidFill>
                    <w14:schemeClr w14:val="accent1"/>
                  </w14:solidFill>
                </w14:textFill>
              </w:rPr>
            </w:pPr>
            <w:r>
              <w:rPr>
                <w:rFonts w:hint="eastAsia" w:ascii="宋体" w:hAnsi="宋体" w:cs="宋体"/>
                <w:sz w:val="18"/>
                <w:szCs w:val="18"/>
              </w:rPr>
              <w:t>体育管理实践与应用</w:t>
            </w:r>
          </w:p>
        </w:tc>
      </w:tr>
      <w:tr w14:paraId="0415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668" w:type="dxa"/>
            <w:vMerge w:val="continue"/>
            <w:vAlign w:val="center"/>
          </w:tcPr>
          <w:p w14:paraId="6A732E8E">
            <w:pPr>
              <w:keepNext w:val="0"/>
              <w:keepLines w:val="0"/>
              <w:pageBreakBefore w:val="0"/>
              <w:widowControl/>
              <w:kinsoku/>
              <w:wordWrap/>
              <w:overflowPunct/>
              <w:topLinePunct w:val="0"/>
              <w:bidi w:val="0"/>
              <w:spacing w:line="360" w:lineRule="exact"/>
              <w:ind w:firstLine="422"/>
              <w:jc w:val="center"/>
              <w:rPr>
                <w:rFonts w:ascii="宋体" w:hAnsi="宋体" w:cs="宋体"/>
                <w:b/>
                <w:bCs/>
                <w:szCs w:val="21"/>
              </w:rPr>
            </w:pPr>
          </w:p>
        </w:tc>
        <w:tc>
          <w:tcPr>
            <w:tcW w:w="704" w:type="dxa"/>
            <w:vAlign w:val="center"/>
          </w:tcPr>
          <w:p w14:paraId="7DBA858A">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5685563C">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5B48E351">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拓</w:t>
            </w:r>
          </w:p>
          <w:p w14:paraId="2CCC8E37">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展</w:t>
            </w:r>
          </w:p>
          <w:p w14:paraId="2A013E96">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能</w:t>
            </w:r>
          </w:p>
          <w:p w14:paraId="29DF9C23">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力</w:t>
            </w:r>
          </w:p>
        </w:tc>
        <w:tc>
          <w:tcPr>
            <w:tcW w:w="5752" w:type="dxa"/>
            <w:vAlign w:val="center"/>
          </w:tcPr>
          <w:p w14:paraId="54BB96CD">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（1）具有在基层学校或健身房组织比赛和授课的能力；</w:t>
            </w:r>
          </w:p>
          <w:p w14:paraId="5BD5144E">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（2）具备从事田径运动教学、训练工作的能力，能够组织、管理群众性体育活动；</w:t>
            </w:r>
          </w:p>
          <w:p w14:paraId="59BD8A01">
            <w:pPr>
              <w:keepNext w:val="0"/>
              <w:keepLines w:val="0"/>
              <w:pageBreakBefore w:val="0"/>
              <w:widowControl/>
              <w:kinsoku/>
              <w:wordWrap/>
              <w:overflowPunct/>
              <w:topLinePunct w:val="0"/>
              <w:bidi w:val="0"/>
              <w:spacing w:line="360" w:lineRule="exact"/>
              <w:rPr>
                <w:rFonts w:ascii="宋体" w:hAnsi="宋体" w:cs="宋体"/>
                <w:bCs/>
                <w:color w:val="4874CB" w:themeColor="accent1"/>
                <w:sz w:val="18"/>
                <w:szCs w:val="18"/>
                <w14:textFill>
                  <w14:solidFill>
                    <w14:schemeClr w14:val="accent1"/>
                  </w14:solidFill>
                </w14:textFill>
              </w:rPr>
            </w:pPr>
            <w:r>
              <w:rPr>
                <w:rFonts w:hint="eastAsia" w:ascii="宋体" w:hAnsi="宋体" w:cs="宋体"/>
                <w:bCs/>
                <w:sz w:val="18"/>
                <w:szCs w:val="18"/>
              </w:rPr>
              <w:t>（3）能够进行科学的体育锻炼，在平时的实战中能够熟练的运用篮球、足球的技术；</w:t>
            </w:r>
          </w:p>
        </w:tc>
        <w:tc>
          <w:tcPr>
            <w:tcW w:w="2394" w:type="dxa"/>
            <w:vAlign w:val="center"/>
          </w:tcPr>
          <w:p w14:paraId="04DB74F6">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足球</w:t>
            </w:r>
          </w:p>
          <w:p w14:paraId="460C917C">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健美操</w:t>
            </w:r>
          </w:p>
          <w:p w14:paraId="062399E5">
            <w:pPr>
              <w:keepNext w:val="0"/>
              <w:keepLines w:val="0"/>
              <w:pageBreakBefore w:val="0"/>
              <w:widowControl/>
              <w:kinsoku/>
              <w:wordWrap/>
              <w:overflowPunct/>
              <w:topLinePunct w:val="0"/>
              <w:bidi w:val="0"/>
              <w:spacing w:line="360" w:lineRule="exact"/>
              <w:rPr>
                <w:sz w:val="18"/>
                <w:szCs w:val="18"/>
              </w:rPr>
            </w:pPr>
            <w:r>
              <w:rPr>
                <w:rFonts w:hint="eastAsia"/>
                <w:sz w:val="18"/>
                <w:szCs w:val="18"/>
              </w:rPr>
              <w:t>跆拳道</w:t>
            </w:r>
          </w:p>
          <w:p w14:paraId="5FADB34A">
            <w:pPr>
              <w:pStyle w:val="2"/>
              <w:keepNext w:val="0"/>
              <w:keepLines w:val="0"/>
              <w:pageBreakBefore w:val="0"/>
              <w:widowControl/>
              <w:kinsoku/>
              <w:wordWrap/>
              <w:overflowPunct/>
              <w:topLinePunct w:val="0"/>
              <w:bidi w:val="0"/>
              <w:spacing w:after="0" w:line="360" w:lineRule="exact"/>
              <w:rPr>
                <w:sz w:val="18"/>
                <w:szCs w:val="18"/>
              </w:rPr>
            </w:pPr>
            <w:r>
              <w:rPr>
                <w:rFonts w:hint="eastAsia"/>
                <w:sz w:val="18"/>
                <w:szCs w:val="18"/>
              </w:rPr>
              <w:t>民族传统武术</w:t>
            </w:r>
          </w:p>
          <w:p w14:paraId="7E73CFB4">
            <w:pPr>
              <w:pStyle w:val="2"/>
              <w:keepNext w:val="0"/>
              <w:keepLines w:val="0"/>
              <w:pageBreakBefore w:val="0"/>
              <w:widowControl/>
              <w:kinsoku/>
              <w:wordWrap/>
              <w:overflowPunct/>
              <w:topLinePunct w:val="0"/>
              <w:bidi w:val="0"/>
              <w:spacing w:after="0" w:line="360" w:lineRule="exact"/>
              <w:rPr>
                <w:sz w:val="18"/>
                <w:szCs w:val="18"/>
              </w:rPr>
            </w:pPr>
            <w:r>
              <w:rPr>
                <w:rFonts w:hint="eastAsia"/>
                <w:sz w:val="18"/>
                <w:szCs w:val="18"/>
              </w:rPr>
              <w:t>乒乓球</w:t>
            </w:r>
          </w:p>
          <w:p w14:paraId="21A03D04">
            <w:pPr>
              <w:pStyle w:val="2"/>
              <w:keepNext w:val="0"/>
              <w:keepLines w:val="0"/>
              <w:pageBreakBefore w:val="0"/>
              <w:widowControl/>
              <w:kinsoku/>
              <w:wordWrap/>
              <w:overflowPunct/>
              <w:topLinePunct w:val="0"/>
              <w:bidi w:val="0"/>
              <w:spacing w:after="0" w:line="360" w:lineRule="exact"/>
              <w:rPr>
                <w:rFonts w:ascii="宋体" w:hAnsi="宋体" w:cs="宋体"/>
                <w:bCs/>
                <w:color w:val="4874CB" w:themeColor="accent1"/>
                <w:sz w:val="18"/>
                <w:szCs w:val="18"/>
                <w14:textFill>
                  <w14:solidFill>
                    <w14:schemeClr w14:val="accent1"/>
                  </w14:solidFill>
                </w14:textFill>
              </w:rPr>
            </w:pPr>
            <w:r>
              <w:rPr>
                <w:rFonts w:hint="eastAsia"/>
                <w:sz w:val="18"/>
                <w:szCs w:val="18"/>
              </w:rPr>
              <w:t>太极拳</w:t>
            </w:r>
          </w:p>
        </w:tc>
      </w:tr>
      <w:tr w14:paraId="189B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restart"/>
            <w:vAlign w:val="center"/>
          </w:tcPr>
          <w:p w14:paraId="6C6CD912">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素</w:t>
            </w:r>
          </w:p>
          <w:p w14:paraId="5AFBA6A0">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质</w:t>
            </w:r>
          </w:p>
          <w:p w14:paraId="7BAB307F">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结</w:t>
            </w:r>
          </w:p>
          <w:p w14:paraId="279A6B89">
            <w:pPr>
              <w:keepNext w:val="0"/>
              <w:keepLines w:val="0"/>
              <w:pageBreakBefore w:val="0"/>
              <w:widowControl/>
              <w:kinsoku/>
              <w:wordWrap/>
              <w:overflowPunct/>
              <w:topLinePunct w:val="0"/>
              <w:bidi w:val="0"/>
              <w:spacing w:line="360" w:lineRule="exact"/>
              <w:jc w:val="center"/>
              <w:rPr>
                <w:rFonts w:ascii="宋体" w:hAnsi="宋体" w:cs="宋体"/>
                <w:b/>
                <w:bCs/>
                <w:szCs w:val="21"/>
              </w:rPr>
            </w:pPr>
            <w:r>
              <w:rPr>
                <w:rFonts w:hint="eastAsia" w:ascii="宋体" w:hAnsi="宋体" w:cs="宋体"/>
                <w:b/>
                <w:bCs/>
                <w:sz w:val="18"/>
                <w:szCs w:val="18"/>
              </w:rPr>
              <w:t>构</w:t>
            </w:r>
          </w:p>
        </w:tc>
        <w:tc>
          <w:tcPr>
            <w:tcW w:w="704" w:type="dxa"/>
            <w:vAlign w:val="center"/>
          </w:tcPr>
          <w:p w14:paraId="0F8885A8">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思</w:t>
            </w:r>
          </w:p>
          <w:p w14:paraId="73AB0BD4">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想</w:t>
            </w:r>
          </w:p>
          <w:p w14:paraId="60381474">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政</w:t>
            </w:r>
          </w:p>
          <w:p w14:paraId="29171247">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治</w:t>
            </w:r>
          </w:p>
          <w:p w14:paraId="4D59986C">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素</w:t>
            </w:r>
          </w:p>
          <w:p w14:paraId="2F5DCA0D">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质</w:t>
            </w:r>
          </w:p>
        </w:tc>
        <w:tc>
          <w:tcPr>
            <w:tcW w:w="5752" w:type="dxa"/>
            <w:vAlign w:val="center"/>
          </w:tcPr>
          <w:p w14:paraId="219C0F5E">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（1）具有深厚的爱国情感、国家认同感、中华民族自豪感；</w:t>
            </w:r>
          </w:p>
          <w:p w14:paraId="6596F413">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（2）热爱社会主义，坚决拥护中国共产党的领导，树立中国特色社会主义共同理想，践行社会主义核心价值观；</w:t>
            </w:r>
          </w:p>
          <w:p w14:paraId="612CCCF1">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（3）崇尚宪法、遵守法律、遵规守纪，具有社会责任感和参与意识；</w:t>
            </w:r>
          </w:p>
          <w:p w14:paraId="52DC27B6">
            <w:pPr>
              <w:keepNext w:val="0"/>
              <w:keepLines w:val="0"/>
              <w:pageBreakBefore w:val="0"/>
              <w:widowControl/>
              <w:kinsoku/>
              <w:wordWrap/>
              <w:overflowPunct/>
              <w:topLinePunct w:val="0"/>
              <w:bidi w:val="0"/>
              <w:spacing w:line="360" w:lineRule="exact"/>
              <w:rPr>
                <w:rFonts w:ascii="宋体" w:hAnsi="宋体" w:cs="宋体"/>
                <w:bCs/>
                <w:color w:val="4874CB" w:themeColor="accent1"/>
                <w:sz w:val="18"/>
                <w:szCs w:val="18"/>
                <w14:textFill>
                  <w14:solidFill>
                    <w14:schemeClr w14:val="accent1"/>
                  </w14:solidFill>
                </w14:textFill>
              </w:rPr>
            </w:pPr>
            <w:r>
              <w:rPr>
                <w:rFonts w:hint="eastAsia" w:ascii="宋体" w:hAnsi="宋体" w:cs="宋体"/>
                <w:bCs/>
                <w:sz w:val="18"/>
                <w:szCs w:val="18"/>
              </w:rPr>
              <w:t>（4）树立正确的世界观、人生观、价值观。</w:t>
            </w:r>
          </w:p>
        </w:tc>
        <w:tc>
          <w:tcPr>
            <w:tcW w:w="2394" w:type="dxa"/>
            <w:vAlign w:val="center"/>
          </w:tcPr>
          <w:p w14:paraId="11C9230C">
            <w:pPr>
              <w:pStyle w:val="6"/>
              <w:keepNext w:val="0"/>
              <w:keepLines w:val="0"/>
              <w:pageBreakBefore w:val="0"/>
              <w:widowControl/>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形势与政策</w:t>
            </w:r>
          </w:p>
          <w:p w14:paraId="5E6D9E5E">
            <w:pPr>
              <w:pStyle w:val="6"/>
              <w:keepNext w:val="0"/>
              <w:keepLines w:val="0"/>
              <w:pageBreakBefore w:val="0"/>
              <w:widowControl/>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思想道德与法治</w:t>
            </w:r>
          </w:p>
          <w:p w14:paraId="0E5E2A51">
            <w:pPr>
              <w:pStyle w:val="6"/>
              <w:keepNext w:val="0"/>
              <w:keepLines w:val="0"/>
              <w:pageBreakBefore w:val="0"/>
              <w:widowControl/>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军事理论</w:t>
            </w:r>
          </w:p>
          <w:p w14:paraId="73AFCEC8">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军事技能训练及入学教育</w:t>
            </w:r>
          </w:p>
          <w:p w14:paraId="18D4C260">
            <w:pPr>
              <w:pStyle w:val="6"/>
              <w:keepNext w:val="0"/>
              <w:keepLines w:val="0"/>
              <w:pageBreakBefore w:val="0"/>
              <w:widowControl/>
              <w:kinsoku/>
              <w:wordWrap/>
              <w:overflowPunct/>
              <w:topLinePunct w:val="0"/>
              <w:bidi w:val="0"/>
              <w:spacing w:line="360" w:lineRule="exact"/>
              <w:outlineLvl w:val="3"/>
              <w:rPr>
                <w:rFonts w:ascii="宋体" w:hAnsi="宋体" w:cs="宋体"/>
                <w:b w:val="0"/>
                <w:color w:val="4874CB" w:themeColor="accent1"/>
                <w:sz w:val="18"/>
                <w:szCs w:val="18"/>
                <w14:textFill>
                  <w14:solidFill>
                    <w14:schemeClr w14:val="accent1"/>
                  </w14:solidFill>
                </w14:textFill>
              </w:rPr>
            </w:pPr>
            <w:r>
              <w:rPr>
                <w:rFonts w:hint="eastAsia" w:ascii="宋体" w:hAnsi="宋体" w:cs="宋体"/>
                <w:b w:val="0"/>
                <w:color w:val="auto"/>
                <w:sz w:val="18"/>
                <w:szCs w:val="18"/>
              </w:rPr>
              <w:t>国家安全教育</w:t>
            </w:r>
          </w:p>
        </w:tc>
      </w:tr>
      <w:tr w14:paraId="6458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129061CB">
            <w:pPr>
              <w:keepNext w:val="0"/>
              <w:keepLines w:val="0"/>
              <w:pageBreakBefore w:val="0"/>
              <w:widowControl/>
              <w:kinsoku/>
              <w:wordWrap/>
              <w:overflowPunct/>
              <w:topLinePunct w:val="0"/>
              <w:bidi w:val="0"/>
              <w:spacing w:line="360" w:lineRule="exact"/>
              <w:ind w:firstLine="422"/>
              <w:jc w:val="center"/>
              <w:rPr>
                <w:rFonts w:ascii="宋体" w:hAnsi="宋体" w:cs="宋体"/>
                <w:b/>
                <w:bCs/>
                <w:szCs w:val="21"/>
              </w:rPr>
            </w:pPr>
          </w:p>
        </w:tc>
        <w:tc>
          <w:tcPr>
            <w:tcW w:w="704" w:type="dxa"/>
            <w:vAlign w:val="center"/>
          </w:tcPr>
          <w:p w14:paraId="4D5ECC7B">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w:t>
            </w:r>
          </w:p>
          <w:p w14:paraId="4B20D942">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业</w:t>
            </w:r>
          </w:p>
          <w:p w14:paraId="5C73226B">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素</w:t>
            </w:r>
          </w:p>
          <w:p w14:paraId="54F98AE9">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质</w:t>
            </w:r>
          </w:p>
        </w:tc>
        <w:tc>
          <w:tcPr>
            <w:tcW w:w="5752" w:type="dxa"/>
            <w:vAlign w:val="center"/>
          </w:tcPr>
          <w:p w14:paraId="59CA179A">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（1）爱岗敬业，遵规守纪，自律进取，勇于创新；</w:t>
            </w:r>
          </w:p>
          <w:p w14:paraId="6C6E6770">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（2）具有明确的社会责任感和强烈的事业心；</w:t>
            </w:r>
          </w:p>
          <w:p w14:paraId="54202223">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（3）具有良好的思想品德、社会公德和职业道德；</w:t>
            </w:r>
          </w:p>
          <w:p w14:paraId="7DA75C60">
            <w:pPr>
              <w:keepNext w:val="0"/>
              <w:keepLines w:val="0"/>
              <w:pageBreakBefore w:val="0"/>
              <w:widowControl/>
              <w:kinsoku/>
              <w:wordWrap/>
              <w:overflowPunct/>
              <w:topLinePunct w:val="0"/>
              <w:bidi w:val="0"/>
              <w:spacing w:line="360" w:lineRule="exact"/>
              <w:rPr>
                <w:rFonts w:ascii="宋体" w:hAnsi="宋体" w:cs="宋体"/>
                <w:color w:val="4874CB" w:themeColor="accent1"/>
                <w:sz w:val="18"/>
                <w:szCs w:val="18"/>
                <w14:textFill>
                  <w14:solidFill>
                    <w14:schemeClr w14:val="accent1"/>
                  </w14:solidFill>
                </w14:textFill>
              </w:rPr>
            </w:pPr>
            <w:r>
              <w:rPr>
                <w:rFonts w:hint="eastAsia" w:ascii="宋体" w:hAnsi="宋体" w:cs="宋体"/>
                <w:bCs/>
                <w:sz w:val="18"/>
                <w:szCs w:val="18"/>
              </w:rPr>
              <w:t>（4）具有求实创新的科学精神、刻苦钻研的实干精神、团结协作的团队精神。</w:t>
            </w:r>
          </w:p>
        </w:tc>
        <w:tc>
          <w:tcPr>
            <w:tcW w:w="2394" w:type="dxa"/>
            <w:vAlign w:val="center"/>
          </w:tcPr>
          <w:p w14:paraId="29988E78">
            <w:pPr>
              <w:pStyle w:val="6"/>
              <w:keepNext w:val="0"/>
              <w:keepLines w:val="0"/>
              <w:pageBreakBefore w:val="0"/>
              <w:widowControl/>
              <w:kinsoku/>
              <w:wordWrap/>
              <w:overflowPunct/>
              <w:topLinePunct w:val="0"/>
              <w:bidi w:val="0"/>
              <w:spacing w:line="360" w:lineRule="exact"/>
              <w:outlineLvl w:val="3"/>
              <w:rPr>
                <w:rFonts w:hint="eastAsia" w:ascii="宋体" w:hAnsi="宋体" w:cs="宋体"/>
                <w:b w:val="0"/>
                <w:color w:val="auto"/>
                <w:sz w:val="18"/>
                <w:szCs w:val="18"/>
              </w:rPr>
            </w:pPr>
            <w:r>
              <w:rPr>
                <w:rFonts w:hint="eastAsia" w:ascii="宋体" w:hAnsi="宋体" w:cs="宋体"/>
                <w:b w:val="0"/>
                <w:color w:val="auto"/>
                <w:sz w:val="18"/>
                <w:szCs w:val="18"/>
              </w:rPr>
              <w:t>大学生心理健康教育</w:t>
            </w:r>
          </w:p>
          <w:p w14:paraId="5B203EB7">
            <w:pPr>
              <w:keepNext w:val="0"/>
              <w:keepLines w:val="0"/>
              <w:pageBreakBefore w:val="0"/>
              <w:kinsoku/>
              <w:wordWrap/>
              <w:overflowPunct/>
              <w:topLinePunct w:val="0"/>
              <w:bidi w:val="0"/>
              <w:spacing w:line="360" w:lineRule="exact"/>
              <w:rPr>
                <w:rFonts w:hint="eastAsia" w:ascii="宋体" w:hAnsi="宋体" w:cs="宋体"/>
                <w:b w:val="0"/>
                <w:color w:val="auto"/>
                <w:sz w:val="18"/>
                <w:szCs w:val="18"/>
                <w:lang w:val="en-US" w:eastAsia="zh-CN"/>
              </w:rPr>
            </w:pPr>
            <w:r>
              <w:rPr>
                <w:rFonts w:hint="eastAsia" w:ascii="宋体" w:hAnsi="宋体" w:cs="宋体"/>
                <w:b w:val="0"/>
                <w:color w:val="auto"/>
                <w:sz w:val="18"/>
                <w:szCs w:val="18"/>
                <w:lang w:val="en-US" w:eastAsia="zh-CN"/>
              </w:rPr>
              <w:t>信息技术</w:t>
            </w:r>
          </w:p>
          <w:p w14:paraId="7CF408DA">
            <w:pPr>
              <w:pStyle w:val="2"/>
              <w:keepNext w:val="0"/>
              <w:keepLines w:val="0"/>
              <w:pageBreakBefore w:val="0"/>
              <w:kinsoku/>
              <w:wordWrap/>
              <w:overflowPunct/>
              <w:topLinePunct w:val="0"/>
              <w:bidi w:val="0"/>
              <w:spacing w:after="0" w:line="360" w:lineRule="exact"/>
              <w:rPr>
                <w:rFonts w:hint="default"/>
                <w:lang w:val="en-US" w:eastAsia="zh-CN"/>
              </w:rPr>
            </w:pPr>
            <w:r>
              <w:rPr>
                <w:rFonts w:hint="eastAsia" w:ascii="宋体" w:hAnsi="宋体" w:cs="宋体"/>
                <w:b w:val="0"/>
                <w:color w:val="auto"/>
                <w:sz w:val="18"/>
                <w:szCs w:val="18"/>
                <w:lang w:val="en-US" w:eastAsia="zh-CN"/>
              </w:rPr>
              <w:t>人工智能与应用</w:t>
            </w:r>
          </w:p>
          <w:p w14:paraId="2881C921">
            <w:pPr>
              <w:pStyle w:val="6"/>
              <w:keepNext w:val="0"/>
              <w:keepLines w:val="0"/>
              <w:pageBreakBefore w:val="0"/>
              <w:widowControl/>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思想道德与法治</w:t>
            </w:r>
          </w:p>
          <w:p w14:paraId="371403DB">
            <w:pPr>
              <w:pStyle w:val="6"/>
              <w:keepNext w:val="0"/>
              <w:keepLines w:val="0"/>
              <w:pageBreakBefore w:val="0"/>
              <w:widowControl/>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劳动教育与实践</w:t>
            </w:r>
          </w:p>
          <w:p w14:paraId="73B7A367">
            <w:pPr>
              <w:pStyle w:val="6"/>
              <w:keepNext w:val="0"/>
              <w:keepLines w:val="0"/>
              <w:pageBreakBefore w:val="0"/>
              <w:widowControl/>
              <w:kinsoku/>
              <w:wordWrap/>
              <w:overflowPunct/>
              <w:topLinePunct w:val="0"/>
              <w:bidi w:val="0"/>
              <w:spacing w:line="360" w:lineRule="exact"/>
              <w:outlineLvl w:val="3"/>
              <w:rPr>
                <w:rFonts w:ascii="宋体" w:hAnsi="宋体" w:cs="宋体"/>
                <w:b w:val="0"/>
                <w:color w:val="4874CB" w:themeColor="accent1"/>
                <w:sz w:val="18"/>
                <w:szCs w:val="18"/>
                <w14:textFill>
                  <w14:solidFill>
                    <w14:schemeClr w14:val="accent1"/>
                  </w14:solidFill>
                </w14:textFill>
              </w:rPr>
            </w:pPr>
            <w:r>
              <w:rPr>
                <w:rFonts w:hint="eastAsia" w:ascii="宋体" w:hAnsi="宋体" w:cs="宋体"/>
                <w:b w:val="0"/>
                <w:color w:val="auto"/>
                <w:sz w:val="18"/>
                <w:szCs w:val="18"/>
              </w:rPr>
              <w:t>职业发展与就业指导</w:t>
            </w:r>
          </w:p>
        </w:tc>
      </w:tr>
      <w:tr w14:paraId="6C33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016D15CF">
            <w:pPr>
              <w:keepNext w:val="0"/>
              <w:keepLines w:val="0"/>
              <w:pageBreakBefore w:val="0"/>
              <w:widowControl/>
              <w:kinsoku/>
              <w:wordWrap/>
              <w:overflowPunct/>
              <w:topLinePunct w:val="0"/>
              <w:bidi w:val="0"/>
              <w:spacing w:line="360" w:lineRule="exact"/>
              <w:ind w:firstLine="422"/>
              <w:jc w:val="center"/>
              <w:rPr>
                <w:rFonts w:ascii="宋体" w:hAnsi="宋体" w:cs="宋体"/>
                <w:b/>
                <w:bCs/>
                <w:szCs w:val="21"/>
              </w:rPr>
            </w:pPr>
          </w:p>
        </w:tc>
        <w:tc>
          <w:tcPr>
            <w:tcW w:w="704" w:type="dxa"/>
            <w:vAlign w:val="center"/>
          </w:tcPr>
          <w:p w14:paraId="06DD0333">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人</w:t>
            </w:r>
          </w:p>
          <w:p w14:paraId="51943AFE">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文</w:t>
            </w:r>
          </w:p>
          <w:p w14:paraId="45EB9F31">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素</w:t>
            </w:r>
          </w:p>
          <w:p w14:paraId="19A9730B">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质</w:t>
            </w:r>
          </w:p>
        </w:tc>
        <w:tc>
          <w:tcPr>
            <w:tcW w:w="5752" w:type="dxa"/>
            <w:vAlign w:val="center"/>
          </w:tcPr>
          <w:p w14:paraId="5E896CA6">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（1）具有良好的文化修养；</w:t>
            </w:r>
          </w:p>
          <w:p w14:paraId="47E1C560">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（2）具有感受美、表现美、鉴赏美、创造美的能力，具有一定的审美和人文素养；</w:t>
            </w:r>
          </w:p>
          <w:p w14:paraId="08CA1C43">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（3）能够形成一两项艺术特长或爱好。</w:t>
            </w:r>
          </w:p>
          <w:p w14:paraId="3B55A582">
            <w:pPr>
              <w:pStyle w:val="6"/>
              <w:keepNext w:val="0"/>
              <w:keepLines w:val="0"/>
              <w:pageBreakBefore w:val="0"/>
              <w:widowControl/>
              <w:kinsoku/>
              <w:wordWrap/>
              <w:overflowPunct/>
              <w:topLinePunct w:val="0"/>
              <w:bidi w:val="0"/>
              <w:spacing w:line="360" w:lineRule="exact"/>
              <w:outlineLvl w:val="3"/>
              <w:rPr>
                <w:rFonts w:ascii="宋体" w:hAnsi="宋体" w:cs="宋体"/>
                <w:b w:val="0"/>
                <w:color w:val="4874CB" w:themeColor="accent1"/>
                <w:sz w:val="18"/>
                <w:szCs w:val="18"/>
                <w14:textFill>
                  <w14:solidFill>
                    <w14:schemeClr w14:val="accent1"/>
                  </w14:solidFill>
                </w14:textFill>
              </w:rPr>
            </w:pPr>
            <w:r>
              <w:rPr>
                <w:rFonts w:hint="eastAsia" w:ascii="宋体" w:hAnsi="宋体" w:cs="宋体"/>
                <w:b w:val="0"/>
                <w:bCs/>
                <w:color w:val="auto"/>
                <w:sz w:val="18"/>
                <w:szCs w:val="18"/>
              </w:rPr>
              <w:t>（4）具有较强的自学能力、创新意识和一定的社会活动能力。</w:t>
            </w:r>
          </w:p>
        </w:tc>
        <w:tc>
          <w:tcPr>
            <w:tcW w:w="2394" w:type="dxa"/>
            <w:vAlign w:val="center"/>
          </w:tcPr>
          <w:p w14:paraId="36F00584">
            <w:pPr>
              <w:pStyle w:val="6"/>
              <w:keepNext w:val="0"/>
              <w:keepLines w:val="0"/>
              <w:pageBreakBefore w:val="0"/>
              <w:widowControl/>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中华优秀传统文化</w:t>
            </w:r>
          </w:p>
          <w:p w14:paraId="75602AEB">
            <w:pPr>
              <w:pStyle w:val="6"/>
              <w:keepNext w:val="0"/>
              <w:keepLines w:val="0"/>
              <w:pageBreakBefore w:val="0"/>
              <w:widowControl/>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社会实践</w:t>
            </w:r>
          </w:p>
          <w:p w14:paraId="10935D97">
            <w:pPr>
              <w:pStyle w:val="6"/>
              <w:keepNext w:val="0"/>
              <w:keepLines w:val="0"/>
              <w:pageBreakBefore w:val="0"/>
              <w:widowControl/>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lang w:val="en-US" w:eastAsia="zh-CN"/>
              </w:rPr>
              <w:t>艺术类</w:t>
            </w:r>
            <w:r>
              <w:rPr>
                <w:rFonts w:hint="eastAsia" w:ascii="宋体" w:hAnsi="宋体" w:cs="宋体"/>
                <w:b w:val="0"/>
                <w:color w:val="auto"/>
                <w:sz w:val="18"/>
                <w:szCs w:val="18"/>
              </w:rPr>
              <w:t>课程</w:t>
            </w:r>
          </w:p>
          <w:p w14:paraId="6C60882C">
            <w:pPr>
              <w:pStyle w:val="6"/>
              <w:keepNext w:val="0"/>
              <w:keepLines w:val="0"/>
              <w:pageBreakBefore w:val="0"/>
              <w:widowControl/>
              <w:kinsoku/>
              <w:wordWrap/>
              <w:overflowPunct/>
              <w:topLinePunct w:val="0"/>
              <w:bidi w:val="0"/>
              <w:spacing w:line="360" w:lineRule="exact"/>
              <w:outlineLvl w:val="3"/>
              <w:rPr>
                <w:rFonts w:ascii="宋体" w:hAnsi="宋体" w:cs="宋体"/>
                <w:b w:val="0"/>
                <w:color w:val="4874CB" w:themeColor="accent1"/>
                <w:sz w:val="18"/>
                <w:szCs w:val="18"/>
                <w14:textFill>
                  <w14:solidFill>
                    <w14:schemeClr w14:val="accent1"/>
                  </w14:solidFill>
                </w14:textFill>
              </w:rPr>
            </w:pPr>
            <w:r>
              <w:rPr>
                <w:rFonts w:hint="eastAsia" w:ascii="宋体" w:hAnsi="宋体" w:cs="宋体"/>
                <w:b w:val="0"/>
                <w:color w:val="auto"/>
                <w:sz w:val="18"/>
                <w:szCs w:val="18"/>
              </w:rPr>
              <w:t>专业教育</w:t>
            </w:r>
          </w:p>
        </w:tc>
      </w:tr>
      <w:tr w14:paraId="2987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3AF2DC51">
            <w:pPr>
              <w:keepNext w:val="0"/>
              <w:keepLines w:val="0"/>
              <w:pageBreakBefore w:val="0"/>
              <w:widowControl/>
              <w:kinsoku/>
              <w:wordWrap/>
              <w:overflowPunct/>
              <w:topLinePunct w:val="0"/>
              <w:bidi w:val="0"/>
              <w:spacing w:line="360" w:lineRule="exact"/>
              <w:ind w:firstLine="422"/>
              <w:jc w:val="center"/>
              <w:rPr>
                <w:rFonts w:ascii="宋体" w:hAnsi="宋体" w:cs="宋体"/>
                <w:b/>
                <w:bCs/>
                <w:szCs w:val="21"/>
              </w:rPr>
            </w:pPr>
          </w:p>
        </w:tc>
        <w:tc>
          <w:tcPr>
            <w:tcW w:w="704" w:type="dxa"/>
            <w:vAlign w:val="center"/>
          </w:tcPr>
          <w:p w14:paraId="3A05CBE4">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身</w:t>
            </w:r>
          </w:p>
          <w:p w14:paraId="2BE591C7">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心</w:t>
            </w:r>
          </w:p>
          <w:p w14:paraId="1986DAFA">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素</w:t>
            </w:r>
          </w:p>
          <w:p w14:paraId="7CD250B3">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质</w:t>
            </w:r>
          </w:p>
        </w:tc>
        <w:tc>
          <w:tcPr>
            <w:tcW w:w="5752" w:type="dxa"/>
            <w:vAlign w:val="center"/>
          </w:tcPr>
          <w:p w14:paraId="6C368F79">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（1）具有健康的体魄和心理、健全的人格，能够掌握基本运动知识和一两项运动技能</w:t>
            </w:r>
          </w:p>
          <w:p w14:paraId="7E158721">
            <w:pPr>
              <w:keepNext w:val="0"/>
              <w:keepLines w:val="0"/>
              <w:pageBreakBefore w:val="0"/>
              <w:widowControl/>
              <w:kinsoku/>
              <w:wordWrap/>
              <w:overflowPunct/>
              <w:topLinePunct w:val="0"/>
              <w:bidi w:val="0"/>
              <w:spacing w:line="360" w:lineRule="exact"/>
              <w:rPr>
                <w:rFonts w:ascii="宋体" w:hAnsi="宋体" w:cs="宋体"/>
                <w:bCs/>
                <w:color w:val="4874CB" w:themeColor="accent1"/>
                <w:sz w:val="18"/>
                <w:szCs w:val="18"/>
                <w14:textFill>
                  <w14:solidFill>
                    <w14:schemeClr w14:val="accent1"/>
                  </w14:solidFill>
                </w14:textFill>
              </w:rPr>
            </w:pPr>
            <w:r>
              <w:rPr>
                <w:rFonts w:hint="eastAsia" w:ascii="宋体" w:hAnsi="宋体" w:cs="宋体"/>
                <w:bCs/>
                <w:sz w:val="18"/>
                <w:szCs w:val="18"/>
              </w:rPr>
              <w:t>（2）具有坚强的意志和乐观向上的精神风貌。</w:t>
            </w:r>
          </w:p>
        </w:tc>
        <w:tc>
          <w:tcPr>
            <w:tcW w:w="2394" w:type="dxa"/>
            <w:vAlign w:val="center"/>
          </w:tcPr>
          <w:p w14:paraId="4C35C979">
            <w:pPr>
              <w:pStyle w:val="6"/>
              <w:keepNext w:val="0"/>
              <w:keepLines w:val="0"/>
              <w:pageBreakBefore w:val="0"/>
              <w:widowControl/>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大学语文</w:t>
            </w:r>
          </w:p>
          <w:p w14:paraId="175FA362">
            <w:pPr>
              <w:pStyle w:val="6"/>
              <w:keepNext w:val="0"/>
              <w:keepLines w:val="0"/>
              <w:pageBreakBefore w:val="0"/>
              <w:widowControl/>
              <w:kinsoku/>
              <w:wordWrap/>
              <w:overflowPunct/>
              <w:topLinePunct w:val="0"/>
              <w:bidi w:val="0"/>
              <w:spacing w:line="360" w:lineRule="exact"/>
              <w:outlineLvl w:val="3"/>
              <w:rPr>
                <w:rFonts w:ascii="宋体" w:hAnsi="宋体" w:cs="宋体"/>
                <w:b w:val="0"/>
                <w:color w:val="auto"/>
                <w:sz w:val="18"/>
                <w:szCs w:val="18"/>
              </w:rPr>
            </w:pPr>
            <w:r>
              <w:rPr>
                <w:rFonts w:hint="eastAsia" w:ascii="宋体" w:hAnsi="宋体" w:cs="宋体"/>
                <w:b w:val="0"/>
                <w:color w:val="auto"/>
                <w:sz w:val="18"/>
                <w:szCs w:val="18"/>
              </w:rPr>
              <w:t>大学生心理健康教育</w:t>
            </w:r>
          </w:p>
          <w:p w14:paraId="53094680">
            <w:pPr>
              <w:keepNext w:val="0"/>
              <w:keepLines w:val="0"/>
              <w:pageBreakBefore w:val="0"/>
              <w:widowControl/>
              <w:kinsoku/>
              <w:wordWrap/>
              <w:overflowPunct/>
              <w:topLinePunct w:val="0"/>
              <w:bidi w:val="0"/>
              <w:spacing w:line="360" w:lineRule="exact"/>
              <w:rPr>
                <w:rFonts w:ascii="宋体" w:hAnsi="宋体" w:cs="宋体"/>
                <w:bCs/>
                <w:color w:val="4874CB" w:themeColor="accent1"/>
                <w:sz w:val="18"/>
                <w:szCs w:val="18"/>
                <w14:textFill>
                  <w14:solidFill>
                    <w14:schemeClr w14:val="accent1"/>
                  </w14:solidFill>
                </w14:textFill>
              </w:rPr>
            </w:pPr>
            <w:r>
              <w:rPr>
                <w:rFonts w:hint="eastAsia" w:ascii="宋体" w:hAnsi="宋体" w:cs="宋体"/>
                <w:sz w:val="18"/>
                <w:szCs w:val="18"/>
              </w:rPr>
              <w:t>劳动教育与实践</w:t>
            </w:r>
          </w:p>
        </w:tc>
      </w:tr>
    </w:tbl>
    <w:p w14:paraId="6E7250C7">
      <w:pPr>
        <w:pStyle w:val="3"/>
        <w:keepNext w:val="0"/>
        <w:keepLines w:val="0"/>
        <w:pageBreakBefore w:val="0"/>
        <w:widowControl/>
        <w:kinsoku/>
        <w:wordWrap/>
        <w:overflowPunct/>
        <w:topLinePunct w:val="0"/>
        <w:bidi w:val="0"/>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六、课程设置及要求</w:t>
      </w:r>
    </w:p>
    <w:p w14:paraId="75AD5E94">
      <w:pPr>
        <w:keepNext w:val="0"/>
        <w:keepLines w:val="0"/>
        <w:pageBreakBefore w:val="0"/>
        <w:widowControl/>
        <w:kinsoku/>
        <w:wordWrap/>
        <w:overflowPunct/>
        <w:topLinePunct w:val="0"/>
        <w:bidi w:val="0"/>
        <w:spacing w:line="360" w:lineRule="exact"/>
        <w:ind w:firstLine="422" w:firstLineChars="200"/>
        <w:rPr>
          <w:rFonts w:hint="eastAsia" w:ascii="宋体" w:hAnsi="宋体" w:cs="宋体"/>
          <w:b/>
          <w:szCs w:val="21"/>
        </w:rPr>
      </w:pPr>
      <w:r>
        <w:rPr>
          <w:rFonts w:hint="eastAsia" w:ascii="宋体" w:hAnsi="宋体" w:cs="宋体"/>
          <w:b/>
          <w:szCs w:val="21"/>
        </w:rPr>
        <w:t>（一）公共基础课程</w:t>
      </w:r>
    </w:p>
    <w:p w14:paraId="25CD326D">
      <w:pPr>
        <w:pStyle w:val="2"/>
      </w:pPr>
    </w:p>
    <w:tbl>
      <w:tblPr>
        <w:tblStyle w:val="15"/>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2778"/>
        <w:gridCol w:w="2778"/>
        <w:gridCol w:w="2778"/>
      </w:tblGrid>
      <w:tr w14:paraId="4344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8" w:type="dxa"/>
            <w:vAlign w:val="center"/>
          </w:tcPr>
          <w:p w14:paraId="05AFDF43">
            <w:pPr>
              <w:keepNext w:val="0"/>
              <w:keepLines w:val="0"/>
              <w:pageBreakBefore w:val="0"/>
              <w:widowControl/>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课程名称</w:t>
            </w:r>
          </w:p>
        </w:tc>
        <w:tc>
          <w:tcPr>
            <w:tcW w:w="2778" w:type="dxa"/>
            <w:vAlign w:val="center"/>
          </w:tcPr>
          <w:p w14:paraId="53063328">
            <w:pPr>
              <w:keepNext w:val="0"/>
              <w:keepLines w:val="0"/>
              <w:pageBreakBefore w:val="0"/>
              <w:widowControl/>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课程目标</w:t>
            </w:r>
          </w:p>
        </w:tc>
        <w:tc>
          <w:tcPr>
            <w:tcW w:w="2778" w:type="dxa"/>
            <w:vAlign w:val="center"/>
          </w:tcPr>
          <w:p w14:paraId="062CF5C1">
            <w:pPr>
              <w:keepNext w:val="0"/>
              <w:keepLines w:val="0"/>
              <w:pageBreakBefore w:val="0"/>
              <w:widowControl/>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主要内容</w:t>
            </w:r>
          </w:p>
        </w:tc>
        <w:tc>
          <w:tcPr>
            <w:tcW w:w="2778" w:type="dxa"/>
            <w:vAlign w:val="center"/>
          </w:tcPr>
          <w:p w14:paraId="7C6A9DEB">
            <w:pPr>
              <w:keepNext w:val="0"/>
              <w:keepLines w:val="0"/>
              <w:pageBreakBefore w:val="0"/>
              <w:widowControl/>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教学要求</w:t>
            </w:r>
          </w:p>
        </w:tc>
      </w:tr>
      <w:tr w14:paraId="3DCC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CCE4666">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b/>
                <w:bCs/>
                <w:sz w:val="18"/>
                <w:szCs w:val="18"/>
              </w:rPr>
              <w:t>思想道德与法治</w:t>
            </w:r>
          </w:p>
        </w:tc>
        <w:tc>
          <w:tcPr>
            <w:tcW w:w="2778" w:type="dxa"/>
          </w:tcPr>
          <w:p w14:paraId="4EA7763D">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（1）引导大学生树立科学的理想信念，弘扬中国精神，培育正确的人生观、价值观，养成良好的道德品质和法治素养，为逐渐成长为有理想、有本领、有担当的时代新人打下坚实的理论基础。</w:t>
            </w:r>
          </w:p>
          <w:p w14:paraId="27F1A725">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（2）帮助学生牢固树立社会主义核心价值观，提高思想道德素质和法治素养，成为全面发展的社会主义事业接班人。</w:t>
            </w:r>
          </w:p>
          <w:p w14:paraId="7AE8241D">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（3）增强学法、用法的自觉性，全面提高大学生的思想道德素质、行为修养和法律素养。</w:t>
            </w:r>
          </w:p>
          <w:p w14:paraId="13073AE5">
            <w:pPr>
              <w:keepNext w:val="0"/>
              <w:keepLines w:val="0"/>
              <w:pageBreakBefore w:val="0"/>
              <w:widowControl/>
              <w:kinsoku/>
              <w:wordWrap/>
              <w:overflowPunct/>
              <w:topLinePunct w:val="0"/>
              <w:bidi w:val="0"/>
              <w:spacing w:line="360" w:lineRule="exact"/>
              <w:rPr>
                <w:rFonts w:ascii="宋体" w:hAnsi="宋体" w:cs="宋体"/>
                <w:bCs/>
                <w:sz w:val="18"/>
                <w:szCs w:val="18"/>
              </w:rPr>
            </w:pPr>
          </w:p>
        </w:tc>
        <w:tc>
          <w:tcPr>
            <w:tcW w:w="2778" w:type="dxa"/>
          </w:tcPr>
          <w:p w14:paraId="7AE7768E">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（1）中国特色社会主义进入了新时代。</w:t>
            </w:r>
          </w:p>
          <w:p w14:paraId="5AB34B51">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（2）人生观的基本内涵以及对人生的重要作用，树立为人民服务的人生观。</w:t>
            </w:r>
          </w:p>
          <w:p w14:paraId="7C27A961">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（3）理想信念对大学生成才的重要意义，树立马克思主义的崇高的理想信念。</w:t>
            </w:r>
          </w:p>
          <w:p w14:paraId="696C9762">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（4）中国精神的科学内涵，实现中国梦必须弘扬中国精神。</w:t>
            </w:r>
          </w:p>
          <w:p w14:paraId="39794818">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（5）社会主义核心价值观的基本内容、历史底蕴、现实基础、道义力量。</w:t>
            </w:r>
          </w:p>
          <w:p w14:paraId="1763E0AC">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（6）道德的历史演变、功能、作用和中华民族优良道德传统、革命道德。</w:t>
            </w:r>
          </w:p>
          <w:p w14:paraId="38B05297">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（7）社会主义法治观念的主要内容、社会主义法治思维方式的基本含义和特征，我国宪法法律规定的权利和义务。</w:t>
            </w:r>
          </w:p>
        </w:tc>
        <w:tc>
          <w:tcPr>
            <w:tcW w:w="2778" w:type="dxa"/>
          </w:tcPr>
          <w:p w14:paraId="0CF92211">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58CC6F02">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（2）教学条件：多媒体教室和智慧校园平台。</w:t>
            </w:r>
          </w:p>
          <w:p w14:paraId="01E5EAE8">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（3）教学方法：运用专题式教学、案例式教学、启发式教学等多种互动教学方法，将课堂教学和课内外实践相结合。</w:t>
            </w:r>
          </w:p>
          <w:p w14:paraId="1DBC1BDE">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（4）教师要求：坚持正确的政治方向，有扎实的马克思主义理论基础，在政治立场、政治方向、政治原则、政治道路上同以习近平同志为核心的党中央保持高度一致。</w:t>
            </w:r>
          </w:p>
          <w:p w14:paraId="1A88699E">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（5）评价建议：采取平时检测（30%）+阶段考核（20%）+期末考试（50%）评定学习效果。</w:t>
            </w:r>
          </w:p>
        </w:tc>
      </w:tr>
      <w:tr w14:paraId="5B04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96F805E">
            <w:pPr>
              <w:pStyle w:val="6"/>
              <w:keepNext w:val="0"/>
              <w:keepLines w:val="0"/>
              <w:pageBreakBefore w:val="0"/>
              <w:widowControl/>
              <w:kinsoku/>
              <w:wordWrap/>
              <w:overflowPunct/>
              <w:topLinePunct w:val="0"/>
              <w:bidi w:val="0"/>
              <w:spacing w:line="360" w:lineRule="exact"/>
              <w:jc w:val="center"/>
              <w:outlineLvl w:val="3"/>
              <w:rPr>
                <w:rFonts w:ascii="宋体" w:hAnsi="宋体" w:cs="宋体"/>
                <w:color w:val="auto"/>
                <w:sz w:val="18"/>
                <w:szCs w:val="18"/>
              </w:rPr>
            </w:pPr>
            <w:r>
              <w:rPr>
                <w:rFonts w:hint="eastAsia" w:ascii="宋体" w:hAnsi="宋体" w:cs="宋体"/>
                <w:color w:val="auto"/>
                <w:sz w:val="18"/>
                <w:szCs w:val="18"/>
              </w:rPr>
              <w:t>毛泽东思想和中国特色社会主义理论体系概论</w:t>
            </w:r>
          </w:p>
        </w:tc>
        <w:tc>
          <w:tcPr>
            <w:tcW w:w="2778" w:type="dxa"/>
          </w:tcPr>
          <w:p w14:paraId="485B247B">
            <w:pPr>
              <w:pStyle w:val="6"/>
              <w:keepNext w:val="0"/>
              <w:keepLines w:val="0"/>
              <w:pageBreakBefore w:val="0"/>
              <w:widowControl/>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（1）充分认识马克思主义基本原理必须同中国具体实际相结合才能发挥它的指导作用。</w:t>
            </w:r>
          </w:p>
          <w:p w14:paraId="480F73F6">
            <w:pPr>
              <w:pStyle w:val="6"/>
              <w:keepNext w:val="0"/>
              <w:keepLines w:val="0"/>
              <w:pageBreakBefore w:val="0"/>
              <w:widowControl/>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（2）深刻理解马克思主义中国化的科学内涵和历史进程。</w:t>
            </w:r>
          </w:p>
          <w:p w14:paraId="653C5BF9">
            <w:pPr>
              <w:pStyle w:val="6"/>
              <w:keepNext w:val="0"/>
              <w:keepLines w:val="0"/>
              <w:pageBreakBefore w:val="0"/>
              <w:widowControl/>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（3）正确把握马克思主义中国化理论成果的形成与发展、主要内容、历史地位及内在关系。</w:t>
            </w:r>
          </w:p>
          <w:p w14:paraId="7EC838B8">
            <w:pPr>
              <w:pStyle w:val="6"/>
              <w:keepNext w:val="0"/>
              <w:keepLines w:val="0"/>
              <w:pageBreakBefore w:val="0"/>
              <w:widowControl/>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（4）引导学生运用马克思主义中国化的理论成果指导自己的学习与工作。</w:t>
            </w:r>
          </w:p>
          <w:p w14:paraId="741487D9">
            <w:pPr>
              <w:keepNext w:val="0"/>
              <w:keepLines w:val="0"/>
              <w:pageBreakBefore w:val="0"/>
              <w:widowControl/>
              <w:kinsoku/>
              <w:wordWrap/>
              <w:overflowPunct/>
              <w:topLinePunct w:val="0"/>
              <w:bidi w:val="0"/>
              <w:spacing w:line="360" w:lineRule="exact"/>
              <w:ind w:firstLine="360" w:firstLineChars="200"/>
              <w:rPr>
                <w:rFonts w:ascii="宋体" w:hAnsi="宋体" w:cs="宋体"/>
                <w:bCs/>
                <w:sz w:val="18"/>
                <w:szCs w:val="18"/>
              </w:rPr>
            </w:pPr>
          </w:p>
        </w:tc>
        <w:tc>
          <w:tcPr>
            <w:tcW w:w="2778" w:type="dxa"/>
          </w:tcPr>
          <w:p w14:paraId="0373D9AB">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（1）以马克思主义中国化时代化为主线，论述马克思主义中国化时代化的提出及其历史进程。</w:t>
            </w:r>
          </w:p>
          <w:p w14:paraId="26E34674">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（2）以中国化时代化的马克思主义为重点，论述中国化时代化的马克思主义理论成果之间既一脉相承又与时俱进的关系。</w:t>
            </w:r>
          </w:p>
          <w:p w14:paraId="1ABC7FD0">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（3）以中华民族伟大复兴为主题，论述中国共产党在不同时期的主要任务和面临的重大时代课题。</w:t>
            </w:r>
          </w:p>
          <w:p w14:paraId="1C66513C">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（4）以中国百年巨变为根据，全面展示中国化时代化马克思主义的实践逻辑。</w:t>
            </w:r>
          </w:p>
          <w:p w14:paraId="7242720A">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（5）以坚持和发展中国特色社会主义为方向，全面展示中国特色社会主义的历史逻辑。</w:t>
            </w:r>
          </w:p>
        </w:tc>
        <w:tc>
          <w:tcPr>
            <w:tcW w:w="2778" w:type="dxa"/>
          </w:tcPr>
          <w:p w14:paraId="0EE741B4">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463ED127">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（2）教学条件：多媒体教室和智慧校园平台。</w:t>
            </w:r>
          </w:p>
          <w:p w14:paraId="5AC94A48">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（3）教学方法：运用专题式教学、案例式教学、启发式教学、微电影创作、主题演讲、模拟法庭等多种互动教学方法，将课堂教学和课内外实践相结合。</w:t>
            </w:r>
          </w:p>
          <w:p w14:paraId="293C0E9F">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（4）教师要求：具有良好的思想品德、职业道德、责任意识和敬业精神。</w:t>
            </w:r>
          </w:p>
          <w:p w14:paraId="794992FD">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（5）评价建议：采取平时检测（30%）+实践考核（20%）+期末考试（50%）评定学习效果。</w:t>
            </w:r>
          </w:p>
        </w:tc>
      </w:tr>
      <w:tr w14:paraId="4982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69E436F">
            <w:pPr>
              <w:pStyle w:val="6"/>
              <w:keepNext w:val="0"/>
              <w:keepLines w:val="0"/>
              <w:pageBreakBefore w:val="0"/>
              <w:widowControl/>
              <w:kinsoku/>
              <w:wordWrap/>
              <w:overflowPunct/>
              <w:topLinePunct w:val="0"/>
              <w:bidi w:val="0"/>
              <w:spacing w:line="360" w:lineRule="exact"/>
              <w:jc w:val="center"/>
              <w:outlineLvl w:val="3"/>
              <w:rPr>
                <w:rFonts w:ascii="宋体" w:hAnsi="宋体" w:cs="宋体"/>
                <w:b w:val="0"/>
                <w:bCs/>
                <w:color w:val="auto"/>
                <w:sz w:val="18"/>
                <w:szCs w:val="18"/>
              </w:rPr>
            </w:pPr>
            <w:r>
              <w:rPr>
                <w:rFonts w:hint="eastAsia" w:ascii="宋体" w:hAnsi="宋体" w:cs="宋体"/>
                <w:color w:val="auto"/>
                <w:sz w:val="18"/>
                <w:szCs w:val="18"/>
              </w:rPr>
              <w:t>习近平新时代中国特色社会主义思想概论</w:t>
            </w:r>
          </w:p>
        </w:tc>
        <w:tc>
          <w:tcPr>
            <w:tcW w:w="2778" w:type="dxa"/>
          </w:tcPr>
          <w:p w14:paraId="3F8AE624">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（1）引导大学生准确理解，深刻把握习近平新时代中国特色社会主义思想的时代背景、核心要义、精神实质、丰富内涵、实践要求。</w:t>
            </w:r>
          </w:p>
          <w:p w14:paraId="776A9871">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（2）引导大学生深刻领会习近平新时代中国特色社会主义思想的时代意义、理论意义、实践意义、世界意义。</w:t>
            </w:r>
          </w:p>
          <w:p w14:paraId="2A76613D">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（3）引导大学生全面了解习近平新时代中国特色社会主义思想中蕴含的人民至上、自信自立、守正创新、问题导向、系统观念、胸怀天下等理论品格和鲜明特征。</w:t>
            </w:r>
          </w:p>
          <w:p w14:paraId="5B4FAE3E">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（4）引导大学生深刻把握习近平新时代中国特色社会主义思想中贯穿的马克思主义立场、观点、方法。</w:t>
            </w:r>
          </w:p>
          <w:p w14:paraId="063A1913">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（5）帮助大学生牢固树立“四个意识”、坚定“四个自信”、深刻领会“两个确立”、自觉做到“两个维护”，自觉投身建设社会主义现代化强国、实现中华民族伟大复兴中国梦的奋斗中。</w:t>
            </w:r>
          </w:p>
        </w:tc>
        <w:tc>
          <w:tcPr>
            <w:tcW w:w="2778" w:type="dxa"/>
          </w:tcPr>
          <w:p w14:paraId="3E1C0E17">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（1）习近平新时代中国特色社会主义思想的科学体系及其历史地位。</w:t>
            </w:r>
          </w:p>
          <w:p w14:paraId="1F3495CF">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（2）以中国式现代化全面推进中华民族伟大复兴。</w:t>
            </w:r>
          </w:p>
          <w:p w14:paraId="6804AB17">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（3）坚持党的全面领导。</w:t>
            </w:r>
          </w:p>
          <w:p w14:paraId="75A7916A">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（4）坚持以人民为中心。</w:t>
            </w:r>
          </w:p>
          <w:p w14:paraId="7AC7DC8E">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（5）全面深化改革</w:t>
            </w:r>
          </w:p>
          <w:p w14:paraId="75D5E28F">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（4）“五位一体”总体布局、“四个全面”战略布局。</w:t>
            </w:r>
          </w:p>
          <w:p w14:paraId="07CE2202">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（5）全面依法治国。</w:t>
            </w:r>
          </w:p>
          <w:p w14:paraId="58DB2EC5">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（6）维护和塑造国家安全。</w:t>
            </w:r>
          </w:p>
          <w:p w14:paraId="6D4916A3">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（6）建设巩固国防和强大人民军队。</w:t>
            </w:r>
          </w:p>
          <w:p w14:paraId="19E2C09A">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（7）坚持“一国两制”和推进祖国完全统一。</w:t>
            </w:r>
          </w:p>
          <w:p w14:paraId="43ACD650">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（8）中国特色大国外交和推动构建人类命运共同体。</w:t>
            </w:r>
          </w:p>
          <w:p w14:paraId="32C7F7D9">
            <w:pPr>
              <w:keepNext w:val="0"/>
              <w:keepLines w:val="0"/>
              <w:pageBreakBefore w:val="0"/>
              <w:widowControl/>
              <w:kinsoku/>
              <w:wordWrap/>
              <w:overflowPunct/>
              <w:topLinePunct w:val="0"/>
              <w:bidi w:val="0"/>
              <w:spacing w:line="360" w:lineRule="exact"/>
              <w:rPr>
                <w:rFonts w:ascii="宋体" w:hAnsi="宋体" w:cs="宋体"/>
                <w:bCs/>
                <w:sz w:val="18"/>
                <w:szCs w:val="18"/>
              </w:rPr>
            </w:pPr>
          </w:p>
        </w:tc>
        <w:tc>
          <w:tcPr>
            <w:tcW w:w="2778" w:type="dxa"/>
          </w:tcPr>
          <w:p w14:paraId="2F9EEFF9">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597C12BF">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（2）教学条件：多媒体教室和智慧校园平台。</w:t>
            </w:r>
          </w:p>
          <w:p w14:paraId="2BA93730">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（3）教学方法：运用专题式教学、案例式教学等多种互动教学方法，将课堂教学和课内外实践相结合。</w:t>
            </w:r>
          </w:p>
          <w:p w14:paraId="641087ED">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（4）教师要求：关注党的最新理论成果、中央重大会议、时政热点等及时把最新的中央精神融入教学内容。</w:t>
            </w:r>
          </w:p>
          <w:p w14:paraId="6DEF9B97">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（5）评价建议：采取平时检测（30%）+实践考核（20%）+期末考试（50%）评定学习效果。</w:t>
            </w:r>
          </w:p>
        </w:tc>
      </w:tr>
      <w:tr w14:paraId="2A14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1786F76E">
            <w:pPr>
              <w:pStyle w:val="6"/>
              <w:keepNext w:val="0"/>
              <w:keepLines w:val="0"/>
              <w:pageBreakBefore w:val="0"/>
              <w:widowControl/>
              <w:kinsoku/>
              <w:wordWrap/>
              <w:overflowPunct/>
              <w:topLinePunct w:val="0"/>
              <w:bidi w:val="0"/>
              <w:spacing w:line="360" w:lineRule="exact"/>
              <w:jc w:val="center"/>
              <w:outlineLvl w:val="3"/>
              <w:rPr>
                <w:rFonts w:ascii="宋体" w:hAnsi="宋体" w:cs="宋体"/>
                <w:color w:val="auto"/>
                <w:sz w:val="18"/>
                <w:szCs w:val="18"/>
              </w:rPr>
            </w:pPr>
            <w:r>
              <w:rPr>
                <w:rFonts w:hint="eastAsia" w:ascii="宋体" w:hAnsi="宋体" w:cs="宋体"/>
                <w:color w:val="auto"/>
                <w:sz w:val="18"/>
                <w:szCs w:val="18"/>
              </w:rPr>
              <w:t>形势与政策</w:t>
            </w:r>
          </w:p>
        </w:tc>
        <w:tc>
          <w:tcPr>
            <w:tcW w:w="2778" w:type="dxa"/>
          </w:tcPr>
          <w:p w14:paraId="623507A0">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引导和帮助学生掌握认识形势与政策问题的基本理论和基础知识，学会正确的形势与政策分析方法，特别是对我国的基本国情、国内外重大事件、社会热点和难点等问题的思考、分析和判断能力，使之能科学认识和准确把握形势与政策发展的客观规律，形成正确的政治观。</w:t>
            </w:r>
          </w:p>
          <w:p w14:paraId="56D305AF">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帮助学生深入地学习和研究马克思主义中国化时代化理论成果，培养学生理论联系实际的能力，鼓励学生积极投身社会实践，通过实践体会党的路线、方针、政策的正确性，清晰了解我国改革开放以来形成并不断发展完善的一系列政策体系，树立正确的世界观、人生观和价值观。</w:t>
            </w:r>
          </w:p>
          <w:p w14:paraId="6FEF884F">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（3）帮助学生了解高等教育发展的现状和趋势，对就业形势有一个比较清醒的认识，树立正确的就业观。</w:t>
            </w:r>
          </w:p>
        </w:tc>
        <w:tc>
          <w:tcPr>
            <w:tcW w:w="2778" w:type="dxa"/>
          </w:tcPr>
          <w:p w14:paraId="71CE5791">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以马列主义、毛泽东思想、邓小平理论、“三个代表”重要思想、科学发展观和习近平新时代中国特色社会主义思想为指导，紧密结合国内外形势，针对学生的思想实际，开展形势与政策教育教学，提升大学生对中国特色社会主义的认识和觉悟。</w:t>
            </w:r>
          </w:p>
        </w:tc>
        <w:tc>
          <w:tcPr>
            <w:tcW w:w="2778" w:type="dxa"/>
          </w:tcPr>
          <w:p w14:paraId="4FA42CAC">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7E4B1E27">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（2）教学条件：多媒体教室和智慧校园平台。</w:t>
            </w:r>
          </w:p>
          <w:p w14:paraId="5E7C8755">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（3）教学方法：运用专题式教学、案例式教学等多种互动教学方法，将课堂教学和课内外实践相结合。</w:t>
            </w:r>
          </w:p>
          <w:p w14:paraId="4CC218CF">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（4）教师要求：关注党的最新理论成果、中央重大会议、时政热点等信息，及时把最新的中央精神融入教学内容。</w:t>
            </w:r>
          </w:p>
          <w:p w14:paraId="3D4652C7">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（5）评价建议：采取平时检测（30%）+期末考查（70%）评定学习效果。</w:t>
            </w:r>
          </w:p>
        </w:tc>
      </w:tr>
      <w:tr w14:paraId="657E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75DA3CB">
            <w:pPr>
              <w:keepNext w:val="0"/>
              <w:keepLines w:val="0"/>
              <w:pageBreakBefore w:val="0"/>
              <w:widowControl/>
              <w:shd w:val="clear" w:color="auto" w:fill="FFFFFF"/>
              <w:kinsoku/>
              <w:wordWrap/>
              <w:overflowPunct/>
              <w:topLinePunct w:val="0"/>
              <w:bidi w:val="0"/>
              <w:spacing w:line="360" w:lineRule="exact"/>
              <w:jc w:val="center"/>
              <w:rPr>
                <w:rFonts w:ascii="宋体" w:hAnsi="宋体" w:cs="宋体"/>
                <w:sz w:val="18"/>
                <w:szCs w:val="18"/>
              </w:rPr>
            </w:pPr>
            <w:r>
              <w:rPr>
                <w:rFonts w:hint="eastAsia" w:ascii="宋体" w:hAnsi="宋体" w:cs="宋体"/>
                <w:b/>
                <w:bCs/>
                <w:sz w:val="18"/>
                <w:szCs w:val="18"/>
              </w:rPr>
              <w:t>军事理论</w:t>
            </w:r>
          </w:p>
        </w:tc>
        <w:tc>
          <w:tcPr>
            <w:tcW w:w="2778" w:type="dxa"/>
          </w:tcPr>
          <w:p w14:paraId="11CF46D0">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（1）提高学生的思想政治觉悟，激发爱国热情，增强国防观念和国家安全意识。</w:t>
            </w:r>
          </w:p>
          <w:p w14:paraId="46F73122">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（2）进行爱国主义、集体主义和革命英雄主义教育，增强学生的组织纪律观念，培养艰苦奋斗的作风，提高学生的综合素质。</w:t>
            </w:r>
          </w:p>
          <w:p w14:paraId="6AAA64C7">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（3）使学生掌握基本军事知识和技能，为中国人民解放军培养后备兵员和预备役军官、为国家培养社会主义事业的建设者和接班人打好基础。</w:t>
            </w:r>
          </w:p>
        </w:tc>
        <w:tc>
          <w:tcPr>
            <w:tcW w:w="2778" w:type="dxa"/>
          </w:tcPr>
          <w:p w14:paraId="08013DBF">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中国国防。理解国防内涵和国防历史，树立正确的国防观；了解我国国防体制、国防战略、国防政策以及国防成就，激发学生的爱国热情；熟悉国防法规、武装力量、国防动员的主要内容，增强学生国防意识。</w:t>
            </w:r>
          </w:p>
          <w:p w14:paraId="237F6563">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（2）国家安全。正确把握和认识国家安全的内涵，理解我国总体国家安全观，提升学生防谍保密意识；深刻认识当前我国面临的安全形势；了解世界主要国家军事力量及战略动向，增强学生忧患意识。</w:t>
            </w:r>
          </w:p>
          <w:p w14:paraId="7A118C95">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军事思想。了解军事思想的内涵和形成与发展历程，了解外国代表性军事思想，熟悉我国军事思想的主要内容、地位作用和现实意义，理解习近平强军思想的科学含义和主要内容，使学生树立科学的战争观和方法论。</w:t>
            </w:r>
          </w:p>
          <w:p w14:paraId="3B33E1B1">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（4）现代战争。了解战争内涵、特点、发展历程，理解新军事革命的内涵和发展演变，掌握机械化战争、信息化战争的形成、主要形态、特征、代表性战例和发展趋势，使学生树立打赢信息化战争的信心。</w:t>
            </w:r>
          </w:p>
          <w:p w14:paraId="0FA75C19">
            <w:pPr>
              <w:keepNext w:val="0"/>
              <w:keepLines w:val="0"/>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（5）</w:t>
            </w:r>
            <w:r>
              <w:rPr>
                <w:rFonts w:hint="eastAsia" w:ascii="宋体" w:hAnsi="宋体" w:cs="宋体"/>
                <w:bCs/>
                <w:sz w:val="18"/>
                <w:szCs w:val="18"/>
              </w:rPr>
              <w:t>信息化装备。了解信息化装备的内涵、分类、发展及对现代作战的影响，熟悉世界主要国家信息化装备的发展情况，激发学生学习高科技的积极性，为国防科研奠定人才基础。</w:t>
            </w:r>
          </w:p>
        </w:tc>
        <w:tc>
          <w:tcPr>
            <w:tcW w:w="2778" w:type="dxa"/>
          </w:tcPr>
          <w:p w14:paraId="34DC04C5">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教学模式：教学以学生为中心，采用线上线下混合式教学模式，借助信息化手段，学生自主学习探究，教师辅助加以引导，注重课程思政设计与渗透，注重学生全面发展，在教学过程中注重引导和培养学生牢固树立国防意识，自觉履行国防义务，切实担当国防重任，把国家安全放在心中，把国防责任担在肩上，进一步强化学生的国防观念，激发建设国防的热情，增强建设现代化国防的责任感和使命感。</w:t>
            </w:r>
          </w:p>
          <w:p w14:paraId="317533DD">
            <w:pPr>
              <w:pStyle w:val="6"/>
              <w:keepNext w:val="0"/>
              <w:keepLines w:val="0"/>
              <w:pageBreakBefore w:val="0"/>
              <w:widowControl/>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（2）教学条件：多媒体教室、智慧校园平台和智慧树教学平台。</w:t>
            </w:r>
          </w:p>
          <w:p w14:paraId="6A537733">
            <w:pPr>
              <w:pStyle w:val="6"/>
              <w:keepNext w:val="0"/>
              <w:keepLines w:val="0"/>
              <w:pageBreakBefore w:val="0"/>
              <w:widowControl/>
              <w:kinsoku/>
              <w:wordWrap/>
              <w:overflowPunct/>
              <w:topLinePunct w:val="0"/>
              <w:bidi w:val="0"/>
              <w:spacing w:line="360" w:lineRule="exact"/>
              <w:ind w:firstLine="55"/>
              <w:outlineLvl w:val="3"/>
              <w:rPr>
                <w:rFonts w:ascii="宋体" w:hAnsi="宋体" w:cs="宋体"/>
                <w:b w:val="0"/>
                <w:color w:val="auto"/>
                <w:sz w:val="18"/>
                <w:szCs w:val="18"/>
              </w:rPr>
            </w:pPr>
            <w:r>
              <w:rPr>
                <w:rFonts w:hint="eastAsia" w:ascii="宋体" w:hAnsi="宋体" w:cs="宋体"/>
                <w:b w:val="0"/>
                <w:bCs/>
                <w:color w:val="auto"/>
                <w:sz w:val="18"/>
                <w:szCs w:val="18"/>
              </w:rPr>
              <w:t>（3）教学方法：</w:t>
            </w:r>
            <w:r>
              <w:rPr>
                <w:rFonts w:hint="eastAsia" w:ascii="宋体" w:hAnsi="宋体" w:cs="宋体"/>
                <w:b w:val="0"/>
                <w:color w:val="auto"/>
                <w:sz w:val="18"/>
                <w:szCs w:val="18"/>
              </w:rPr>
              <w:t>互动式、典型性案例教学法；针对性、典型性战例教学法；个性化、多样化专题教学法；问题型、讨论型启发式教学法。</w:t>
            </w:r>
          </w:p>
          <w:p w14:paraId="6925D107">
            <w:pPr>
              <w:pStyle w:val="6"/>
              <w:keepNext w:val="0"/>
              <w:keepLines w:val="0"/>
              <w:pageBreakBefore w:val="0"/>
              <w:widowControl/>
              <w:kinsoku/>
              <w:wordWrap/>
              <w:overflowPunct/>
              <w:topLinePunct w:val="0"/>
              <w:bidi w:val="0"/>
              <w:spacing w:line="360" w:lineRule="exact"/>
              <w:ind w:firstLine="55"/>
              <w:outlineLvl w:val="3"/>
              <w:rPr>
                <w:rFonts w:ascii="宋体" w:hAnsi="宋体" w:cs="宋体"/>
                <w:b w:val="0"/>
                <w:color w:val="auto"/>
                <w:sz w:val="18"/>
                <w:szCs w:val="18"/>
              </w:rPr>
            </w:pPr>
            <w:r>
              <w:rPr>
                <w:rFonts w:hint="eastAsia" w:ascii="宋体" w:hAnsi="宋体" w:cs="宋体"/>
                <w:b w:val="0"/>
                <w:bCs/>
                <w:color w:val="auto"/>
                <w:sz w:val="18"/>
                <w:szCs w:val="18"/>
              </w:rPr>
              <w:t>（4）教师要求：政治立场坚定，要关注时政要闻及国家安全动态；</w:t>
            </w:r>
            <w:r>
              <w:rPr>
                <w:rFonts w:hint="eastAsia" w:ascii="宋体" w:hAnsi="宋体" w:cs="宋体"/>
                <w:b w:val="0"/>
                <w:color w:val="auto"/>
                <w:sz w:val="18"/>
                <w:szCs w:val="18"/>
              </w:rPr>
              <w:t>注重理论联系实际，融入社会、融入生活，强调学生的主体地位和教师的主导地位，重视师生互动，引导学生积极思考，形成正确的世界观、人生观、价值观。</w:t>
            </w:r>
          </w:p>
          <w:p w14:paraId="0D0C1993">
            <w:pPr>
              <w:pStyle w:val="6"/>
              <w:keepNext w:val="0"/>
              <w:keepLines w:val="0"/>
              <w:pageBreakBefore w:val="0"/>
              <w:widowControl/>
              <w:kinsoku/>
              <w:wordWrap/>
              <w:overflowPunct/>
              <w:topLinePunct w:val="0"/>
              <w:bidi w:val="0"/>
              <w:spacing w:line="360" w:lineRule="exact"/>
              <w:outlineLvl w:val="3"/>
              <w:rPr>
                <w:rFonts w:ascii="宋体" w:hAnsi="宋体" w:cs="宋体"/>
                <w:color w:val="auto"/>
                <w:sz w:val="18"/>
                <w:szCs w:val="18"/>
              </w:rPr>
            </w:pPr>
            <w:r>
              <w:rPr>
                <w:rFonts w:hint="eastAsia" w:ascii="宋体" w:hAnsi="宋体" w:cs="宋体"/>
                <w:b w:val="0"/>
                <w:bCs/>
                <w:color w:val="auto"/>
                <w:sz w:val="18"/>
                <w:szCs w:val="18"/>
              </w:rPr>
              <w:t>（5）评价建议：采取平时考核（30%）+期末综合考核（70%）来评定学习效果。</w:t>
            </w:r>
          </w:p>
        </w:tc>
      </w:tr>
      <w:tr w14:paraId="2339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0FAECCA">
            <w:pPr>
              <w:keepNext w:val="0"/>
              <w:keepLines w:val="0"/>
              <w:pageBreakBefore w:val="0"/>
              <w:widowControl/>
              <w:shd w:val="clear" w:color="auto" w:fill="FFFFFF"/>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劳动教育与实践</w:t>
            </w:r>
          </w:p>
          <w:p w14:paraId="4B0F96E4">
            <w:pPr>
              <w:keepNext w:val="0"/>
              <w:keepLines w:val="0"/>
              <w:pageBreakBefore w:val="0"/>
              <w:widowControl/>
              <w:shd w:val="clear" w:color="auto" w:fill="FFFFFF"/>
              <w:kinsoku/>
              <w:wordWrap/>
              <w:overflowPunct/>
              <w:topLinePunct w:val="0"/>
              <w:bidi w:val="0"/>
              <w:spacing w:line="360" w:lineRule="exact"/>
              <w:jc w:val="center"/>
              <w:rPr>
                <w:rFonts w:ascii="宋体" w:hAnsi="宋体" w:cs="宋体"/>
                <w:sz w:val="18"/>
                <w:szCs w:val="18"/>
              </w:rPr>
            </w:pPr>
          </w:p>
        </w:tc>
        <w:tc>
          <w:tcPr>
            <w:tcW w:w="2778" w:type="dxa"/>
          </w:tcPr>
          <w:p w14:paraId="589CCE19">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（1）引导大学生理解和形成马克思主义劳动观，牢固树立劳动最光荣、劳动最崇高、劳动最伟大、劳动最美丽的观念。</w:t>
            </w:r>
          </w:p>
          <w:p w14:paraId="7DF768BC">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（2）促使大学生形成良好的劳动习惯和积极的劳动态度，养成辛勤劳动、诚实劳动、创造性劳动的良好品格。</w:t>
            </w:r>
          </w:p>
          <w:p w14:paraId="36AE2E13">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（3）提高大学生的劳动素养，帮助学生掌握基本的劳动知识和技能，使学生具备满足生存发展所需的基本劳动能力。</w:t>
            </w:r>
          </w:p>
          <w:p w14:paraId="1462ABA4">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（4）引导学生领会“幸福是奋斗出来的”内涵与意义，继承中华民族勤俭节约、敬业奉献的优良传统，弘扬开拓创新、砥砺奋进的时代精神，传承并践行劳动精神、劳模精神、工匠精神。</w:t>
            </w:r>
          </w:p>
          <w:p w14:paraId="6B3E0919">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（5）通过实践活动，培养学生的团队合作能力、创新思维和创业意识，同时使学生认识到自己在社会中的角色和责任，培养学生的社会参与意识和公益意识。</w:t>
            </w:r>
          </w:p>
        </w:tc>
        <w:tc>
          <w:tcPr>
            <w:tcW w:w="2778" w:type="dxa"/>
          </w:tcPr>
          <w:p w14:paraId="22891D6C">
            <w:pPr>
              <w:pStyle w:val="7"/>
              <w:keepNext w:val="0"/>
              <w:keepLines w:val="0"/>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本课程包含理论教学和实践教学两部分。</w:t>
            </w:r>
          </w:p>
          <w:p w14:paraId="72B92879">
            <w:pPr>
              <w:pStyle w:val="7"/>
              <w:keepNext w:val="0"/>
              <w:keepLines w:val="0"/>
              <w:pageBreakBefore w:val="0"/>
              <w:widowControl/>
              <w:kinsoku/>
              <w:wordWrap/>
              <w:overflowPunct/>
              <w:topLinePunct w:val="0"/>
              <w:bidi w:val="0"/>
              <w:spacing w:line="360" w:lineRule="exact"/>
              <w:ind w:hanging="425"/>
              <w:jc w:val="both"/>
              <w:rPr>
                <w:rFonts w:ascii="宋体" w:hAnsi="宋体" w:cs="宋体"/>
                <w:bCs/>
                <w:sz w:val="18"/>
                <w:szCs w:val="18"/>
              </w:rPr>
            </w:pPr>
            <w:r>
              <w:rPr>
                <w:rFonts w:hint="eastAsia" w:ascii="宋体" w:hAnsi="宋体" w:cs="宋体"/>
                <w:bCs/>
                <w:sz w:val="18"/>
                <w:szCs w:val="18"/>
              </w:rPr>
              <w:t>（1）理论教学</w:t>
            </w:r>
          </w:p>
          <w:p w14:paraId="6201E85F">
            <w:pPr>
              <w:pStyle w:val="7"/>
              <w:keepNext w:val="0"/>
              <w:keepLines w:val="0"/>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模块一 劳动素养篇</w:t>
            </w:r>
            <w:r>
              <w:rPr>
                <w:rFonts w:hint="eastAsia" w:ascii="宋体" w:hAnsi="宋体" w:cs="宋体"/>
                <w:bCs/>
                <w:sz w:val="18"/>
                <w:szCs w:val="18"/>
              </w:rPr>
              <w:tab/>
            </w:r>
          </w:p>
          <w:p w14:paraId="5794EE97">
            <w:pPr>
              <w:pStyle w:val="7"/>
              <w:keepNext w:val="0"/>
              <w:keepLines w:val="0"/>
              <w:pageBreakBefore w:val="0"/>
              <w:widowControl/>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任务一：马克思主义劳动观</w:t>
            </w:r>
          </w:p>
          <w:p w14:paraId="4020D1CC">
            <w:pPr>
              <w:pStyle w:val="7"/>
              <w:keepNext w:val="0"/>
              <w:keepLines w:val="0"/>
              <w:pageBreakBefore w:val="0"/>
              <w:widowControl/>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任务二：崇尚劳动 热爱生活</w:t>
            </w:r>
          </w:p>
          <w:p w14:paraId="19BEE59E">
            <w:pPr>
              <w:pStyle w:val="7"/>
              <w:keepNext w:val="0"/>
              <w:keepLines w:val="0"/>
              <w:pageBreakBefore w:val="0"/>
              <w:widowControl/>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任务三：尊重劳动 塑造品质</w:t>
            </w:r>
          </w:p>
          <w:p w14:paraId="5882F30B">
            <w:pPr>
              <w:pStyle w:val="7"/>
              <w:keepNext w:val="0"/>
              <w:keepLines w:val="0"/>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模块二 劳动技能篇</w:t>
            </w:r>
            <w:r>
              <w:rPr>
                <w:rFonts w:hint="eastAsia" w:ascii="宋体" w:hAnsi="宋体" w:cs="宋体"/>
                <w:bCs/>
                <w:sz w:val="18"/>
                <w:szCs w:val="18"/>
              </w:rPr>
              <w:tab/>
            </w:r>
          </w:p>
          <w:p w14:paraId="7F4571E1">
            <w:pPr>
              <w:pStyle w:val="7"/>
              <w:keepNext w:val="0"/>
              <w:keepLines w:val="0"/>
              <w:pageBreakBefore w:val="0"/>
              <w:widowControl/>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任务四：弘扬精神 传承发展</w:t>
            </w:r>
          </w:p>
          <w:p w14:paraId="4AA20EDD">
            <w:pPr>
              <w:pStyle w:val="7"/>
              <w:keepNext w:val="0"/>
              <w:keepLines w:val="0"/>
              <w:pageBreakBefore w:val="0"/>
              <w:widowControl/>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任务五：职业体验 提升技能</w:t>
            </w:r>
          </w:p>
          <w:p w14:paraId="5A033FAD">
            <w:pPr>
              <w:pStyle w:val="7"/>
              <w:keepNext w:val="0"/>
              <w:keepLines w:val="0"/>
              <w:pageBreakBefore w:val="0"/>
              <w:widowControl/>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任务六：掌握技能 奉献社会</w:t>
            </w:r>
          </w:p>
          <w:p w14:paraId="5AAEC4EE">
            <w:pPr>
              <w:pStyle w:val="7"/>
              <w:keepNext w:val="0"/>
              <w:keepLines w:val="0"/>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模块三 劳动创造篇</w:t>
            </w:r>
          </w:p>
          <w:p w14:paraId="67C02F54">
            <w:pPr>
              <w:pStyle w:val="7"/>
              <w:keepNext w:val="0"/>
              <w:keepLines w:val="0"/>
              <w:pageBreakBefore w:val="0"/>
              <w:widowControl/>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任务七：社会服务 提升素养</w:t>
            </w:r>
          </w:p>
          <w:p w14:paraId="41338EB6">
            <w:pPr>
              <w:pStyle w:val="7"/>
              <w:keepNext w:val="0"/>
              <w:keepLines w:val="0"/>
              <w:pageBreakBefore w:val="0"/>
              <w:widowControl/>
              <w:kinsoku/>
              <w:wordWrap/>
              <w:overflowPunct/>
              <w:topLinePunct w:val="0"/>
              <w:bidi w:val="0"/>
              <w:spacing w:line="360" w:lineRule="exact"/>
              <w:ind w:firstLine="180" w:firstLineChars="100"/>
              <w:jc w:val="both"/>
              <w:rPr>
                <w:rFonts w:ascii="宋体" w:hAnsi="宋体" w:cs="宋体"/>
                <w:bCs/>
                <w:sz w:val="18"/>
                <w:szCs w:val="18"/>
              </w:rPr>
            </w:pPr>
            <w:r>
              <w:rPr>
                <w:rFonts w:hint="eastAsia" w:ascii="宋体" w:hAnsi="宋体" w:cs="宋体"/>
                <w:bCs/>
                <w:sz w:val="18"/>
                <w:szCs w:val="18"/>
              </w:rPr>
              <w:t>任务八：遵章守纪 维护幸福</w:t>
            </w:r>
          </w:p>
          <w:p w14:paraId="6D58100E">
            <w:pPr>
              <w:pStyle w:val="7"/>
              <w:keepNext w:val="0"/>
              <w:keepLines w:val="0"/>
              <w:pageBreakBefore w:val="0"/>
              <w:widowControl/>
              <w:kinsoku/>
              <w:wordWrap/>
              <w:overflowPunct/>
              <w:topLinePunct w:val="0"/>
              <w:bidi w:val="0"/>
              <w:spacing w:line="360" w:lineRule="exact"/>
              <w:ind w:hanging="425"/>
              <w:jc w:val="both"/>
              <w:rPr>
                <w:rFonts w:ascii="宋体" w:hAnsi="宋体" w:cs="宋体"/>
                <w:bCs/>
                <w:sz w:val="18"/>
                <w:szCs w:val="18"/>
              </w:rPr>
            </w:pPr>
            <w:r>
              <w:rPr>
                <w:rFonts w:hint="eastAsia" w:ascii="宋体" w:hAnsi="宋体" w:cs="宋体"/>
                <w:bCs/>
                <w:sz w:val="18"/>
                <w:szCs w:val="18"/>
              </w:rPr>
              <w:t>（2）实践教学</w:t>
            </w:r>
          </w:p>
          <w:p w14:paraId="1C3B15AC">
            <w:pPr>
              <w:pStyle w:val="7"/>
              <w:keepNext w:val="0"/>
              <w:keepLines w:val="0"/>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模块一 专业特色劳动实践</w:t>
            </w:r>
          </w:p>
          <w:p w14:paraId="3F043985">
            <w:pPr>
              <w:pStyle w:val="7"/>
              <w:keepNext w:val="0"/>
              <w:keepLines w:val="0"/>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模块二 校园集体劳动实践</w:t>
            </w:r>
          </w:p>
          <w:p w14:paraId="2C807F43">
            <w:pPr>
              <w:pStyle w:val="7"/>
              <w:keepNext w:val="0"/>
              <w:keepLines w:val="0"/>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模块三 撰写劳动实践报告</w:t>
            </w:r>
          </w:p>
        </w:tc>
        <w:tc>
          <w:tcPr>
            <w:tcW w:w="2778" w:type="dxa"/>
          </w:tcPr>
          <w:p w14:paraId="5C5D1432">
            <w:pPr>
              <w:pStyle w:val="6"/>
              <w:keepNext w:val="0"/>
              <w:keepLines w:val="0"/>
              <w:pageBreakBefore w:val="0"/>
              <w:widowControl/>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1）教学模式：理论课教学基于“以学生为中心”的教学理念，采取“导新课－学新知－品案例－思问题－拓知识”五位一体的教学模式，将授课内容与学生兴趣相结合，达到良好的教学效果；实践课教学，指导学生亲身参与实际的劳动实践活动或者完成具体的劳动项目，让学生学以致用，提升劳动素养。</w:t>
            </w:r>
          </w:p>
          <w:p w14:paraId="4E844535">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（2）教学方法：理论课采用讲解法、讨论法、实例分析法、课堂互动法等；实践课采用实践操作法、小组讨论法、导师指导法等。</w:t>
            </w:r>
          </w:p>
          <w:p w14:paraId="4500DE64">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（3）教学条件：理论课依托多媒体教室和智慧校园平台开展教学；实践课依据课程内容为学生提供实际的劳动实践环境和设备。</w:t>
            </w:r>
          </w:p>
          <w:p w14:paraId="22EBE921">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（4）教师要求：理论课要求教师具备相关的劳动理论知识和教学经验；实践课要求教师具备劳动实践经验，能够有效地组织和指导学生开展劳动实践活动。</w:t>
            </w:r>
          </w:p>
          <w:p w14:paraId="139834F0">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5）评价建议：理论课由教师根据学生的期末成绩、课堂表现、课堂互动和考勤情况综合评定，占期末总成绩的30%；实践课考核由专业特色劳动实践、校园集体劳动实践和劳动实践报告三部分构成，分别占总成绩的30%、30%、10%，最终成绩占期末总成绩的70%。</w:t>
            </w:r>
          </w:p>
        </w:tc>
      </w:tr>
      <w:tr w14:paraId="4DA3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5B09D7D">
            <w:pPr>
              <w:keepNext w:val="0"/>
              <w:keepLines w:val="0"/>
              <w:pageBreakBefore w:val="0"/>
              <w:widowControl/>
              <w:kinsoku/>
              <w:wordWrap/>
              <w:overflowPunct/>
              <w:topLinePunct w:val="0"/>
              <w:bidi w:val="0"/>
              <w:spacing w:line="360" w:lineRule="exact"/>
              <w:ind w:firstLine="55"/>
              <w:jc w:val="center"/>
              <w:rPr>
                <w:rFonts w:ascii="宋体" w:hAnsi="宋体" w:cs="宋体"/>
                <w:bCs/>
                <w:sz w:val="18"/>
                <w:szCs w:val="18"/>
              </w:rPr>
            </w:pPr>
            <w:r>
              <w:rPr>
                <w:rFonts w:hint="eastAsia" w:ascii="宋体" w:hAnsi="宋体" w:cs="宋体"/>
                <w:b/>
                <w:sz w:val="18"/>
                <w:szCs w:val="18"/>
              </w:rPr>
              <w:t>大学生心理健康教育</w:t>
            </w:r>
          </w:p>
        </w:tc>
        <w:tc>
          <w:tcPr>
            <w:tcW w:w="2778" w:type="dxa"/>
          </w:tcPr>
          <w:p w14:paraId="36C73AEE">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（1）通过本课程的教学，使学生了解心理学的有关理论和基本概念，明确心理健康的标准及意义，了解大学阶段人的心理发展特征及异常表现，掌握自我调适的基本知识。</w:t>
            </w:r>
          </w:p>
          <w:p w14:paraId="616AA14D">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使学生掌握自我探索技能，心理调适技能及心理发展技能。如学习发展技能、环境适应技能、情绪管理技能、压力管理技能、人际沟通技能、自我管理技能、生涯规划技能、问题解决技能和团队合作技能等。</w:t>
            </w:r>
          </w:p>
          <w:p w14:paraId="6EF7F94D">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14:paraId="5C1C803D">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树立心理健康发展的自主意识，增强自我心理保健意识和危机预防意识；培养理性平和、乐观积极的生活态度，保持良好的心理状态，塑造健全人格，磨砺优良意志品质；正确认识自我，认识世界，适应社会，树立正确的世界观、人生观、价值观；践行社会主义核心价值观，培养新时代有为青年，为党育人，为国育才。</w:t>
            </w:r>
          </w:p>
        </w:tc>
        <w:tc>
          <w:tcPr>
            <w:tcW w:w="2778" w:type="dxa"/>
          </w:tcPr>
          <w:p w14:paraId="170E1488">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项目一 认识健康 </w:t>
            </w:r>
          </w:p>
          <w:p w14:paraId="68380ED9">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认识心理健康，认识大学生心理，了解心理咨询。 </w:t>
            </w:r>
          </w:p>
          <w:p w14:paraId="2863EE19">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项目二 健全人格 </w:t>
            </w:r>
          </w:p>
          <w:p w14:paraId="3C1528EE">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通过认识自我、悦纳自我、成就自我进一步完善自我、健全人格。 </w:t>
            </w:r>
          </w:p>
          <w:p w14:paraId="22C03F0A">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项目三 适应环境 </w:t>
            </w:r>
          </w:p>
          <w:p w14:paraId="622CAF42">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熟悉新环境新体验，解读新生活新困惑，树立新起点新目标。</w:t>
            </w:r>
          </w:p>
          <w:p w14:paraId="6E06413D">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项目四 管理情绪 </w:t>
            </w:r>
          </w:p>
          <w:p w14:paraId="0FEBCF8B">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透视情绪，了解大学生情绪的特点及不良情绪的原因，掌握管理情绪的方法。 </w:t>
            </w:r>
          </w:p>
          <w:p w14:paraId="67EF83F6">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项目五 提高逆商 </w:t>
            </w:r>
          </w:p>
          <w:p w14:paraId="44EF5A76">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认识压力，了解压力的来源，认识大学生压力与身体疾病的关联，认识挫折及原因，学习应对压力和挫折的办法。 </w:t>
            </w:r>
          </w:p>
          <w:p w14:paraId="51849BAC">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项目六 善于学习 </w:t>
            </w:r>
          </w:p>
          <w:p w14:paraId="2E84A3B2">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认识学习适应、学习动机、学习疲劳等常见的影响，了解大学生学习的特点，培养学习策略，进行职业生涯规划。</w:t>
            </w:r>
          </w:p>
          <w:p w14:paraId="3FA50E52">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项目七 人际交往 </w:t>
            </w:r>
          </w:p>
          <w:p w14:paraId="79EC8AB5">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解读交往密码，识别人际交往中的问题，掌握调适方法、人际交往的原则和技巧。</w:t>
            </w:r>
          </w:p>
          <w:p w14:paraId="37C6DAE3">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项目八 为爱导航 </w:t>
            </w:r>
          </w:p>
          <w:p w14:paraId="6CE21647">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认识爱情及相关理论，了解大学生恋爱的问题，培养健康恋爱观，正确认识性心理的发展。</w:t>
            </w:r>
          </w:p>
          <w:p w14:paraId="393E20A7">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项目九 危机干预</w:t>
            </w:r>
          </w:p>
          <w:p w14:paraId="010AE057">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认识危机，了解学校危机干预体系，学习预防危机的办法，掌握自杀危机干预的措施。</w:t>
            </w:r>
          </w:p>
        </w:tc>
        <w:tc>
          <w:tcPr>
            <w:tcW w:w="2778" w:type="dxa"/>
          </w:tcPr>
          <w:p w14:paraId="3D1904AB">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教学模式：本课程采用混合式教学模式，结合教材配套教学资源，综合学校《大学生心理健康教育》在线课、国家级精品在线课、部分高校的大学生心理健康教育中心网站、中国大学MOOC、爱课程等网络资源，实现线上线下、理论实操一体化的教学模式。</w:t>
            </w:r>
          </w:p>
          <w:p w14:paraId="4F28BCD5">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（2）教学条件：校团体心理辅导室、沙盘治疗室、宣泄室、放松室。</w:t>
            </w:r>
          </w:p>
          <w:p w14:paraId="0A99C7DC">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（3）教学方法：运用多种教学方法，以课堂教学为主阵地，以新生入学心理健康普查数据为基础，综合使用讲授分析、案例研讨、合作学习、体验式、直观演示等多种教学方法。</w:t>
            </w:r>
          </w:p>
          <w:p w14:paraId="73FA8B25">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教师要求：教师应坚持育心与育德相结合，发挥课程的育人功能；面向全体学生，尊重个体差异；理论联系实际，注重学生实际应用能力的培养；应将现代化教育技术与课程教学有机结合，给学生提供贴近生活实际、贴近学生发展水平、贴近时代的多样化的课程资源，拓展学习和教学途径。</w:t>
            </w:r>
          </w:p>
          <w:p w14:paraId="0E203D32">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（5）评价建议：采取平时考核（30%）+期末综合考核（70%）来评定学习效果。</w:t>
            </w:r>
          </w:p>
        </w:tc>
      </w:tr>
      <w:tr w14:paraId="1808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5092CFB0">
            <w:pPr>
              <w:keepNext w:val="0"/>
              <w:keepLines w:val="0"/>
              <w:pageBreakBefore w:val="0"/>
              <w:widowControl/>
              <w:shd w:val="clear" w:color="auto" w:fill="FFFFFF"/>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职业发展与就业指导</w:t>
            </w:r>
          </w:p>
          <w:p w14:paraId="4F9AE672">
            <w:pPr>
              <w:keepNext w:val="0"/>
              <w:keepLines w:val="0"/>
              <w:pageBreakBefore w:val="0"/>
              <w:widowControl/>
              <w:shd w:val="clear" w:color="auto" w:fill="FFFFFF"/>
              <w:kinsoku/>
              <w:wordWrap/>
              <w:overflowPunct/>
              <w:topLinePunct w:val="0"/>
              <w:bidi w:val="0"/>
              <w:spacing w:line="360" w:lineRule="exact"/>
              <w:jc w:val="center"/>
              <w:rPr>
                <w:rFonts w:ascii="宋体" w:hAnsi="宋体" w:cs="宋体"/>
                <w:sz w:val="18"/>
                <w:szCs w:val="18"/>
              </w:rPr>
            </w:pPr>
          </w:p>
        </w:tc>
        <w:tc>
          <w:tcPr>
            <w:tcW w:w="2778" w:type="dxa"/>
          </w:tcPr>
          <w:p w14:paraId="19AF04FD">
            <w:pPr>
              <w:keepNext w:val="0"/>
              <w:keepLines w:val="0"/>
              <w:pageBreakBefore w:val="0"/>
              <w:widowControl/>
              <w:kinsoku/>
              <w:wordWrap/>
              <w:overflowPunct/>
              <w:topLinePunct w:val="0"/>
              <w:bidi w:val="0"/>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（1）了解高职教育的特点、目标及其意义，明确职业分类与特征。</w:t>
            </w:r>
          </w:p>
          <w:p w14:paraId="6CE7F47E">
            <w:pPr>
              <w:keepNext w:val="0"/>
              <w:keepLines w:val="0"/>
              <w:pageBreakBefore w:val="0"/>
              <w:widowControl/>
              <w:kinsoku/>
              <w:wordWrap/>
              <w:overflowPunct/>
              <w:topLinePunct w:val="0"/>
              <w:bidi w:val="0"/>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（2）理解职业生涯及发展的相关理论知识，熟悉职业生涯规划的要素及程序。</w:t>
            </w:r>
          </w:p>
          <w:p w14:paraId="4B69511D">
            <w:pPr>
              <w:keepNext w:val="0"/>
              <w:keepLines w:val="0"/>
              <w:pageBreakBefore w:val="0"/>
              <w:widowControl/>
              <w:kinsoku/>
              <w:wordWrap/>
              <w:overflowPunct/>
              <w:topLinePunct w:val="0"/>
              <w:bidi w:val="0"/>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（3）清楚就业形势与政策、法规和职业规范，了解毕业生就业权益，掌握就业方法和技巧。</w:t>
            </w:r>
          </w:p>
          <w:p w14:paraId="28A42483">
            <w:pPr>
              <w:keepNext w:val="0"/>
              <w:keepLines w:val="0"/>
              <w:pageBreakBefore w:val="0"/>
              <w:widowControl/>
              <w:kinsoku/>
              <w:wordWrap/>
              <w:overflowPunct/>
              <w:topLinePunct w:val="0"/>
              <w:bidi w:val="0"/>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（4）掌握基本的劳动力市场信息、相关的职业分类知识。</w:t>
            </w:r>
          </w:p>
          <w:p w14:paraId="25BA8EFE">
            <w:pPr>
              <w:keepNext w:val="0"/>
              <w:keepLines w:val="0"/>
              <w:pageBreakBefore w:val="0"/>
              <w:widowControl/>
              <w:kinsoku/>
              <w:wordWrap/>
              <w:overflowPunct/>
              <w:topLinePunct w:val="0"/>
              <w:bidi w:val="0"/>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（5）具有对自我和环境的分析评价能力。</w:t>
            </w:r>
          </w:p>
          <w:p w14:paraId="35A16AD0">
            <w:pPr>
              <w:keepNext w:val="0"/>
              <w:keepLines w:val="0"/>
              <w:pageBreakBefore w:val="0"/>
              <w:widowControl/>
              <w:kinsoku/>
              <w:wordWrap/>
              <w:overflowPunct/>
              <w:topLinePunct w:val="0"/>
              <w:bidi w:val="0"/>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（6）具备信息搜索与管理技能、生涯决策技能、求职技能等。</w:t>
            </w:r>
          </w:p>
          <w:p w14:paraId="182CFDC9">
            <w:pPr>
              <w:keepNext w:val="0"/>
              <w:keepLines w:val="0"/>
              <w:pageBreakBefore w:val="0"/>
              <w:widowControl/>
              <w:kinsoku/>
              <w:wordWrap/>
              <w:overflowPunct/>
              <w:topLinePunct w:val="0"/>
              <w:bidi w:val="0"/>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（7）具备与他人有效沟通与合作能力。</w:t>
            </w:r>
          </w:p>
          <w:p w14:paraId="07694D9C">
            <w:pPr>
              <w:keepNext w:val="0"/>
              <w:keepLines w:val="0"/>
              <w:pageBreakBefore w:val="0"/>
              <w:widowControl/>
              <w:kinsoku/>
              <w:wordWrap/>
              <w:overflowPunct/>
              <w:topLinePunct w:val="0"/>
              <w:bidi w:val="0"/>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（8）能够搜集、分析、选择就业信息，制定职业生涯规划。</w:t>
            </w:r>
          </w:p>
          <w:p w14:paraId="5ED92167">
            <w:pPr>
              <w:keepNext w:val="0"/>
              <w:keepLines w:val="0"/>
              <w:pageBreakBefore w:val="0"/>
              <w:widowControl/>
              <w:kinsoku/>
              <w:wordWrap/>
              <w:overflowPunct/>
              <w:topLinePunct w:val="0"/>
              <w:bidi w:val="0"/>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（9）能应用求职简历、求职信、面试技巧等方法进行自我推荐。</w:t>
            </w:r>
          </w:p>
          <w:p w14:paraId="21C8D57F">
            <w:pPr>
              <w:keepNext w:val="0"/>
              <w:keepLines w:val="0"/>
              <w:pageBreakBefore w:val="0"/>
              <w:widowControl/>
              <w:kinsoku/>
              <w:wordWrap/>
              <w:overflowPunct/>
              <w:topLinePunct w:val="0"/>
              <w:bidi w:val="0"/>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（10）建立职业生涯发展的自主意识和爱岗敬业、吃苦耐劳、开拓创新的精神，树立积极正确职业态度和就业观念。</w:t>
            </w:r>
          </w:p>
          <w:p w14:paraId="15B18CAC">
            <w:pPr>
              <w:keepNext w:val="0"/>
              <w:keepLines w:val="0"/>
              <w:pageBreakBefore w:val="0"/>
              <w:widowControl/>
              <w:kinsoku/>
              <w:wordWrap/>
              <w:overflowPunct/>
              <w:topLinePunct w:val="0"/>
              <w:bidi w:val="0"/>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（11）能自觉为个人生涯发展做出积极的努力，积极投身国家建设事业，为国家发展贡献力量。</w:t>
            </w:r>
          </w:p>
          <w:p w14:paraId="4D2983C7">
            <w:pPr>
              <w:keepNext w:val="0"/>
              <w:keepLines w:val="0"/>
              <w:pageBreakBefore w:val="0"/>
              <w:widowControl/>
              <w:kinsoku/>
              <w:wordWrap/>
              <w:overflowPunct/>
              <w:topLinePunct w:val="0"/>
              <w:bidi w:val="0"/>
              <w:spacing w:line="360" w:lineRule="exact"/>
              <w:ind w:firstLine="55"/>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（12）了解国家出台的促进学生就业的政策，将自身职业发展与国家发展、时代需要结合起来。</w:t>
            </w:r>
          </w:p>
        </w:tc>
        <w:tc>
          <w:tcPr>
            <w:tcW w:w="2778" w:type="dxa"/>
          </w:tcPr>
          <w:p w14:paraId="53A3C59E">
            <w:pPr>
              <w:keepNext w:val="0"/>
              <w:keepLines w:val="0"/>
              <w:pageBreakBefore w:val="0"/>
              <w:widowControl/>
              <w:kinsoku/>
              <w:wordWrap/>
              <w:overflowPunct/>
              <w:topLinePunct w:val="0"/>
              <w:bidi w:val="0"/>
              <w:spacing w:line="36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模块一 认识大学生就业</w:t>
            </w:r>
          </w:p>
          <w:p w14:paraId="0FDE5CC6">
            <w:pPr>
              <w:keepNext w:val="0"/>
              <w:keepLines w:val="0"/>
              <w:pageBreakBefore w:val="0"/>
              <w:widowControl/>
              <w:kinsoku/>
              <w:wordWrap/>
              <w:overflowPunct/>
              <w:topLinePunct w:val="0"/>
              <w:bidi w:val="0"/>
              <w:spacing w:line="360" w:lineRule="exact"/>
              <w:ind w:firstLine="360" w:firstLineChars="20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通过就业指导，熟悉就业制度与政策。</w:t>
            </w:r>
          </w:p>
          <w:p w14:paraId="1D448BC1">
            <w:pPr>
              <w:keepNext w:val="0"/>
              <w:keepLines w:val="0"/>
              <w:pageBreakBefore w:val="0"/>
              <w:widowControl/>
              <w:kinsoku/>
              <w:wordWrap/>
              <w:overflowPunct/>
              <w:topLinePunct w:val="0"/>
              <w:bidi w:val="0"/>
              <w:spacing w:line="36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模块二 规划职业生涯</w:t>
            </w:r>
          </w:p>
          <w:p w14:paraId="5CCC32A2">
            <w:pPr>
              <w:keepNext w:val="0"/>
              <w:keepLines w:val="0"/>
              <w:pageBreakBefore w:val="0"/>
              <w:widowControl/>
              <w:kinsoku/>
              <w:wordWrap/>
              <w:overflowPunct/>
              <w:topLinePunct w:val="0"/>
              <w:bidi w:val="0"/>
              <w:spacing w:line="360" w:lineRule="exact"/>
              <w:ind w:firstLine="42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掌握职业生涯发展理论，学会探索自我，能够进行职业环境评估和职业生涯决策、管理。</w:t>
            </w:r>
          </w:p>
          <w:p w14:paraId="4A33BB3A">
            <w:pPr>
              <w:keepNext w:val="0"/>
              <w:keepLines w:val="0"/>
              <w:pageBreakBefore w:val="0"/>
              <w:widowControl/>
              <w:kinsoku/>
              <w:wordWrap/>
              <w:overflowPunct/>
              <w:topLinePunct w:val="0"/>
              <w:bidi w:val="0"/>
              <w:spacing w:line="36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模块三 提升就业能力</w:t>
            </w:r>
          </w:p>
          <w:p w14:paraId="6BB81A02">
            <w:pPr>
              <w:keepNext w:val="0"/>
              <w:keepLines w:val="0"/>
              <w:pageBreakBefore w:val="0"/>
              <w:widowControl/>
              <w:kinsoku/>
              <w:wordWrap/>
              <w:overflowPunct/>
              <w:topLinePunct w:val="0"/>
              <w:bidi w:val="0"/>
              <w:spacing w:line="360" w:lineRule="exact"/>
              <w:ind w:firstLine="42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了解大学生就业能力的内涵，培养对环境的适应能力和自主学习的能力，通过学习和活动锻炼培养表达能力、人际交往能力、信息处理能力等。</w:t>
            </w:r>
          </w:p>
          <w:p w14:paraId="34929DB8">
            <w:pPr>
              <w:keepNext w:val="0"/>
              <w:keepLines w:val="0"/>
              <w:pageBreakBefore w:val="0"/>
              <w:widowControl/>
              <w:kinsoku/>
              <w:wordWrap/>
              <w:overflowPunct/>
              <w:topLinePunct w:val="0"/>
              <w:bidi w:val="0"/>
              <w:spacing w:line="36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模块四 准备求职面试</w:t>
            </w:r>
          </w:p>
          <w:p w14:paraId="663E73DF">
            <w:pPr>
              <w:keepNext w:val="0"/>
              <w:keepLines w:val="0"/>
              <w:pageBreakBefore w:val="0"/>
              <w:widowControl/>
              <w:kinsoku/>
              <w:wordWrap/>
              <w:overflowPunct/>
              <w:topLinePunct w:val="0"/>
              <w:bidi w:val="0"/>
              <w:spacing w:line="360" w:lineRule="exact"/>
              <w:ind w:firstLine="42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学会对求职信息进行搜集与整理，了解求职材料的准备，了解面试技巧。</w:t>
            </w:r>
          </w:p>
          <w:p w14:paraId="2E1EB01A">
            <w:pPr>
              <w:keepNext w:val="0"/>
              <w:keepLines w:val="0"/>
              <w:pageBreakBefore w:val="0"/>
              <w:widowControl/>
              <w:kinsoku/>
              <w:wordWrap/>
              <w:overflowPunct/>
              <w:topLinePunct w:val="0"/>
              <w:bidi w:val="0"/>
              <w:spacing w:line="36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模块五 迈好职场第一步</w:t>
            </w:r>
          </w:p>
          <w:p w14:paraId="68A3880D">
            <w:pPr>
              <w:keepNext w:val="0"/>
              <w:keepLines w:val="0"/>
              <w:pageBreakBefore w:val="0"/>
              <w:widowControl/>
              <w:kinsoku/>
              <w:wordWrap/>
              <w:overflowPunct/>
              <w:topLinePunct w:val="0"/>
              <w:bidi w:val="0"/>
              <w:spacing w:line="360" w:lineRule="exact"/>
              <w:ind w:firstLine="42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能够顺利转换角色、定位自我，认识和适应新的环境，了解工作中的注意事项。</w:t>
            </w:r>
          </w:p>
          <w:p w14:paraId="287C54FE">
            <w:pPr>
              <w:keepNext w:val="0"/>
              <w:keepLines w:val="0"/>
              <w:pageBreakBefore w:val="0"/>
              <w:widowControl/>
              <w:kinsoku/>
              <w:wordWrap/>
              <w:overflowPunct/>
              <w:topLinePunct w:val="0"/>
              <w:bidi w:val="0"/>
              <w:spacing w:line="36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模块六 就业权益与保障</w:t>
            </w:r>
          </w:p>
          <w:p w14:paraId="73DA355B">
            <w:pPr>
              <w:keepNext w:val="0"/>
              <w:keepLines w:val="0"/>
              <w:pageBreakBefore w:val="0"/>
              <w:widowControl/>
              <w:kinsoku/>
              <w:wordWrap/>
              <w:overflowPunct/>
              <w:topLinePunct w:val="0"/>
              <w:bidi w:val="0"/>
              <w:spacing w:line="360" w:lineRule="exact"/>
              <w:ind w:firstLine="420"/>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了解求职过程中常见的侵权行为与保护途径，明白违约责任与劳动争议。</w:t>
            </w:r>
          </w:p>
          <w:p w14:paraId="160345B1">
            <w:pPr>
              <w:pStyle w:val="7"/>
              <w:keepNext w:val="0"/>
              <w:keepLines w:val="0"/>
              <w:pageBreakBefore w:val="0"/>
              <w:widowControl/>
              <w:kinsoku/>
              <w:wordWrap/>
              <w:overflowPunct/>
              <w:topLinePunct w:val="0"/>
              <w:bidi w:val="0"/>
              <w:spacing w:line="360" w:lineRule="exact"/>
              <w:jc w:val="both"/>
              <w:rPr>
                <w:rFonts w:ascii="宋体" w:hAnsi="宋体" w:cs="宋体"/>
                <w:bCs/>
                <w:color w:val="000000" w:themeColor="text1"/>
                <w:sz w:val="18"/>
                <w:szCs w:val="18"/>
                <w14:textFill>
                  <w14:solidFill>
                    <w14:schemeClr w14:val="tx1"/>
                  </w14:solidFill>
                </w14:textFill>
              </w:rPr>
            </w:pPr>
          </w:p>
        </w:tc>
        <w:tc>
          <w:tcPr>
            <w:tcW w:w="2778" w:type="dxa"/>
          </w:tcPr>
          <w:p w14:paraId="7AF76478">
            <w:pPr>
              <w:keepNext w:val="0"/>
              <w:keepLines w:val="0"/>
              <w:pageBreakBefore w:val="0"/>
              <w:widowControl/>
              <w:kinsoku/>
              <w:wordWrap/>
              <w:overflowPunct/>
              <w:topLinePunct w:val="0"/>
              <w:bidi w:val="0"/>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模式：课程采用模块式教学方法组织教学，采取“教学做一体”的线上线下混合式教学模式，以课堂教学为主，开展形式多样教学活动，促进、提升、改进课堂教学和学生的学习效果；将职业生涯规划教育贯穿大学教育的始终，通过教育和引导帮助大学生树立正确的人生观和职业观，明确人生目标，筹划职业生涯。</w:t>
            </w:r>
          </w:p>
          <w:p w14:paraId="3B08A571">
            <w:pPr>
              <w:keepNext w:val="0"/>
              <w:keepLines w:val="0"/>
              <w:pageBreakBefore w:val="0"/>
              <w:widowControl/>
              <w:kinsoku/>
              <w:wordWrap/>
              <w:overflowPunct/>
              <w:topLinePunct w:val="0"/>
              <w:bidi w:val="0"/>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（2）教学方法：遵循教育教学规律，坚持理论讲授与案例分析相结合、小组讨论与角色体验相结合、经验传授与求职就业实践相结合，调动学生学习职业规划的积极性、主动性，不断提高教学质量和水平。</w:t>
            </w:r>
          </w:p>
          <w:p w14:paraId="754FA24A">
            <w:pPr>
              <w:keepNext w:val="0"/>
              <w:keepLines w:val="0"/>
              <w:pageBreakBefore w:val="0"/>
              <w:widowControl/>
              <w:kinsoku/>
              <w:wordWrap/>
              <w:overflowPunct/>
              <w:topLinePunct w:val="0"/>
              <w:bidi w:val="0"/>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（3）教学条件：多媒体教室和智慧校园平台。</w:t>
            </w:r>
          </w:p>
          <w:p w14:paraId="1ABBBA6D">
            <w:pPr>
              <w:keepNext w:val="0"/>
              <w:keepLines w:val="0"/>
              <w:pageBreakBefore w:val="0"/>
              <w:widowControl/>
              <w:kinsoku/>
              <w:wordWrap/>
              <w:overflowPunct/>
              <w:topLinePunct w:val="0"/>
              <w:bidi w:val="0"/>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（4）教师要求：本课程的主讲教师须有过指导学生就业或从事过学生管理的工作经历，熟悉企业招聘流程和规则，能够理论联系实际帮助学生做好职业规划。</w:t>
            </w:r>
          </w:p>
          <w:p w14:paraId="3E601D19">
            <w:pPr>
              <w:keepNext w:val="0"/>
              <w:keepLines w:val="0"/>
              <w:pageBreakBefore w:val="0"/>
              <w:widowControl/>
              <w:kinsoku/>
              <w:wordWrap/>
              <w:overflowPunct/>
              <w:topLinePunct w:val="0"/>
              <w:bidi w:val="0"/>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（5）课程思政：能够结合社会主义核心价值观引导学生树立“爱岗”“敬业”“诚信”“守信”等良好品质。</w:t>
            </w:r>
          </w:p>
          <w:p w14:paraId="32F48425">
            <w:pPr>
              <w:keepNext w:val="0"/>
              <w:keepLines w:val="0"/>
              <w:pageBreakBefore w:val="0"/>
              <w:widowControl/>
              <w:kinsoku/>
              <w:wordWrap/>
              <w:overflowPunct/>
              <w:topLinePunct w:val="0"/>
              <w:bidi w:val="0"/>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（6）评价建议：采取学习过程考核（30%）+期末测评（70%）评定学习效果。</w:t>
            </w:r>
          </w:p>
          <w:p w14:paraId="39F33878">
            <w:pPr>
              <w:keepNext w:val="0"/>
              <w:keepLines w:val="0"/>
              <w:pageBreakBefore w:val="0"/>
              <w:widowControl/>
              <w:kinsoku/>
              <w:wordWrap/>
              <w:overflowPunct/>
              <w:topLinePunct w:val="0"/>
              <w:bidi w:val="0"/>
              <w:spacing w:line="360" w:lineRule="exact"/>
              <w:ind w:firstLine="55"/>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（5）课程思政：能够结合社会主义核心价值观引导学生树立“爱岗”“敬业”“诚信”“守信”等良好品质。</w:t>
            </w:r>
          </w:p>
          <w:p w14:paraId="2448DF5D">
            <w:pPr>
              <w:keepNext w:val="0"/>
              <w:keepLines w:val="0"/>
              <w:pageBreakBefore w:val="0"/>
              <w:widowControl/>
              <w:kinsoku/>
              <w:wordWrap/>
              <w:overflowPunct/>
              <w:topLinePunct w:val="0"/>
              <w:bidi w:val="0"/>
              <w:spacing w:line="360" w:lineRule="exact"/>
              <w:ind w:firstLine="55"/>
              <w:rPr>
                <w:rFonts w:ascii="宋体" w:hAnsi="宋体" w:cs="宋体"/>
                <w:b/>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（6）评价建议：采取学习过程考核（50%）+期末测评（50%）评定学习效果。</w:t>
            </w:r>
          </w:p>
        </w:tc>
      </w:tr>
      <w:tr w14:paraId="07C2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95EE21A">
            <w:pPr>
              <w:keepNext w:val="0"/>
              <w:keepLines w:val="0"/>
              <w:pageBreakBefore w:val="0"/>
              <w:widowControl/>
              <w:shd w:val="clear" w:color="auto" w:fill="FFFFFF"/>
              <w:kinsoku/>
              <w:wordWrap/>
              <w:overflowPunct/>
              <w:topLinePunct w:val="0"/>
              <w:bidi w:val="0"/>
              <w:spacing w:line="360" w:lineRule="exact"/>
              <w:jc w:val="center"/>
              <w:rPr>
                <w:rFonts w:ascii="宋体" w:hAnsi="宋体" w:cs="宋体"/>
                <w:bCs/>
                <w:sz w:val="18"/>
                <w:szCs w:val="18"/>
              </w:rPr>
            </w:pPr>
            <w:r>
              <w:rPr>
                <w:rFonts w:hint="eastAsia" w:ascii="宋体" w:hAnsi="宋体" w:cs="宋体"/>
                <w:b/>
                <w:bCs/>
                <w:sz w:val="18"/>
                <w:szCs w:val="18"/>
              </w:rPr>
              <w:t>创新创业教育</w:t>
            </w:r>
          </w:p>
        </w:tc>
        <w:tc>
          <w:tcPr>
            <w:tcW w:w="2778" w:type="dxa"/>
          </w:tcPr>
          <w:p w14:paraId="78B117B1">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（1）掌握创新的概念，了解创新的内涵和技法。</w:t>
            </w:r>
          </w:p>
          <w:p w14:paraId="31A39BE4">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（2）掌握开展创新创业活动所需要的基本知识、了解创业优惠政策。</w:t>
            </w:r>
          </w:p>
          <w:p w14:paraId="5BCB474F">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（3）了解行业的发展特点和趋势。</w:t>
            </w:r>
          </w:p>
          <w:p w14:paraId="3724AB13">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（4）掌握创业计划书的内容，熟悉创业方式和基本流程，树立科学的创业观。 </w:t>
            </w:r>
          </w:p>
          <w:p w14:paraId="6BC8E368">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（5）形成创新创业理念、提升创新创业能力，能够撰写创业计划书。</w:t>
            </w:r>
          </w:p>
          <w:p w14:paraId="00BDEB37">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（6）具备团队协作能力。</w:t>
            </w:r>
          </w:p>
          <w:p w14:paraId="2909086D">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（7）具备与他人合作，提供有价值解决方案的能力。</w:t>
            </w:r>
          </w:p>
          <w:p w14:paraId="7FD3F8B1">
            <w:pPr>
              <w:keepNext w:val="0"/>
              <w:keepLines w:val="0"/>
              <w:pageBreakBefore w:val="0"/>
              <w:widowControl/>
              <w:kinsoku/>
              <w:wordWrap/>
              <w:overflowPunct/>
              <w:topLinePunct w:val="0"/>
              <w:bidi w:val="0"/>
              <w:spacing w:line="360" w:lineRule="exact"/>
              <w:rPr>
                <w:rFonts w:ascii="宋体" w:hAnsi="宋体" w:cs="宋体"/>
                <w:b/>
                <w:bCs/>
                <w:kern w:val="0"/>
                <w:sz w:val="18"/>
                <w:szCs w:val="18"/>
              </w:rPr>
            </w:pPr>
            <w:r>
              <w:rPr>
                <w:rFonts w:hint="eastAsia" w:ascii="宋体" w:hAnsi="宋体" w:cs="宋体"/>
                <w:kern w:val="0"/>
                <w:sz w:val="18"/>
                <w:szCs w:val="18"/>
              </w:rPr>
              <w:t>（8）运用互联网思维利用自身特长进行创业的能力。</w:t>
            </w:r>
          </w:p>
          <w:p w14:paraId="186AFAB7">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（9）培养当代大学生创新创业意识与创新创业思维，提高创新创业综合素质。</w:t>
            </w:r>
          </w:p>
          <w:p w14:paraId="5ABF3C13">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（10）培养具有创新精神、敢想敢干、有经济头脑、善于发挥自身优势、善于人际交往的创新型人才。</w:t>
            </w:r>
          </w:p>
          <w:p w14:paraId="1C76289B">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（11）积极参与创新创业建设，倡导敢为人先、敢于冒险的新风尚。</w:t>
            </w:r>
          </w:p>
          <w:p w14:paraId="29C60FAF">
            <w:pPr>
              <w:keepNext w:val="0"/>
              <w:keepLines w:val="0"/>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kern w:val="0"/>
                <w:sz w:val="18"/>
                <w:szCs w:val="18"/>
              </w:rPr>
              <w:t>（12）勇于投身社会实践，推进科技成果向实际生产的转化，为建设创新型国家作出贡献。</w:t>
            </w:r>
          </w:p>
        </w:tc>
        <w:tc>
          <w:tcPr>
            <w:tcW w:w="2778" w:type="dxa"/>
          </w:tcPr>
          <w:p w14:paraId="158A132B">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（1）创新概念和类型。  </w:t>
            </w:r>
          </w:p>
          <w:p w14:paraId="481740EF">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（2）创新意识和创新能力。 </w:t>
            </w:r>
          </w:p>
          <w:p w14:paraId="3C3B1314">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（3）创新思维及分类。 </w:t>
            </w:r>
          </w:p>
          <w:p w14:paraId="2459050B">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（4）创新技法。  </w:t>
            </w:r>
          </w:p>
          <w:p w14:paraId="1FB815C5">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（5）大学生创新实践项目展示。  </w:t>
            </w:r>
          </w:p>
          <w:p w14:paraId="693144B2">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（6）创业的概念、过程和阶段。  </w:t>
            </w:r>
          </w:p>
          <w:p w14:paraId="27217CE6">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（7）创业准备。  </w:t>
            </w:r>
          </w:p>
          <w:p w14:paraId="58CFAA10">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（8）创办企业基本步骤。 </w:t>
            </w:r>
          </w:p>
          <w:p w14:paraId="2E52FA22">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（9）新创企业经营管理。 </w:t>
            </w:r>
          </w:p>
          <w:p w14:paraId="44F0116B">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 xml:space="preserve">（10）大学生创业实践项目展示。  </w:t>
            </w:r>
          </w:p>
          <w:p w14:paraId="76826AEC">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p>
        </w:tc>
        <w:tc>
          <w:tcPr>
            <w:tcW w:w="2778" w:type="dxa"/>
          </w:tcPr>
          <w:p w14:paraId="157C7A48">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1）教学模式：采用线上+线下混合式教学模式，线上通过课堂外在线自主学习和创新，实现知识传递和展现；线下通过将课堂变成互动场所，进行探究学习，突出强调理论联系实际，切实增强针对性，注重实效。</w:t>
            </w:r>
          </w:p>
          <w:p w14:paraId="2351981C">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（2）教学方法：主要运用案例分析、情景模拟、小组讨论、角色扮演等教学方法，通过社会调查和创新创业大赛等活动激发学生创新创业的热情。</w:t>
            </w:r>
          </w:p>
          <w:p w14:paraId="6D1DACAD">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（3）教学条件：多媒体教室和智慧校园平台。</w:t>
            </w:r>
          </w:p>
          <w:p w14:paraId="70372259">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（4）教师要求：本课程的主讲教师须有过创业经历或参加过创新、创业项目（或大赛）或指导过学生创新创业项目和大赛。</w:t>
            </w:r>
          </w:p>
          <w:p w14:paraId="25AA3842">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（5）课程思政：在教学实施中，结合社会主义核心价值观，将爱国主义、诚实守信、责任意识、法律意识、团队合作精神等融入课堂教学和案例分析中。</w:t>
            </w:r>
          </w:p>
          <w:p w14:paraId="37D45905">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kern w:val="0"/>
                <w:sz w:val="18"/>
                <w:szCs w:val="18"/>
              </w:rPr>
              <w:t>（6）评价建议：采取学习过程考核（30%）+期末测评（70%）评定学习效果。</w:t>
            </w:r>
          </w:p>
        </w:tc>
      </w:tr>
      <w:tr w14:paraId="3AD4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2698A45F">
            <w:pPr>
              <w:keepNext w:val="0"/>
              <w:keepLines w:val="0"/>
              <w:pageBreakBefore w:val="0"/>
              <w:widowControl/>
              <w:shd w:val="clear" w:color="auto" w:fill="FFFFFF"/>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大学英语</w:t>
            </w:r>
          </w:p>
          <w:p w14:paraId="0845CB8A">
            <w:pPr>
              <w:keepNext w:val="0"/>
              <w:keepLines w:val="0"/>
              <w:pageBreakBefore w:val="0"/>
              <w:widowControl/>
              <w:shd w:val="clear" w:color="auto" w:fill="FFFFFF"/>
              <w:kinsoku/>
              <w:wordWrap/>
              <w:overflowPunct/>
              <w:topLinePunct w:val="0"/>
              <w:bidi w:val="0"/>
              <w:spacing w:line="360" w:lineRule="exact"/>
              <w:jc w:val="center"/>
              <w:rPr>
                <w:rFonts w:ascii="宋体" w:hAnsi="宋体" w:cs="宋体"/>
                <w:bCs/>
                <w:sz w:val="18"/>
                <w:szCs w:val="18"/>
              </w:rPr>
            </w:pPr>
          </w:p>
        </w:tc>
        <w:tc>
          <w:tcPr>
            <w:tcW w:w="2778" w:type="dxa"/>
          </w:tcPr>
          <w:p w14:paraId="2C738D58">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kern w:val="0"/>
                <w:sz w:val="18"/>
                <w:szCs w:val="18"/>
              </w:rPr>
              <w:t>（1）职场涉外沟通目标：掌握必要的英语语音、词汇、语法、语篇和语用知识，具备必要的英语听、说、读、看、写、译技能，能够根据语</w:t>
            </w:r>
            <w:r>
              <w:rPr>
                <w:rFonts w:hint="eastAsia" w:ascii="宋体" w:hAnsi="宋体" w:cs="宋体"/>
                <w:bCs/>
                <w:sz w:val="18"/>
                <w:szCs w:val="18"/>
              </w:rPr>
              <w:t xml:space="preserve">境运用合适的策略，理解和表达口头和书面话语的意义，有效完成日常生活和职场情境中的沟通任务。 </w:t>
            </w:r>
          </w:p>
          <w:p w14:paraId="308E3DE8">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 xml:space="preserve">（2）多元文化交流目标：能够通过英语学习获得多元文化知识，理解文化内涵，汲取文化精华，树立中华民族共同体意识和人类命运共同体意识，形成正确的世界观、人生观、价值观；通过文化比较加深对中华文化的理解，继承中华优秀文化，增强文化自信；坚持中国立场，具有国际视野，能用英语讲述中国故事，传播中华文化。 </w:t>
            </w:r>
          </w:p>
          <w:p w14:paraId="4B22B23D">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语言思维提升目标：通过分析英语口头和书面话语，能够辨析语言和文化中的具体现象，了解抽象与概括、分析与综合、比较与分类等思维方法，辨别中英两种语言思维方式的异同，具有一定的逻辑、思辨和创新思维水平。</w:t>
            </w:r>
          </w:p>
          <w:p w14:paraId="2004C112">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 xml:space="preserve">（4）自主学习完善目标：认识英语学习的意义，树立正确的英语学习观，具有明确的英语学习目标，能够有效规划学习时间和学习任务。 </w:t>
            </w:r>
          </w:p>
        </w:tc>
        <w:tc>
          <w:tcPr>
            <w:tcW w:w="2778" w:type="dxa"/>
          </w:tcPr>
          <w:p w14:paraId="36666F66">
            <w:pPr>
              <w:keepNext w:val="0"/>
              <w:keepLines w:val="0"/>
              <w:pageBreakBefore w:val="0"/>
              <w:widowControl/>
              <w:kinsoku/>
              <w:wordWrap/>
              <w:overflowPunct/>
              <w:topLinePunct w:val="0"/>
              <w:bidi w:val="0"/>
              <w:spacing w:line="360" w:lineRule="exact"/>
              <w:rPr>
                <w:rFonts w:ascii="宋体" w:hAnsi="宋体" w:cs="宋体"/>
                <w:b/>
                <w:bCs/>
                <w:sz w:val="18"/>
                <w:szCs w:val="18"/>
              </w:rPr>
            </w:pPr>
            <w:r>
              <w:rPr>
                <w:rFonts w:hint="eastAsia" w:ascii="宋体" w:hAnsi="宋体" w:cs="宋体"/>
                <w:b/>
                <w:bCs/>
                <w:sz w:val="18"/>
                <w:szCs w:val="18"/>
              </w:rPr>
              <w:t>Unit 1. A New Start</w:t>
            </w:r>
          </w:p>
          <w:p w14:paraId="4284A244">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504ECB22">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20DD722C">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223F1640">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4CAC1C07">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07BE7D3A">
            <w:pPr>
              <w:keepNext w:val="0"/>
              <w:keepLines w:val="0"/>
              <w:pageBreakBefore w:val="0"/>
              <w:widowControl/>
              <w:kinsoku/>
              <w:wordWrap/>
              <w:overflowPunct/>
              <w:topLinePunct w:val="0"/>
              <w:bidi w:val="0"/>
              <w:spacing w:line="360" w:lineRule="exact"/>
              <w:rPr>
                <w:rFonts w:ascii="宋体" w:hAnsi="宋体" w:cs="宋体"/>
                <w:b/>
                <w:bCs/>
                <w:sz w:val="18"/>
                <w:szCs w:val="18"/>
              </w:rPr>
            </w:pPr>
            <w:r>
              <w:rPr>
                <w:rFonts w:hint="eastAsia" w:ascii="宋体" w:hAnsi="宋体" w:cs="宋体"/>
                <w:b/>
                <w:bCs/>
                <w:sz w:val="18"/>
                <w:szCs w:val="18"/>
              </w:rPr>
              <w:t>Unit2. Develop Your Study Habits</w:t>
            </w:r>
          </w:p>
          <w:p w14:paraId="3E0509CC">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522317F7">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0461CBD1">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52E0958C">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1CB7D419">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5105DB6C">
            <w:pPr>
              <w:keepNext w:val="0"/>
              <w:keepLines w:val="0"/>
              <w:pageBreakBefore w:val="0"/>
              <w:widowControl/>
              <w:kinsoku/>
              <w:wordWrap/>
              <w:overflowPunct/>
              <w:topLinePunct w:val="0"/>
              <w:bidi w:val="0"/>
              <w:spacing w:line="360" w:lineRule="exact"/>
              <w:rPr>
                <w:rFonts w:ascii="宋体" w:hAnsi="宋体" w:cs="宋体"/>
                <w:b/>
                <w:bCs/>
                <w:sz w:val="18"/>
                <w:szCs w:val="18"/>
              </w:rPr>
            </w:pPr>
            <w:r>
              <w:rPr>
                <w:rFonts w:hint="eastAsia" w:ascii="宋体" w:hAnsi="宋体" w:cs="宋体"/>
                <w:b/>
                <w:bCs/>
                <w:sz w:val="18"/>
                <w:szCs w:val="18"/>
              </w:rPr>
              <w:t>Unit3. Enjoy Your Spare Time</w:t>
            </w:r>
          </w:p>
          <w:p w14:paraId="5E8A5692">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182F35DF">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3ACB83D2">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2A51B4E5">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4312B6F4">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4D76718B">
            <w:pPr>
              <w:keepNext w:val="0"/>
              <w:keepLines w:val="0"/>
              <w:pageBreakBefore w:val="0"/>
              <w:widowControl/>
              <w:kinsoku/>
              <w:wordWrap/>
              <w:overflowPunct/>
              <w:topLinePunct w:val="0"/>
              <w:bidi w:val="0"/>
              <w:spacing w:line="360" w:lineRule="exact"/>
              <w:rPr>
                <w:rFonts w:ascii="宋体" w:hAnsi="宋体" w:cs="宋体"/>
                <w:b/>
                <w:bCs/>
                <w:sz w:val="18"/>
                <w:szCs w:val="18"/>
              </w:rPr>
            </w:pPr>
            <w:r>
              <w:rPr>
                <w:rFonts w:hint="eastAsia" w:ascii="宋体" w:hAnsi="宋体" w:cs="宋体"/>
                <w:b/>
                <w:bCs/>
                <w:sz w:val="18"/>
                <w:szCs w:val="18"/>
              </w:rPr>
              <w:t>Unit 4. Make Your Choices</w:t>
            </w:r>
          </w:p>
          <w:p w14:paraId="66CA8C3D">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70B6AF44">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285CCF27">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479904F2">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1DACC91C">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24C7C057">
            <w:pPr>
              <w:keepNext w:val="0"/>
              <w:keepLines w:val="0"/>
              <w:pageBreakBefore w:val="0"/>
              <w:widowControl/>
              <w:kinsoku/>
              <w:wordWrap/>
              <w:overflowPunct/>
              <w:topLinePunct w:val="0"/>
              <w:bidi w:val="0"/>
              <w:spacing w:line="360" w:lineRule="exact"/>
              <w:rPr>
                <w:rFonts w:ascii="宋体" w:hAnsi="宋体" w:cs="宋体"/>
                <w:b/>
                <w:bCs/>
                <w:sz w:val="18"/>
                <w:szCs w:val="18"/>
              </w:rPr>
            </w:pPr>
            <w:r>
              <w:rPr>
                <w:rFonts w:hint="eastAsia" w:ascii="宋体" w:hAnsi="宋体" w:cs="宋体"/>
                <w:b/>
                <w:bCs/>
                <w:sz w:val="18"/>
                <w:szCs w:val="18"/>
              </w:rPr>
              <w:t>Unit5. Use Your Smart Phones Wisely</w:t>
            </w:r>
          </w:p>
          <w:p w14:paraId="24E768AF">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63B8547A">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3E801CAA">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17058735">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53297744">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2A263D67">
            <w:pPr>
              <w:keepNext w:val="0"/>
              <w:keepLines w:val="0"/>
              <w:pageBreakBefore w:val="0"/>
              <w:widowControl/>
              <w:kinsoku/>
              <w:wordWrap/>
              <w:overflowPunct/>
              <w:topLinePunct w:val="0"/>
              <w:bidi w:val="0"/>
              <w:spacing w:line="360" w:lineRule="exact"/>
              <w:rPr>
                <w:rFonts w:ascii="宋体" w:hAnsi="宋体" w:cs="宋体"/>
                <w:b/>
                <w:bCs/>
                <w:sz w:val="18"/>
                <w:szCs w:val="18"/>
              </w:rPr>
            </w:pPr>
            <w:r>
              <w:rPr>
                <w:rFonts w:hint="eastAsia" w:ascii="宋体" w:hAnsi="宋体" w:cs="宋体"/>
                <w:b/>
                <w:bCs/>
                <w:sz w:val="18"/>
                <w:szCs w:val="18"/>
              </w:rPr>
              <w:t>Unit 6. Love Your Parents</w:t>
            </w:r>
          </w:p>
          <w:p w14:paraId="2A0B4C83">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344127D4">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033E641B">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2ED2CDD3">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7D43795E">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6B22B356">
            <w:pPr>
              <w:keepNext w:val="0"/>
              <w:keepLines w:val="0"/>
              <w:pageBreakBefore w:val="0"/>
              <w:widowControl/>
              <w:kinsoku/>
              <w:wordWrap/>
              <w:overflowPunct/>
              <w:topLinePunct w:val="0"/>
              <w:bidi w:val="0"/>
              <w:spacing w:line="360" w:lineRule="exact"/>
              <w:jc w:val="left"/>
              <w:rPr>
                <w:rFonts w:ascii="宋体" w:hAnsi="宋体" w:cs="宋体"/>
                <w:b/>
                <w:bCs/>
                <w:sz w:val="18"/>
                <w:szCs w:val="18"/>
              </w:rPr>
            </w:pPr>
            <w:r>
              <w:rPr>
                <w:rFonts w:hint="eastAsia" w:ascii="宋体" w:hAnsi="宋体" w:cs="宋体"/>
                <w:b/>
                <w:bCs/>
                <w:sz w:val="18"/>
                <w:szCs w:val="18"/>
              </w:rPr>
              <w:t>Unit7.Have Some Fun in Festivals</w:t>
            </w:r>
          </w:p>
          <w:p w14:paraId="6114FC44">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35303C28">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43D97C9F">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06AD74CA">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71D10C0A">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Write</w:t>
            </w:r>
          </w:p>
          <w:p w14:paraId="2CA067DE">
            <w:pPr>
              <w:keepNext w:val="0"/>
              <w:keepLines w:val="0"/>
              <w:pageBreakBefore w:val="0"/>
              <w:widowControl/>
              <w:kinsoku/>
              <w:wordWrap/>
              <w:overflowPunct/>
              <w:topLinePunct w:val="0"/>
              <w:bidi w:val="0"/>
              <w:spacing w:line="360" w:lineRule="exact"/>
              <w:rPr>
                <w:rFonts w:ascii="宋体" w:hAnsi="宋体" w:cs="宋体"/>
                <w:b/>
                <w:bCs/>
                <w:sz w:val="18"/>
                <w:szCs w:val="18"/>
              </w:rPr>
            </w:pPr>
            <w:r>
              <w:rPr>
                <w:rFonts w:hint="eastAsia" w:ascii="宋体" w:hAnsi="宋体" w:cs="宋体"/>
                <w:b/>
                <w:bCs/>
                <w:sz w:val="18"/>
                <w:szCs w:val="18"/>
              </w:rPr>
              <w:t>Unit 8. Travel</w:t>
            </w:r>
          </w:p>
          <w:p w14:paraId="26692993">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Listen</w:t>
            </w:r>
          </w:p>
          <w:p w14:paraId="440DA33E">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Discuss</w:t>
            </w:r>
          </w:p>
          <w:p w14:paraId="399DBC5F">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Let’s Read</w:t>
            </w:r>
          </w:p>
          <w:p w14:paraId="2FDB2170">
            <w:pPr>
              <w:keepNext w:val="0"/>
              <w:keepLines w:val="0"/>
              <w:pageBreakBefore w:val="0"/>
              <w:widowControl/>
              <w:kinsoku/>
              <w:wordWrap/>
              <w:overflowPunct/>
              <w:topLinePunct w:val="0"/>
              <w:bidi w:val="0"/>
              <w:spacing w:line="360" w:lineRule="exact"/>
              <w:ind w:firstLine="180" w:firstLineChars="100"/>
              <w:rPr>
                <w:rFonts w:ascii="宋体" w:hAnsi="宋体" w:cs="宋体"/>
                <w:sz w:val="18"/>
                <w:szCs w:val="18"/>
              </w:rPr>
            </w:pPr>
            <w:r>
              <w:rPr>
                <w:rFonts w:hint="eastAsia" w:ascii="宋体" w:hAnsi="宋体" w:cs="宋体"/>
                <w:sz w:val="18"/>
                <w:szCs w:val="18"/>
              </w:rPr>
              <w:t>Grammar</w:t>
            </w:r>
          </w:p>
          <w:p w14:paraId="71BB435C">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sz w:val="18"/>
                <w:szCs w:val="18"/>
              </w:rPr>
              <w:t>Let’s Write</w:t>
            </w:r>
          </w:p>
        </w:tc>
        <w:tc>
          <w:tcPr>
            <w:tcW w:w="2778" w:type="dxa"/>
          </w:tcPr>
          <w:p w14:paraId="10FAB8BB">
            <w:pPr>
              <w:keepNext w:val="0"/>
              <w:keepLines w:val="0"/>
              <w:pageBreakBefore w:val="0"/>
              <w:widowControl/>
              <w:kinsoku/>
              <w:wordWrap/>
              <w:overflowPunct/>
              <w:topLinePunct w:val="0"/>
              <w:bidi w:val="0"/>
              <w:spacing w:line="360" w:lineRule="exact"/>
              <w:ind w:firstLine="55"/>
              <w:rPr>
                <w:rFonts w:ascii="宋体" w:hAnsi="宋体" w:cs="宋体"/>
                <w:kern w:val="0"/>
                <w:sz w:val="18"/>
                <w:szCs w:val="18"/>
              </w:rPr>
            </w:pPr>
            <w:r>
              <w:rPr>
                <w:rFonts w:hint="eastAsia" w:ascii="宋体" w:hAnsi="宋体" w:cs="宋体"/>
                <w:kern w:val="0"/>
                <w:sz w:val="18"/>
                <w:szCs w:val="18"/>
              </w:rPr>
              <w:t>（1）</w:t>
            </w:r>
            <w:r>
              <w:rPr>
                <w:rFonts w:hint="eastAsia" w:ascii="宋体" w:hAnsi="宋体" w:cs="宋体"/>
                <w:bCs/>
                <w:sz w:val="18"/>
                <w:szCs w:val="18"/>
              </w:rPr>
              <w:t>教学模式</w:t>
            </w:r>
            <w:r>
              <w:rPr>
                <w:rFonts w:hint="eastAsia" w:ascii="宋体" w:hAnsi="宋体" w:cs="宋体"/>
                <w:kern w:val="0"/>
                <w:sz w:val="18"/>
                <w:szCs w:val="18"/>
              </w:rPr>
              <w:t>：教学以学生为中心，采取“课前导学－课中研学－课后延学”的线上线下混合式教学模式，以第一课堂为主，课内课外结合，以形式多样的语言实践活动为载体满足学生个性化学习需求，提升学生英语学习兴趣和英语语言综合素养。</w:t>
            </w:r>
          </w:p>
          <w:p w14:paraId="0BCD8631">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（2）教学方法：运用讨论法、情境教学法、任务驱动教学法、成果导向教学法、启发式教学法等，全面提升课堂效率和学生学习兴趣。</w:t>
            </w:r>
          </w:p>
          <w:p w14:paraId="6F65128E">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（3）教学条件：多媒体教室、学习通、智谱清言、英语趣配音、网易有道词典等。</w:t>
            </w:r>
          </w:p>
          <w:p w14:paraId="4D205592">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（4）教师要求：</w:t>
            </w:r>
            <w:r>
              <w:rPr>
                <w:rFonts w:hint="eastAsia" w:ascii="宋体" w:hAnsi="宋体" w:cs="宋体"/>
                <w:sz w:val="18"/>
                <w:szCs w:val="18"/>
              </w:rPr>
              <w:t>具有高等教育教师资格证书的专职教师，每位教师均需具备深厚的英语语言文学功底和丰富的教学经验。团队成员的专业背景应广泛覆盖英语教育、英语笔译等多个领域，以确保教学内容的丰富性和深度。</w:t>
            </w:r>
            <w:r>
              <w:rPr>
                <w:rFonts w:hint="eastAsia" w:ascii="宋体" w:hAnsi="宋体" w:cs="宋体"/>
                <w:bCs/>
                <w:sz w:val="18"/>
                <w:szCs w:val="18"/>
              </w:rPr>
              <w:t xml:space="preserve"> </w:t>
            </w:r>
          </w:p>
          <w:p w14:paraId="5E95F03A">
            <w:pPr>
              <w:keepNext w:val="0"/>
              <w:keepLines w:val="0"/>
              <w:pageBreakBefore w:val="0"/>
              <w:widowControl/>
              <w:kinsoku/>
              <w:wordWrap/>
              <w:overflowPunct/>
              <w:topLinePunct w:val="0"/>
              <w:bidi w:val="0"/>
              <w:spacing w:line="360" w:lineRule="exact"/>
              <w:ind w:firstLine="55"/>
              <w:rPr>
                <w:rFonts w:ascii="宋体" w:hAnsi="宋体" w:cs="宋体"/>
                <w:b/>
                <w:sz w:val="18"/>
                <w:szCs w:val="18"/>
              </w:rPr>
            </w:pPr>
            <w:r>
              <w:rPr>
                <w:rFonts w:hint="eastAsia" w:ascii="宋体" w:hAnsi="宋体" w:cs="宋体"/>
                <w:bCs/>
                <w:sz w:val="18"/>
                <w:szCs w:val="18"/>
              </w:rPr>
              <w:t>（5）考核方式：口语+作文。（考勤+课堂表现+日常作业）平时成绩30%+ （口语35%+作文35%）期末考试成绩70%。将课前、课中、课后三个阶段的学习表现纳入过程考核，注重第二课堂学习成果增值性评价，综合评定学生学习效果。</w:t>
            </w:r>
          </w:p>
        </w:tc>
      </w:tr>
      <w:tr w14:paraId="2839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5D9D3A8">
            <w:pPr>
              <w:keepNext w:val="0"/>
              <w:keepLines w:val="0"/>
              <w:pageBreakBefore w:val="0"/>
              <w:widowControl/>
              <w:shd w:val="clear" w:color="auto" w:fill="FFFFFF"/>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信息技术</w:t>
            </w:r>
          </w:p>
          <w:p w14:paraId="13289FBD">
            <w:pPr>
              <w:keepNext w:val="0"/>
              <w:keepLines w:val="0"/>
              <w:pageBreakBefore w:val="0"/>
              <w:widowControl/>
              <w:shd w:val="clear" w:color="auto" w:fill="FFFFFF"/>
              <w:kinsoku/>
              <w:wordWrap/>
              <w:overflowPunct/>
              <w:topLinePunct w:val="0"/>
              <w:bidi w:val="0"/>
              <w:spacing w:line="360" w:lineRule="exact"/>
              <w:jc w:val="center"/>
              <w:rPr>
                <w:rFonts w:ascii="宋体" w:hAnsi="宋体" w:cs="宋体"/>
                <w:sz w:val="18"/>
                <w:szCs w:val="18"/>
              </w:rPr>
            </w:pPr>
          </w:p>
        </w:tc>
        <w:tc>
          <w:tcPr>
            <w:tcW w:w="2778" w:type="dxa"/>
          </w:tcPr>
          <w:p w14:paraId="2FC0EE19">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1.知识目标</w:t>
            </w:r>
          </w:p>
          <w:p w14:paraId="7FD91EB5">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掌握WPSOffice三大核心组件（文字、表格、演示文稿）的基本功能与操作规范，包括文档排版、数据计算、图表制作、幻灯片设计；</w:t>
            </w:r>
          </w:p>
          <w:p w14:paraId="5DDB9A86">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理解信息检索的基本原理与流程，熟悉搜索引擎、知网等平台的使用方法；</w:t>
            </w:r>
          </w:p>
          <w:p w14:paraId="564CFAA6">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了解新一代信息技术（人工智能、区块链、5G、量子信息等）的基础概念及典型应用场景。</w:t>
            </w:r>
          </w:p>
          <w:p w14:paraId="2376D747">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2.能力目标</w:t>
            </w:r>
          </w:p>
          <w:p w14:paraId="11A360B0">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具备使用WPS完成职业场景任务的能力，如制作商务合同、薪资管理表、工作总结演示文稿；</w:t>
            </w:r>
          </w:p>
          <w:p w14:paraId="034FDB97">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能够运用信息检索技术获取专业资料，并通过数据分析工具（如数据透视表、分类汇总）处理实际问题；</w:t>
            </w:r>
          </w:p>
          <w:p w14:paraId="3D195BD9">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掌握协同编辑、云端备份等数字化办公技能，适应现代职场协作需求。</w:t>
            </w:r>
          </w:p>
          <w:p w14:paraId="3D1AD3BF">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3.素质目标</w:t>
            </w:r>
          </w:p>
          <w:p w14:paraId="36981239">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培养信息伦理意识，正确辨识网络信息真伪（如“鲁迅名言”真伪辨析任务），遵守信息安全规范；</w:t>
            </w:r>
          </w:p>
          <w:p w14:paraId="5FD227D6">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强化职业责任感，通过案例实践（如社保计算、数字人民币应用）理解技术与社会责任的关联；</w:t>
            </w:r>
          </w:p>
          <w:p w14:paraId="1EA9EE9D">
            <w:pPr>
              <w:keepNext w:val="0"/>
              <w:keepLines w:val="0"/>
              <w:pageBreakBefore w:val="0"/>
              <w:widowControl/>
              <w:kinsoku/>
              <w:wordWrap/>
              <w:overflowPunct/>
              <w:topLinePunct w:val="0"/>
              <w:bidi w:val="0"/>
              <w:spacing w:line="360" w:lineRule="exact"/>
              <w:rPr>
                <w:rFonts w:ascii="宋体" w:hAnsi="宋体" w:cs="宋体"/>
                <w:b/>
                <w:bCs/>
                <w:sz w:val="18"/>
                <w:szCs w:val="18"/>
              </w:rPr>
            </w:pPr>
            <w:r>
              <w:rPr>
                <w:rFonts w:hint="eastAsia" w:ascii="宋体" w:hAnsi="宋体" w:cs="宋体"/>
                <w:bCs/>
                <w:sz w:val="18"/>
                <w:szCs w:val="18"/>
              </w:rPr>
              <w:t>激发科技强国意识，结合“量子信息研究成果”“5G测速”等任务融入爱国主义教育。</w:t>
            </w:r>
          </w:p>
        </w:tc>
        <w:tc>
          <w:tcPr>
            <w:tcW w:w="2778" w:type="dxa"/>
          </w:tcPr>
          <w:p w14:paraId="61344898">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课程分为六大项目，覆盖理论与实践：</w:t>
            </w:r>
          </w:p>
          <w:p w14:paraId="00A77CF8">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1.文档处理</w:t>
            </w:r>
          </w:p>
          <w:p w14:paraId="72FA3697">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任务：制作商铺租赁合同、编排调研报告、毕业论文排版等。</w:t>
            </w:r>
          </w:p>
          <w:p w14:paraId="7EFF99E5">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技能点：文档加密、修订批注、样式应用、目录生成等。</w:t>
            </w:r>
          </w:p>
          <w:p w14:paraId="7ACB1C46">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2.电子表格处理</w:t>
            </w:r>
          </w:p>
          <w:p w14:paraId="67270915">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任务：薪资管理表制作、数据分类汇总、图表与数据透视图分析。</w:t>
            </w:r>
          </w:p>
          <w:p w14:paraId="0D54C689">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技能点：公式函数（SUMIFS、VLOOKUP）、条件格式、数据保护。</w:t>
            </w:r>
          </w:p>
          <w:p w14:paraId="34392866">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3.演示文稿制作</w:t>
            </w:r>
          </w:p>
          <w:p w14:paraId="39A5F4FA">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任务：设计“工作总结”演示文稿，设置切换动画与超链接。</w:t>
            </w:r>
          </w:p>
          <w:p w14:paraId="5CC4284E">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技能点：母版设计、音频嵌入、打包与放映设置。</w:t>
            </w:r>
          </w:p>
          <w:p w14:paraId="7F53AF0C">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4.信息检索</w:t>
            </w:r>
          </w:p>
          <w:p w14:paraId="3BECFB2C">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任务：检索最新科研信息、使用专业平台获取资料。</w:t>
            </w:r>
          </w:p>
          <w:p w14:paraId="6F5489FB">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技能点：检索策略优化、专用平台使用技巧。</w:t>
            </w:r>
          </w:p>
          <w:p w14:paraId="4B8308B8">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5.新一代信息技术概述</w:t>
            </w:r>
          </w:p>
          <w:p w14:paraId="4AA41579">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任务：体验物联网应用、人工智能工具操作、区块链技术案例实践。</w:t>
            </w:r>
          </w:p>
          <w:p w14:paraId="5958620A">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知识点：技术原理、应用场景及社会影响。</w:t>
            </w:r>
          </w:p>
          <w:p w14:paraId="54A8730A">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6.信息素养与社会责任</w:t>
            </w:r>
          </w:p>
          <w:p w14:paraId="173D3D1E">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任务：线上会议操作、信息安全案例分析、职业场景模拟训练。</w:t>
            </w:r>
          </w:p>
          <w:p w14:paraId="10AA1ED0">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sz w:val="18"/>
                <w:szCs w:val="18"/>
              </w:rPr>
              <w:t>重点：信息伦理、职业自律、终身学习意识培养。</w:t>
            </w:r>
          </w:p>
        </w:tc>
        <w:tc>
          <w:tcPr>
            <w:tcW w:w="2778" w:type="dxa"/>
          </w:tcPr>
          <w:p w14:paraId="2CC38F4F">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（1）教学模式</w:t>
            </w:r>
          </w:p>
          <w:p w14:paraId="72E8217F">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任务驱动：通过“任务工单”引导学习流程（任务描述→分组讨论→实施→评价），强调实践导向。</w:t>
            </w:r>
          </w:p>
          <w:p w14:paraId="2841ED3A">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混合式教学：结合微课资源与线下实训，支持分层学习。</w:t>
            </w:r>
          </w:p>
          <w:p w14:paraId="44F1B18D">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（2）教学条件</w:t>
            </w:r>
          </w:p>
          <w:p w14:paraId="30C78608">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硬件：配备WPS2019软件的计算机实验室，支持云端协作与数据备份。</w:t>
            </w:r>
          </w:p>
          <w:p w14:paraId="4AF1FE5B">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软件：需安装办公软件、安全工具、线上会议平台等，适配课程任务需求。</w:t>
            </w:r>
          </w:p>
          <w:p w14:paraId="3012F7DF">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（3）教学方法</w:t>
            </w:r>
          </w:p>
          <w:p w14:paraId="73AB9207">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案例教学：以真实职业场景（如企业简介制作、招聘启事协同编辑）为案例，提升应用能力。</w:t>
            </w:r>
          </w:p>
          <w:p w14:paraId="03029F55">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分组协作：通过小组讨论与协同文档编辑任务培养团队合作能力。</w:t>
            </w:r>
          </w:p>
          <w:p w14:paraId="0CA00B7F">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（4）教师要求</w:t>
            </w:r>
          </w:p>
          <w:p w14:paraId="35D8FA37">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熟练掌握WPS高级功能（如邮件合并、数据透视表），具备跨学科案例设计能力。</w:t>
            </w:r>
          </w:p>
          <w:p w14:paraId="268534B0">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能够运用评分软件进行过程性评价。</w:t>
            </w:r>
          </w:p>
          <w:p w14:paraId="7CC5B4D0">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（5）考核方式</w:t>
            </w:r>
          </w:p>
          <w:p w14:paraId="262BE378">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过程性考核（50%）：实验报告、小组项目、课堂参与度。</w:t>
            </w:r>
          </w:p>
          <w:p w14:paraId="3F122C5E">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终结性考核（50%）：</w:t>
            </w:r>
          </w:p>
          <w:p w14:paraId="5653A35C">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理论考试：覆盖信息技术基础概念、伦理规范等。</w:t>
            </w:r>
          </w:p>
          <w:p w14:paraId="2997514B">
            <w:pPr>
              <w:keepNext w:val="0"/>
              <w:keepLines w:val="0"/>
              <w:pageBreakBefore w:val="0"/>
              <w:widowControl/>
              <w:kinsoku/>
              <w:wordWrap/>
              <w:overflowPunct/>
              <w:topLinePunct w:val="0"/>
              <w:bidi w:val="0"/>
              <w:spacing w:line="360" w:lineRule="exact"/>
              <w:rPr>
                <w:rFonts w:ascii="宋体" w:hAnsi="宋体" w:cs="宋体"/>
                <w:b/>
                <w:bCs/>
                <w:sz w:val="18"/>
                <w:szCs w:val="18"/>
              </w:rPr>
            </w:pPr>
            <w:r>
              <w:rPr>
                <w:rFonts w:hint="eastAsia" w:ascii="宋体" w:hAnsi="宋体" w:cs="宋体"/>
                <w:sz w:val="18"/>
                <w:szCs w:val="18"/>
              </w:rPr>
              <w:t>实操考试：限时完成综合任务（如制作数据分析报告及配套演示文稿）。</w:t>
            </w:r>
          </w:p>
        </w:tc>
      </w:tr>
      <w:tr w14:paraId="5BE8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2E58B1A6">
            <w:pPr>
              <w:keepNext w:val="0"/>
              <w:keepLines w:val="0"/>
              <w:pageBreakBefore w:val="0"/>
              <w:widowControl/>
              <w:shd w:val="clear" w:color="auto" w:fill="FFFFFF"/>
              <w:kinsoku/>
              <w:wordWrap/>
              <w:overflowPunct/>
              <w:topLinePunct w:val="0"/>
              <w:bidi w:val="0"/>
              <w:spacing w:line="360" w:lineRule="exact"/>
              <w:jc w:val="center"/>
              <w:rPr>
                <w:rFonts w:ascii="宋体" w:hAnsi="宋体" w:cs="宋体"/>
                <w:sz w:val="18"/>
                <w:szCs w:val="18"/>
              </w:rPr>
            </w:pPr>
            <w:r>
              <w:rPr>
                <w:rFonts w:hint="eastAsia" w:ascii="宋体" w:hAnsi="宋体" w:cs="宋体"/>
                <w:b/>
                <w:bCs/>
                <w:sz w:val="18"/>
                <w:szCs w:val="18"/>
              </w:rPr>
              <w:t>人工智能与应用</w:t>
            </w:r>
          </w:p>
        </w:tc>
        <w:tc>
          <w:tcPr>
            <w:tcW w:w="2778" w:type="dxa"/>
          </w:tcPr>
          <w:p w14:paraId="00C35F85">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1.知识目标</w:t>
            </w:r>
          </w:p>
          <w:p w14:paraId="5CD08EF7">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掌握人工智能的基本概念、发展简史及前沿技术（如知识图谱、深度学习、自然语言处理等）；</w:t>
            </w:r>
          </w:p>
          <w:p w14:paraId="4967582E">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理解核心算法原理，包括知识表示方法（一阶谓词逻辑、产生式、框架）、搜索策略（启发式搜索、盲目搜索）、推理方法（确定性推理、不确定性推理）、机器学习模型（监督/无监督学习、神经网络）；</w:t>
            </w:r>
          </w:p>
          <w:p w14:paraId="2AA4ECAC">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熟悉人工智能在典型领域的应用场景，如智能制造、医疗、交通、教育。</w:t>
            </w:r>
          </w:p>
          <w:p w14:paraId="1CF8561C">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2.能力目标</w:t>
            </w:r>
          </w:p>
          <w:p w14:paraId="4DD564E5">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能够运用人工智能技术分析和解决实际工程问题（如设计智能分拣系统、故障诊断系统）；</w:t>
            </w:r>
          </w:p>
          <w:p w14:paraId="4F5A4FA0">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具备开发简单人工智能系统的实践能力，包括编程实现算法、使用开发工具（如TensorFlow、PyTorch）和云平台（百度智能云、讯飞云）；</w:t>
            </w:r>
          </w:p>
          <w:p w14:paraId="49D60A40">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具备跨学科协作能力，能将人工智能思维迁移到专业领域（如材料科学、建筑设计）。</w:t>
            </w:r>
          </w:p>
          <w:p w14:paraId="0C3DD360">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3.素质目标</w:t>
            </w:r>
          </w:p>
          <w:p w14:paraId="2FCC6BF7">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培养科学伦理意识，关注人工智能技术的社会影响（如隐私、安全、就业）。</w:t>
            </w:r>
          </w:p>
          <w:p w14:paraId="37D64BB0">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强化创新精神和团队协作能力，通过项目实践培养解决复杂问题的综合素养；</w:t>
            </w:r>
          </w:p>
          <w:p w14:paraId="217BC33C">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bCs/>
                <w:sz w:val="18"/>
                <w:szCs w:val="18"/>
              </w:rPr>
              <w:t>树立文化自信，结合中国科技发展案例融入课程思政。</w:t>
            </w:r>
          </w:p>
        </w:tc>
        <w:tc>
          <w:tcPr>
            <w:tcW w:w="2778" w:type="dxa"/>
          </w:tcPr>
          <w:p w14:paraId="6E19E6FB">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课程内容通常分为理论模块与应用模块，涵盖以下主题：</w:t>
            </w:r>
          </w:p>
          <w:p w14:paraId="6BED6102">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1.基础理论</w:t>
            </w:r>
          </w:p>
          <w:p w14:paraId="5779E76B">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人工智能概述：概念、历史、研究领域与伦理。</w:t>
            </w:r>
          </w:p>
          <w:p w14:paraId="787CDCEB">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知识表示与推理：一阶谓词逻辑、产生式规则、框架表示、知识图谱。</w:t>
            </w:r>
          </w:p>
          <w:p w14:paraId="5B3BB1E9">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搜索与优化算法：状态空间搜索、遗传算法、粒子群优化。</w:t>
            </w:r>
          </w:p>
          <w:p w14:paraId="513C1B86">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2.技术方法</w:t>
            </w:r>
          </w:p>
          <w:p w14:paraId="15757807">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机器学习：监督学习（线性回归、分类器）、无监督学习（聚类算法）。</w:t>
            </w:r>
          </w:p>
          <w:p w14:paraId="5B1AE7E0">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神经网络与深度学习：BP网络、卷积神经网络（CNN）、生成对抗网络（GAN）。</w:t>
            </w:r>
          </w:p>
          <w:p w14:paraId="3EC6C1F2">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自然语言处理：语音识别、语义分析、机器翻译。</w:t>
            </w:r>
          </w:p>
          <w:p w14:paraId="1F553ECB">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3.应用实践</w:t>
            </w:r>
          </w:p>
          <w:p w14:paraId="585E6140">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行业应用案例：AI+制造（工艺优化）、AI+医疗（疾病诊断）、AI+教育（个性化推荐）。</w:t>
            </w:r>
          </w:p>
          <w:p w14:paraId="22D4A09B">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综合项目：智能游戏设计、人脸识别系统、语音交互设备开发。</w:t>
            </w:r>
          </w:p>
        </w:tc>
        <w:tc>
          <w:tcPr>
            <w:tcW w:w="2778" w:type="dxa"/>
          </w:tcPr>
          <w:p w14:paraId="117773AB">
            <w:pPr>
              <w:pStyle w:val="6"/>
              <w:keepNext w:val="0"/>
              <w:keepLines w:val="0"/>
              <w:pageBreakBefore w:val="0"/>
              <w:widowControl/>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（1）教学模式</w:t>
            </w:r>
          </w:p>
          <w:p w14:paraId="70B159D8">
            <w:pPr>
              <w:pStyle w:val="6"/>
              <w:keepNext w:val="0"/>
              <w:keepLines w:val="0"/>
              <w:pageBreakBefore w:val="0"/>
              <w:widowControl/>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理论与实践结合：采用“课堂讲授+案例研讨+项目实践”模式，例如通过“红军知识图谱”案例融入思政元素，通过“疫情传播仿真”项目培养实际问题解决能力。</w:t>
            </w:r>
          </w:p>
          <w:p w14:paraId="1B7FBC6F">
            <w:pPr>
              <w:pStyle w:val="6"/>
              <w:keepNext w:val="0"/>
              <w:keepLines w:val="0"/>
              <w:pageBreakBefore w:val="0"/>
              <w:widowControl/>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（2）教学条件</w:t>
            </w:r>
          </w:p>
          <w:p w14:paraId="3B07D60A">
            <w:pPr>
              <w:pStyle w:val="6"/>
              <w:keepNext w:val="0"/>
              <w:keepLines w:val="0"/>
              <w:pageBreakBefore w:val="0"/>
              <w:widowControl/>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硬件设施：需配备智能实验室（如人形机器人、AI体测系统）及云计算资源。</w:t>
            </w:r>
          </w:p>
          <w:p w14:paraId="6BE9CCF9">
            <w:pPr>
              <w:pStyle w:val="6"/>
              <w:keepNext w:val="0"/>
              <w:keepLines w:val="0"/>
              <w:pageBreakBefore w:val="0"/>
              <w:widowControl/>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软件工具：常用开发框架（TensorFlow、PyTorch）、云平台接口（百度/讯飞智能云）。</w:t>
            </w:r>
          </w:p>
          <w:p w14:paraId="1E55074C">
            <w:pPr>
              <w:pStyle w:val="6"/>
              <w:keepNext w:val="0"/>
              <w:keepLines w:val="0"/>
              <w:pageBreakBefore w:val="0"/>
              <w:widowControl/>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（3）教学方法</w:t>
            </w:r>
          </w:p>
          <w:p w14:paraId="198FB9BB">
            <w:pPr>
              <w:pStyle w:val="6"/>
              <w:keepNext w:val="0"/>
              <w:keepLines w:val="0"/>
              <w:pageBreakBefore w:val="0"/>
              <w:widowControl/>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案例驱动教学：通过真实科研项目转化的案例（如“海洋生态系统模拟”）引导学生模仿与创新。</w:t>
            </w:r>
          </w:p>
          <w:p w14:paraId="281F6B71">
            <w:pPr>
              <w:pStyle w:val="6"/>
              <w:keepNext w:val="0"/>
              <w:keepLines w:val="0"/>
              <w:pageBreakBefore w:val="0"/>
              <w:widowControl/>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问题导向学习（PBL）：以实际工程问题（如“自动驾驶路径规划”）为任务，推动自主探究。</w:t>
            </w:r>
          </w:p>
          <w:p w14:paraId="63B79A3E">
            <w:pPr>
              <w:pStyle w:val="6"/>
              <w:keepNext w:val="0"/>
              <w:keepLines w:val="0"/>
              <w:pageBreakBefore w:val="0"/>
              <w:widowControl/>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（4）教师要求</w:t>
            </w:r>
          </w:p>
          <w:p w14:paraId="37120A37">
            <w:pPr>
              <w:pStyle w:val="6"/>
              <w:keepNext w:val="0"/>
              <w:keepLines w:val="0"/>
              <w:pageBreakBefore w:val="0"/>
              <w:widowControl/>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需具备人工智能跨学科知识及项目开发经验，能够将科研转化为教学案例。</w:t>
            </w:r>
          </w:p>
          <w:p w14:paraId="10965C67">
            <w:pPr>
              <w:pStyle w:val="6"/>
              <w:keepNext w:val="0"/>
              <w:keepLines w:val="0"/>
              <w:pageBreakBefore w:val="0"/>
              <w:widowControl/>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掌握课程思政设计能力，例如通过“专家系统”案例讨论科学求真精神。</w:t>
            </w:r>
          </w:p>
          <w:p w14:paraId="6985D5CE">
            <w:pPr>
              <w:pStyle w:val="6"/>
              <w:keepNext w:val="0"/>
              <w:keepLines w:val="0"/>
              <w:pageBreakBefore w:val="0"/>
              <w:widowControl/>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（5）考核方式</w:t>
            </w:r>
          </w:p>
          <w:p w14:paraId="1F3A5CE3">
            <w:pPr>
              <w:pStyle w:val="6"/>
              <w:keepNext w:val="0"/>
              <w:keepLines w:val="0"/>
              <w:pageBreakBefore w:val="0"/>
              <w:widowControl/>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过程性评价（40-50%）：包括课堂互动、实验报告、小组项目（如开发智能推荐系统）。</w:t>
            </w:r>
          </w:p>
          <w:p w14:paraId="16C2FB24">
            <w:pPr>
              <w:pStyle w:val="6"/>
              <w:keepNext w:val="0"/>
              <w:keepLines w:val="0"/>
              <w:pageBreakBefore w:val="0"/>
              <w:widowControl/>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终结性评价（50-60%）：采用笔试（理论考核）、论文（技术综述）或实践作品（如AI应用原型）。</w:t>
            </w:r>
          </w:p>
          <w:p w14:paraId="4D71DF6E">
            <w:pPr>
              <w:pStyle w:val="6"/>
              <w:keepNext w:val="0"/>
              <w:keepLines w:val="0"/>
              <w:pageBreakBefore w:val="0"/>
              <w:widowControl/>
              <w:kinsoku/>
              <w:wordWrap/>
              <w:overflowPunct/>
              <w:topLinePunct w:val="0"/>
              <w:bidi w:val="0"/>
              <w:spacing w:line="360" w:lineRule="exact"/>
              <w:ind w:hanging="5"/>
              <w:outlineLvl w:val="3"/>
              <w:rPr>
                <w:rFonts w:ascii="宋体" w:hAnsi="宋体" w:cs="宋体"/>
                <w:b w:val="0"/>
                <w:color w:val="auto"/>
                <w:sz w:val="18"/>
                <w:szCs w:val="18"/>
              </w:rPr>
            </w:pPr>
            <w:r>
              <w:rPr>
                <w:rFonts w:hint="eastAsia" w:ascii="宋体" w:hAnsi="宋体" w:cs="宋体"/>
                <w:b w:val="0"/>
                <w:color w:val="auto"/>
                <w:sz w:val="18"/>
                <w:szCs w:val="18"/>
              </w:rPr>
              <w:t>创新加分：鼓励参与竞赛（如机器人竞赛、编程设计赛）并纳入成绩评定。</w:t>
            </w:r>
          </w:p>
        </w:tc>
      </w:tr>
      <w:tr w14:paraId="74BA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85BED9D">
            <w:pPr>
              <w:keepNext w:val="0"/>
              <w:keepLines w:val="0"/>
              <w:pageBreakBefore w:val="0"/>
              <w:widowControl/>
              <w:shd w:val="clear" w:color="auto" w:fill="FFFFFF"/>
              <w:kinsoku/>
              <w:wordWrap/>
              <w:overflowPunct/>
              <w:topLinePunct w:val="0"/>
              <w:bidi w:val="0"/>
              <w:spacing w:line="360" w:lineRule="exact"/>
              <w:jc w:val="center"/>
              <w:rPr>
                <w:rFonts w:ascii="宋体" w:hAnsi="宋体" w:cs="宋体"/>
                <w:bCs/>
                <w:sz w:val="18"/>
                <w:szCs w:val="18"/>
              </w:rPr>
            </w:pPr>
            <w:r>
              <w:rPr>
                <w:rFonts w:hint="eastAsia" w:ascii="宋体" w:hAnsi="宋体" w:cs="宋体"/>
                <w:b/>
                <w:bCs/>
                <w:sz w:val="18"/>
                <w:szCs w:val="18"/>
              </w:rPr>
              <w:t>国家安全教育</w:t>
            </w:r>
          </w:p>
        </w:tc>
        <w:tc>
          <w:tcPr>
            <w:tcW w:w="2778" w:type="dxa"/>
          </w:tcPr>
          <w:p w14:paraId="3304F225">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（1）了解和掌握国家安全基本知识、总体国家安全观的基本内涵、精神实质、地位作用，理解中华民族命运与国家关系，践行总体国家安全观，建立正确国家安全观念，培育宏观国际视野。</w:t>
            </w:r>
          </w:p>
          <w:p w14:paraId="23AB830A">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 xml:space="preserve">（2）理解中国特色国家安全体系，树立国家安全底线思维，提高政治站位和个人鉴别能力，将国家安全意识转化为自觉行动，强化责任担当。 </w:t>
            </w:r>
          </w:p>
          <w:p w14:paraId="2A602004">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（3）了解政治、军事、经济等重要领域安全及深海、极地、太空和生物等新型领域安全的内涵、内容、面临的威胁和挑战、维护各领域国家安全的途径与方法。</w:t>
            </w:r>
          </w:p>
          <w:p w14:paraId="5AF2B450">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（4）掌握国家安全法律法规，熟悉国家安全应变机制，自觉履行维护国家安全责任。</w:t>
            </w:r>
          </w:p>
          <w:p w14:paraId="4CCDD7CD">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（5）增强大学生的爱国意识、国家安全意识和自我保护能力，在潜移默化中坚定学生理想信念、厚植爱国主义情怀，加强品德修养，增长知识见识，培养奋斗精神，提升学生综合素质。</w:t>
            </w:r>
          </w:p>
          <w:p w14:paraId="2EFB8213">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（6）掌握安全防范知识和主动增强安全防范能力，激发大学生树立安全第一的意识，确立正确的安全观。</w:t>
            </w:r>
          </w:p>
        </w:tc>
        <w:tc>
          <w:tcPr>
            <w:tcW w:w="2778" w:type="dxa"/>
          </w:tcPr>
          <w:p w14:paraId="4F21679F">
            <w:pPr>
              <w:pStyle w:val="7"/>
              <w:keepNext w:val="0"/>
              <w:keepLines w:val="0"/>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（1）国家安全概念、内涵、重要性，维护国家安全的基本措施，国家安全教育及其内涵，大学生国家安全教育的意义。</w:t>
            </w:r>
          </w:p>
          <w:p w14:paraId="7FEEE67B">
            <w:pPr>
              <w:pStyle w:val="7"/>
              <w:keepNext w:val="0"/>
              <w:keepLines w:val="0"/>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（2）我国新时代国家安全的形势与特点，总体国家安全观的形成背景、基本内容、丰富内涵及伟大意义。</w:t>
            </w:r>
          </w:p>
          <w:p w14:paraId="1369FD32">
            <w:pPr>
              <w:pStyle w:val="7"/>
              <w:keepNext w:val="0"/>
              <w:keepLines w:val="0"/>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（3）政治、军事、经济等重要领域安全及深海、极地、太空和生物等新型领域安全的内涵、内容、面临的威胁和挑战、维护各领域国家安全的途径与方法。</w:t>
            </w:r>
          </w:p>
          <w:p w14:paraId="28408F7B">
            <w:pPr>
              <w:pStyle w:val="7"/>
              <w:keepNext w:val="0"/>
              <w:keepLines w:val="0"/>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（4）维护国家安全的制度体系和保障机制。</w:t>
            </w:r>
          </w:p>
          <w:p w14:paraId="2DC57EF2">
            <w:pPr>
              <w:pStyle w:val="7"/>
              <w:keepNext w:val="0"/>
              <w:keepLines w:val="0"/>
              <w:pageBreakBefore w:val="0"/>
              <w:widowControl/>
              <w:kinsoku/>
              <w:wordWrap/>
              <w:overflowPunct/>
              <w:topLinePunct w:val="0"/>
              <w:bidi w:val="0"/>
              <w:spacing w:line="360" w:lineRule="exact"/>
              <w:jc w:val="both"/>
              <w:rPr>
                <w:rFonts w:ascii="宋体" w:hAnsi="宋体" w:cs="宋体"/>
                <w:bCs/>
                <w:sz w:val="18"/>
                <w:szCs w:val="18"/>
              </w:rPr>
            </w:pPr>
            <w:r>
              <w:rPr>
                <w:rFonts w:hint="eastAsia" w:ascii="宋体" w:hAnsi="宋体" w:cs="宋体"/>
                <w:bCs/>
                <w:sz w:val="18"/>
                <w:szCs w:val="18"/>
              </w:rPr>
              <w:t>（5）国家安全法律法规，努力践行总体国家安全观。</w:t>
            </w:r>
          </w:p>
          <w:p w14:paraId="14817D80">
            <w:pPr>
              <w:pStyle w:val="7"/>
              <w:keepNext w:val="0"/>
              <w:keepLines w:val="0"/>
              <w:pageBreakBefore w:val="0"/>
              <w:widowControl/>
              <w:kinsoku/>
              <w:wordWrap/>
              <w:overflowPunct/>
              <w:topLinePunct w:val="0"/>
              <w:bidi w:val="0"/>
              <w:spacing w:line="360" w:lineRule="exact"/>
              <w:jc w:val="both"/>
              <w:rPr>
                <w:rFonts w:ascii="宋体" w:hAnsi="宋体" w:cs="宋体"/>
                <w:sz w:val="18"/>
                <w:szCs w:val="18"/>
              </w:rPr>
            </w:pPr>
            <w:r>
              <w:rPr>
                <w:rFonts w:hint="eastAsia" w:ascii="宋体" w:hAnsi="宋体" w:cs="宋体"/>
                <w:bCs/>
                <w:sz w:val="18"/>
                <w:szCs w:val="18"/>
              </w:rPr>
              <w:t>（6）财产安全、网络安全、消防安全、学习安全、公共卫生安全、社会活动安全、灾害自救安全等安全防护。</w:t>
            </w:r>
          </w:p>
        </w:tc>
        <w:tc>
          <w:tcPr>
            <w:tcW w:w="2778" w:type="dxa"/>
          </w:tcPr>
          <w:p w14:paraId="3FB56ECC">
            <w:pPr>
              <w:pStyle w:val="6"/>
              <w:keepNext w:val="0"/>
              <w:keepLines w:val="0"/>
              <w:pageBreakBefore w:val="0"/>
              <w:widowControl/>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（1）教学模式：合理选用紧靠主题教学的素材与多维立体化资源，注重课程思政设计与渗透，运用信息化教学资源和手段，采取“教学做一体化”教学模式，将课堂教学和课内外实践相结合。</w:t>
            </w:r>
          </w:p>
          <w:p w14:paraId="68A41F1A">
            <w:pPr>
              <w:pStyle w:val="6"/>
              <w:keepNext w:val="0"/>
              <w:keepLines w:val="0"/>
              <w:pageBreakBefore w:val="0"/>
              <w:widowControl/>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（2）教学条件：多媒体教室和智慧校园平台。</w:t>
            </w:r>
          </w:p>
          <w:p w14:paraId="783B3207">
            <w:pPr>
              <w:pStyle w:val="6"/>
              <w:keepNext w:val="0"/>
              <w:keepLines w:val="0"/>
              <w:pageBreakBefore w:val="0"/>
              <w:widowControl/>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 xml:space="preserve">（3）教学方法：精讲基本概念、深入进行知识解读，运用案例式教学、启发式教学、讨论式教学、主题演讲辩论、情境教学法等多种互动教学方法。 </w:t>
            </w:r>
          </w:p>
          <w:p w14:paraId="5210B947">
            <w:pPr>
              <w:pStyle w:val="6"/>
              <w:keepNext w:val="0"/>
              <w:keepLines w:val="0"/>
              <w:pageBreakBefore w:val="0"/>
              <w:widowControl/>
              <w:kinsoku/>
              <w:wordWrap/>
              <w:overflowPunct/>
              <w:topLinePunct w:val="0"/>
              <w:bidi w:val="0"/>
              <w:spacing w:line="360" w:lineRule="exact"/>
              <w:ind w:firstLine="55"/>
              <w:outlineLvl w:val="3"/>
              <w:rPr>
                <w:rFonts w:ascii="宋体" w:hAnsi="宋体" w:cs="宋体"/>
                <w:b w:val="0"/>
                <w:bCs/>
                <w:color w:val="auto"/>
                <w:sz w:val="18"/>
                <w:szCs w:val="18"/>
              </w:rPr>
            </w:pPr>
            <w:r>
              <w:rPr>
                <w:rFonts w:hint="eastAsia" w:ascii="宋体" w:hAnsi="宋体" w:cs="宋体"/>
                <w:b w:val="0"/>
                <w:bCs/>
                <w:color w:val="auto"/>
                <w:sz w:val="18"/>
                <w:szCs w:val="18"/>
              </w:rPr>
              <w:t>（4）教师要求：政治立场坚定，要关注时政要闻及国家安全动态，及时把最新的文件精神融入教学内容。</w:t>
            </w:r>
          </w:p>
          <w:p w14:paraId="47311A1B">
            <w:pPr>
              <w:pStyle w:val="6"/>
              <w:keepNext w:val="0"/>
              <w:keepLines w:val="0"/>
              <w:pageBreakBefore w:val="0"/>
              <w:widowControl/>
              <w:kinsoku/>
              <w:wordWrap/>
              <w:overflowPunct/>
              <w:topLinePunct w:val="0"/>
              <w:bidi w:val="0"/>
              <w:spacing w:line="360" w:lineRule="exact"/>
              <w:ind w:firstLine="55"/>
              <w:outlineLvl w:val="3"/>
              <w:rPr>
                <w:rFonts w:ascii="宋体" w:hAnsi="宋体" w:cs="宋体"/>
                <w:b w:val="0"/>
                <w:color w:val="auto"/>
                <w:sz w:val="18"/>
                <w:szCs w:val="18"/>
              </w:rPr>
            </w:pPr>
            <w:r>
              <w:rPr>
                <w:rFonts w:hint="eastAsia" w:ascii="宋体" w:hAnsi="宋体" w:cs="宋体"/>
                <w:b w:val="0"/>
                <w:bCs/>
                <w:color w:val="auto"/>
                <w:sz w:val="18"/>
                <w:szCs w:val="18"/>
              </w:rPr>
              <w:t>（5）考核方式：采取过程考核（30%）+期末测评（70%）评定学习效果。</w:t>
            </w:r>
          </w:p>
        </w:tc>
      </w:tr>
      <w:tr w14:paraId="1D83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shd w:val="clear" w:color="auto" w:fill="auto"/>
            <w:vAlign w:val="center"/>
          </w:tcPr>
          <w:p w14:paraId="03AE327B">
            <w:pPr>
              <w:keepNext w:val="0"/>
              <w:keepLines w:val="0"/>
              <w:pageBreakBefore w:val="0"/>
              <w:widowControl/>
              <w:shd w:val="clear" w:color="auto" w:fill="FFFFFF"/>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大学语文</w:t>
            </w:r>
          </w:p>
          <w:p w14:paraId="778C1792">
            <w:pPr>
              <w:keepNext w:val="0"/>
              <w:keepLines w:val="0"/>
              <w:pageBreakBefore w:val="0"/>
              <w:widowControl/>
              <w:shd w:val="clear" w:color="auto" w:fill="FFFFFF"/>
              <w:kinsoku/>
              <w:wordWrap/>
              <w:overflowPunct/>
              <w:topLinePunct w:val="0"/>
              <w:bidi w:val="0"/>
              <w:spacing w:line="360" w:lineRule="exact"/>
              <w:jc w:val="center"/>
              <w:rPr>
                <w:rFonts w:ascii="宋体" w:hAnsi="宋体" w:cs="宋体"/>
                <w:bCs/>
                <w:sz w:val="18"/>
                <w:szCs w:val="18"/>
              </w:rPr>
            </w:pPr>
          </w:p>
        </w:tc>
        <w:tc>
          <w:tcPr>
            <w:tcW w:w="2778" w:type="dxa"/>
            <w:shd w:val="clear" w:color="auto" w:fill="auto"/>
          </w:tcPr>
          <w:p w14:paraId="38F0A824">
            <w:pPr>
              <w:pStyle w:val="6"/>
              <w:keepNext w:val="0"/>
              <w:keepLines w:val="0"/>
              <w:pageBreakBefore w:val="0"/>
              <w:widowControl/>
              <w:kinsoku/>
              <w:wordWrap/>
              <w:overflowPunct/>
              <w:topLinePunct w:val="0"/>
              <w:bidi w:val="0"/>
              <w:spacing w:line="360" w:lineRule="exact"/>
              <w:outlineLvl w:val="3"/>
              <w:rPr>
                <w:rFonts w:hint="eastAsia" w:ascii="宋体" w:hAnsi="宋体" w:cs="宋体"/>
                <w:b w:val="0"/>
                <w:bCs/>
                <w:color w:val="auto"/>
                <w:sz w:val="18"/>
                <w:szCs w:val="18"/>
              </w:rPr>
            </w:pPr>
            <w:r>
              <w:rPr>
                <w:rFonts w:hint="eastAsia" w:ascii="宋体" w:hAnsi="宋体" w:cs="宋体"/>
                <w:b w:val="0"/>
                <w:bCs/>
                <w:color w:val="auto"/>
                <w:sz w:val="18"/>
                <w:szCs w:val="18"/>
              </w:rPr>
              <w:t>（1）在中学阶段语文学习的基础上，进一步提高学生正确理解和运用语言文字的能力。</w:t>
            </w:r>
          </w:p>
          <w:p w14:paraId="7FD9E240">
            <w:pPr>
              <w:pStyle w:val="6"/>
              <w:keepNext w:val="0"/>
              <w:keepLines w:val="0"/>
              <w:pageBreakBefore w:val="0"/>
              <w:widowControl/>
              <w:kinsoku/>
              <w:wordWrap/>
              <w:overflowPunct/>
              <w:topLinePunct w:val="0"/>
              <w:bidi w:val="0"/>
              <w:spacing w:line="360" w:lineRule="exact"/>
              <w:outlineLvl w:val="3"/>
              <w:rPr>
                <w:rFonts w:hint="eastAsia" w:ascii="宋体" w:hAnsi="宋体" w:cs="宋体"/>
                <w:b w:val="0"/>
                <w:bCs/>
                <w:color w:val="auto"/>
                <w:sz w:val="18"/>
                <w:szCs w:val="18"/>
              </w:rPr>
            </w:pPr>
            <w:r>
              <w:rPr>
                <w:rFonts w:hint="eastAsia" w:ascii="宋体" w:hAnsi="宋体" w:cs="宋体"/>
                <w:b w:val="0"/>
                <w:bCs/>
                <w:color w:val="auto"/>
                <w:sz w:val="18"/>
                <w:szCs w:val="18"/>
              </w:rPr>
              <w:t>（2）通过分析文学作品的思想内容和写作手法等，提高学生阅读理解能力和文学鉴赏能力，进而塑造高尚的人文精神，涵育完善的人文品格。</w:t>
            </w:r>
          </w:p>
          <w:p w14:paraId="3576FECE">
            <w:pPr>
              <w:pStyle w:val="6"/>
              <w:keepNext w:val="0"/>
              <w:keepLines w:val="0"/>
              <w:pageBreakBefore w:val="0"/>
              <w:widowControl/>
              <w:kinsoku/>
              <w:wordWrap/>
              <w:overflowPunct/>
              <w:topLinePunct w:val="0"/>
              <w:bidi w:val="0"/>
              <w:spacing w:line="360" w:lineRule="exact"/>
              <w:outlineLvl w:val="3"/>
              <w:rPr>
                <w:rFonts w:ascii="宋体" w:hAnsi="宋体" w:cs="宋体"/>
                <w:bCs/>
                <w:color w:val="auto"/>
                <w:sz w:val="18"/>
                <w:szCs w:val="18"/>
              </w:rPr>
            </w:pPr>
            <w:r>
              <w:rPr>
                <w:rFonts w:hint="eastAsia" w:ascii="宋体" w:hAnsi="宋体" w:cs="宋体"/>
                <w:b w:val="0"/>
                <w:bCs/>
                <w:color w:val="auto"/>
                <w:sz w:val="18"/>
                <w:szCs w:val="18"/>
              </w:rPr>
              <w:t>（3）使学生学会熟练运用语文基础知识进行日常的写作，对学生进行创新思维、口才表达等能力进行系统的指导和训练，使其能够准确有效运用语言进行沟通，致力于职场发展。</w:t>
            </w:r>
          </w:p>
        </w:tc>
        <w:tc>
          <w:tcPr>
            <w:tcW w:w="2778" w:type="dxa"/>
            <w:shd w:val="clear" w:color="auto" w:fill="auto"/>
          </w:tcPr>
          <w:p w14:paraId="23834F3D">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上篇 阅读欣赏能力培养</w:t>
            </w:r>
          </w:p>
          <w:p w14:paraId="437F2714">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（1）诗歌及其作品赏析 </w:t>
            </w:r>
          </w:p>
          <w:p w14:paraId="49CA2666">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（2）小说及其作品赏析 </w:t>
            </w:r>
          </w:p>
          <w:p w14:paraId="7B382343">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（3）散文及其作品赏析  </w:t>
            </w:r>
          </w:p>
          <w:p w14:paraId="1B5D789F">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（4）戏剧及其作品赏析  </w:t>
            </w:r>
          </w:p>
          <w:p w14:paraId="5F5E5492">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中篇 应用文写作</w:t>
            </w:r>
          </w:p>
          <w:p w14:paraId="05026A4D">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（1）日常文书  </w:t>
            </w:r>
          </w:p>
          <w:p w14:paraId="35C6D85C">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（2）事务文书</w:t>
            </w:r>
          </w:p>
          <w:p w14:paraId="6608D985">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（3）公务文书</w:t>
            </w:r>
          </w:p>
          <w:p w14:paraId="2166B7F0">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下篇 沟通表达</w:t>
            </w:r>
          </w:p>
          <w:p w14:paraId="284430E0">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（1）普通话基础训练 </w:t>
            </w:r>
          </w:p>
          <w:p w14:paraId="541250E2">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（2）日常沟通 </w:t>
            </w:r>
          </w:p>
          <w:p w14:paraId="2730BE4A">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 xml:space="preserve">（3）面试口才  </w:t>
            </w:r>
          </w:p>
          <w:p w14:paraId="67C79DEB">
            <w:pPr>
              <w:pStyle w:val="6"/>
              <w:keepNext w:val="0"/>
              <w:keepLines w:val="0"/>
              <w:pageBreakBefore w:val="0"/>
              <w:widowControl/>
              <w:kinsoku/>
              <w:wordWrap/>
              <w:overflowPunct/>
              <w:topLinePunct w:val="0"/>
              <w:bidi w:val="0"/>
              <w:spacing w:line="360" w:lineRule="exact"/>
              <w:outlineLvl w:val="3"/>
              <w:rPr>
                <w:rFonts w:ascii="宋体" w:hAnsi="宋体" w:cs="宋体"/>
                <w:bCs/>
                <w:color w:val="auto"/>
                <w:sz w:val="18"/>
                <w:szCs w:val="18"/>
              </w:rPr>
            </w:pPr>
            <w:r>
              <w:rPr>
                <w:rFonts w:hint="eastAsia" w:ascii="宋体" w:hAnsi="宋体" w:cs="宋体"/>
                <w:b w:val="0"/>
                <w:bCs/>
                <w:color w:val="auto"/>
                <w:sz w:val="18"/>
                <w:szCs w:val="18"/>
              </w:rPr>
              <w:t>（4）竞聘演讲</w:t>
            </w:r>
          </w:p>
        </w:tc>
        <w:tc>
          <w:tcPr>
            <w:tcW w:w="2778" w:type="dxa"/>
            <w:shd w:val="clear" w:color="auto" w:fill="auto"/>
          </w:tcPr>
          <w:p w14:paraId="2AB9A387">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教学模式：在工具性与人文性的结合中，实现知识、技能、态度三位一体，将语文学习、语文实践和语文能力培养合一，将单篇教学和专题教学相结合，提高学生阅读能力、欣赏能力、写作能力、口语交际能力以及发现问题、解决问题的能力，培养高尚的审美情趣。</w:t>
            </w:r>
          </w:p>
          <w:p w14:paraId="534DF301">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（2）教学条件：多媒体教室、智慧校园平台等。</w:t>
            </w:r>
          </w:p>
          <w:p w14:paraId="68139952">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（3）教学方法：主要采用讲授法、启发法、讨论法、提问法、角色扮演法、表演法等多种教学方法。</w:t>
            </w:r>
          </w:p>
          <w:p w14:paraId="3545CEA7">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（4）教师要求：结合网络教学资源平台、信息化教学平台等，实行课内课外双线并行教学，课堂教学中注重师生互动、生生互动，调动学生充分参与到课堂中来。</w:t>
            </w:r>
          </w:p>
          <w:p w14:paraId="56F7255A">
            <w:pPr>
              <w:pStyle w:val="6"/>
              <w:keepNext w:val="0"/>
              <w:keepLines w:val="0"/>
              <w:pageBreakBefore w:val="0"/>
              <w:widowControl/>
              <w:kinsoku/>
              <w:wordWrap/>
              <w:overflowPunct/>
              <w:topLinePunct w:val="0"/>
              <w:bidi w:val="0"/>
              <w:spacing w:line="360" w:lineRule="exact"/>
              <w:outlineLvl w:val="3"/>
              <w:rPr>
                <w:rFonts w:ascii="宋体" w:hAnsi="宋体" w:cs="宋体"/>
                <w:color w:val="auto"/>
                <w:sz w:val="18"/>
                <w:szCs w:val="18"/>
              </w:rPr>
            </w:pPr>
            <w:r>
              <w:rPr>
                <w:rFonts w:hint="eastAsia" w:ascii="宋体" w:hAnsi="宋体" w:cs="宋体"/>
                <w:b w:val="0"/>
                <w:bCs/>
                <w:color w:val="auto"/>
                <w:sz w:val="18"/>
                <w:szCs w:val="18"/>
              </w:rPr>
              <w:t>（5）考核方式：采取过程考核（30%）+期末测评（70%）评定学习效果。</w:t>
            </w:r>
          </w:p>
        </w:tc>
      </w:tr>
      <w:tr w14:paraId="4F50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DB775DB">
            <w:pPr>
              <w:keepNext w:val="0"/>
              <w:keepLines w:val="0"/>
              <w:pageBreakBefore w:val="0"/>
              <w:widowControl/>
              <w:shd w:val="clear" w:color="auto" w:fill="FFFFFF"/>
              <w:kinsoku/>
              <w:wordWrap/>
              <w:overflowPunct/>
              <w:topLinePunct w:val="0"/>
              <w:bidi w:val="0"/>
              <w:spacing w:line="360" w:lineRule="exact"/>
              <w:jc w:val="center"/>
              <w:rPr>
                <w:rFonts w:ascii="宋体" w:hAnsi="宋体" w:cs="宋体"/>
                <w:bCs/>
                <w:sz w:val="18"/>
                <w:szCs w:val="18"/>
              </w:rPr>
            </w:pPr>
            <w:r>
              <w:rPr>
                <w:rFonts w:hint="eastAsia" w:ascii="宋体" w:hAnsi="宋体" w:cs="宋体"/>
                <w:b/>
                <w:bCs/>
                <w:sz w:val="18"/>
                <w:szCs w:val="18"/>
              </w:rPr>
              <w:t>艺术类课程</w:t>
            </w:r>
          </w:p>
        </w:tc>
        <w:tc>
          <w:tcPr>
            <w:tcW w:w="2778" w:type="dxa"/>
          </w:tcPr>
          <w:p w14:paraId="436136EE">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（1）引导学生以社会主义核心价值观为学习内容，树立正确人生观、价值观。</w:t>
            </w:r>
          </w:p>
          <w:p w14:paraId="345B45C8">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（2）引导大学生系统地了解艺术范畴、指导学生进行艺术欣赏。</w:t>
            </w:r>
          </w:p>
          <w:p w14:paraId="49C3BB8A">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（3）通过艺术类课程鉴赏、学习相关理论，使学生树立正确的审美观念，培养高雅的审美品位，提高人文素养。</w:t>
            </w:r>
          </w:p>
          <w:p w14:paraId="3A1A1C11">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（4）了解、吸纳中外优秀艺术成果，理解并尊重多元文化。</w:t>
            </w:r>
          </w:p>
          <w:p w14:paraId="405165BE">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（5）拓展形象思维，培养创作精神和实践能力，提高艺术审美与鉴赏能力。</w:t>
            </w:r>
          </w:p>
          <w:p w14:paraId="16E15A45">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（6）每个非艺术类专业学生在开设的8门课程中至少选修1门课程。</w:t>
            </w:r>
          </w:p>
          <w:p w14:paraId="4417682A">
            <w:pPr>
              <w:keepNext w:val="0"/>
              <w:keepLines w:val="0"/>
              <w:pageBreakBefore w:val="0"/>
              <w:widowControl/>
              <w:kinsoku/>
              <w:wordWrap/>
              <w:overflowPunct/>
              <w:topLinePunct w:val="0"/>
              <w:bidi w:val="0"/>
              <w:adjustRightInd w:val="0"/>
              <w:snapToGrid w:val="0"/>
              <w:spacing w:line="360" w:lineRule="exact"/>
              <w:rPr>
                <w:rFonts w:ascii="宋体" w:hAnsi="宋体" w:cs="宋体"/>
                <w:bCs/>
                <w:sz w:val="18"/>
                <w:szCs w:val="18"/>
              </w:rPr>
            </w:pPr>
          </w:p>
        </w:tc>
        <w:tc>
          <w:tcPr>
            <w:tcW w:w="2778" w:type="dxa"/>
          </w:tcPr>
          <w:p w14:paraId="015D4F6D">
            <w:pPr>
              <w:keepNext w:val="0"/>
              <w:keepLines w:val="0"/>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1）《美术鉴赏》课程主要涵盖中外艺术史脉络、经典流派与代表作品分析，解析绘画、雕塑、建筑等艺术形式的技法特征与创作背景。通过理论与实践结合，培养学生视觉审美能力与批判思维，掌握艺术语言解读方法，探讨作品的文化内涵、时代精神及社会价值，提升学生人文素养与跨文化理解力。</w:t>
            </w:r>
          </w:p>
          <w:p w14:paraId="440ED42C">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（2）《音乐鉴赏》课程</w:t>
            </w:r>
            <w:r>
              <w:rPr>
                <w:rFonts w:hint="eastAsia" w:ascii="宋体" w:hAnsi="宋体" w:cs="宋体"/>
                <w:sz w:val="18"/>
                <w:szCs w:val="18"/>
              </w:rPr>
              <w:t>旨在帮助学生掌握音乐基本构成与记录方式，了解声乐、器乐体裁，以及古典、浪漫等风格特点。讲述西方音乐从中世纪到现代的发展历程，以及中国音乐从古代到近现代的演变，介绍各时期代表作曲家与作品。并通过对经典作品赏析，结合现场表演欣赏，提升学生音乐感知与鉴赏能力，激发学生热爱生活、热爱自然的情感。</w:t>
            </w:r>
          </w:p>
          <w:p w14:paraId="66E3EEC8">
            <w:pPr>
              <w:keepNext w:val="0"/>
              <w:keepLines w:val="0"/>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bCs/>
                <w:sz w:val="18"/>
                <w:szCs w:val="18"/>
              </w:rPr>
              <w:t>（3）《影视鉴赏》课程</w:t>
            </w:r>
            <w:r>
              <w:rPr>
                <w:rFonts w:hint="eastAsia" w:ascii="宋体" w:hAnsi="宋体" w:cs="宋体"/>
                <w:sz w:val="18"/>
                <w:szCs w:val="18"/>
              </w:rPr>
              <w:t>注重影视内容的赏析，引导学生熟悉影视艺术的发展历史，掌握影视艺术的基本语言，领略不同国家、不同时代影视艺术佳作的魅力，提高学生人文素养，最终形成学生健康、多元、开放的审美情趣。</w:t>
            </w:r>
          </w:p>
          <w:p w14:paraId="4872EDD6">
            <w:pPr>
              <w:keepNext w:val="0"/>
              <w:keepLines w:val="0"/>
              <w:pageBreakBefore w:val="0"/>
              <w:widowControl/>
              <w:kinsoku/>
              <w:wordWrap/>
              <w:overflowPunct/>
              <w:topLinePunct w:val="0"/>
              <w:bidi w:val="0"/>
              <w:spacing w:line="360" w:lineRule="exact"/>
              <w:ind w:firstLine="55"/>
              <w:rPr>
                <w:rFonts w:ascii="宋体" w:hAnsi="宋体" w:cs="宋体"/>
                <w:sz w:val="18"/>
                <w:szCs w:val="18"/>
              </w:rPr>
            </w:pPr>
            <w:r>
              <w:rPr>
                <w:rFonts w:hint="eastAsia" w:ascii="宋体" w:hAnsi="宋体" w:cs="宋体"/>
                <w:sz w:val="18"/>
                <w:szCs w:val="18"/>
              </w:rPr>
              <w:t>（4）《戏剧鉴赏》课程介绍和欣赏国内外戏剧作品，主要围绕戏剧理论、戏剧文学、表演艺术、舞台美术以及实践鉴赏等方面展开，旨在培养学生对戏剧艺术的全面理解和鉴赏能力，使学生了解有关常识，懂得如何欣赏戏剧。</w:t>
            </w:r>
          </w:p>
          <w:p w14:paraId="2AB8C352">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sz w:val="18"/>
                <w:szCs w:val="18"/>
              </w:rPr>
              <w:t>（5）《舞蹈鉴赏》课</w:t>
            </w:r>
            <w:r>
              <w:rPr>
                <w:rFonts w:hint="eastAsia" w:ascii="宋体" w:hAnsi="宋体" w:cs="宋体"/>
                <w:bCs/>
                <w:sz w:val="18"/>
                <w:szCs w:val="18"/>
              </w:rPr>
              <w:t>程主要围绕舞蹈理论知识、舞蹈历史文化、舞蹈表现要素以及具体的鉴赏实践展开，旨在培养学生对舞蹈艺术的感知、理解和评价能力。并通过欣赏分析中外优秀舞蹈作品，使学生了解各国及民族的历史文化民族风情，理解尊重多元文化。</w:t>
            </w:r>
          </w:p>
          <w:p w14:paraId="73538C17">
            <w:pPr>
              <w:keepNext w:val="0"/>
              <w:keepLines w:val="0"/>
              <w:pageBreakBefore w:val="0"/>
              <w:widowControl/>
              <w:kinsoku/>
              <w:wordWrap/>
              <w:overflowPunct/>
              <w:topLinePunct w:val="0"/>
              <w:bidi w:val="0"/>
              <w:spacing w:line="360" w:lineRule="exact"/>
              <w:ind w:firstLine="55"/>
              <w:rPr>
                <w:rFonts w:ascii="宋体" w:hAnsi="宋体" w:cs="宋体"/>
                <w:sz w:val="18"/>
                <w:szCs w:val="18"/>
                <w:shd w:val="clear" w:color="auto" w:fill="F7F2EB"/>
              </w:rPr>
            </w:pPr>
            <w:r>
              <w:rPr>
                <w:rFonts w:hint="eastAsia" w:ascii="宋体" w:hAnsi="宋体" w:cs="宋体"/>
                <w:bCs/>
                <w:sz w:val="18"/>
                <w:szCs w:val="18"/>
              </w:rPr>
              <w:t>（6）《书法鉴赏》</w:t>
            </w:r>
            <w:r>
              <w:rPr>
                <w:rFonts w:hint="eastAsia" w:ascii="宋体" w:hAnsi="宋体" w:cs="宋体"/>
                <w:sz w:val="18"/>
                <w:szCs w:val="18"/>
              </w:rPr>
              <w:t>课程系统梳理中国书法发展史及历代名家流派，解析篆隶楷行草等书体技法特征与经典作品，结合理论与实践培养鉴赏能力，深入探讨笔法、章法、墨法及文化内涵、时代精神，提升学生审美素养与传统文化理解力。</w:t>
            </w:r>
          </w:p>
          <w:p w14:paraId="095A1C90">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（7）《艺术导论》课程</w:t>
            </w:r>
            <w:r>
              <w:rPr>
                <w:rFonts w:hint="eastAsia" w:ascii="宋体" w:hAnsi="宋体" w:cs="宋体"/>
                <w:sz w:val="18"/>
                <w:szCs w:val="18"/>
              </w:rPr>
              <w:t>是一门涵盖广泛的学科，作为一门综合性艺术基础课程，旨在为学生搭建一个全面认识艺术的平台，使其对艺术的本质、发展历程、主要门类及审美特征等有初步的理解和把握。通过学习艺术导论，学生将能够了解艺术的发展历程、不同艺术形式的特点以及艺术对社会和文化的影响。</w:t>
            </w:r>
          </w:p>
          <w:p w14:paraId="4F71DE19">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8）《钧瓷鉴赏》课程全面解析中国钧窑历史脉络，重点聚焦宋代钧瓷的工艺成就与艺术特征。系统讲授窑变釉色形成原理、蚯蚓走泥纹等独特肌理鉴别方法，剖析天青、月白、玫瑰紫等经典釉色体系。通过实物标本与文献结合，掌握器型演变、胎土特征、支钉烧制工艺等断代依据，深入解读钧瓷在传统文化中的地位及其美学价值，培养学生从工艺技术、艺术表现到历史考据的多维度鉴赏能力。</w:t>
            </w:r>
          </w:p>
        </w:tc>
        <w:tc>
          <w:tcPr>
            <w:tcW w:w="2778" w:type="dxa"/>
          </w:tcPr>
          <w:p w14:paraId="5BC47FC4">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（1）教学模式：按照专业注重个性化指导，注重教学时效性、针对性。合理选用教学素材与多维立体化资源，采取“教学做一体”的教学模式。</w:t>
            </w:r>
          </w:p>
          <w:p w14:paraId="791FF8A8">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（2）教学条件：多媒体教室、教材与参考书籍、校内艺术展示区域、在线艺术资源平台和艺术活动组织与指导。</w:t>
            </w:r>
          </w:p>
          <w:p w14:paraId="00A7A929">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（3）教学方法：讲授法、演示法、实践教学法、讨论式教学法、多媒体与网络教学法等多种互动教学方法进行。</w:t>
            </w:r>
          </w:p>
          <w:p w14:paraId="0EC4A756">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（4）教师要求：任课教师要有扎实的艺术专业知识，运用多样化的教学方法，因材施教，及时关注艺术前沿，把最新的艺术资讯融入教学内容。</w:t>
            </w:r>
          </w:p>
          <w:p w14:paraId="262397E9">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（5）评价建议：采取学习过程性与终结性考核相结合评定学习效果。</w:t>
            </w:r>
          </w:p>
        </w:tc>
      </w:tr>
    </w:tbl>
    <w:p w14:paraId="1245373D">
      <w:pPr>
        <w:keepNext w:val="0"/>
        <w:keepLines w:val="0"/>
        <w:pageBreakBefore w:val="0"/>
        <w:widowControl/>
        <w:kinsoku/>
        <w:wordWrap/>
        <w:overflowPunct/>
        <w:topLinePunct w:val="0"/>
        <w:bidi w:val="0"/>
        <w:spacing w:line="360" w:lineRule="exact"/>
        <w:ind w:firstLine="422" w:firstLineChars="200"/>
        <w:rPr>
          <w:rFonts w:ascii="宋体" w:hAnsi="宋体" w:cs="宋体"/>
          <w:color w:val="FF0000"/>
          <w:szCs w:val="21"/>
        </w:rPr>
      </w:pPr>
      <w:r>
        <w:rPr>
          <w:rFonts w:hint="eastAsia" w:ascii="宋体" w:hAnsi="宋体" w:cs="宋体"/>
          <w:b/>
          <w:szCs w:val="21"/>
        </w:rPr>
        <w:t>（二）专业课程</w:t>
      </w:r>
    </w:p>
    <w:p w14:paraId="5633737C">
      <w:pPr>
        <w:keepNext w:val="0"/>
        <w:keepLines w:val="0"/>
        <w:pageBreakBefore w:val="0"/>
        <w:widowControl/>
        <w:kinsoku/>
        <w:wordWrap/>
        <w:overflowPunct/>
        <w:topLinePunct w:val="0"/>
        <w:bidi w:val="0"/>
        <w:spacing w:line="360" w:lineRule="exact"/>
        <w:ind w:firstLine="422" w:firstLineChars="200"/>
        <w:jc w:val="left"/>
        <w:rPr>
          <w:rFonts w:ascii="宋体" w:hAnsi="宋体" w:cs="宋体"/>
          <w:szCs w:val="21"/>
        </w:rPr>
      </w:pPr>
      <w:r>
        <w:rPr>
          <w:rFonts w:hint="eastAsia" w:ascii="宋体" w:hAnsi="宋体" w:cs="宋体"/>
          <w:b/>
          <w:bCs/>
          <w:szCs w:val="21"/>
        </w:rPr>
        <w:t>1.专业基础课程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633"/>
        <w:gridCol w:w="2817"/>
        <w:gridCol w:w="2618"/>
      </w:tblGrid>
      <w:tr w14:paraId="6133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8" w:type="dxa"/>
            <w:vAlign w:val="center"/>
          </w:tcPr>
          <w:p w14:paraId="3D0BBEEF">
            <w:pPr>
              <w:keepNext w:val="0"/>
              <w:keepLines w:val="0"/>
              <w:pageBreakBefore w:val="0"/>
              <w:widowControl/>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课程名称</w:t>
            </w:r>
          </w:p>
        </w:tc>
        <w:tc>
          <w:tcPr>
            <w:tcW w:w="2633" w:type="dxa"/>
            <w:vAlign w:val="center"/>
          </w:tcPr>
          <w:p w14:paraId="5B6AB61A">
            <w:pPr>
              <w:keepNext w:val="0"/>
              <w:keepLines w:val="0"/>
              <w:pageBreakBefore w:val="0"/>
              <w:widowControl/>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课程目标</w:t>
            </w:r>
          </w:p>
        </w:tc>
        <w:tc>
          <w:tcPr>
            <w:tcW w:w="2817" w:type="dxa"/>
            <w:vAlign w:val="center"/>
          </w:tcPr>
          <w:p w14:paraId="2949E043">
            <w:pPr>
              <w:keepNext w:val="0"/>
              <w:keepLines w:val="0"/>
              <w:pageBreakBefore w:val="0"/>
              <w:widowControl/>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主要内容</w:t>
            </w:r>
          </w:p>
        </w:tc>
        <w:tc>
          <w:tcPr>
            <w:tcW w:w="2618" w:type="dxa"/>
            <w:vAlign w:val="center"/>
          </w:tcPr>
          <w:p w14:paraId="50E723EB">
            <w:pPr>
              <w:keepNext w:val="0"/>
              <w:keepLines w:val="0"/>
              <w:pageBreakBefore w:val="0"/>
              <w:widowControl/>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教学要求</w:t>
            </w:r>
          </w:p>
        </w:tc>
      </w:tr>
      <w:tr w14:paraId="165D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14:paraId="46A55CBD">
            <w:pPr>
              <w:pStyle w:val="6"/>
              <w:keepNext w:val="0"/>
              <w:keepLines w:val="0"/>
              <w:pageBreakBefore w:val="0"/>
              <w:widowControl/>
              <w:kinsoku/>
              <w:wordWrap/>
              <w:overflowPunct/>
              <w:topLinePunct w:val="0"/>
              <w:bidi w:val="0"/>
              <w:adjustRightInd w:val="0"/>
              <w:snapToGrid w:val="0"/>
              <w:spacing w:line="360" w:lineRule="exact"/>
              <w:jc w:val="center"/>
              <w:outlineLvl w:val="3"/>
              <w:rPr>
                <w:rFonts w:ascii="宋体" w:hAnsi="宋体" w:cs="宋体"/>
                <w:b/>
                <w:bCs w:val="0"/>
                <w:sz w:val="18"/>
                <w:szCs w:val="18"/>
              </w:rPr>
            </w:pPr>
            <w:r>
              <w:rPr>
                <w:rFonts w:hint="eastAsia" w:ascii="宋体" w:hAnsi="宋体" w:cs="宋体"/>
                <w:b/>
                <w:bCs w:val="0"/>
                <w:color w:val="auto"/>
                <w:sz w:val="18"/>
                <w:szCs w:val="18"/>
              </w:rPr>
              <w:t>运动心理基础</w:t>
            </w:r>
          </w:p>
        </w:tc>
        <w:tc>
          <w:tcPr>
            <w:tcW w:w="2633" w:type="dxa"/>
          </w:tcPr>
          <w:p w14:paraId="58637E48">
            <w:pPr>
              <w:keepNext w:val="0"/>
              <w:keepLines w:val="0"/>
              <w:pageBreakBefore w:val="0"/>
              <w:widowControl/>
              <w:numPr>
                <w:ilvl w:val="0"/>
                <w:numId w:val="1"/>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知识目标：</w:t>
            </w:r>
          </w:p>
          <w:p w14:paraId="021D159E">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通过本课程的学习，使学生较全面系统地掌握《运动心理基础》的基本理论、基础知识。</w:t>
            </w:r>
          </w:p>
          <w:p w14:paraId="467EB5FA">
            <w:pPr>
              <w:keepNext w:val="0"/>
              <w:keepLines w:val="0"/>
              <w:pageBreakBefore w:val="0"/>
              <w:widowControl/>
              <w:numPr>
                <w:ilvl w:val="0"/>
                <w:numId w:val="1"/>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能力目标：</w:t>
            </w:r>
          </w:p>
          <w:p w14:paraId="4340507D">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运用运动心理基础理论、方法帮助运动员、教练员进行心理调控的能力。初步掌握运动心理基础的基本理论与基本知识;能在体育教学、体育锻炼和体育训练中灵活运用有关体育心理学的知识、理论来解决实际问题。</w:t>
            </w:r>
          </w:p>
          <w:p w14:paraId="7772D51F">
            <w:pPr>
              <w:pStyle w:val="6"/>
              <w:keepNext w:val="0"/>
              <w:keepLines w:val="0"/>
              <w:pageBreakBefore w:val="0"/>
              <w:widowControl/>
              <w:numPr>
                <w:ilvl w:val="0"/>
                <w:numId w:val="1"/>
              </w:numPr>
              <w:kinsoku/>
              <w:wordWrap/>
              <w:overflowPunct/>
              <w:topLinePunct w:val="0"/>
              <w:bidi w:val="0"/>
              <w:adjustRightInd w:val="0"/>
              <w:snapToGrid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素质目标：</w:t>
            </w:r>
          </w:p>
          <w:p w14:paraId="4227395C">
            <w:pPr>
              <w:pStyle w:val="6"/>
              <w:keepNext w:val="0"/>
              <w:keepLines w:val="0"/>
              <w:pageBreakBefore w:val="0"/>
              <w:widowControl/>
              <w:kinsoku/>
              <w:wordWrap/>
              <w:overflowPunct/>
              <w:topLinePunct w:val="0"/>
              <w:bidi w:val="0"/>
              <w:adjustRightInd w:val="0"/>
              <w:snapToGrid w:val="0"/>
              <w:spacing w:line="360" w:lineRule="exact"/>
              <w:outlineLvl w:val="3"/>
              <w:rPr>
                <w:rFonts w:ascii="宋体" w:hAnsi="宋体" w:cs="宋体"/>
                <w:b w:val="0"/>
                <w:bCs/>
                <w:sz w:val="18"/>
                <w:szCs w:val="18"/>
              </w:rPr>
            </w:pPr>
            <w:r>
              <w:rPr>
                <w:rFonts w:hint="eastAsia" w:ascii="宋体" w:hAnsi="宋体" w:cs="宋体"/>
                <w:b w:val="0"/>
                <w:bCs/>
                <w:color w:val="auto"/>
                <w:sz w:val="18"/>
                <w:szCs w:val="18"/>
              </w:rPr>
              <w:t>通过课堂教学和实验，培养学生的辩证唯物主义观点和求实的科学精神。</w:t>
            </w:r>
          </w:p>
        </w:tc>
        <w:tc>
          <w:tcPr>
            <w:tcW w:w="2817" w:type="dxa"/>
          </w:tcPr>
          <w:p w14:paraId="0FF9B625">
            <w:pPr>
              <w:pStyle w:val="6"/>
              <w:keepNext w:val="0"/>
              <w:keepLines w:val="0"/>
              <w:pageBreakBefore w:val="0"/>
              <w:widowControl/>
              <w:kinsoku/>
              <w:wordWrap/>
              <w:overflowPunct/>
              <w:topLinePunct w:val="0"/>
              <w:bidi w:val="0"/>
              <w:adjustRightInd w:val="0"/>
              <w:snapToGrid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1.理解运动心理基础与运动心理学、锻炼心理学的关系及运动心理基础的多维性。</w:t>
            </w:r>
          </w:p>
          <w:p w14:paraId="71646EB8">
            <w:pPr>
              <w:pStyle w:val="6"/>
              <w:keepNext w:val="0"/>
              <w:keepLines w:val="0"/>
              <w:pageBreakBefore w:val="0"/>
              <w:widowControl/>
              <w:kinsoku/>
              <w:wordWrap/>
              <w:overflowPunct/>
              <w:topLinePunct w:val="0"/>
              <w:bidi w:val="0"/>
              <w:adjustRightInd w:val="0"/>
              <w:snapToGrid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2.了解体育心理学发展史上的一些重大事件和重要人物、理解未来运动心理学的发展方向。3.理解并掌握运动心理基础的定义和学习运动心理基础的重要意义。</w:t>
            </w:r>
          </w:p>
          <w:p w14:paraId="1297950F">
            <w:pPr>
              <w:pStyle w:val="6"/>
              <w:keepNext w:val="0"/>
              <w:keepLines w:val="0"/>
              <w:pageBreakBefore w:val="0"/>
              <w:widowControl/>
              <w:kinsoku/>
              <w:wordWrap/>
              <w:overflowPunct/>
              <w:topLinePunct w:val="0"/>
              <w:bidi w:val="0"/>
              <w:adjustRightInd w:val="0"/>
              <w:snapToGrid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4.理解并掌握运动兴趣的定义、运动动机的定义、功能和种类。</w:t>
            </w:r>
          </w:p>
          <w:p w14:paraId="5C8C219D">
            <w:pPr>
              <w:pStyle w:val="6"/>
              <w:keepNext w:val="0"/>
              <w:keepLines w:val="0"/>
              <w:pageBreakBefore w:val="0"/>
              <w:widowControl/>
              <w:kinsoku/>
              <w:wordWrap/>
              <w:overflowPunct/>
              <w:topLinePunct w:val="0"/>
              <w:bidi w:val="0"/>
              <w:adjustRightInd w:val="0"/>
              <w:snapToGrid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5.理解运动兴趣的品质和分类、运动兴趣的重要性。</w:t>
            </w:r>
          </w:p>
          <w:p w14:paraId="1C753C93">
            <w:pPr>
              <w:pStyle w:val="6"/>
              <w:keepNext w:val="0"/>
              <w:keepLines w:val="0"/>
              <w:pageBreakBefore w:val="0"/>
              <w:widowControl/>
              <w:kinsoku/>
              <w:wordWrap/>
              <w:overflowPunct/>
              <w:topLinePunct w:val="0"/>
              <w:bidi w:val="0"/>
              <w:adjustRightInd w:val="0"/>
              <w:snapToGrid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6.了解影响运动兴趣形成的因素、动机理论及其在体育运动中的应用。</w:t>
            </w:r>
          </w:p>
          <w:p w14:paraId="0C58C89F">
            <w:pPr>
              <w:pStyle w:val="6"/>
              <w:keepNext w:val="0"/>
              <w:keepLines w:val="0"/>
              <w:pageBreakBefore w:val="0"/>
              <w:widowControl/>
              <w:kinsoku/>
              <w:wordWrap/>
              <w:overflowPunct/>
              <w:topLinePunct w:val="0"/>
              <w:bidi w:val="0"/>
              <w:adjustRightInd w:val="0"/>
              <w:snapToGrid w:val="0"/>
              <w:spacing w:line="360" w:lineRule="exact"/>
              <w:outlineLvl w:val="3"/>
              <w:rPr>
                <w:rFonts w:ascii="宋体" w:hAnsi="宋体" w:cs="宋体"/>
                <w:b w:val="0"/>
                <w:bCs/>
                <w:sz w:val="18"/>
                <w:szCs w:val="18"/>
              </w:rPr>
            </w:pPr>
            <w:r>
              <w:rPr>
                <w:rFonts w:hint="eastAsia" w:ascii="宋体" w:hAnsi="宋体" w:cs="宋体"/>
                <w:b w:val="0"/>
                <w:bCs/>
                <w:color w:val="auto"/>
                <w:sz w:val="18"/>
                <w:szCs w:val="18"/>
              </w:rPr>
              <w:t>7.初步具备培养和激发青少年学生运动动机的能力。</w:t>
            </w:r>
          </w:p>
        </w:tc>
        <w:tc>
          <w:tcPr>
            <w:tcW w:w="2618" w:type="dxa"/>
          </w:tcPr>
          <w:p w14:paraId="0D376C60">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（1）教学模式：采用线上线下相结合的混合式教学模式，以任务驱动、案例教学法开展教学。</w:t>
            </w:r>
          </w:p>
          <w:p w14:paraId="09E626F0">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（2）教学条件：信息技术实训室和智慧校园平台。</w:t>
            </w:r>
          </w:p>
          <w:p w14:paraId="24AAFE8D">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（3）教学方法：运用案例式教学、启发式教学、讨论式教学等多种互动教学方法，将课堂教学和课内外实践相结合。</w:t>
            </w:r>
          </w:p>
          <w:p w14:paraId="21E65589">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（4）教师要求：任课教师具有高尚的师德修养，先进的教学理念，前沿的计算机专业知识，能够熟练操作各类常用办公软件.</w:t>
            </w:r>
          </w:p>
          <w:p w14:paraId="570FFD02">
            <w:pPr>
              <w:pStyle w:val="6"/>
              <w:keepNext w:val="0"/>
              <w:keepLines w:val="0"/>
              <w:pageBreakBefore w:val="0"/>
              <w:widowControl/>
              <w:kinsoku/>
              <w:wordWrap/>
              <w:overflowPunct/>
              <w:topLinePunct w:val="0"/>
              <w:bidi w:val="0"/>
              <w:adjustRightInd w:val="0"/>
              <w:snapToGrid w:val="0"/>
              <w:spacing w:line="360" w:lineRule="exact"/>
              <w:outlineLvl w:val="3"/>
              <w:rPr>
                <w:rFonts w:ascii="宋体" w:hAnsi="宋体" w:cs="宋体"/>
                <w:b w:val="0"/>
                <w:bCs/>
                <w:sz w:val="18"/>
                <w:szCs w:val="18"/>
              </w:rPr>
            </w:pPr>
            <w:r>
              <w:rPr>
                <w:rFonts w:hint="eastAsia" w:ascii="宋体" w:hAnsi="宋体" w:cs="宋体"/>
                <w:b w:val="0"/>
                <w:color w:val="auto"/>
                <w:sz w:val="18"/>
                <w:szCs w:val="18"/>
              </w:rPr>
              <w:t>（5）考核方式：采用过程化考核（70%）+期末测评（30%）评定学习效果。</w:t>
            </w:r>
          </w:p>
        </w:tc>
      </w:tr>
      <w:tr w14:paraId="311A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14:paraId="66FEB226">
            <w:pPr>
              <w:keepNext w:val="0"/>
              <w:keepLines w:val="0"/>
              <w:pageBreakBefore w:val="0"/>
              <w:widowControl/>
              <w:kinsoku/>
              <w:wordWrap/>
              <w:overflowPunct/>
              <w:topLinePunct w:val="0"/>
              <w:bidi w:val="0"/>
              <w:spacing w:line="360" w:lineRule="exact"/>
              <w:jc w:val="center"/>
              <w:rPr>
                <w:rFonts w:ascii="宋体" w:hAnsi="宋体" w:cs="宋体"/>
                <w:b/>
                <w:bCs w:val="0"/>
                <w:sz w:val="18"/>
                <w:szCs w:val="18"/>
              </w:rPr>
            </w:pPr>
            <w:r>
              <w:rPr>
                <w:rFonts w:hint="eastAsia" w:ascii="宋体" w:hAnsi="宋体" w:cs="宋体"/>
                <w:b/>
                <w:bCs w:val="0"/>
                <w:sz w:val="18"/>
                <w:szCs w:val="18"/>
              </w:rPr>
              <w:t>体育保健康复基础</w:t>
            </w:r>
          </w:p>
        </w:tc>
        <w:tc>
          <w:tcPr>
            <w:tcW w:w="2633" w:type="dxa"/>
          </w:tcPr>
          <w:p w14:paraId="72EC188C">
            <w:pPr>
              <w:keepNext w:val="0"/>
              <w:keepLines w:val="0"/>
              <w:pageBreakBefore w:val="0"/>
              <w:widowControl/>
              <w:numPr>
                <w:ilvl w:val="0"/>
                <w:numId w:val="2"/>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知识目标：</w:t>
            </w:r>
          </w:p>
          <w:p w14:paraId="7CBAC280">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通过对体育保健课的学习，使学生懂得人体生命活动的基本特征和影响人体生命活动的各种因素之间相互制约的内在联系，以及学校体育要使学生终身受益的要求。</w:t>
            </w:r>
          </w:p>
          <w:p w14:paraId="32FF6BCB">
            <w:pPr>
              <w:keepNext w:val="0"/>
              <w:keepLines w:val="0"/>
              <w:pageBreakBefore w:val="0"/>
              <w:widowControl/>
              <w:numPr>
                <w:ilvl w:val="0"/>
                <w:numId w:val="2"/>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能力目标:</w:t>
            </w:r>
          </w:p>
          <w:p w14:paraId="40294298">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掌握人体保健的基本理论和基本知识，掌握人体在体育运动中的保健规律和措施，掌握不同性别、不同年阶段人群的体育保健特点和要求。</w:t>
            </w:r>
          </w:p>
          <w:p w14:paraId="68BF84A4">
            <w:pPr>
              <w:keepNext w:val="0"/>
              <w:keepLines w:val="0"/>
              <w:pageBreakBefore w:val="0"/>
              <w:widowControl/>
              <w:numPr>
                <w:ilvl w:val="0"/>
                <w:numId w:val="2"/>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素质目标：</w:t>
            </w:r>
          </w:p>
          <w:p w14:paraId="3FF1605D">
            <w:pPr>
              <w:keepNext w:val="0"/>
              <w:keepLines w:val="0"/>
              <w:pageBreakBefore w:val="0"/>
              <w:widowControl/>
              <w:kinsoku/>
              <w:wordWrap/>
              <w:overflowPunct/>
              <w:topLinePunct w:val="0"/>
              <w:bidi w:val="0"/>
              <w:spacing w:line="360" w:lineRule="exact"/>
              <w:rPr>
                <w:rFonts w:ascii="宋体" w:hAnsi="宋体" w:cs="宋体"/>
                <w:bCs/>
                <w:color w:val="FF0000"/>
                <w:sz w:val="18"/>
                <w:szCs w:val="18"/>
              </w:rPr>
            </w:pPr>
            <w:r>
              <w:rPr>
                <w:rFonts w:hint="eastAsia" w:ascii="宋体" w:hAnsi="宋体" w:cs="宋体"/>
                <w:bCs/>
                <w:sz w:val="18"/>
                <w:szCs w:val="18"/>
              </w:rPr>
              <w:t>通过课堂教学和实验，培养学生的辩证唯物主义观点和求实的科学精神。</w:t>
            </w:r>
          </w:p>
        </w:tc>
        <w:tc>
          <w:tcPr>
            <w:tcW w:w="2817" w:type="dxa"/>
          </w:tcPr>
          <w:p w14:paraId="6C682A63">
            <w:pPr>
              <w:keepNext w:val="0"/>
              <w:keepLines w:val="0"/>
              <w:pageBreakBefore w:val="0"/>
              <w:widowControl/>
              <w:numPr>
                <w:ilvl w:val="0"/>
                <w:numId w:val="3"/>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现代健康观，健康的概念</w:t>
            </w:r>
          </w:p>
          <w:p w14:paraId="33E13C22">
            <w:pPr>
              <w:keepNext w:val="0"/>
              <w:keepLines w:val="0"/>
              <w:pageBreakBefore w:val="0"/>
              <w:widowControl/>
              <w:numPr>
                <w:ilvl w:val="0"/>
                <w:numId w:val="3"/>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健康的分类，影响健康的因素，现代体育的健康观，自然科学的体育健康观，人文社会科学的体育健康观</w:t>
            </w:r>
          </w:p>
          <w:p w14:paraId="4932C0B9">
            <w:pPr>
              <w:keepNext w:val="0"/>
              <w:keepLines w:val="0"/>
              <w:pageBreakBefore w:val="0"/>
              <w:widowControl/>
              <w:numPr>
                <w:ilvl w:val="0"/>
                <w:numId w:val="3"/>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运动对个体健康的影响，适量运动对个体健康的影响，适量运动对人体心理功能的影响，过度运动对个体健康的影响</w:t>
            </w:r>
          </w:p>
          <w:p w14:paraId="3A01BD52">
            <w:pPr>
              <w:keepNext w:val="0"/>
              <w:keepLines w:val="0"/>
              <w:pageBreakBefore w:val="0"/>
              <w:widowControl/>
              <w:numPr>
                <w:ilvl w:val="0"/>
                <w:numId w:val="3"/>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运动缺乏对个体健康的影响，健康与行为和生活方式，行为和生活方式概述，危害健康的行为，促进健康的积极生活方式</w:t>
            </w:r>
          </w:p>
          <w:p w14:paraId="1AEDBCB4">
            <w:pPr>
              <w:keepNext w:val="0"/>
              <w:keepLines w:val="0"/>
              <w:pageBreakBefore w:val="0"/>
              <w:widowControl/>
              <w:numPr>
                <w:ilvl w:val="0"/>
                <w:numId w:val="3"/>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培育健康的体育生活方式，体育行为与心理健康，心理健康的概念，心理健康的判定标准，体育活动与心理健康。</w:t>
            </w:r>
          </w:p>
        </w:tc>
        <w:tc>
          <w:tcPr>
            <w:tcW w:w="2618" w:type="dxa"/>
          </w:tcPr>
          <w:p w14:paraId="4C846B5B">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（1）教学模式：采用线上线下相结合的混合式教学模式，以任务驱动、案例教学法开展教学。</w:t>
            </w:r>
          </w:p>
          <w:p w14:paraId="0EA683EB">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（2）教学条件：信息技术实训室和智慧校园平台。</w:t>
            </w:r>
          </w:p>
          <w:p w14:paraId="2B2CA355">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（3）教学方法：运用案例式教学、启发式教学、讨论式教学等多种互动教学方法，将课堂教学和课内外实践相结合。</w:t>
            </w:r>
          </w:p>
          <w:p w14:paraId="3F085256">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（4）教师要求：任课教师具有高尚的师德修养，先进的教学理念，前沿的计算机专业知识，能够熟练操作各类常用办公软件.</w:t>
            </w:r>
          </w:p>
          <w:p w14:paraId="7EB9CB5B">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sz w:val="18"/>
                <w:szCs w:val="18"/>
              </w:rPr>
              <w:t>（5）考核方式：采用过程化考核（70%）+期末测评（30%）评定学习效果。</w:t>
            </w:r>
          </w:p>
        </w:tc>
      </w:tr>
      <w:tr w14:paraId="7856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shd w:val="clear" w:color="auto" w:fill="auto"/>
            <w:vAlign w:val="center"/>
          </w:tcPr>
          <w:p w14:paraId="69197369">
            <w:pPr>
              <w:keepNext w:val="0"/>
              <w:keepLines w:val="0"/>
              <w:pageBreakBefore w:val="0"/>
              <w:widowControl/>
              <w:kinsoku/>
              <w:wordWrap/>
              <w:overflowPunct/>
              <w:topLinePunct w:val="0"/>
              <w:bidi w:val="0"/>
              <w:spacing w:line="360" w:lineRule="exact"/>
              <w:jc w:val="center"/>
              <w:rPr>
                <w:rFonts w:ascii="宋体" w:hAnsi="宋体" w:cs="宋体"/>
                <w:b/>
                <w:bCs w:val="0"/>
                <w:color w:val="000000"/>
                <w:sz w:val="18"/>
                <w:szCs w:val="18"/>
              </w:rPr>
            </w:pPr>
            <w:r>
              <w:rPr>
                <w:rFonts w:hint="eastAsia" w:ascii="宋体" w:hAnsi="宋体" w:cs="宋体"/>
                <w:b/>
                <w:bCs w:val="0"/>
                <w:sz w:val="18"/>
                <w:szCs w:val="18"/>
              </w:rPr>
              <w:t>篮球</w:t>
            </w:r>
          </w:p>
        </w:tc>
        <w:tc>
          <w:tcPr>
            <w:tcW w:w="2633" w:type="dxa"/>
            <w:shd w:val="clear" w:color="auto" w:fill="auto"/>
          </w:tcPr>
          <w:p w14:paraId="7492B146">
            <w:pPr>
              <w:keepNext w:val="0"/>
              <w:keepLines w:val="0"/>
              <w:pageBreakBefore w:val="0"/>
              <w:widowControl/>
              <w:numPr>
                <w:ilvl w:val="0"/>
                <w:numId w:val="4"/>
              </w:numPr>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知识目标：</w:t>
            </w:r>
          </w:p>
          <w:p w14:paraId="067024FF">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使学生对篮球运动有比较全面、系统地认识、掌握基础理论知识、基本技术、基本战术、了解篮球竞赛规则及裁判方法、培养从事篮球运动锻炼的兴趣，做到学有所长，终生受益</w:t>
            </w:r>
          </w:p>
          <w:p w14:paraId="541D0B2B">
            <w:pPr>
              <w:keepNext w:val="0"/>
              <w:keepLines w:val="0"/>
              <w:pageBreakBefore w:val="0"/>
              <w:widowControl/>
              <w:numPr>
                <w:ilvl w:val="0"/>
                <w:numId w:val="4"/>
              </w:numPr>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能力目标：</w:t>
            </w:r>
          </w:p>
          <w:p w14:paraId="20060102">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通过篮球课的学习，让学生树立以人为本、健康第一的指导思想，从而全面提高学生身体素质，有效地增进健康、增强体质，促进学生正常生长发育，培养个性，使学生的身、心全面发展。</w:t>
            </w:r>
          </w:p>
          <w:p w14:paraId="7EE9DA31">
            <w:pPr>
              <w:keepNext w:val="0"/>
              <w:keepLines w:val="0"/>
              <w:pageBreakBefore w:val="0"/>
              <w:widowControl/>
              <w:numPr>
                <w:ilvl w:val="0"/>
                <w:numId w:val="4"/>
              </w:numPr>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素质目标：</w:t>
            </w:r>
          </w:p>
          <w:p w14:paraId="4EFDE342">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培养学生爱国主义情感，团体意识，集体主义精神，增强竞争意识和拼博精神，树立正确的体育道德观。</w:t>
            </w:r>
          </w:p>
        </w:tc>
        <w:tc>
          <w:tcPr>
            <w:tcW w:w="2817" w:type="dxa"/>
            <w:shd w:val="clear" w:color="auto" w:fill="auto"/>
          </w:tcPr>
          <w:p w14:paraId="23D1CFF3">
            <w:pPr>
              <w:keepNext w:val="0"/>
              <w:keepLines w:val="0"/>
              <w:pageBreakBefore w:val="0"/>
              <w:widowControl/>
              <w:kinsoku/>
              <w:wordWrap/>
              <w:overflowPunct/>
              <w:topLinePunct w:val="0"/>
              <w:bidi w:val="0"/>
              <w:spacing w:line="360" w:lineRule="exact"/>
              <w:ind w:firstLine="360" w:firstLineChars="200"/>
              <w:rPr>
                <w:rFonts w:ascii="宋体" w:hAnsi="宋体" w:cs="宋体"/>
                <w:bCs/>
                <w:color w:val="000000"/>
                <w:sz w:val="18"/>
                <w:szCs w:val="18"/>
              </w:rPr>
            </w:pPr>
            <w:r>
              <w:rPr>
                <w:rFonts w:hint="eastAsia" w:ascii="宋体" w:hAnsi="宋体" w:cs="宋体"/>
                <w:bCs/>
                <w:color w:val="000000"/>
                <w:sz w:val="18"/>
                <w:szCs w:val="18"/>
              </w:rPr>
              <w:t>基本掌握起动，急停，转身、传接球，教学要求掌握双手胸前传球、双手头上传球、单手肩上传球、单、双手反弹传球技术要点，及实践中的应用。、投篮、运球、持球突破、防守、战术基础配合、理论，使学生了解篮球运动的起源发展及中国篮球运动基本情况，篮球运动人与终身体育关系。使学生掌握投篮、传球、运球、持球突破等主要技术。</w:t>
            </w:r>
          </w:p>
        </w:tc>
        <w:tc>
          <w:tcPr>
            <w:tcW w:w="2618" w:type="dxa"/>
            <w:shd w:val="clear" w:color="auto" w:fill="auto"/>
          </w:tcPr>
          <w:p w14:paraId="325E2B80">
            <w:pPr>
              <w:keepNext w:val="0"/>
              <w:keepLines w:val="0"/>
              <w:pageBreakBefore w:val="0"/>
              <w:widowControl/>
              <w:kinsoku/>
              <w:wordWrap/>
              <w:overflowPunct/>
              <w:topLinePunct w:val="0"/>
              <w:bidi w:val="0"/>
              <w:spacing w:line="360" w:lineRule="exact"/>
              <w:ind w:firstLine="360" w:firstLineChars="200"/>
              <w:rPr>
                <w:rFonts w:ascii="宋体" w:hAnsi="宋体" w:cs="宋体"/>
                <w:bCs/>
                <w:color w:val="000000"/>
                <w:sz w:val="18"/>
                <w:szCs w:val="18"/>
              </w:rPr>
            </w:pPr>
            <w:r>
              <w:rPr>
                <w:rFonts w:hint="eastAsia" w:ascii="宋体" w:hAnsi="宋体" w:cs="宋体"/>
                <w:bCs/>
                <w:color w:val="000000"/>
                <w:sz w:val="18"/>
                <w:szCs w:val="18"/>
              </w:rPr>
              <w:t>学习各种基本技术，通过各种教学方式提高基本技术在实践中的应用能力;学习各种基本战术，通讨教学实践不断提高灵活运用的能力。在提高中不断激发学牛的学习热情。通过理论和战术内容的学习，不断提高学生的对篮球的认知能力、理解能力，使学生能熟练地运用技、战术，并结合教学比赛，培养战术素养;培养正确处理个人能力与团结协作的优良思想品质。通过一年半的教学，使学生建立终身体育意识，为国家的繁荣和昌盛贡献自己的力量。</w:t>
            </w:r>
          </w:p>
        </w:tc>
      </w:tr>
      <w:tr w14:paraId="576B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shd w:val="clear" w:color="auto" w:fill="auto"/>
            <w:vAlign w:val="center"/>
          </w:tcPr>
          <w:p w14:paraId="022F6EED">
            <w:pPr>
              <w:pStyle w:val="6"/>
              <w:keepNext w:val="0"/>
              <w:keepLines w:val="0"/>
              <w:pageBreakBefore w:val="0"/>
              <w:widowControl/>
              <w:kinsoku/>
              <w:wordWrap/>
              <w:overflowPunct/>
              <w:topLinePunct w:val="0"/>
              <w:bidi w:val="0"/>
              <w:adjustRightInd w:val="0"/>
              <w:snapToGrid w:val="0"/>
              <w:spacing w:line="360" w:lineRule="exact"/>
              <w:jc w:val="center"/>
              <w:outlineLvl w:val="3"/>
              <w:rPr>
                <w:rFonts w:ascii="宋体" w:hAnsi="宋体" w:cs="宋体"/>
                <w:b/>
                <w:bCs w:val="0"/>
                <w:sz w:val="18"/>
                <w:szCs w:val="18"/>
              </w:rPr>
            </w:pPr>
            <w:r>
              <w:rPr>
                <w:rFonts w:hint="eastAsia" w:ascii="宋体" w:hAnsi="宋体" w:cs="宋体"/>
                <w:b/>
                <w:bCs w:val="0"/>
                <w:color w:val="auto"/>
                <w:sz w:val="18"/>
                <w:szCs w:val="18"/>
              </w:rPr>
              <w:t>运动解剖生理基础</w:t>
            </w:r>
          </w:p>
        </w:tc>
        <w:tc>
          <w:tcPr>
            <w:tcW w:w="2633" w:type="dxa"/>
            <w:shd w:val="clear" w:color="auto" w:fill="auto"/>
          </w:tcPr>
          <w:p w14:paraId="61558DDF">
            <w:pPr>
              <w:keepNext w:val="0"/>
              <w:keepLines w:val="0"/>
              <w:pageBreakBefore w:val="0"/>
              <w:widowControl/>
              <w:numPr>
                <w:ilvl w:val="0"/>
                <w:numId w:val="5"/>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知识目标：</w:t>
            </w:r>
          </w:p>
          <w:p w14:paraId="331AAF03">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掌握运动解剖基础的基本知识，体育运动影响人体形态结构及功能的有关知识。</w:t>
            </w:r>
          </w:p>
          <w:p w14:paraId="22BE17AD">
            <w:pPr>
              <w:keepNext w:val="0"/>
              <w:keepLines w:val="0"/>
              <w:pageBreakBefore w:val="0"/>
              <w:widowControl/>
              <w:numPr>
                <w:ilvl w:val="0"/>
                <w:numId w:val="5"/>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能力目标：</w:t>
            </w:r>
          </w:p>
          <w:p w14:paraId="7D806ABB">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掌握对体育动作进行解剖学分析的方法，将所学知识应用到体育实践和日常生活中去，为体育教学和运动训练活动及提高自身健康水平提供形态学的理论基础，并为后续课程的学习奠定基础。</w:t>
            </w:r>
          </w:p>
          <w:p w14:paraId="6ADCE755">
            <w:pPr>
              <w:pStyle w:val="6"/>
              <w:keepNext w:val="0"/>
              <w:keepLines w:val="0"/>
              <w:pageBreakBefore w:val="0"/>
              <w:widowControl/>
              <w:numPr>
                <w:ilvl w:val="0"/>
                <w:numId w:val="5"/>
              </w:numPr>
              <w:kinsoku/>
              <w:wordWrap/>
              <w:overflowPunct/>
              <w:topLinePunct w:val="0"/>
              <w:bidi w:val="0"/>
              <w:adjustRightInd w:val="0"/>
              <w:snapToGrid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素质目标：</w:t>
            </w:r>
          </w:p>
          <w:p w14:paraId="6EBDBB9A">
            <w:pPr>
              <w:pStyle w:val="6"/>
              <w:keepNext w:val="0"/>
              <w:keepLines w:val="0"/>
              <w:pageBreakBefore w:val="0"/>
              <w:widowControl/>
              <w:kinsoku/>
              <w:wordWrap/>
              <w:overflowPunct/>
              <w:topLinePunct w:val="0"/>
              <w:bidi w:val="0"/>
              <w:adjustRightInd w:val="0"/>
              <w:snapToGrid w:val="0"/>
              <w:spacing w:line="360" w:lineRule="exact"/>
              <w:outlineLvl w:val="3"/>
              <w:rPr>
                <w:rFonts w:ascii="宋体" w:hAnsi="宋体" w:cs="宋体"/>
                <w:b w:val="0"/>
                <w:bCs/>
                <w:sz w:val="18"/>
                <w:szCs w:val="18"/>
              </w:rPr>
            </w:pPr>
            <w:r>
              <w:rPr>
                <w:rFonts w:hint="eastAsia" w:ascii="宋体" w:hAnsi="宋体" w:cs="宋体"/>
                <w:b w:val="0"/>
                <w:bCs/>
                <w:color w:val="auto"/>
                <w:sz w:val="18"/>
                <w:szCs w:val="18"/>
              </w:rPr>
              <w:t>可以更好地学习技术课程（如田径、体操、武术等）提供训练思路和方法，为学习后续的理论课程（如运动生理基础、运动生物力基础、运动生物化学、体育保健基础等）打好理论基础。</w:t>
            </w:r>
          </w:p>
        </w:tc>
        <w:tc>
          <w:tcPr>
            <w:tcW w:w="2817" w:type="dxa"/>
            <w:shd w:val="clear" w:color="auto" w:fill="auto"/>
          </w:tcPr>
          <w:p w14:paraId="6C4116C4">
            <w:pPr>
              <w:pStyle w:val="6"/>
              <w:keepNext w:val="0"/>
              <w:keepLines w:val="0"/>
              <w:pageBreakBefore w:val="0"/>
              <w:widowControl/>
              <w:kinsoku/>
              <w:wordWrap/>
              <w:overflowPunct/>
              <w:topLinePunct w:val="0"/>
              <w:bidi w:val="0"/>
              <w:adjustRightInd w:val="0"/>
              <w:snapToGrid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1.了解运动解剖基础的定义、研究内容、学习方法以及它与相关学科的联系。</w:t>
            </w:r>
          </w:p>
          <w:p w14:paraId="3F8922CF">
            <w:pPr>
              <w:pStyle w:val="6"/>
              <w:keepNext w:val="0"/>
              <w:keepLines w:val="0"/>
              <w:pageBreakBefore w:val="0"/>
              <w:widowControl/>
              <w:kinsoku/>
              <w:wordWrap/>
              <w:overflowPunct/>
              <w:topLinePunct w:val="0"/>
              <w:bidi w:val="0"/>
              <w:adjustRightInd w:val="0"/>
              <w:snapToGrid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2.了解常用解剖学术语掌握人体基本轴与基本面的概念。</w:t>
            </w:r>
          </w:p>
          <w:p w14:paraId="0397424A">
            <w:pPr>
              <w:pStyle w:val="6"/>
              <w:keepNext w:val="0"/>
              <w:keepLines w:val="0"/>
              <w:pageBreakBefore w:val="0"/>
              <w:widowControl/>
              <w:kinsoku/>
              <w:wordWrap/>
              <w:overflowPunct/>
              <w:topLinePunct w:val="0"/>
              <w:bidi w:val="0"/>
              <w:adjustRightInd w:val="0"/>
              <w:snapToGrid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3.了解人体细胞的分子结构及基本组织的结构。</w:t>
            </w:r>
          </w:p>
          <w:p w14:paraId="261230D0">
            <w:pPr>
              <w:pStyle w:val="6"/>
              <w:keepNext w:val="0"/>
              <w:keepLines w:val="0"/>
              <w:pageBreakBefore w:val="0"/>
              <w:widowControl/>
              <w:kinsoku/>
              <w:wordWrap/>
              <w:overflowPunct/>
              <w:topLinePunct w:val="0"/>
              <w:bidi w:val="0"/>
              <w:adjustRightInd w:val="0"/>
              <w:snapToGrid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4.掌握人体主要器官的位置、形态及结构。</w:t>
            </w:r>
          </w:p>
          <w:p w14:paraId="4308E4F5">
            <w:pPr>
              <w:pStyle w:val="6"/>
              <w:keepNext w:val="0"/>
              <w:keepLines w:val="0"/>
              <w:pageBreakBefore w:val="0"/>
              <w:widowControl/>
              <w:kinsoku/>
              <w:wordWrap/>
              <w:overflowPunct/>
              <w:topLinePunct w:val="0"/>
              <w:bidi w:val="0"/>
              <w:adjustRightInd w:val="0"/>
              <w:snapToGrid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5.了解体育锻炼对人体形态、结构的影响。</w:t>
            </w:r>
          </w:p>
          <w:p w14:paraId="065FE987">
            <w:pPr>
              <w:pStyle w:val="6"/>
              <w:keepNext w:val="0"/>
              <w:keepLines w:val="0"/>
              <w:pageBreakBefore w:val="0"/>
              <w:widowControl/>
              <w:kinsoku/>
              <w:wordWrap/>
              <w:overflowPunct/>
              <w:topLinePunct w:val="0"/>
              <w:bidi w:val="0"/>
              <w:adjustRightInd w:val="0"/>
              <w:snapToGrid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6.了解体育锻炼的解剖学依据，培养观察模型、标本、活体结构能力，初步掌握分析人体运动动作的方法。</w:t>
            </w:r>
          </w:p>
          <w:p w14:paraId="5BD24311">
            <w:pPr>
              <w:pStyle w:val="6"/>
              <w:keepNext w:val="0"/>
              <w:keepLines w:val="0"/>
              <w:pageBreakBefore w:val="0"/>
              <w:widowControl/>
              <w:kinsoku/>
              <w:wordWrap/>
              <w:overflowPunct/>
              <w:topLinePunct w:val="0"/>
              <w:bidi w:val="0"/>
              <w:adjustRightInd w:val="0"/>
              <w:snapToGrid w:val="0"/>
              <w:spacing w:line="360" w:lineRule="exact"/>
              <w:outlineLvl w:val="3"/>
              <w:rPr>
                <w:rFonts w:ascii="宋体" w:hAnsi="宋体" w:cs="宋体"/>
                <w:b w:val="0"/>
                <w:bCs/>
                <w:sz w:val="18"/>
                <w:szCs w:val="18"/>
              </w:rPr>
            </w:pPr>
            <w:r>
              <w:rPr>
                <w:rFonts w:hint="eastAsia" w:ascii="宋体" w:hAnsi="宋体" w:cs="宋体"/>
                <w:b w:val="0"/>
                <w:bCs/>
                <w:color w:val="auto"/>
                <w:sz w:val="18"/>
                <w:szCs w:val="18"/>
              </w:rPr>
              <w:t>7.了解体育运动对人体生长发育的影响。</w:t>
            </w:r>
          </w:p>
        </w:tc>
        <w:tc>
          <w:tcPr>
            <w:tcW w:w="2618" w:type="dxa"/>
            <w:shd w:val="clear" w:color="auto" w:fill="auto"/>
          </w:tcPr>
          <w:p w14:paraId="181B08E2">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（1）教学模式：采用线上线下相结合的混合式教学模式，以任务驱动、案例教学法开展教学。</w:t>
            </w:r>
          </w:p>
          <w:p w14:paraId="418D968B">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（2）教学条件：信息技术实训室和智慧校园平台。</w:t>
            </w:r>
          </w:p>
          <w:p w14:paraId="08D22B23">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（3）教学方法：运用案例式教学、启发式教学、讨论式教学等多种互动教学方法，将课堂教学和课内外实践相结合。</w:t>
            </w:r>
          </w:p>
          <w:p w14:paraId="6D324362">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（4）教师要求：任课教师具有高尚的师德修养，先进的教学理念，前沿的计算机专业知识，能够熟练操作各类常用办公软件.</w:t>
            </w:r>
          </w:p>
          <w:p w14:paraId="4CE6A41F">
            <w:pPr>
              <w:pStyle w:val="6"/>
              <w:keepNext w:val="0"/>
              <w:keepLines w:val="0"/>
              <w:pageBreakBefore w:val="0"/>
              <w:widowControl/>
              <w:kinsoku/>
              <w:wordWrap/>
              <w:overflowPunct/>
              <w:topLinePunct w:val="0"/>
              <w:bidi w:val="0"/>
              <w:adjustRightInd w:val="0"/>
              <w:snapToGrid w:val="0"/>
              <w:spacing w:line="360" w:lineRule="exact"/>
              <w:outlineLvl w:val="3"/>
              <w:rPr>
                <w:rFonts w:ascii="宋体" w:hAnsi="宋体" w:cs="宋体"/>
                <w:b w:val="0"/>
                <w:bCs/>
                <w:sz w:val="18"/>
                <w:szCs w:val="18"/>
              </w:rPr>
            </w:pPr>
            <w:r>
              <w:rPr>
                <w:rFonts w:hint="eastAsia" w:ascii="宋体" w:hAnsi="宋体" w:cs="宋体"/>
                <w:b w:val="0"/>
                <w:color w:val="auto"/>
                <w:sz w:val="18"/>
                <w:szCs w:val="18"/>
              </w:rPr>
              <w:t>（5）考核方式：采用过程化考核（70%）+期末测评（30%）评定学习效果。</w:t>
            </w:r>
          </w:p>
        </w:tc>
      </w:tr>
      <w:tr w14:paraId="741B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shd w:val="clear" w:color="auto" w:fill="auto"/>
            <w:vAlign w:val="center"/>
          </w:tcPr>
          <w:p w14:paraId="4B558557">
            <w:pPr>
              <w:keepNext w:val="0"/>
              <w:keepLines w:val="0"/>
              <w:pageBreakBefore w:val="0"/>
              <w:widowControl/>
              <w:kinsoku/>
              <w:wordWrap/>
              <w:overflowPunct/>
              <w:topLinePunct w:val="0"/>
              <w:bidi w:val="0"/>
              <w:spacing w:line="360" w:lineRule="exact"/>
              <w:jc w:val="center"/>
              <w:rPr>
                <w:rFonts w:ascii="宋体" w:hAnsi="宋体" w:cs="宋体"/>
                <w:b/>
                <w:bCs w:val="0"/>
                <w:sz w:val="18"/>
                <w:szCs w:val="18"/>
              </w:rPr>
            </w:pPr>
            <w:r>
              <w:rPr>
                <w:rFonts w:hint="eastAsia" w:ascii="宋体" w:hAnsi="宋体" w:cs="宋体"/>
                <w:b/>
                <w:bCs w:val="0"/>
                <w:sz w:val="18"/>
                <w:szCs w:val="18"/>
              </w:rPr>
              <w:t>运动训练</w:t>
            </w:r>
          </w:p>
        </w:tc>
        <w:tc>
          <w:tcPr>
            <w:tcW w:w="2633" w:type="dxa"/>
            <w:shd w:val="clear" w:color="auto" w:fill="auto"/>
          </w:tcPr>
          <w:p w14:paraId="4AEDA9D6">
            <w:pPr>
              <w:keepNext w:val="0"/>
              <w:keepLines w:val="0"/>
              <w:pageBreakBefore w:val="0"/>
              <w:widowControl/>
              <w:numPr>
                <w:ilvl w:val="0"/>
                <w:numId w:val="6"/>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知识目标：</w:t>
            </w:r>
          </w:p>
          <w:p w14:paraId="6726BFA3">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通过本课程教学，使学生了解体育运动训练的目的意义，理解运动训练的基本原则，掌握运动训练的基本方法手段，熟悉运动训练的基本程序。</w:t>
            </w:r>
          </w:p>
          <w:p w14:paraId="5F85D340">
            <w:pPr>
              <w:keepNext w:val="0"/>
              <w:keepLines w:val="0"/>
              <w:pageBreakBefore w:val="0"/>
              <w:widowControl/>
              <w:numPr>
                <w:ilvl w:val="0"/>
                <w:numId w:val="6"/>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能力目标：</w:t>
            </w:r>
          </w:p>
          <w:p w14:paraId="3228C446">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旨在培养学生开展运动训练的实际工作能力，并为学生日后从事体育教学训练和健身指导奠定基础，也为学生后续的学习发展提供条件。</w:t>
            </w:r>
          </w:p>
          <w:p w14:paraId="48319D89">
            <w:pPr>
              <w:keepNext w:val="0"/>
              <w:keepLines w:val="0"/>
              <w:pageBreakBefore w:val="0"/>
              <w:widowControl/>
              <w:numPr>
                <w:ilvl w:val="0"/>
                <w:numId w:val="6"/>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素质目标：</w:t>
            </w:r>
          </w:p>
          <w:p w14:paraId="7D3A229F">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尽可能借助体育科研中的一些典型实例，深入浅出地阐明其基本思想，旨在拓开学生的思路，并积极引导学生将主要精力放在掌握训练方式的灵活应用上。</w:t>
            </w:r>
          </w:p>
        </w:tc>
        <w:tc>
          <w:tcPr>
            <w:tcW w:w="2817" w:type="dxa"/>
            <w:shd w:val="clear" w:color="auto" w:fill="auto"/>
          </w:tcPr>
          <w:p w14:paraId="51DD8518">
            <w:pPr>
              <w:keepNext w:val="0"/>
              <w:keepLines w:val="0"/>
              <w:pageBreakBefore w:val="0"/>
              <w:widowControl/>
              <w:kinsoku/>
              <w:wordWrap/>
              <w:overflowPunct/>
              <w:topLinePunct w:val="0"/>
              <w:bidi w:val="0"/>
              <w:spacing w:line="360" w:lineRule="exact"/>
              <w:ind w:firstLine="360" w:firstLineChars="200"/>
              <w:rPr>
                <w:rFonts w:ascii="宋体" w:hAnsi="宋体" w:cs="宋体"/>
                <w:bCs/>
                <w:sz w:val="18"/>
                <w:szCs w:val="18"/>
              </w:rPr>
            </w:pPr>
            <w:r>
              <w:rPr>
                <w:rFonts w:hint="eastAsia" w:ascii="宋体" w:hAnsi="宋体" w:cs="宋体"/>
                <w:bCs/>
                <w:sz w:val="18"/>
                <w:szCs w:val="18"/>
              </w:rPr>
              <w:t>主要分有竞技体育与运动训练、项群训练理论、运动成绩与竞技能力、运动训练的基本原则、运动训练方法与手段、运动员体能及其训练、运动员技术能力及其训练、运动员战术能力及其训练、运动员心理能力与运动智能及其训练、运动员多年训练的计划与组织、运动员年度训练的计划与组织、周课训练的计划与组织、运动队伍的管理等内容。</w:t>
            </w:r>
          </w:p>
        </w:tc>
        <w:tc>
          <w:tcPr>
            <w:tcW w:w="2618" w:type="dxa"/>
            <w:shd w:val="clear" w:color="auto" w:fill="auto"/>
          </w:tcPr>
          <w:p w14:paraId="5FABD712">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（1）教学模式：采用线上线下相结合的混合式教学模式，以任务驱动、案例教学法开展教学。</w:t>
            </w:r>
          </w:p>
          <w:p w14:paraId="52E87762">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（2）教学条件：信息技术实训室和智慧校园平台。</w:t>
            </w:r>
          </w:p>
          <w:p w14:paraId="3D1B558D">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（3）教学方法：运用案例式教学、启发式教学、讨论式教学等多种互动教学方法，将课堂教学和课内外实践相结合。</w:t>
            </w:r>
          </w:p>
          <w:p w14:paraId="06FD36C0">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（4）教师要求：任课教师具有高尚的师德修养，先进的教学理念，前沿的计算机专业知识，能够熟练操作各类常用办公软件.</w:t>
            </w:r>
          </w:p>
          <w:p w14:paraId="4ED51977">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sz w:val="18"/>
                <w:szCs w:val="18"/>
              </w:rPr>
              <w:t>（5）考核方式：采用过程化考核（70%）+期末测评（30%）评定学习效果。</w:t>
            </w:r>
          </w:p>
        </w:tc>
      </w:tr>
      <w:tr w14:paraId="5A2D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14:paraId="32495A6D">
            <w:pPr>
              <w:keepNext w:val="0"/>
              <w:keepLines w:val="0"/>
              <w:pageBreakBefore w:val="0"/>
              <w:widowControl/>
              <w:kinsoku/>
              <w:wordWrap/>
              <w:overflowPunct/>
              <w:topLinePunct w:val="0"/>
              <w:bidi w:val="0"/>
              <w:spacing w:line="360" w:lineRule="exact"/>
              <w:jc w:val="center"/>
              <w:rPr>
                <w:rFonts w:ascii="宋体" w:hAnsi="宋体" w:cs="宋体"/>
                <w:b/>
                <w:bCs w:val="0"/>
                <w:sz w:val="18"/>
                <w:szCs w:val="18"/>
              </w:rPr>
            </w:pPr>
            <w:r>
              <w:rPr>
                <w:rFonts w:hint="eastAsia" w:ascii="宋体" w:hAnsi="宋体" w:cs="宋体"/>
                <w:b/>
                <w:bCs w:val="0"/>
                <w:sz w:val="18"/>
                <w:szCs w:val="18"/>
              </w:rPr>
              <w:t>大众健身营养基础</w:t>
            </w:r>
          </w:p>
        </w:tc>
        <w:tc>
          <w:tcPr>
            <w:tcW w:w="2633" w:type="dxa"/>
          </w:tcPr>
          <w:p w14:paraId="3CEEEB12">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1.知识目标：</w:t>
            </w:r>
          </w:p>
          <w:p w14:paraId="1D0F8335">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掌握人体营养学的基本知识，包括营养素的功能、食物来源和代谢过程；理解与健身活动相关的营养结构原理，包括能量平衡、宏量营养素和微量营养素的需求；学习基本烹饪方法的营养特点，以便能够为自己和他人设计符合健身目标的营养配餐。</w:t>
            </w:r>
          </w:p>
          <w:p w14:paraId="6F0866AF">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2.能力目标：</w:t>
            </w:r>
          </w:p>
          <w:p w14:paraId="65A6F115">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能够分析和评估个体的营养需求，包括运动员或一般健身爱好者；能够根据不同的健身阶段和目标（如增肌、减脂、耐力训练等）制定个性化的饮食计划；能够解释运动营养学的概念，包括运动前后的营养策略、水分补充和运动补剂的使用。</w:t>
            </w:r>
          </w:p>
          <w:p w14:paraId="36CEE17E">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3.素质目标：</w:t>
            </w:r>
          </w:p>
          <w:p w14:paraId="24EA2BF8">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培养批判性思维能力，以评估不同营养建议和产品的有效性和适用性；形成终身学习的习惯，跟踪营养学的最新研究和趋势，以不断更新知识和技能；培养沟通和教育能力，以便能够有效地向他人传授健身营养知识，并激励他们采取健康的饮食习惯。</w:t>
            </w:r>
          </w:p>
          <w:p w14:paraId="3C0A7FCF">
            <w:pPr>
              <w:keepNext w:val="0"/>
              <w:keepLines w:val="0"/>
              <w:pageBreakBefore w:val="0"/>
              <w:widowControl/>
              <w:kinsoku/>
              <w:wordWrap/>
              <w:overflowPunct/>
              <w:topLinePunct w:val="0"/>
              <w:bidi w:val="0"/>
              <w:spacing w:line="360" w:lineRule="exact"/>
              <w:rPr>
                <w:rFonts w:ascii="宋体" w:hAnsi="宋体" w:cs="宋体"/>
                <w:bCs/>
                <w:sz w:val="18"/>
                <w:szCs w:val="18"/>
              </w:rPr>
            </w:pPr>
          </w:p>
        </w:tc>
        <w:tc>
          <w:tcPr>
            <w:tcW w:w="2817" w:type="dxa"/>
          </w:tcPr>
          <w:p w14:paraId="7D2F09AA">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1.健康饮食导论：介绍营养学的基础知识和健康饮食的重要性。</w:t>
            </w:r>
          </w:p>
          <w:p w14:paraId="7D09F087">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2.饮食文化：探讨不同文化背景下的饮食习惯和营养观念。</w:t>
            </w:r>
          </w:p>
          <w:p w14:paraId="0665C213">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3.身体构成：学习身体组成的基本概念，包括肌肉、脂肪、水分等。</w:t>
            </w:r>
          </w:p>
          <w:p w14:paraId="0BC12006">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4.身体指数：了解如何测量和解读BMI（身体质量指数）等身体指标。</w:t>
            </w:r>
          </w:p>
          <w:p w14:paraId="58FE6403">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5.基础代谢率：学习基础代谢率的概念及其对能量消耗的影响。</w:t>
            </w:r>
          </w:p>
          <w:p w14:paraId="75DA1CDC">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6.健身与能量代谢：讨论能量平衡与健身活动之间的关系。</w:t>
            </w:r>
          </w:p>
          <w:p w14:paraId="19E3C312">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7.超重问题：分析肥胖的成因及其对健康的负面影响。</w:t>
            </w:r>
          </w:p>
          <w:p w14:paraId="4F1B7570">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8.膳食构成分析：学习如何分析日常饮食的营养成分。</w:t>
            </w:r>
          </w:p>
          <w:p w14:paraId="3E6D95CC">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9.健身与蛋白质：探讨蛋白质在肌肉增长和修复中的作用。</w:t>
            </w:r>
          </w:p>
          <w:p w14:paraId="3A44B9E4">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10.健身与维生素：了解维生素对身体功能的重要性。</w:t>
            </w:r>
          </w:p>
          <w:p w14:paraId="403CA19C">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11.矿物质：学习矿物质在维持生理功能中的角色。</w:t>
            </w:r>
          </w:p>
        </w:tc>
        <w:tc>
          <w:tcPr>
            <w:tcW w:w="2618" w:type="dxa"/>
          </w:tcPr>
          <w:p w14:paraId="065302ED">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（1）教学模式：采用线上线下相结合的混合式教学模式，以任务驱动、案例教学法开展教学。</w:t>
            </w:r>
          </w:p>
          <w:p w14:paraId="263BFF95">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（2）教学条件：信息技术实训室和智慧校园平台。</w:t>
            </w:r>
          </w:p>
          <w:p w14:paraId="3790B545">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（3）教学方法：运用案例式教学、启发式教学、讨论式教学等多种互动教学方法，将课堂教学和课内外实践相结合。</w:t>
            </w:r>
          </w:p>
          <w:p w14:paraId="31524298">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（4）教师要求：任课教师具有高尚的师德修养，先进的教学理念，前沿的计算机专业知识，能够熟练操作各类常用办公软件.</w:t>
            </w:r>
          </w:p>
          <w:p w14:paraId="45CF1201">
            <w:pPr>
              <w:keepNext w:val="0"/>
              <w:keepLines w:val="0"/>
              <w:pageBreakBefore w:val="0"/>
              <w:widowControl/>
              <w:kinsoku/>
              <w:wordWrap/>
              <w:overflowPunct/>
              <w:topLinePunct w:val="0"/>
              <w:bidi w:val="0"/>
              <w:spacing w:line="360" w:lineRule="exact"/>
              <w:rPr>
                <w:rFonts w:ascii="宋体" w:hAnsi="宋体" w:cs="宋体"/>
                <w:sz w:val="18"/>
                <w:szCs w:val="18"/>
              </w:rPr>
            </w:pPr>
            <w:r>
              <w:rPr>
                <w:rFonts w:hint="eastAsia" w:ascii="宋体" w:hAnsi="宋体" w:cs="宋体"/>
                <w:sz w:val="18"/>
                <w:szCs w:val="18"/>
              </w:rPr>
              <w:t>（5）考核方式：采用过程化考核（70%）+期末测评（30%）评定学习效果。</w:t>
            </w:r>
          </w:p>
        </w:tc>
      </w:tr>
      <w:tr w14:paraId="06DF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shd w:val="clear" w:color="auto" w:fill="auto"/>
            <w:vAlign w:val="center"/>
          </w:tcPr>
          <w:p w14:paraId="4FE9634A">
            <w:pPr>
              <w:keepNext w:val="0"/>
              <w:keepLines w:val="0"/>
              <w:pageBreakBefore w:val="0"/>
              <w:widowControl/>
              <w:kinsoku/>
              <w:wordWrap/>
              <w:overflowPunct/>
              <w:topLinePunct w:val="0"/>
              <w:bidi w:val="0"/>
              <w:spacing w:line="360" w:lineRule="exact"/>
              <w:jc w:val="center"/>
              <w:rPr>
                <w:rFonts w:ascii="宋体" w:hAnsi="宋体" w:cs="宋体"/>
                <w:b/>
                <w:bCs w:val="0"/>
                <w:color w:val="0000FF"/>
                <w:sz w:val="18"/>
                <w:szCs w:val="18"/>
              </w:rPr>
            </w:pPr>
            <w:r>
              <w:rPr>
                <w:rFonts w:hint="eastAsia" w:ascii="宋体" w:hAnsi="宋体" w:cs="宋体"/>
                <w:b/>
                <w:bCs w:val="0"/>
                <w:sz w:val="18"/>
                <w:szCs w:val="18"/>
              </w:rPr>
              <w:t>体育市场营销</w:t>
            </w:r>
          </w:p>
        </w:tc>
        <w:tc>
          <w:tcPr>
            <w:tcW w:w="2633" w:type="dxa"/>
            <w:shd w:val="clear" w:color="auto" w:fill="auto"/>
          </w:tcPr>
          <w:p w14:paraId="1D4E0B33">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1.知识目标：</w:t>
            </w:r>
          </w:p>
          <w:p w14:paraId="3889F828">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体育市场营销课程旨在使学生全面了解市场营销学的基本原理、手段和内容，并与体育市场的特点紧密结合。学生应该能够运用理论知识对体育市场中的相关产品进行市场分析，并有能力制定具有操作性的市场营销方案。</w:t>
            </w:r>
          </w:p>
          <w:p w14:paraId="3AA47F7A">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2.能力目标：</w:t>
            </w:r>
          </w:p>
          <w:p w14:paraId="07E3CB0C">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课程的能力目标包括培养学生综合运用所学知识去分析和解决体育市场营销中遇到的实际问题的能力，以及运用体育市场营销的原理、方法和手段进行市场分析与评价、专业的市场营销方案设计、市场营销组合策略的制定等。</w:t>
            </w:r>
          </w:p>
          <w:p w14:paraId="3BE17E2E">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3.素质目标：</w:t>
            </w:r>
          </w:p>
          <w:p w14:paraId="48BAA57F">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素质目标强调学生能够活学活用体育营销的理论知识，具备敏锐的市场嗅觉和执行力，善于捕捉和把握市场机会。此外，还应培养学生的创新能力，以便在市场营销实践中引入新方法、新方案，为体育企业创造价值。</w:t>
            </w:r>
          </w:p>
        </w:tc>
        <w:tc>
          <w:tcPr>
            <w:tcW w:w="2817" w:type="dxa"/>
            <w:shd w:val="clear" w:color="auto" w:fill="auto"/>
          </w:tcPr>
          <w:p w14:paraId="1FE281F6">
            <w:pPr>
              <w:keepNext w:val="0"/>
              <w:keepLines w:val="0"/>
              <w:pageBreakBefore w:val="0"/>
              <w:widowControl/>
              <w:kinsoku/>
              <w:wordWrap/>
              <w:overflowPunct/>
              <w:topLinePunct w:val="0"/>
              <w:bidi w:val="0"/>
              <w:spacing w:line="360" w:lineRule="exact"/>
              <w:rPr>
                <w:rFonts w:ascii="宋体" w:hAnsi="宋体" w:cs="宋体"/>
                <w:color w:val="000000"/>
                <w:sz w:val="18"/>
                <w:szCs w:val="18"/>
              </w:rPr>
            </w:pPr>
            <w:r>
              <w:rPr>
                <w:rFonts w:hint="eastAsia" w:ascii="宋体" w:hAnsi="宋体" w:cs="宋体"/>
                <w:color w:val="000000"/>
                <w:sz w:val="18"/>
                <w:szCs w:val="18"/>
              </w:rPr>
              <w:t>1.体育市场营销概述：介绍体育市场营销的基本概念、发展历程、特点和需求分析，以及基本理论模型。</w:t>
            </w:r>
          </w:p>
          <w:p w14:paraId="68F0D19D">
            <w:pPr>
              <w:keepNext w:val="0"/>
              <w:keepLines w:val="0"/>
              <w:pageBreakBefore w:val="0"/>
              <w:widowControl/>
              <w:kinsoku/>
              <w:wordWrap/>
              <w:overflowPunct/>
              <w:topLinePunct w:val="0"/>
              <w:bidi w:val="0"/>
              <w:spacing w:line="360" w:lineRule="exact"/>
              <w:rPr>
                <w:rFonts w:ascii="宋体" w:hAnsi="宋体" w:cs="宋体"/>
                <w:color w:val="000000"/>
                <w:sz w:val="18"/>
                <w:szCs w:val="18"/>
              </w:rPr>
            </w:pPr>
            <w:r>
              <w:rPr>
                <w:rFonts w:hint="eastAsia" w:ascii="宋体" w:hAnsi="宋体" w:cs="宋体"/>
                <w:color w:val="000000"/>
                <w:sz w:val="18"/>
                <w:szCs w:val="18"/>
              </w:rPr>
              <w:t>2.体育品牌建设与推广：涵盖体育品牌的概念、重要性、建设步骤与策略，以及品牌推广策略和营销传播。</w:t>
            </w:r>
          </w:p>
          <w:p w14:paraId="0F5483C2">
            <w:pPr>
              <w:keepNext w:val="0"/>
              <w:keepLines w:val="0"/>
              <w:pageBreakBefore w:val="0"/>
              <w:widowControl/>
              <w:kinsoku/>
              <w:wordWrap/>
              <w:overflowPunct/>
              <w:topLinePunct w:val="0"/>
              <w:bidi w:val="0"/>
              <w:spacing w:line="360" w:lineRule="exact"/>
              <w:rPr>
                <w:rFonts w:ascii="宋体" w:hAnsi="宋体" w:cs="宋体"/>
                <w:color w:val="000000"/>
                <w:sz w:val="18"/>
                <w:szCs w:val="18"/>
              </w:rPr>
            </w:pPr>
            <w:r>
              <w:rPr>
                <w:rFonts w:hint="eastAsia" w:ascii="宋体" w:hAnsi="宋体" w:cs="宋体"/>
                <w:color w:val="000000"/>
                <w:sz w:val="18"/>
                <w:szCs w:val="18"/>
              </w:rPr>
              <w:t>3.体育赛事策划与组织：学习体育赛事策划的基本流程与原则、组织要素与技巧，以及赛事品牌化建设与运营。</w:t>
            </w:r>
          </w:p>
          <w:p w14:paraId="78C6F1CB">
            <w:pPr>
              <w:keepNext w:val="0"/>
              <w:keepLines w:val="0"/>
              <w:pageBreakBefore w:val="0"/>
              <w:widowControl/>
              <w:kinsoku/>
              <w:wordWrap/>
              <w:overflowPunct/>
              <w:topLinePunct w:val="0"/>
              <w:bidi w:val="0"/>
              <w:spacing w:line="360" w:lineRule="exact"/>
              <w:rPr>
                <w:rFonts w:ascii="宋体" w:hAnsi="宋体" w:cs="宋体"/>
                <w:color w:val="000000"/>
                <w:sz w:val="18"/>
                <w:szCs w:val="18"/>
              </w:rPr>
            </w:pPr>
            <w:r>
              <w:rPr>
                <w:rFonts w:hint="eastAsia" w:ascii="宋体" w:hAnsi="宋体" w:cs="宋体"/>
                <w:color w:val="000000"/>
                <w:sz w:val="18"/>
                <w:szCs w:val="18"/>
              </w:rPr>
              <w:t>4.体育俱乐部与球队管理：探讨体育俱乐部与球队管理的特点与要求，市场定位与目标群体分析。</w:t>
            </w:r>
          </w:p>
          <w:p w14:paraId="21AFE122">
            <w:pPr>
              <w:keepNext w:val="0"/>
              <w:keepLines w:val="0"/>
              <w:pageBreakBefore w:val="0"/>
              <w:widowControl/>
              <w:kinsoku/>
              <w:wordWrap/>
              <w:overflowPunct/>
              <w:topLinePunct w:val="0"/>
              <w:bidi w:val="0"/>
              <w:spacing w:line="360" w:lineRule="exact"/>
              <w:rPr>
                <w:rFonts w:ascii="宋体" w:hAnsi="宋体" w:cs="宋体"/>
                <w:color w:val="000000"/>
                <w:sz w:val="18"/>
                <w:szCs w:val="18"/>
              </w:rPr>
            </w:pPr>
            <w:r>
              <w:rPr>
                <w:rFonts w:hint="eastAsia" w:ascii="宋体" w:hAnsi="宋体" w:cs="宋体"/>
                <w:color w:val="000000"/>
                <w:sz w:val="18"/>
                <w:szCs w:val="18"/>
              </w:rPr>
              <w:t>5.体育市场营销战略：包括市场营销观念的发展、体育市场营销环境分析、市场营销策略的制定。</w:t>
            </w:r>
          </w:p>
          <w:p w14:paraId="48AD94D2">
            <w:pPr>
              <w:keepNext w:val="0"/>
              <w:keepLines w:val="0"/>
              <w:pageBreakBefore w:val="0"/>
              <w:widowControl/>
              <w:kinsoku/>
              <w:wordWrap/>
              <w:overflowPunct/>
              <w:topLinePunct w:val="0"/>
              <w:bidi w:val="0"/>
              <w:spacing w:line="360" w:lineRule="exact"/>
              <w:rPr>
                <w:rFonts w:ascii="宋体" w:hAnsi="宋体" w:cs="宋体"/>
                <w:color w:val="000000"/>
                <w:sz w:val="18"/>
                <w:szCs w:val="18"/>
              </w:rPr>
            </w:pPr>
            <w:r>
              <w:rPr>
                <w:rFonts w:hint="eastAsia" w:ascii="宋体" w:hAnsi="宋体" w:cs="宋体"/>
                <w:color w:val="000000"/>
                <w:sz w:val="18"/>
                <w:szCs w:val="18"/>
              </w:rPr>
              <w:t>6.体育产品概论：涉及产品属性、体育产品的生命周期、品牌和商标的区别。</w:t>
            </w:r>
          </w:p>
          <w:p w14:paraId="77D6F883">
            <w:pPr>
              <w:keepNext w:val="0"/>
              <w:keepLines w:val="0"/>
              <w:pageBreakBefore w:val="0"/>
              <w:widowControl/>
              <w:kinsoku/>
              <w:wordWrap/>
              <w:overflowPunct/>
              <w:topLinePunct w:val="0"/>
              <w:bidi w:val="0"/>
              <w:spacing w:line="360" w:lineRule="exact"/>
              <w:rPr>
                <w:rFonts w:ascii="宋体" w:hAnsi="宋体" w:cs="宋体"/>
                <w:color w:val="000000"/>
                <w:sz w:val="18"/>
                <w:szCs w:val="18"/>
              </w:rPr>
            </w:pPr>
            <w:r>
              <w:rPr>
                <w:rFonts w:hint="eastAsia" w:ascii="宋体" w:hAnsi="宋体" w:cs="宋体"/>
                <w:color w:val="000000"/>
                <w:sz w:val="18"/>
                <w:szCs w:val="18"/>
              </w:rPr>
              <w:t>7.体育产品价格：讨论影响体育产品价格的因素，以及需求的价格弹性。</w:t>
            </w:r>
          </w:p>
          <w:p w14:paraId="5167F3AF">
            <w:pPr>
              <w:keepNext w:val="0"/>
              <w:keepLines w:val="0"/>
              <w:pageBreakBefore w:val="0"/>
              <w:widowControl/>
              <w:kinsoku/>
              <w:wordWrap/>
              <w:overflowPunct/>
              <w:topLinePunct w:val="0"/>
              <w:bidi w:val="0"/>
              <w:spacing w:line="360" w:lineRule="exact"/>
              <w:rPr>
                <w:rFonts w:ascii="宋体" w:hAnsi="宋体" w:cs="宋体"/>
                <w:color w:val="000000"/>
                <w:sz w:val="18"/>
                <w:szCs w:val="18"/>
              </w:rPr>
            </w:pPr>
            <w:r>
              <w:rPr>
                <w:rFonts w:hint="eastAsia" w:ascii="宋体" w:hAnsi="宋体" w:cs="宋体"/>
                <w:color w:val="000000"/>
                <w:sz w:val="18"/>
                <w:szCs w:val="18"/>
              </w:rPr>
              <w:t>8.体育服务质量：包括服务质量的概念、消费者满意度的价值分析、有形展示的作用。</w:t>
            </w:r>
          </w:p>
          <w:p w14:paraId="3EDDF57D">
            <w:pPr>
              <w:keepNext w:val="0"/>
              <w:keepLines w:val="0"/>
              <w:pageBreakBefore w:val="0"/>
              <w:widowControl/>
              <w:kinsoku/>
              <w:wordWrap/>
              <w:overflowPunct/>
              <w:topLinePunct w:val="0"/>
              <w:bidi w:val="0"/>
              <w:spacing w:line="360" w:lineRule="exact"/>
              <w:rPr>
                <w:rFonts w:ascii="宋体" w:hAnsi="宋体" w:cs="宋体"/>
                <w:color w:val="000000"/>
                <w:sz w:val="18"/>
                <w:szCs w:val="18"/>
              </w:rPr>
            </w:pPr>
            <w:r>
              <w:rPr>
                <w:rFonts w:hint="eastAsia" w:ascii="宋体" w:hAnsi="宋体" w:cs="宋体"/>
                <w:color w:val="000000"/>
                <w:sz w:val="18"/>
                <w:szCs w:val="18"/>
              </w:rPr>
              <w:t>9.体育消费者购买行为：分析体育消费行为阶段、购买行为类型、影响因素和消费者心理。</w:t>
            </w:r>
          </w:p>
          <w:p w14:paraId="59706FF2">
            <w:pPr>
              <w:keepNext w:val="0"/>
              <w:keepLines w:val="0"/>
              <w:pageBreakBefore w:val="0"/>
              <w:widowControl/>
              <w:kinsoku/>
              <w:wordWrap/>
              <w:overflowPunct/>
              <w:topLinePunct w:val="0"/>
              <w:bidi w:val="0"/>
              <w:spacing w:line="360" w:lineRule="exact"/>
              <w:rPr>
                <w:rFonts w:ascii="宋体" w:hAnsi="宋体" w:cs="宋体"/>
                <w:color w:val="000000"/>
                <w:sz w:val="18"/>
                <w:szCs w:val="18"/>
              </w:rPr>
            </w:pPr>
            <w:r>
              <w:rPr>
                <w:rFonts w:hint="eastAsia" w:ascii="宋体" w:hAnsi="宋体" w:cs="宋体"/>
                <w:color w:val="000000"/>
                <w:sz w:val="18"/>
                <w:szCs w:val="18"/>
              </w:rPr>
              <w:t>10.体育市场促销：教授体育市场促销策划、广告功能与原则、广告策略、人员推销的作用和特征。</w:t>
            </w:r>
          </w:p>
        </w:tc>
        <w:tc>
          <w:tcPr>
            <w:tcW w:w="2618" w:type="dxa"/>
            <w:shd w:val="clear" w:color="auto" w:fill="auto"/>
          </w:tcPr>
          <w:p w14:paraId="4B7BBD03">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（1）教学模式：采用线上线下相结合的混合式教学模式，以任务驱动、案例教学法开展教学。</w:t>
            </w:r>
          </w:p>
          <w:p w14:paraId="5722E0DC">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（2）教学条件：信息技术实训室和智慧校园平台。</w:t>
            </w:r>
          </w:p>
          <w:p w14:paraId="3B4DD716">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（3）教学方法：运用案例式教学、启发式教学、讨论式教学等多种互动教学方法，将课堂教学和课内外实践相结合。</w:t>
            </w:r>
          </w:p>
          <w:p w14:paraId="3E4B488B">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（4）教师要求：任课教师具有高尚的师德修养，先进的教学理念，前沿的计算机专业知识，能够熟练操作各类常用办公软件.</w:t>
            </w:r>
          </w:p>
          <w:p w14:paraId="52E2BF07">
            <w:pPr>
              <w:keepNext w:val="0"/>
              <w:keepLines w:val="0"/>
              <w:pageBreakBefore w:val="0"/>
              <w:widowControl/>
              <w:kinsoku/>
              <w:wordWrap/>
              <w:overflowPunct/>
              <w:topLinePunct w:val="0"/>
              <w:bidi w:val="0"/>
              <w:spacing w:line="360" w:lineRule="exact"/>
              <w:ind w:firstLine="360" w:firstLineChars="200"/>
              <w:rPr>
                <w:rFonts w:ascii="宋体" w:hAnsi="宋体" w:cs="宋体"/>
                <w:bCs/>
                <w:color w:val="000000"/>
                <w:sz w:val="18"/>
                <w:szCs w:val="18"/>
              </w:rPr>
            </w:pPr>
            <w:r>
              <w:rPr>
                <w:rFonts w:hint="eastAsia" w:ascii="宋体" w:hAnsi="宋体" w:cs="宋体"/>
                <w:sz w:val="18"/>
                <w:szCs w:val="18"/>
              </w:rPr>
              <w:t>（5）考核方式：采用过程化考核（70%）+期末测评（30%）评定学习效果。</w:t>
            </w:r>
          </w:p>
        </w:tc>
      </w:tr>
      <w:tr w14:paraId="332D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shd w:val="clear" w:color="auto" w:fill="auto"/>
            <w:vAlign w:val="center"/>
          </w:tcPr>
          <w:p w14:paraId="646029CA">
            <w:pPr>
              <w:keepNext w:val="0"/>
              <w:keepLines w:val="0"/>
              <w:pageBreakBefore w:val="0"/>
              <w:widowControl/>
              <w:kinsoku/>
              <w:wordWrap/>
              <w:overflowPunct/>
              <w:topLinePunct w:val="0"/>
              <w:bidi w:val="0"/>
              <w:spacing w:line="360" w:lineRule="exact"/>
              <w:jc w:val="center"/>
              <w:rPr>
                <w:rFonts w:ascii="宋体" w:hAnsi="宋体" w:cs="宋体"/>
                <w:b/>
                <w:bCs w:val="0"/>
                <w:color w:val="0000FF"/>
                <w:sz w:val="18"/>
                <w:szCs w:val="18"/>
              </w:rPr>
            </w:pPr>
            <w:r>
              <w:rPr>
                <w:rFonts w:hint="eastAsia" w:ascii="宋体" w:hAnsi="宋体" w:cs="宋体"/>
                <w:b/>
                <w:bCs w:val="0"/>
                <w:color w:val="000000"/>
                <w:sz w:val="18"/>
                <w:szCs w:val="18"/>
              </w:rPr>
              <w:t>社会体育导论</w:t>
            </w:r>
          </w:p>
        </w:tc>
        <w:tc>
          <w:tcPr>
            <w:tcW w:w="2633" w:type="dxa"/>
            <w:shd w:val="clear" w:color="auto" w:fill="auto"/>
          </w:tcPr>
          <w:p w14:paraId="53D0AA4D">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1.知识目标：</w:t>
            </w:r>
          </w:p>
          <w:p w14:paraId="18878AAF">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理解和掌握社会体育的基本理论知识；知晓社会体育活动的内容与方法；能够集成社会体育和社会可持续发展及与其他专业课程之间的联系；构建全民健身事业发展需要的知识体系。</w:t>
            </w:r>
          </w:p>
          <w:p w14:paraId="7B531CF9">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2.能力目标:</w:t>
            </w:r>
          </w:p>
          <w:p w14:paraId="2892F961">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传授、指导社会体育活动，并能够设计社会体育活动文案；收集并整合社会体育有关文献资料，撰写社会体育调查报告；形成科学严谨的社会体育服务理念、友爱互助的团队意识、无私的奉献精神；在全民健身事业中从事健身咨询、活动方法传授与指导、全民健身活动组织与管理等。</w:t>
            </w:r>
          </w:p>
          <w:p w14:paraId="6B5ABD0D">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3.素质目标:</w:t>
            </w:r>
          </w:p>
          <w:p w14:paraId="3314DB3E">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培养学生的辩证思维和规则意识，树立职业认同、专业自信和崇高的理想信念；激发学生学习内驱力，产生学好专业、服务社会的愿望和自信；帮助学生制定大学期间的专业学习规划；培养学生的分析问题和解决问题的能力，以及自我学习和终身学习的能力。</w:t>
            </w:r>
          </w:p>
        </w:tc>
        <w:tc>
          <w:tcPr>
            <w:tcW w:w="2817" w:type="dxa"/>
            <w:shd w:val="clear" w:color="auto" w:fill="auto"/>
          </w:tcPr>
          <w:p w14:paraId="05352CB1">
            <w:pPr>
              <w:keepNext w:val="0"/>
              <w:keepLines w:val="0"/>
              <w:pageBreakBefore w:val="0"/>
              <w:widowControl/>
              <w:kinsoku/>
              <w:wordWrap/>
              <w:overflowPunct/>
              <w:topLinePunct w:val="0"/>
              <w:bidi w:val="0"/>
              <w:spacing w:line="360" w:lineRule="exact"/>
              <w:rPr>
                <w:rFonts w:ascii="宋体" w:hAnsi="宋体" w:cs="宋体"/>
                <w:color w:val="000000"/>
                <w:sz w:val="18"/>
                <w:szCs w:val="18"/>
              </w:rPr>
            </w:pPr>
            <w:r>
              <w:rPr>
                <w:rFonts w:hint="eastAsia" w:ascii="宋体" w:hAnsi="宋体" w:cs="宋体"/>
                <w:color w:val="000000"/>
                <w:sz w:val="18"/>
                <w:szCs w:val="18"/>
              </w:rPr>
              <w:t>1.社会体育概述：介绍社会体育的概念体系、国内外社会体育的发展历史、现状及发展趋势。</w:t>
            </w:r>
          </w:p>
          <w:p w14:paraId="4A14094C">
            <w:pPr>
              <w:keepNext w:val="0"/>
              <w:keepLines w:val="0"/>
              <w:pageBreakBefore w:val="0"/>
              <w:widowControl/>
              <w:kinsoku/>
              <w:wordWrap/>
              <w:overflowPunct/>
              <w:topLinePunct w:val="0"/>
              <w:bidi w:val="0"/>
              <w:spacing w:line="360" w:lineRule="exact"/>
              <w:rPr>
                <w:rFonts w:ascii="宋体" w:hAnsi="宋体" w:cs="宋体"/>
                <w:color w:val="000000"/>
                <w:sz w:val="18"/>
                <w:szCs w:val="18"/>
              </w:rPr>
            </w:pPr>
            <w:r>
              <w:rPr>
                <w:rFonts w:hint="eastAsia" w:ascii="宋体" w:hAnsi="宋体" w:cs="宋体"/>
                <w:color w:val="000000"/>
                <w:sz w:val="18"/>
                <w:szCs w:val="18"/>
              </w:rPr>
              <w:t>2.社会体育的目的与任务：阐述社会体育的目的、任务以及其在社会中的地位和功能。</w:t>
            </w:r>
          </w:p>
          <w:p w14:paraId="170C5EB8">
            <w:pPr>
              <w:keepNext w:val="0"/>
              <w:keepLines w:val="0"/>
              <w:pageBreakBefore w:val="0"/>
              <w:widowControl/>
              <w:kinsoku/>
              <w:wordWrap/>
              <w:overflowPunct/>
              <w:topLinePunct w:val="0"/>
              <w:bidi w:val="0"/>
              <w:spacing w:line="360" w:lineRule="exact"/>
              <w:rPr>
                <w:rFonts w:ascii="宋体" w:hAnsi="宋体" w:cs="宋体"/>
                <w:color w:val="000000"/>
                <w:sz w:val="18"/>
                <w:szCs w:val="18"/>
              </w:rPr>
            </w:pPr>
            <w:r>
              <w:rPr>
                <w:rFonts w:hint="eastAsia" w:ascii="宋体" w:hAnsi="宋体" w:cs="宋体"/>
                <w:color w:val="000000"/>
                <w:sz w:val="18"/>
                <w:szCs w:val="18"/>
              </w:rPr>
              <w:t>3.社会体育的参与：探讨影响社会体育参与的各种因素，包括宏观和微观层面的因素。</w:t>
            </w:r>
          </w:p>
          <w:p w14:paraId="5FCA347B">
            <w:pPr>
              <w:keepNext w:val="0"/>
              <w:keepLines w:val="0"/>
              <w:pageBreakBefore w:val="0"/>
              <w:widowControl/>
              <w:kinsoku/>
              <w:wordWrap/>
              <w:overflowPunct/>
              <w:topLinePunct w:val="0"/>
              <w:bidi w:val="0"/>
              <w:spacing w:line="360" w:lineRule="exact"/>
              <w:rPr>
                <w:rFonts w:ascii="宋体" w:hAnsi="宋体" w:cs="宋体"/>
                <w:color w:val="000000"/>
                <w:sz w:val="18"/>
                <w:szCs w:val="18"/>
              </w:rPr>
            </w:pPr>
            <w:r>
              <w:rPr>
                <w:rFonts w:hint="eastAsia" w:ascii="宋体" w:hAnsi="宋体" w:cs="宋体"/>
                <w:color w:val="000000"/>
                <w:sz w:val="18"/>
                <w:szCs w:val="18"/>
              </w:rPr>
              <w:t>4.社会体育活动的原则、内容和方法：教授社会体育活动的基本原则、内容设计以及实施方法。</w:t>
            </w:r>
          </w:p>
          <w:p w14:paraId="26F8EDE4">
            <w:pPr>
              <w:keepNext w:val="0"/>
              <w:keepLines w:val="0"/>
              <w:pageBreakBefore w:val="0"/>
              <w:widowControl/>
              <w:kinsoku/>
              <w:wordWrap/>
              <w:overflowPunct/>
              <w:topLinePunct w:val="0"/>
              <w:bidi w:val="0"/>
              <w:spacing w:line="360" w:lineRule="exact"/>
              <w:rPr>
                <w:rFonts w:ascii="宋体" w:hAnsi="宋体" w:cs="宋体"/>
                <w:color w:val="000000"/>
                <w:sz w:val="18"/>
                <w:szCs w:val="18"/>
              </w:rPr>
            </w:pPr>
            <w:r>
              <w:rPr>
                <w:rFonts w:hint="eastAsia" w:ascii="宋体" w:hAnsi="宋体" w:cs="宋体"/>
                <w:color w:val="000000"/>
                <w:sz w:val="18"/>
                <w:szCs w:val="18"/>
              </w:rPr>
              <w:t>5.社区体育基本理论：涉及社区体育的基本理论、工作内容和方法。</w:t>
            </w:r>
          </w:p>
          <w:p w14:paraId="164464B9">
            <w:pPr>
              <w:keepNext w:val="0"/>
              <w:keepLines w:val="0"/>
              <w:pageBreakBefore w:val="0"/>
              <w:widowControl/>
              <w:kinsoku/>
              <w:wordWrap/>
              <w:overflowPunct/>
              <w:topLinePunct w:val="0"/>
              <w:bidi w:val="0"/>
              <w:spacing w:line="360" w:lineRule="exact"/>
              <w:rPr>
                <w:rFonts w:ascii="宋体" w:hAnsi="宋体" w:cs="宋体"/>
                <w:color w:val="000000"/>
                <w:sz w:val="18"/>
                <w:szCs w:val="18"/>
              </w:rPr>
            </w:pPr>
            <w:r>
              <w:rPr>
                <w:rFonts w:hint="eastAsia" w:ascii="宋体" w:hAnsi="宋体" w:cs="宋体"/>
                <w:color w:val="000000"/>
                <w:sz w:val="18"/>
                <w:szCs w:val="18"/>
              </w:rPr>
              <w:t>6.社会体育与社区体育管理：介绍社会体育管理的理论、内容和方法，以及如何在社区环境中进行体育活动的规划和管理。</w:t>
            </w:r>
          </w:p>
          <w:p w14:paraId="5E1DEED2">
            <w:pPr>
              <w:keepNext w:val="0"/>
              <w:keepLines w:val="0"/>
              <w:pageBreakBefore w:val="0"/>
              <w:widowControl/>
              <w:kinsoku/>
              <w:wordWrap/>
              <w:overflowPunct/>
              <w:topLinePunct w:val="0"/>
              <w:bidi w:val="0"/>
              <w:spacing w:line="360" w:lineRule="exact"/>
              <w:rPr>
                <w:rFonts w:ascii="宋体" w:hAnsi="宋体" w:cs="宋体"/>
                <w:color w:val="000000"/>
                <w:sz w:val="18"/>
                <w:szCs w:val="18"/>
              </w:rPr>
            </w:pPr>
            <w:r>
              <w:rPr>
                <w:rFonts w:hint="eastAsia" w:ascii="宋体" w:hAnsi="宋体" w:cs="宋体"/>
                <w:color w:val="000000"/>
                <w:sz w:val="18"/>
                <w:szCs w:val="18"/>
              </w:rPr>
              <w:t>7.社会体育与经济发展和社会进步的关系：分析社会体育如何促进经济发展和社会进步。</w:t>
            </w:r>
          </w:p>
          <w:p w14:paraId="0752371E">
            <w:pPr>
              <w:keepNext w:val="0"/>
              <w:keepLines w:val="0"/>
              <w:pageBreakBefore w:val="0"/>
              <w:widowControl/>
              <w:kinsoku/>
              <w:wordWrap/>
              <w:overflowPunct/>
              <w:topLinePunct w:val="0"/>
              <w:bidi w:val="0"/>
              <w:spacing w:line="360" w:lineRule="exact"/>
              <w:rPr>
                <w:rFonts w:ascii="宋体" w:hAnsi="宋体" w:cs="宋体"/>
                <w:color w:val="000000"/>
                <w:sz w:val="18"/>
                <w:szCs w:val="18"/>
              </w:rPr>
            </w:pPr>
            <w:r>
              <w:rPr>
                <w:rFonts w:hint="eastAsia" w:ascii="宋体" w:hAnsi="宋体" w:cs="宋体"/>
                <w:color w:val="000000"/>
                <w:sz w:val="18"/>
                <w:szCs w:val="18"/>
              </w:rPr>
              <w:t>8.社会体育指导的理论体系和教育内容：探讨社会体育指导的理论框架和教育实践。</w:t>
            </w:r>
          </w:p>
        </w:tc>
        <w:tc>
          <w:tcPr>
            <w:tcW w:w="2618" w:type="dxa"/>
            <w:shd w:val="clear" w:color="auto" w:fill="auto"/>
          </w:tcPr>
          <w:p w14:paraId="72F3EA00">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（1）教学模式：采用线上线下相结合的混合式教学模式，以任务驱动、案例教学法开展教学。</w:t>
            </w:r>
          </w:p>
          <w:p w14:paraId="53839C95">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（2）教学条件：信息技术实训室和智慧校园平台。</w:t>
            </w:r>
          </w:p>
          <w:p w14:paraId="19C34826">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（3）教学方法：运用案例式教学、启发式教学、讨论式教学等多种互动教学方法，将课堂教学和课内外实践相结合。</w:t>
            </w:r>
          </w:p>
          <w:p w14:paraId="7E70B86E">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（4）教师要求：任课教师具有高尚的师德修养，先进的教学理念，前沿的计算机专业知识，能够熟练操作各类常用办公软件.</w:t>
            </w:r>
          </w:p>
          <w:p w14:paraId="46CE485C">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sz w:val="18"/>
                <w:szCs w:val="18"/>
              </w:rPr>
              <w:t>（5）考核方式：采用过程化考核（70%）+期末测评（30%）评定学习效果。</w:t>
            </w:r>
          </w:p>
        </w:tc>
      </w:tr>
    </w:tbl>
    <w:p w14:paraId="46006F73">
      <w:pPr>
        <w:keepNext w:val="0"/>
        <w:keepLines w:val="0"/>
        <w:pageBreakBefore w:val="0"/>
        <w:widowControl/>
        <w:kinsoku/>
        <w:wordWrap/>
        <w:overflowPunct/>
        <w:topLinePunct w:val="0"/>
        <w:bidi w:val="0"/>
        <w:spacing w:line="360" w:lineRule="exact"/>
        <w:ind w:firstLine="422" w:firstLineChars="200"/>
        <w:jc w:val="left"/>
        <w:rPr>
          <w:rFonts w:ascii="宋体" w:hAnsi="宋体" w:cs="宋体"/>
          <w:szCs w:val="21"/>
        </w:rPr>
      </w:pPr>
      <w:r>
        <w:rPr>
          <w:rFonts w:hint="eastAsia" w:ascii="宋体" w:hAnsi="宋体" w:cs="宋体"/>
          <w:b/>
          <w:bCs/>
          <w:szCs w:val="21"/>
        </w:rPr>
        <w:t>2.专业核心课程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650"/>
        <w:gridCol w:w="2766"/>
        <w:gridCol w:w="2650"/>
      </w:tblGrid>
      <w:tr w14:paraId="3555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shd w:val="clear" w:color="auto" w:fill="auto"/>
            <w:vAlign w:val="center"/>
          </w:tcPr>
          <w:p w14:paraId="0130FB14">
            <w:pPr>
              <w:keepNext w:val="0"/>
              <w:keepLines w:val="0"/>
              <w:pageBreakBefore w:val="0"/>
              <w:widowControl/>
              <w:kinsoku/>
              <w:wordWrap/>
              <w:overflowPunct/>
              <w:topLinePunct w:val="0"/>
              <w:bidi w:val="0"/>
              <w:spacing w:line="360" w:lineRule="exact"/>
              <w:jc w:val="center"/>
              <w:rPr>
                <w:rFonts w:hint="eastAsia" w:ascii="宋体" w:hAnsi="宋体" w:cs="宋体"/>
                <w:b w:val="0"/>
                <w:bCs/>
                <w:color w:val="auto"/>
                <w:sz w:val="21"/>
                <w:szCs w:val="21"/>
              </w:rPr>
            </w:pPr>
            <w:r>
              <w:rPr>
                <w:rFonts w:hint="eastAsia" w:ascii="宋体" w:hAnsi="宋体" w:cs="宋体"/>
                <w:b/>
                <w:sz w:val="21"/>
                <w:szCs w:val="21"/>
              </w:rPr>
              <w:t>课程名称</w:t>
            </w:r>
          </w:p>
        </w:tc>
        <w:tc>
          <w:tcPr>
            <w:tcW w:w="2650" w:type="dxa"/>
            <w:shd w:val="clear" w:color="auto" w:fill="auto"/>
            <w:vAlign w:val="center"/>
          </w:tcPr>
          <w:p w14:paraId="22536292">
            <w:pPr>
              <w:keepNext w:val="0"/>
              <w:keepLines w:val="0"/>
              <w:pageBreakBefore w:val="0"/>
              <w:widowControl/>
              <w:kinsoku/>
              <w:wordWrap/>
              <w:overflowPunct/>
              <w:topLinePunct w:val="0"/>
              <w:bidi w:val="0"/>
              <w:spacing w:line="360" w:lineRule="exact"/>
              <w:jc w:val="center"/>
              <w:rPr>
                <w:rFonts w:hint="eastAsia" w:ascii="宋体" w:hAnsi="宋体" w:cs="宋体"/>
                <w:b w:val="0"/>
                <w:bCs/>
                <w:color w:val="auto"/>
                <w:sz w:val="21"/>
                <w:szCs w:val="21"/>
              </w:rPr>
            </w:pPr>
            <w:r>
              <w:rPr>
                <w:rFonts w:hint="eastAsia" w:ascii="宋体" w:hAnsi="宋体" w:cs="宋体"/>
                <w:b/>
                <w:sz w:val="21"/>
                <w:szCs w:val="21"/>
              </w:rPr>
              <w:t>课程目标</w:t>
            </w:r>
          </w:p>
        </w:tc>
        <w:tc>
          <w:tcPr>
            <w:tcW w:w="2766" w:type="dxa"/>
            <w:shd w:val="clear" w:color="auto" w:fill="auto"/>
            <w:vAlign w:val="center"/>
          </w:tcPr>
          <w:p w14:paraId="0BD1081C">
            <w:pPr>
              <w:keepNext w:val="0"/>
              <w:keepLines w:val="0"/>
              <w:pageBreakBefore w:val="0"/>
              <w:widowControl/>
              <w:kinsoku/>
              <w:wordWrap/>
              <w:overflowPunct/>
              <w:topLinePunct w:val="0"/>
              <w:bidi w:val="0"/>
              <w:spacing w:line="360" w:lineRule="exact"/>
              <w:jc w:val="center"/>
              <w:rPr>
                <w:rFonts w:hint="eastAsia" w:ascii="宋体" w:hAnsi="宋体" w:cs="宋体"/>
                <w:b w:val="0"/>
                <w:bCs/>
                <w:color w:val="auto"/>
                <w:sz w:val="21"/>
                <w:szCs w:val="21"/>
              </w:rPr>
            </w:pPr>
            <w:r>
              <w:rPr>
                <w:rFonts w:hint="eastAsia" w:ascii="宋体" w:hAnsi="宋体" w:cs="宋体"/>
                <w:b/>
                <w:sz w:val="21"/>
                <w:szCs w:val="21"/>
              </w:rPr>
              <w:t>主要内容</w:t>
            </w:r>
          </w:p>
        </w:tc>
        <w:tc>
          <w:tcPr>
            <w:tcW w:w="2650" w:type="dxa"/>
            <w:shd w:val="clear" w:color="auto" w:fill="auto"/>
            <w:vAlign w:val="center"/>
          </w:tcPr>
          <w:p w14:paraId="2F218EA7">
            <w:pPr>
              <w:keepNext w:val="0"/>
              <w:keepLines w:val="0"/>
              <w:pageBreakBefore w:val="0"/>
              <w:widowControl/>
              <w:kinsoku/>
              <w:wordWrap/>
              <w:overflowPunct/>
              <w:topLinePunct w:val="0"/>
              <w:bidi w:val="0"/>
              <w:spacing w:line="360" w:lineRule="exact"/>
              <w:jc w:val="center"/>
              <w:rPr>
                <w:rFonts w:hint="eastAsia" w:ascii="宋体" w:hAnsi="宋体" w:cs="宋体"/>
                <w:b w:val="0"/>
                <w:color w:val="auto"/>
                <w:sz w:val="21"/>
                <w:szCs w:val="21"/>
              </w:rPr>
            </w:pPr>
            <w:r>
              <w:rPr>
                <w:rFonts w:hint="eastAsia" w:ascii="宋体" w:hAnsi="宋体" w:cs="宋体"/>
                <w:b/>
                <w:sz w:val="21"/>
                <w:szCs w:val="21"/>
              </w:rPr>
              <w:t>教学要求</w:t>
            </w:r>
          </w:p>
        </w:tc>
      </w:tr>
      <w:tr w14:paraId="523F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shd w:val="clear" w:color="auto" w:fill="auto"/>
            <w:vAlign w:val="center"/>
          </w:tcPr>
          <w:p w14:paraId="1D6AC5D2">
            <w:pPr>
              <w:pStyle w:val="6"/>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3"/>
              <w:rPr>
                <w:rFonts w:ascii="宋体" w:hAnsi="宋体" w:cs="宋体"/>
                <w:b/>
                <w:bCs w:val="0"/>
                <w:sz w:val="18"/>
                <w:szCs w:val="18"/>
              </w:rPr>
            </w:pPr>
            <w:r>
              <w:rPr>
                <w:rFonts w:hint="eastAsia" w:ascii="宋体" w:hAnsi="宋体" w:cs="宋体"/>
                <w:b/>
                <w:bCs w:val="0"/>
                <w:color w:val="auto"/>
                <w:sz w:val="18"/>
                <w:szCs w:val="18"/>
              </w:rPr>
              <w:t>国民体质监测与评价</w:t>
            </w:r>
          </w:p>
        </w:tc>
        <w:tc>
          <w:tcPr>
            <w:tcW w:w="2650" w:type="dxa"/>
            <w:shd w:val="clear" w:color="auto" w:fill="auto"/>
          </w:tcPr>
          <w:p w14:paraId="6CDAE5D9">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1.知识目标：</w:t>
            </w:r>
          </w:p>
          <w:p w14:paraId="76A3A91C">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掌握人体形态、机能、身体素质与运动能力的测量和评价方法。</w:t>
            </w:r>
          </w:p>
          <w:p w14:paraId="5057FDBB">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学会身体组成成分、营养状况、疲劳程度的评定方法。</w:t>
            </w:r>
          </w:p>
          <w:p w14:paraId="45D5F721">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理解国民体质监测的重要性及其在全民健身和健康促进中的应用。</w:t>
            </w:r>
          </w:p>
          <w:p w14:paraId="0683867A">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2.能力目标：</w:t>
            </w:r>
          </w:p>
          <w:p w14:paraId="7318A36F">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能力目标涉及到学生在国民体质监测与评价方面的实际操作能力，例如：</w:t>
            </w:r>
          </w:p>
          <w:p w14:paraId="7E509289">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能够对国民体质状况进行准确的测量和分析。</w:t>
            </w:r>
          </w:p>
          <w:p w14:paraId="18BCE52E">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能够根据不同人群的具体情况，制定相应的科学运动处方。</w:t>
            </w:r>
          </w:p>
          <w:p w14:paraId="6F0E4C5E">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能够运用监测数据进行科学健身指导和服务。</w:t>
            </w:r>
          </w:p>
          <w:p w14:paraId="3D51F6C5">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3.素质目标：</w:t>
            </w:r>
          </w:p>
          <w:p w14:paraId="493C3F0E">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素质目标则关注学生的个人发展和职业素养，包括：</w:t>
            </w:r>
          </w:p>
          <w:p w14:paraId="4DB6490C">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培养学生的专业素养和责任感，以便他们能够在未来的工作中独立进行国民体质监测与评价。</w:t>
            </w:r>
          </w:p>
          <w:p w14:paraId="19A42500">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增强学生的团队协作能力和沟通技巧，以便在多学科团队中有效工作。</w:t>
            </w:r>
          </w:p>
          <w:p w14:paraId="3F061530">
            <w:pPr>
              <w:pStyle w:val="6"/>
              <w:keepNext w:val="0"/>
              <w:keepLines w:val="0"/>
              <w:pageBreakBefore w:val="0"/>
              <w:widowControl/>
              <w:kinsoku/>
              <w:wordWrap/>
              <w:overflowPunct/>
              <w:topLinePunct w:val="0"/>
              <w:bidi w:val="0"/>
              <w:spacing w:line="360" w:lineRule="exact"/>
              <w:outlineLvl w:val="3"/>
              <w:rPr>
                <w:rFonts w:ascii="宋体" w:hAnsi="宋体" w:cs="宋体"/>
                <w:b w:val="0"/>
                <w:bCs/>
                <w:sz w:val="18"/>
                <w:szCs w:val="18"/>
              </w:rPr>
            </w:pPr>
            <w:r>
              <w:rPr>
                <w:rFonts w:hint="eastAsia" w:ascii="宋体" w:hAnsi="宋体" w:cs="宋体"/>
                <w:b w:val="0"/>
                <w:bCs/>
                <w:color w:val="auto"/>
                <w:sz w:val="18"/>
                <w:szCs w:val="18"/>
              </w:rPr>
              <w:t>激发学生的终身学习兴趣和自主探究能力，以适应不断变化的健康和体育领域的需求。</w:t>
            </w:r>
          </w:p>
        </w:tc>
        <w:tc>
          <w:tcPr>
            <w:tcW w:w="2766" w:type="dxa"/>
            <w:shd w:val="clear" w:color="auto" w:fill="auto"/>
          </w:tcPr>
          <w:p w14:paraId="483FDDC2">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1.体质的概念：介绍体质的定义及其在国民健康中的重要性。</w:t>
            </w:r>
          </w:p>
          <w:p w14:paraId="5DE3B7F1">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2.国民体质监测的意义和沿革：探讨国民体质监测的历史背景、目的和发展过程。</w:t>
            </w:r>
          </w:p>
          <w:p w14:paraId="28635584">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3.国民体质标准：学习国家制定的体质标准及其应用。</w:t>
            </w:r>
          </w:p>
          <w:p w14:paraId="69B92119">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4.学生体质健康标准：了解针对不同年龄段学生的体质健康评价标准。</w:t>
            </w:r>
          </w:p>
          <w:p w14:paraId="492155BE">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5.国民体质监测的工作实施：学习如何组织和执行国民体质监测的具体步骤和程序。</w:t>
            </w:r>
          </w:p>
          <w:p w14:paraId="16E82390">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6.监测指标与方法：掌握用于评估国民体质的各种指标和测试方法。</w:t>
            </w:r>
          </w:p>
          <w:p w14:paraId="16EFE960">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7.现场评价与咨询：学习如何在现场进行体质评价和提供健康咨询。</w:t>
            </w:r>
          </w:p>
          <w:p w14:paraId="1E858723">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8.监测数据的统计分析：教授如何收集、处理和分析监测数据。</w:t>
            </w:r>
          </w:p>
          <w:p w14:paraId="5FA2023E">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9.监测报告的撰写：指导如何撰写国民体质监测报告，包括数据分析和结论。</w:t>
            </w:r>
          </w:p>
          <w:p w14:paraId="12DA08FA">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10.评价标准的编制：学习如何制定评价标准，以便更准确地评估国民体质。</w:t>
            </w:r>
          </w:p>
          <w:p w14:paraId="18B8C51E">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11.体质测定标准的编制：涉及如何建立和更新体质测定的标准化流程。</w:t>
            </w:r>
          </w:p>
          <w:p w14:paraId="55B3BAD2">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12.体质相关的健康指标与测试方法：学习与体质相关的健康指标及其测量方法。</w:t>
            </w:r>
          </w:p>
          <w:p w14:paraId="251640AD">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13.数据整理与统计分析：教授数据整理的技巧和统计分析的方法。</w:t>
            </w:r>
          </w:p>
          <w:p w14:paraId="56417EF4">
            <w:pPr>
              <w:pStyle w:val="6"/>
              <w:keepNext w:val="0"/>
              <w:keepLines w:val="0"/>
              <w:pageBreakBefore w:val="0"/>
              <w:widowControl/>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14.国民体质现状：分析和讨论当前国民体质的整体状况。</w:t>
            </w:r>
          </w:p>
          <w:p w14:paraId="458F1114">
            <w:pPr>
              <w:pStyle w:val="6"/>
              <w:keepNext w:val="0"/>
              <w:keepLines w:val="0"/>
              <w:pageBreakBefore w:val="0"/>
              <w:widowControl/>
              <w:kinsoku/>
              <w:wordWrap/>
              <w:overflowPunct/>
              <w:topLinePunct w:val="0"/>
              <w:bidi w:val="0"/>
              <w:spacing w:line="360" w:lineRule="exact"/>
              <w:outlineLvl w:val="3"/>
              <w:rPr>
                <w:rFonts w:ascii="宋体" w:hAnsi="宋体" w:cs="宋体"/>
                <w:b w:val="0"/>
                <w:bCs/>
                <w:sz w:val="18"/>
                <w:szCs w:val="18"/>
              </w:rPr>
            </w:pPr>
            <w:r>
              <w:rPr>
                <w:rFonts w:hint="eastAsia" w:ascii="宋体" w:hAnsi="宋体" w:cs="宋体"/>
                <w:b w:val="0"/>
                <w:bCs/>
                <w:color w:val="auto"/>
                <w:sz w:val="18"/>
                <w:szCs w:val="18"/>
              </w:rPr>
              <w:t>15.国民体质监测与测定的思考与展望：探讨未来国民体质监测的发展趋势和改进方向。</w:t>
            </w:r>
          </w:p>
        </w:tc>
        <w:tc>
          <w:tcPr>
            <w:tcW w:w="2650" w:type="dxa"/>
            <w:shd w:val="clear" w:color="auto" w:fill="auto"/>
          </w:tcPr>
          <w:p w14:paraId="63C1998B">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（1）教学模式：采用线上线下相结合的混合式教学模式，以任务驱动、案例教学法开展教学。</w:t>
            </w:r>
          </w:p>
          <w:p w14:paraId="74267690">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（2）教学条件：信息技术实训室和智慧校园平台。</w:t>
            </w:r>
          </w:p>
          <w:p w14:paraId="5F22F0DC">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（3）教学方法：运用案例式教学、启发式教学、讨论式教学等多种互动教学方法，将课堂教学和课内外实践相结合。</w:t>
            </w:r>
          </w:p>
          <w:p w14:paraId="50442ACE">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（4）教师要求：任课教师具有高尚的师德修养，先进的教学理念，前沿的计算机专业知识，能够熟练操作各类常用办公软件.</w:t>
            </w:r>
          </w:p>
          <w:p w14:paraId="31C29DB5">
            <w:pPr>
              <w:pStyle w:val="6"/>
              <w:keepNext w:val="0"/>
              <w:keepLines w:val="0"/>
              <w:pageBreakBefore w:val="0"/>
              <w:widowControl/>
              <w:kinsoku/>
              <w:wordWrap/>
              <w:overflowPunct/>
              <w:topLinePunct w:val="0"/>
              <w:bidi w:val="0"/>
              <w:spacing w:line="360" w:lineRule="exact"/>
              <w:outlineLvl w:val="3"/>
              <w:rPr>
                <w:rFonts w:ascii="宋体" w:hAnsi="宋体" w:cs="宋体"/>
                <w:b w:val="0"/>
                <w:bCs/>
                <w:sz w:val="18"/>
                <w:szCs w:val="18"/>
              </w:rPr>
            </w:pPr>
            <w:r>
              <w:rPr>
                <w:rFonts w:hint="eastAsia" w:ascii="宋体" w:hAnsi="宋体" w:cs="宋体"/>
                <w:b w:val="0"/>
                <w:color w:val="auto"/>
                <w:sz w:val="18"/>
                <w:szCs w:val="18"/>
              </w:rPr>
              <w:t>（5）考核方式：采用过程化考核（70%）+期末测评（30%）评定学习效果。</w:t>
            </w:r>
          </w:p>
        </w:tc>
      </w:tr>
      <w:tr w14:paraId="3E2D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shd w:val="clear" w:color="auto" w:fill="auto"/>
            <w:vAlign w:val="center"/>
          </w:tcPr>
          <w:p w14:paraId="0208F6DB">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宋体" w:hAnsi="宋体" w:cs="宋体"/>
                <w:b/>
                <w:bCs w:val="0"/>
                <w:sz w:val="18"/>
                <w:szCs w:val="18"/>
              </w:rPr>
            </w:pPr>
            <w:r>
              <w:rPr>
                <w:rFonts w:hint="eastAsia" w:ascii="宋体" w:hAnsi="宋体" w:cs="宋体"/>
                <w:b/>
                <w:bCs w:val="0"/>
                <w:sz w:val="18"/>
                <w:szCs w:val="18"/>
              </w:rPr>
              <w:t>社会体育活动策划与组织</w:t>
            </w:r>
          </w:p>
        </w:tc>
        <w:tc>
          <w:tcPr>
            <w:tcW w:w="2650" w:type="dxa"/>
            <w:shd w:val="clear" w:color="auto" w:fill="auto"/>
          </w:tcPr>
          <w:p w14:paraId="4874AD46">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知识目标</w:t>
            </w:r>
            <w:r>
              <w:rPr>
                <w:rFonts w:hint="eastAsia" w:ascii="宋体" w:hAnsi="宋体" w:cs="宋体"/>
                <w:bCs/>
                <w:sz w:val="18"/>
                <w:szCs w:val="18"/>
              </w:rPr>
              <w:t>：</w:t>
            </w:r>
          </w:p>
          <w:p w14:paraId="15A148FC">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ascii="宋体" w:hAnsi="宋体" w:cs="宋体"/>
                <w:bCs/>
                <w:sz w:val="18"/>
                <w:szCs w:val="18"/>
              </w:rPr>
              <w:t>理论基础：掌握体育活动的基本理论，包括体育活动的定义、分类、功能以及发展趋势。</w:t>
            </w:r>
          </w:p>
          <w:p w14:paraId="51FFB50A">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ascii="宋体" w:hAnsi="宋体" w:cs="宋体"/>
                <w:bCs/>
                <w:sz w:val="18"/>
                <w:szCs w:val="18"/>
              </w:rPr>
              <w:t>策划原理：理解体育活动策划的原则、流程和方法，包括市场分析、目标设定、方案设计等。</w:t>
            </w:r>
          </w:p>
          <w:p w14:paraId="5209AC22">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ascii="宋体" w:hAnsi="宋体" w:cs="宋体"/>
                <w:bCs/>
                <w:sz w:val="18"/>
                <w:szCs w:val="18"/>
              </w:rPr>
              <w:t>组织管理：学习体育活动的组织管理知识，如人员配置、物资准备、场地布置等。</w:t>
            </w:r>
          </w:p>
          <w:p w14:paraId="1AAA565F">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ascii="宋体" w:hAnsi="宋体" w:cs="宋体"/>
                <w:bCs/>
                <w:sz w:val="18"/>
                <w:szCs w:val="18"/>
              </w:rPr>
              <w:t>法律法规：了解与体育活动相关的法律法规，包括安全规范、版权保护、合同法律等。</w:t>
            </w:r>
          </w:p>
          <w:p w14:paraId="6B4B1734">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能力目标</w:t>
            </w:r>
            <w:r>
              <w:rPr>
                <w:rFonts w:hint="eastAsia" w:ascii="宋体" w:hAnsi="宋体" w:cs="宋体"/>
                <w:bCs/>
                <w:sz w:val="18"/>
                <w:szCs w:val="18"/>
              </w:rPr>
              <w:t>：</w:t>
            </w:r>
          </w:p>
          <w:p w14:paraId="70ACB3F0">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ascii="宋体" w:hAnsi="宋体" w:cs="宋体"/>
                <w:bCs/>
                <w:sz w:val="18"/>
                <w:szCs w:val="18"/>
              </w:rPr>
              <w:t>策划能力：能够独立完成体育活动的策划工作，包括撰写策划书、预算编制、风险评估等。</w:t>
            </w:r>
          </w:p>
          <w:p w14:paraId="2D0B054A">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ascii="宋体" w:hAnsi="宋体" w:cs="宋体"/>
                <w:bCs/>
                <w:sz w:val="18"/>
                <w:szCs w:val="18"/>
              </w:rPr>
              <w:t>组织实施：具备组织和实施体育活动的能力，能够协调各方资源，确保活动顺利进行。</w:t>
            </w:r>
          </w:p>
          <w:p w14:paraId="55C838D5">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ascii="宋体" w:hAnsi="宋体" w:cs="宋体"/>
                <w:bCs/>
                <w:sz w:val="18"/>
                <w:szCs w:val="18"/>
              </w:rPr>
              <w:t>应急处理：培养应对突发事件的应变能力，能够在活动中及时处理各种紧急情况。</w:t>
            </w:r>
          </w:p>
          <w:p w14:paraId="3F4468C2">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ascii="宋体" w:hAnsi="宋体" w:cs="宋体"/>
                <w:bCs/>
                <w:sz w:val="18"/>
                <w:szCs w:val="18"/>
              </w:rPr>
              <w:t>沟通协调：提高与参与者、合作伙伴、政府部门等的沟通协调能力，建立良好的公共关系。</w:t>
            </w:r>
          </w:p>
          <w:p w14:paraId="7E356F69">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w:t>
            </w:r>
            <w:r>
              <w:rPr>
                <w:rFonts w:ascii="宋体" w:hAnsi="宋体" w:cs="宋体"/>
                <w:bCs/>
                <w:sz w:val="18"/>
                <w:szCs w:val="18"/>
              </w:rPr>
              <w:t>素质目标</w:t>
            </w:r>
            <w:r>
              <w:rPr>
                <w:rFonts w:hint="eastAsia" w:ascii="宋体" w:hAnsi="宋体" w:cs="宋体"/>
                <w:bCs/>
                <w:sz w:val="18"/>
                <w:szCs w:val="18"/>
              </w:rPr>
              <w:t>：</w:t>
            </w:r>
          </w:p>
          <w:p w14:paraId="42AFB019">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ascii="宋体" w:hAnsi="宋体" w:cs="宋体"/>
                <w:bCs/>
                <w:sz w:val="18"/>
                <w:szCs w:val="18"/>
              </w:rPr>
              <w:t>责任心：培养对体育活动负责的态度，确保活动的质量和安全。</w:t>
            </w:r>
          </w:p>
          <w:p w14:paraId="1BD46CF7">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ascii="宋体" w:hAnsi="宋体" w:cs="宋体"/>
                <w:bCs/>
                <w:sz w:val="18"/>
                <w:szCs w:val="18"/>
              </w:rPr>
              <w:t>团队合作：增强团队合作意识，能够在团队中发挥作用，共同推进项目进展。</w:t>
            </w:r>
          </w:p>
          <w:p w14:paraId="5A62FD93">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ascii="宋体" w:hAnsi="宋体" w:cs="宋体"/>
                <w:bCs/>
                <w:sz w:val="18"/>
                <w:szCs w:val="18"/>
              </w:rPr>
              <w:t>创新思维：鼓励创新思维，能够在策划和组织过程中提出新颖的想法和解决方案。</w:t>
            </w:r>
          </w:p>
          <w:p w14:paraId="6C98F757">
            <w:pPr>
              <w:keepNext w:val="0"/>
              <w:keepLines w:val="0"/>
              <w:pageBreakBefore w:val="0"/>
              <w:widowControl/>
              <w:kinsoku/>
              <w:wordWrap/>
              <w:overflowPunct/>
              <w:topLinePunct w:val="0"/>
              <w:bidi w:val="0"/>
              <w:spacing w:line="360" w:lineRule="exact"/>
              <w:rPr>
                <w:rFonts w:ascii="宋体" w:hAnsi="宋体" w:cs="宋体"/>
                <w:bCs/>
                <w:color w:val="FF0000"/>
                <w:sz w:val="18"/>
                <w:szCs w:val="18"/>
              </w:rPr>
            </w:pPr>
            <w:r>
              <w:rPr>
                <w:rFonts w:ascii="宋体" w:hAnsi="宋体" w:cs="宋体"/>
                <w:bCs/>
                <w:sz w:val="18"/>
                <w:szCs w:val="18"/>
              </w:rPr>
              <w:t>文化素养：提升文化素养，使体育活动不仅具有体育竞技性，还具有文化艺术性，丰富群众的精神生活。</w:t>
            </w:r>
          </w:p>
        </w:tc>
        <w:tc>
          <w:tcPr>
            <w:tcW w:w="2766" w:type="dxa"/>
            <w:shd w:val="clear" w:color="auto" w:fill="auto"/>
          </w:tcPr>
          <w:p w14:paraId="1CB15546">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1.社会体育活动发展概述：介绍社会体育的历史背景、现状以及未来发展趋势，包括国内外大众体育的发展情况和中国社会体育活动的发展特点。</w:t>
            </w:r>
          </w:p>
          <w:p w14:paraId="72D38267">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2.体育活动策划理论：探讨社会体育与学校体育、竞技体育之间的关系，以及社会体育活动的理论基础和未来发展趋势。</w:t>
            </w:r>
          </w:p>
          <w:p w14:paraId="13C71B88">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3.社会体育活动方案设计与组织原则：涵盖以人为本、适宜运动负荷与合理休息、区别对待、循序渐进和身体全面发展等原则，强调这些原则在社会体育活动中的应用。</w:t>
            </w:r>
          </w:p>
          <w:p w14:paraId="088E09C0">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4.社会体育活动方案设计与组织内容：涉及健身体育、康复体育和休闲体育等不同类型的体育活动的规划和组织，包括项目选择、特点分析等。</w:t>
            </w:r>
          </w:p>
          <w:p w14:paraId="20BB1AB4">
            <w:pPr>
              <w:keepNext w:val="0"/>
              <w:keepLines w:val="0"/>
              <w:pageBreakBefore w:val="0"/>
              <w:widowControl/>
              <w:kinsoku/>
              <w:wordWrap/>
              <w:overflowPunct/>
              <w:topLinePunct w:val="0"/>
              <w:bidi w:val="0"/>
              <w:spacing w:line="360" w:lineRule="exact"/>
              <w:rPr>
                <w:rFonts w:ascii="宋体" w:hAnsi="宋体" w:cs="宋体"/>
                <w:bCs/>
                <w:sz w:val="18"/>
                <w:szCs w:val="18"/>
              </w:rPr>
            </w:pPr>
          </w:p>
          <w:p w14:paraId="50B51D84">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5.社会体育活动常用指导方法：教授讲解法、示范法、完整教学法、分解教学法和预防与纠正错误法等指导方法的特点和应用。</w:t>
            </w:r>
          </w:p>
          <w:p w14:paraId="661820DC">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6.社会体育活动的组织与管理：包括城市社区体育活动、单位体育活动、农村体育活动、健身类体育活动的组织管理等，以及健美类体育活动和娱乐体育活动的组织管理。</w:t>
            </w:r>
          </w:p>
          <w:p w14:paraId="195B6CD6">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7.案例分析与实践操作：通过分析具体的社会体育活动案例，加强理论与实践的联系，提高学生的实践意识和分析能力。</w:t>
            </w:r>
          </w:p>
        </w:tc>
        <w:tc>
          <w:tcPr>
            <w:tcW w:w="2650" w:type="dxa"/>
            <w:shd w:val="clear" w:color="auto" w:fill="auto"/>
          </w:tcPr>
          <w:p w14:paraId="4FC11EB6">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（1）教学模式：采用线上线下相结合的混合式教学模式，以任务驱动、案例教学法开展教学。</w:t>
            </w:r>
          </w:p>
          <w:p w14:paraId="26A2DA91">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（2）教学条件：信息技术实训室和智慧校园平台。</w:t>
            </w:r>
          </w:p>
          <w:p w14:paraId="79C40ED3">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（3）教学方法：运用案例式教学、启发式教学、讨论式教学等多种互动教学方法，将课堂教学和课内外实践相结合。</w:t>
            </w:r>
          </w:p>
          <w:p w14:paraId="24753E8A">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（4）教师要求：任课教师具有高尚的师德修养，先进的教学理念，前沿的计算机专业知识，能够熟练操作各类常用办公软件.</w:t>
            </w:r>
          </w:p>
          <w:p w14:paraId="04B6D44D">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sz w:val="18"/>
                <w:szCs w:val="18"/>
              </w:rPr>
              <w:t>（5）考核方式：采用过程化考核（70%）+期末测评（30%）评定学习效果。</w:t>
            </w:r>
          </w:p>
        </w:tc>
      </w:tr>
      <w:tr w14:paraId="5A08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shd w:val="clear" w:color="auto" w:fill="auto"/>
            <w:vAlign w:val="center"/>
          </w:tcPr>
          <w:p w14:paraId="0796EAB9">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宋体" w:hAnsi="宋体" w:cs="宋体"/>
                <w:b/>
                <w:bCs w:val="0"/>
                <w:sz w:val="18"/>
                <w:szCs w:val="18"/>
              </w:rPr>
            </w:pPr>
            <w:r>
              <w:rPr>
                <w:rFonts w:hint="eastAsia" w:ascii="宋体" w:hAnsi="宋体" w:cs="宋体"/>
                <w:b/>
                <w:bCs w:val="0"/>
                <w:sz w:val="18"/>
                <w:szCs w:val="18"/>
              </w:rPr>
              <w:t>身体素质训练</w:t>
            </w:r>
          </w:p>
        </w:tc>
        <w:tc>
          <w:tcPr>
            <w:tcW w:w="2650" w:type="dxa"/>
            <w:shd w:val="clear" w:color="auto" w:fill="auto"/>
          </w:tcPr>
          <w:p w14:paraId="3A4BD879">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1.知识目标：</w:t>
            </w:r>
          </w:p>
          <w:p w14:paraId="532FB82B">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了解运动生理学、运动心理学、营养学等相关基础知识，理解身体素质与健康之间的关系。</w:t>
            </w:r>
          </w:p>
          <w:p w14:paraId="7686AA3F">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掌握不同类型身体素质训练的原则，如力量、速度、耐力、柔韧性和协调性的训练原理。</w:t>
            </w:r>
          </w:p>
          <w:p w14:paraId="64939682">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2.能力目标：</w:t>
            </w:r>
          </w:p>
          <w:p w14:paraId="33CC5E4B">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能够正确执行各种身体素质训练动作，提高动作的标准化和规范化水平。学会使用心率表、计步器等工具监测训练强度和效果，调整训练计划。根据训练反馈及时调整训练方法和负荷，保持训练的科学性和有效性。</w:t>
            </w:r>
          </w:p>
          <w:p w14:paraId="19ABD4F6">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3.素质目标：</w:t>
            </w:r>
          </w:p>
          <w:p w14:paraId="5ADC6E7A">
            <w:pPr>
              <w:keepNext w:val="0"/>
              <w:keepLines w:val="0"/>
              <w:pageBreakBefore w:val="0"/>
              <w:widowControl/>
              <w:kinsoku/>
              <w:wordWrap/>
              <w:overflowPunct/>
              <w:topLinePunct w:val="0"/>
              <w:bidi w:val="0"/>
              <w:spacing w:line="360" w:lineRule="exact"/>
              <w:rPr>
                <w:rFonts w:ascii="宋体" w:hAnsi="宋体" w:cs="宋体"/>
                <w:bCs/>
                <w:color w:val="FF0000"/>
                <w:sz w:val="18"/>
                <w:szCs w:val="18"/>
              </w:rPr>
            </w:pPr>
            <w:r>
              <w:rPr>
                <w:rFonts w:hint="eastAsia" w:ascii="宋体" w:hAnsi="宋体" w:cs="宋体"/>
                <w:bCs/>
                <w:sz w:val="18"/>
                <w:szCs w:val="18"/>
              </w:rPr>
              <w:t>培养坚持不懈、勇于挑战自我的意志品质，增强克服困难的能力。树立终身锻炼的理念，形成积极的生活习惯和健康的饮食习惯。提升抗压能力和情绪管理能力，保持良好的心态面对训练中的挫折和成功。遵守体育竞赛规则，尊重对手和裁判，展现公平竞争的精神。</w:t>
            </w:r>
          </w:p>
        </w:tc>
        <w:tc>
          <w:tcPr>
            <w:tcW w:w="2766" w:type="dxa"/>
            <w:shd w:val="clear" w:color="auto" w:fill="auto"/>
          </w:tcPr>
          <w:p w14:paraId="1A8B4470">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1.身体素质的概念和重要性：介绍身体素质的定义，解释其对个人健康和日常生活的重要性，以及如何通过训练提高身体素质。</w:t>
            </w:r>
          </w:p>
          <w:p w14:paraId="1A3245DE">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2.力量素质的训练：教授学生如何通过自重训练和器械训练来提高肌肉力量和爆发力。这可能包括俯卧撑、仰卧起坐等练习。</w:t>
            </w:r>
          </w:p>
          <w:p w14:paraId="18CE46BB">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3.速度素质的训练：通过短跑、接力跑等运动项目来提升学生的反应速度和动作速度，以提高整体的运动速度。</w:t>
            </w:r>
          </w:p>
          <w:p w14:paraId="3259F689">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4.灵敏度训练：通过各种身体协调性训练活动，帮助学生提高身体协调和反应能力，这可能包括敏捷梯训练、障碍赛跑等。</w:t>
            </w:r>
          </w:p>
          <w:p w14:paraId="4CF39003">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5.耐力素质的训练：通过长跑、间歇性训练等方式来提高学生的心肺功能和体能耐力，以增强持久力。</w:t>
            </w:r>
          </w:p>
          <w:p w14:paraId="45AA8033">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6.热身和放松活动：在训练前后进行适当的热身和放松活动，以预防运动伤害并促进恢复。</w:t>
            </w:r>
          </w:p>
          <w:p w14:paraId="682E1F22">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7.综合训练：设计综合性的训练课程，整合不同的身体素质训练元素，以全面提升学生的身体素质。</w:t>
            </w:r>
          </w:p>
          <w:p w14:paraId="43F4CFCF">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8.安全教育：教育学生正确的运动技巧和安全意识，以防止受伤。</w:t>
            </w:r>
          </w:p>
          <w:p w14:paraId="4E04D5E4">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9.评估和反馈：定期对学生的身体素质进行评估，并提供个性化的反馈和改进建议。</w:t>
            </w:r>
          </w:p>
        </w:tc>
        <w:tc>
          <w:tcPr>
            <w:tcW w:w="2650" w:type="dxa"/>
            <w:shd w:val="clear" w:color="auto" w:fill="auto"/>
          </w:tcPr>
          <w:p w14:paraId="48AEDC26">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（1）教学模式：采用线上线下相结合的混合式教学模式，以任务驱动、案例教学法开展教学。</w:t>
            </w:r>
          </w:p>
          <w:p w14:paraId="5BF99F80">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（2）教学条件：信息技术实训室和智慧校园平台。</w:t>
            </w:r>
          </w:p>
          <w:p w14:paraId="1C2DE204">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（3）教学方法：运用案例式教学、启发式教学、讨论式教学等多种互动教学方法，将课堂教学和课内外实践相结合。</w:t>
            </w:r>
          </w:p>
          <w:p w14:paraId="68FBAA9E">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（4）教师要求：任课教师具有高尚的师德修养，先进的教学理念，前沿的计算机专业知识，能够熟练操作各类常用办公软件.</w:t>
            </w:r>
          </w:p>
          <w:p w14:paraId="133626A7">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sz w:val="18"/>
                <w:szCs w:val="18"/>
              </w:rPr>
              <w:t>（5）考核方式：采用过程化考核（70%）+期末测评（30%）评定学习效果。</w:t>
            </w:r>
          </w:p>
        </w:tc>
      </w:tr>
      <w:tr w14:paraId="36D7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shd w:val="clear" w:color="auto" w:fill="auto"/>
            <w:vAlign w:val="center"/>
          </w:tcPr>
          <w:p w14:paraId="3C9D69EC">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宋体" w:hAnsi="宋体" w:cs="宋体"/>
                <w:b/>
                <w:bCs w:val="0"/>
                <w:sz w:val="18"/>
                <w:szCs w:val="18"/>
              </w:rPr>
            </w:pPr>
            <w:r>
              <w:rPr>
                <w:rFonts w:hint="eastAsia" w:ascii="宋体" w:hAnsi="宋体" w:cs="宋体"/>
                <w:b/>
                <w:bCs w:val="0"/>
                <w:sz w:val="18"/>
                <w:szCs w:val="18"/>
              </w:rPr>
              <w:t>运动技术训练专修</w:t>
            </w:r>
          </w:p>
        </w:tc>
        <w:tc>
          <w:tcPr>
            <w:tcW w:w="2650" w:type="dxa"/>
            <w:shd w:val="clear" w:color="auto" w:fill="auto"/>
          </w:tcPr>
          <w:p w14:paraId="67C85925">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1.知识目标：</w:t>
            </w:r>
          </w:p>
          <w:p w14:paraId="5C77C825">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理论基础：掌握运动生理学、解剖学、生物力学、心理学等相关学科的基本理论知识。</w:t>
            </w:r>
          </w:p>
          <w:p w14:paraId="0DFD6EED">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技术原理：理解各种运动技术的科学原理，包括动作分析、技巧优化等。</w:t>
            </w:r>
          </w:p>
          <w:p w14:paraId="20B2962E">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训练方法：了解不同运动项目的训练原则、方法和计划制定。</w:t>
            </w:r>
          </w:p>
          <w:p w14:paraId="588EC2D3">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竞赛规程：熟悉相关运动的竞赛规则、裁判法和比赛组织流程。</w:t>
            </w:r>
          </w:p>
          <w:p w14:paraId="394B7D7C">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运动营养与康复：学习运动营养学、运动损伤预防与康复等知识。</w:t>
            </w:r>
          </w:p>
          <w:p w14:paraId="5EE728AC">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2.能力目标：</w:t>
            </w:r>
          </w:p>
          <w:p w14:paraId="6FC52898">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技术操作：熟练掌握至少一项运动的核心技术和高级技巧。</w:t>
            </w:r>
          </w:p>
          <w:p w14:paraId="78C2FB43">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训练设计：能够设计和实施个性化的训练计划，以提高运动员的表现。</w:t>
            </w:r>
          </w:p>
          <w:p w14:paraId="60395B73">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分析评估：具备对运动员的技术动作进行分析和评估的能力。</w:t>
            </w:r>
          </w:p>
          <w:p w14:paraId="54A6826E">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教学指导：能够在实际训练中有效地指导和教授运动员。</w:t>
            </w:r>
          </w:p>
          <w:p w14:paraId="5B456BFF">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应急处理：在运动训练或比赛中遇到紧急情况时，能够迅速作出判断并采取相应措施。</w:t>
            </w:r>
          </w:p>
          <w:p w14:paraId="52A1A689">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3.素质目标：</w:t>
            </w:r>
          </w:p>
          <w:p w14:paraId="16B6B206">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职业道德：具备良好的职业道德和职业素养，尊重运动员，公正无私。</w:t>
            </w:r>
          </w:p>
          <w:p w14:paraId="5A5BC2B4">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团队合作：能够在团队中有效沟通和协作，共同完成训练任务。</w:t>
            </w:r>
          </w:p>
          <w:p w14:paraId="3C9A51F1">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心理素质：具备稳定的心理状态，能够在压力下保持冷静，有效管理情绪。</w:t>
            </w:r>
          </w:p>
          <w:p w14:paraId="317001D2">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持续学习：具有终身学习的意识和能力，不断更新知识和技能，适应行业发展。</w:t>
            </w:r>
          </w:p>
          <w:p w14:paraId="40E86A9D">
            <w:pPr>
              <w:keepNext w:val="0"/>
              <w:keepLines w:val="0"/>
              <w:pageBreakBefore w:val="0"/>
              <w:widowControl/>
              <w:kinsoku/>
              <w:wordWrap/>
              <w:overflowPunct/>
              <w:topLinePunct w:val="0"/>
              <w:bidi w:val="0"/>
              <w:spacing w:line="360" w:lineRule="exact"/>
              <w:rPr>
                <w:rFonts w:ascii="宋体" w:hAnsi="宋体" w:cs="宋体"/>
                <w:bCs/>
                <w:color w:val="FF0000"/>
                <w:sz w:val="18"/>
                <w:szCs w:val="18"/>
              </w:rPr>
            </w:pPr>
            <w:r>
              <w:rPr>
                <w:rFonts w:hint="eastAsia" w:ascii="宋体" w:hAnsi="宋体" w:cs="宋体"/>
                <w:bCs/>
                <w:sz w:val="18"/>
                <w:szCs w:val="18"/>
              </w:rPr>
              <w:t>创新思维：培养创新精神和创造力，勇于尝试新的训练方法和技术。</w:t>
            </w:r>
          </w:p>
        </w:tc>
        <w:tc>
          <w:tcPr>
            <w:tcW w:w="2766" w:type="dxa"/>
            <w:shd w:val="clear" w:color="auto" w:fill="auto"/>
          </w:tcPr>
          <w:p w14:paraId="49F7D12F">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1.基础理论课程：这些课程为学生提供运动训练的科学基础，包括运动生理学、运动生物力学、运动心理学等，帮助学生理解人体在运动状态下的生理变化、力学原理以及心理调控机制。</w:t>
            </w:r>
          </w:p>
          <w:p w14:paraId="1C92BB55">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2.专项训练课程：学生根据个人兴趣和特长选择不同的运动项目进行深入学习和训练，如田径、游泳、篮球、足球等，这些课程强调基本运动技能的掌握、战术理解和团队协作能力的培养。</w:t>
            </w:r>
          </w:p>
          <w:p w14:paraId="66B64EC6">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3.实践操作课程：包括运动训练实践、运动损伤与康复等，让学生将理论知识应用到实际操作中，提高训练效果和质量，并学习运动损伤的预防和康复方法。</w:t>
            </w:r>
          </w:p>
          <w:p w14:paraId="372C0332">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4.综合素质课程：体育社会学、体育心理学、体育法规等课程旨在培养学生的社会责任感、心理素质和法律法规意识，促进学生全面发展。</w:t>
            </w:r>
          </w:p>
          <w:p w14:paraId="3E7A8EF5">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5.专业基础课程：如体育概论、运动解剖学基础、运动生理学基础等，帮助学生建立体育的基本知识和人体生理结构的理解。</w:t>
            </w:r>
          </w:p>
          <w:p w14:paraId="0133FE0A">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6.专业核心课程：包括运动训练理论与方法、体育运动心理理论与运用、运动项目专项训练、体能训练、运动损伤与防护等，深入探讨运动训练的各个方面。</w:t>
            </w:r>
          </w:p>
          <w:p w14:paraId="522F5683">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7.技术课程：涉及各个专项的运动技能学习和控制，以及田径、足球、篮球、排球等运动项目的技术和训练课程。</w:t>
            </w:r>
          </w:p>
          <w:p w14:paraId="7C811AF2">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8.竞赛组织与执裁：帮助学生了解比赛规则和执裁技巧。</w:t>
            </w:r>
          </w:p>
          <w:p w14:paraId="66C9996C">
            <w:pPr>
              <w:keepNext w:val="0"/>
              <w:keepLines w:val="0"/>
              <w:pageBreakBefore w:val="0"/>
              <w:widowControl/>
              <w:kinsoku/>
              <w:wordWrap/>
              <w:overflowPunct/>
              <w:topLinePunct w:val="0"/>
              <w:bidi w:val="0"/>
              <w:spacing w:line="360" w:lineRule="exact"/>
              <w:rPr>
                <w:rFonts w:ascii="宋体" w:hAnsi="宋体" w:cs="宋体"/>
                <w:bCs/>
                <w:sz w:val="18"/>
                <w:szCs w:val="18"/>
              </w:rPr>
            </w:pPr>
          </w:p>
          <w:p w14:paraId="5BAB7F44">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9.运动训练学：包括运动训练基本原则、运动素质及其训练、运动技术及其训练、运动战术及其训练、运动训练方法手段、负荷、恢复与安排、分期、计划与实施、运动训练过程监控、重大赛事赛间训练、少儿训练及其特征、教练员的职业素养等内容，强调理论体系的系统性和训练实践的应用性。</w:t>
            </w:r>
          </w:p>
        </w:tc>
        <w:tc>
          <w:tcPr>
            <w:tcW w:w="2650" w:type="dxa"/>
            <w:shd w:val="clear" w:color="auto" w:fill="auto"/>
          </w:tcPr>
          <w:p w14:paraId="47F64936">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（1）教学模式：采用线上线下相结合的混合式教学模式，以任务驱动、案例教学法开展教学。</w:t>
            </w:r>
          </w:p>
          <w:p w14:paraId="1267AC20">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（2）教学条件：信息技术实训室和智慧校园平台。</w:t>
            </w:r>
          </w:p>
          <w:p w14:paraId="2CC8BACD">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（3）教学方法：运用案例式教学、启发式教学、讨论式教学等多种互动教学方法，将课堂教学和课内外实践相结合。</w:t>
            </w:r>
          </w:p>
          <w:p w14:paraId="04C73FEB">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（4）教师要求：任课教师具有高尚的师德修养，先进的教学理念，前沿的计算机专业知识，能够熟练操作各类常用办公软件.</w:t>
            </w:r>
          </w:p>
          <w:p w14:paraId="6182F1D8">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sz w:val="18"/>
                <w:szCs w:val="18"/>
              </w:rPr>
              <w:t>（5）考核方式：采用过程化考核（70%）+期末测评（30%）评定学习效果。</w:t>
            </w:r>
          </w:p>
        </w:tc>
      </w:tr>
      <w:tr w14:paraId="76C4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shd w:val="clear" w:color="auto" w:fill="auto"/>
            <w:vAlign w:val="center"/>
          </w:tcPr>
          <w:p w14:paraId="5EC40176">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宋体" w:hAnsi="宋体" w:cs="宋体"/>
                <w:b/>
                <w:bCs w:val="0"/>
                <w:sz w:val="18"/>
                <w:szCs w:val="18"/>
              </w:rPr>
            </w:pPr>
            <w:r>
              <w:rPr>
                <w:rFonts w:hint="eastAsia" w:ascii="宋体" w:hAnsi="宋体" w:cs="宋体"/>
                <w:b/>
                <w:bCs w:val="0"/>
                <w:sz w:val="18"/>
                <w:szCs w:val="18"/>
              </w:rPr>
              <w:t>运动处方</w:t>
            </w:r>
          </w:p>
        </w:tc>
        <w:tc>
          <w:tcPr>
            <w:tcW w:w="2650" w:type="dxa"/>
            <w:shd w:val="clear" w:color="auto" w:fill="auto"/>
          </w:tcPr>
          <w:p w14:paraId="38E5E90E">
            <w:pPr>
              <w:keepNext w:val="0"/>
              <w:keepLines w:val="0"/>
              <w:pageBreakBefore w:val="0"/>
              <w:widowControl/>
              <w:numPr>
                <w:ilvl w:val="0"/>
                <w:numId w:val="7"/>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知识目标：</w:t>
            </w:r>
          </w:p>
          <w:p w14:paraId="74CF1E1D">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通过本课程教学，使学生了解体育运动训练的目的意义，理解运动训练的基本原则，掌握运动训练的基本方法手段，熟悉运动训练的基本程序。</w:t>
            </w:r>
          </w:p>
          <w:p w14:paraId="2E5EAD62">
            <w:pPr>
              <w:keepNext w:val="0"/>
              <w:keepLines w:val="0"/>
              <w:pageBreakBefore w:val="0"/>
              <w:widowControl/>
              <w:numPr>
                <w:ilvl w:val="0"/>
                <w:numId w:val="7"/>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能力目标：</w:t>
            </w:r>
          </w:p>
          <w:p w14:paraId="29787250">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旨在培养学生开展运动训练的实际工作能力，并为学生日后从事体育教学训练和健身指导奠定基础，也为学生后续的学习发展提供条件。</w:t>
            </w:r>
          </w:p>
          <w:p w14:paraId="35B3C5C1">
            <w:pPr>
              <w:keepNext w:val="0"/>
              <w:keepLines w:val="0"/>
              <w:pageBreakBefore w:val="0"/>
              <w:widowControl/>
              <w:numPr>
                <w:ilvl w:val="0"/>
                <w:numId w:val="7"/>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素质目标：</w:t>
            </w:r>
          </w:p>
          <w:p w14:paraId="4A705ECA">
            <w:pPr>
              <w:keepNext w:val="0"/>
              <w:keepLines w:val="0"/>
              <w:pageBreakBefore w:val="0"/>
              <w:widowControl/>
              <w:kinsoku/>
              <w:wordWrap/>
              <w:overflowPunct/>
              <w:topLinePunct w:val="0"/>
              <w:bidi w:val="0"/>
              <w:spacing w:line="360" w:lineRule="exact"/>
              <w:rPr>
                <w:rFonts w:ascii="宋体" w:hAnsi="宋体" w:cs="宋体"/>
                <w:bCs/>
                <w:color w:val="FF0000"/>
                <w:sz w:val="18"/>
                <w:szCs w:val="18"/>
              </w:rPr>
            </w:pPr>
            <w:r>
              <w:rPr>
                <w:rFonts w:hint="eastAsia" w:ascii="宋体" w:hAnsi="宋体" w:cs="宋体"/>
                <w:bCs/>
                <w:sz w:val="18"/>
                <w:szCs w:val="18"/>
              </w:rPr>
              <w:t>尽可能借助体育科研中的一些典型实例，深入浅出地阐明其基本思想，旨在拓开学生的思路，并积极引导学生将主要精力放在掌握训练方式的灵活应用上。</w:t>
            </w:r>
          </w:p>
        </w:tc>
        <w:tc>
          <w:tcPr>
            <w:tcW w:w="2766" w:type="dxa"/>
            <w:shd w:val="clear" w:color="auto" w:fill="auto"/>
          </w:tcPr>
          <w:p w14:paraId="1EAF9AFF">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运动处方是一种根据个人的身体状况，通过处方的形式规定健身者锻炼的内容和运动量的方法。它旨在帮助人们科学、有计划地进行康复治疗或预防健身，提高心肺耐力、调节血糖、血压、血脂等，同时考虑到治疗价值和风险，确保患者安全。</w:t>
            </w:r>
          </w:p>
        </w:tc>
        <w:tc>
          <w:tcPr>
            <w:tcW w:w="2650" w:type="dxa"/>
            <w:shd w:val="clear" w:color="auto" w:fill="auto"/>
          </w:tcPr>
          <w:p w14:paraId="550582FF">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（1）教学模式：采用线上线下相结合的混合式教学模式，以任务驱动、案例教学法开展教学。</w:t>
            </w:r>
          </w:p>
          <w:p w14:paraId="7623CCA0">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（2）教学条件：信息技术实训室和智慧校园平台。</w:t>
            </w:r>
          </w:p>
          <w:p w14:paraId="67828446">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（3）教学方法：运用案例式教学、启发式教学、讨论式教学等多种互动教学方法，将课堂教学和课内外实践相结合。</w:t>
            </w:r>
          </w:p>
          <w:p w14:paraId="147B751E">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（4）教师要求：任课教师具有高尚的师德修养，先进的教学理念，前沿的计算机专业知识，能够熟练操作各类常用办公软件.</w:t>
            </w:r>
          </w:p>
          <w:p w14:paraId="6357C07F">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sz w:val="18"/>
                <w:szCs w:val="18"/>
              </w:rPr>
              <w:t>（5）考核方式：采用过程化考核（70%）+期末测评（30%）评定学习效果。</w:t>
            </w:r>
          </w:p>
        </w:tc>
      </w:tr>
      <w:tr w14:paraId="44D1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shd w:val="clear" w:color="auto" w:fill="auto"/>
            <w:vAlign w:val="center"/>
          </w:tcPr>
          <w:p w14:paraId="1E726603">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ascii="宋体" w:hAnsi="宋体" w:cs="宋体"/>
                <w:b/>
                <w:bCs w:val="0"/>
                <w:sz w:val="18"/>
                <w:szCs w:val="18"/>
              </w:rPr>
            </w:pPr>
            <w:r>
              <w:rPr>
                <w:rFonts w:hint="eastAsia" w:ascii="宋体" w:hAnsi="宋体" w:cs="宋体"/>
                <w:b/>
                <w:bCs w:val="0"/>
                <w:sz w:val="18"/>
                <w:szCs w:val="18"/>
              </w:rPr>
              <w:t>体育管理实践与应用</w:t>
            </w:r>
          </w:p>
        </w:tc>
        <w:tc>
          <w:tcPr>
            <w:tcW w:w="2650" w:type="dxa"/>
            <w:shd w:val="clear" w:color="auto" w:fill="auto"/>
          </w:tcPr>
          <w:p w14:paraId="2FF884DA">
            <w:pPr>
              <w:keepNext w:val="0"/>
              <w:keepLines w:val="0"/>
              <w:pageBreakBefore w:val="0"/>
              <w:widowControl/>
              <w:numPr>
                <w:ilvl w:val="0"/>
                <w:numId w:val="8"/>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知识目标：</w:t>
            </w:r>
          </w:p>
          <w:p w14:paraId="2F525F54">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通过教学使学生掌握体育管理的基本理论知识，包括体育管理系统、基本原理、职能和方法、体育管理体制等。</w:t>
            </w:r>
          </w:p>
          <w:p w14:paraId="5F8F1324">
            <w:pPr>
              <w:keepNext w:val="0"/>
              <w:keepLines w:val="0"/>
              <w:pageBreakBefore w:val="0"/>
              <w:widowControl/>
              <w:numPr>
                <w:ilvl w:val="0"/>
                <w:numId w:val="8"/>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能力目标：</w:t>
            </w:r>
          </w:p>
          <w:p w14:paraId="27515588">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运用这些理论方法分析社会体育的有关现象</w:t>
            </w:r>
          </w:p>
          <w:p w14:paraId="502452A8">
            <w:pPr>
              <w:keepNext w:val="0"/>
              <w:keepLines w:val="0"/>
              <w:pageBreakBefore w:val="0"/>
              <w:widowControl/>
              <w:numPr>
                <w:ilvl w:val="0"/>
                <w:numId w:val="8"/>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素质目标：</w:t>
            </w:r>
          </w:p>
          <w:p w14:paraId="5347F101">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通过本课程教学，使学生了解和认识社会体育各不同领域及环节管理的有关理论和知识,基本掌握理论学习与实践结合的思维方法。培养学生对社会体育工作的兴趣。</w:t>
            </w:r>
          </w:p>
        </w:tc>
        <w:tc>
          <w:tcPr>
            <w:tcW w:w="2766" w:type="dxa"/>
            <w:shd w:val="clear" w:color="auto" w:fill="auto"/>
          </w:tcPr>
          <w:p w14:paraId="05C9C4D5">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1.体育管理的基本理论知识，包括体育管理系统、基本原理、职能和方法、体育管理体制等</w:t>
            </w:r>
          </w:p>
          <w:p w14:paraId="09AD8E5B">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2.认识体育管理的基本规律。</w:t>
            </w:r>
          </w:p>
          <w:p w14:paraId="66975022">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3.掌握各类体育工作（主要指学校体育、社会体育、运动训练、运动竞赛、体育产业等）的管理方法。</w:t>
            </w:r>
          </w:p>
          <w:p w14:paraId="42E5645F">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4.培养学生初步的体育管理能力。</w:t>
            </w:r>
          </w:p>
        </w:tc>
        <w:tc>
          <w:tcPr>
            <w:tcW w:w="2650" w:type="dxa"/>
            <w:shd w:val="clear" w:color="auto" w:fill="auto"/>
          </w:tcPr>
          <w:p w14:paraId="6B4CF299">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（1）教学模式：采用线上线下相结合的混合式教学模式，以任务驱动、案例教学法开展教学。</w:t>
            </w:r>
          </w:p>
          <w:p w14:paraId="08D7ACFD">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（2）教学条件：信息技术实训室和智慧校园平台。</w:t>
            </w:r>
          </w:p>
          <w:p w14:paraId="5ED290BC">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（3）教学方法：运用案例式教学、启发式教学、讨论式教学等多种互动教学方法，将课堂教学和课内外实践相结合。</w:t>
            </w:r>
          </w:p>
          <w:p w14:paraId="5540852F">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（4）教师要求：任课教师具有高尚的师德修养，先进的教学理念，前沿的计算机专业知识，能够熟练操作各类常用办公软件.</w:t>
            </w:r>
          </w:p>
          <w:p w14:paraId="032397A1">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sz w:val="18"/>
                <w:szCs w:val="18"/>
              </w:rPr>
              <w:t>（5）考核方式：采用过程化考核（70%）+期末测评（30%）评定学习效果。</w:t>
            </w:r>
          </w:p>
        </w:tc>
      </w:tr>
    </w:tbl>
    <w:p w14:paraId="318E7D2B">
      <w:pPr>
        <w:keepNext w:val="0"/>
        <w:keepLines w:val="0"/>
        <w:pageBreakBefore w:val="0"/>
        <w:widowControl/>
        <w:kinsoku/>
        <w:wordWrap/>
        <w:overflowPunct/>
        <w:topLinePunct w:val="0"/>
        <w:bidi w:val="0"/>
        <w:spacing w:line="360" w:lineRule="exact"/>
        <w:ind w:firstLine="422" w:firstLineChars="200"/>
        <w:jc w:val="left"/>
        <w:rPr>
          <w:rFonts w:ascii="楷体_GB2312" w:hAnsi="楷体_GB2312" w:eastAsia="楷体_GB2312" w:cs="楷体_GB2312"/>
          <w:szCs w:val="21"/>
        </w:rPr>
      </w:pPr>
      <w:r>
        <w:rPr>
          <w:rFonts w:hint="eastAsia" w:ascii="宋体" w:hAnsi="宋体" w:cs="宋体"/>
          <w:b/>
          <w:bCs/>
          <w:szCs w:val="21"/>
        </w:rPr>
        <w:t>3.专业拓展课程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650"/>
        <w:gridCol w:w="2783"/>
        <w:gridCol w:w="2635"/>
      </w:tblGrid>
      <w:tr w14:paraId="5D80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14:paraId="5F16282D">
            <w:pPr>
              <w:keepNext w:val="0"/>
              <w:keepLines w:val="0"/>
              <w:pageBreakBefore w:val="0"/>
              <w:widowControl/>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课程名称</w:t>
            </w:r>
          </w:p>
        </w:tc>
        <w:tc>
          <w:tcPr>
            <w:tcW w:w="2650" w:type="dxa"/>
            <w:vAlign w:val="center"/>
          </w:tcPr>
          <w:p w14:paraId="2557AA66">
            <w:pPr>
              <w:keepNext w:val="0"/>
              <w:keepLines w:val="0"/>
              <w:pageBreakBefore w:val="0"/>
              <w:widowControl/>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课程目标</w:t>
            </w:r>
          </w:p>
        </w:tc>
        <w:tc>
          <w:tcPr>
            <w:tcW w:w="2783" w:type="dxa"/>
            <w:vAlign w:val="center"/>
          </w:tcPr>
          <w:p w14:paraId="2C17964A">
            <w:pPr>
              <w:keepNext w:val="0"/>
              <w:keepLines w:val="0"/>
              <w:pageBreakBefore w:val="0"/>
              <w:widowControl/>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主要内容</w:t>
            </w:r>
          </w:p>
        </w:tc>
        <w:tc>
          <w:tcPr>
            <w:tcW w:w="2635" w:type="dxa"/>
            <w:vAlign w:val="center"/>
          </w:tcPr>
          <w:p w14:paraId="19F93E5D">
            <w:pPr>
              <w:keepNext w:val="0"/>
              <w:keepLines w:val="0"/>
              <w:pageBreakBefore w:val="0"/>
              <w:widowControl/>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教学要求</w:t>
            </w:r>
          </w:p>
        </w:tc>
      </w:tr>
      <w:tr w14:paraId="6568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14:paraId="5B91807B">
            <w:pPr>
              <w:pStyle w:val="6"/>
              <w:keepNext w:val="0"/>
              <w:keepLines w:val="0"/>
              <w:pageBreakBefore w:val="0"/>
              <w:widowControl/>
              <w:kinsoku/>
              <w:wordWrap/>
              <w:overflowPunct/>
              <w:topLinePunct w:val="0"/>
              <w:bidi w:val="0"/>
              <w:adjustRightInd w:val="0"/>
              <w:snapToGrid w:val="0"/>
              <w:spacing w:line="360" w:lineRule="exact"/>
              <w:jc w:val="center"/>
              <w:outlineLvl w:val="3"/>
              <w:rPr>
                <w:rFonts w:ascii="宋体" w:hAnsi="宋体" w:cs="宋体"/>
                <w:b/>
                <w:bCs w:val="0"/>
                <w:sz w:val="18"/>
                <w:szCs w:val="18"/>
              </w:rPr>
            </w:pPr>
            <w:r>
              <w:rPr>
                <w:rFonts w:hint="eastAsia" w:ascii="宋体" w:hAnsi="宋体" w:cs="宋体"/>
                <w:b/>
                <w:bCs w:val="0"/>
                <w:color w:val="auto"/>
                <w:sz w:val="18"/>
                <w:szCs w:val="18"/>
              </w:rPr>
              <w:t>太极拳</w:t>
            </w:r>
          </w:p>
        </w:tc>
        <w:tc>
          <w:tcPr>
            <w:tcW w:w="2650" w:type="dxa"/>
          </w:tcPr>
          <w:p w14:paraId="26190837">
            <w:pPr>
              <w:keepNext w:val="0"/>
              <w:keepLines w:val="0"/>
              <w:pageBreakBefore w:val="0"/>
              <w:widowControl/>
              <w:numPr>
                <w:ilvl w:val="0"/>
                <w:numId w:val="9"/>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知识目标：</w:t>
            </w:r>
          </w:p>
          <w:p w14:paraId="3A8A0231">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了解太极拳运动的起源及发展和基本个人表演能力。</w:t>
            </w:r>
          </w:p>
          <w:p w14:paraId="478A52FE">
            <w:pPr>
              <w:keepNext w:val="0"/>
              <w:keepLines w:val="0"/>
              <w:pageBreakBefore w:val="0"/>
              <w:widowControl/>
              <w:numPr>
                <w:ilvl w:val="0"/>
                <w:numId w:val="9"/>
              </w:numPr>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能力目标：</w:t>
            </w:r>
          </w:p>
          <w:p w14:paraId="3C419058">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掌握太极拳的基本动作技术和基本表演能力，掌握科学的体育锻炼方式。</w:t>
            </w:r>
          </w:p>
          <w:p w14:paraId="54F12F91">
            <w:pPr>
              <w:pStyle w:val="6"/>
              <w:keepNext w:val="0"/>
              <w:keepLines w:val="0"/>
              <w:pageBreakBefore w:val="0"/>
              <w:widowControl/>
              <w:numPr>
                <w:ilvl w:val="0"/>
                <w:numId w:val="9"/>
              </w:numPr>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素质目标：</w:t>
            </w:r>
          </w:p>
          <w:p w14:paraId="73324870">
            <w:pPr>
              <w:pStyle w:val="6"/>
              <w:keepNext w:val="0"/>
              <w:keepLines w:val="0"/>
              <w:pageBreakBefore w:val="0"/>
              <w:widowControl/>
              <w:kinsoku/>
              <w:wordWrap/>
              <w:overflowPunct/>
              <w:topLinePunct w:val="0"/>
              <w:bidi w:val="0"/>
              <w:spacing w:line="360" w:lineRule="exact"/>
              <w:outlineLvl w:val="3"/>
              <w:rPr>
                <w:rFonts w:ascii="宋体" w:hAnsi="宋体" w:cs="宋体"/>
                <w:b w:val="0"/>
                <w:bCs/>
                <w:sz w:val="18"/>
                <w:szCs w:val="18"/>
              </w:rPr>
            </w:pPr>
            <w:r>
              <w:rPr>
                <w:rFonts w:hint="eastAsia" w:ascii="宋体" w:hAnsi="宋体" w:cs="宋体"/>
                <w:b w:val="0"/>
                <w:bCs/>
                <w:color w:val="auto"/>
                <w:sz w:val="18"/>
                <w:szCs w:val="18"/>
              </w:rPr>
              <w:t>锻炼身体，培养终身体育意识，提高身体素质，培养积极乐观的生活态度。</w:t>
            </w:r>
          </w:p>
        </w:tc>
        <w:tc>
          <w:tcPr>
            <w:tcW w:w="2783" w:type="dxa"/>
          </w:tcPr>
          <w:p w14:paraId="11FE32E1">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1.了解太极拳理论知识，发展现状等。</w:t>
            </w:r>
          </w:p>
          <w:p w14:paraId="7D1AFE25">
            <w:pPr>
              <w:pStyle w:val="6"/>
              <w:keepNext w:val="0"/>
              <w:keepLines w:val="0"/>
              <w:pageBreakBefore w:val="0"/>
              <w:widowControl/>
              <w:kinsoku/>
              <w:wordWrap/>
              <w:overflowPunct/>
              <w:topLinePunct w:val="0"/>
              <w:bidi w:val="0"/>
              <w:spacing w:line="360" w:lineRule="exact"/>
              <w:outlineLvl w:val="3"/>
              <w:rPr>
                <w:rFonts w:ascii="宋体" w:hAnsi="宋体" w:cs="宋体"/>
                <w:b w:val="0"/>
                <w:bCs/>
                <w:sz w:val="18"/>
                <w:szCs w:val="18"/>
              </w:rPr>
            </w:pPr>
            <w:r>
              <w:rPr>
                <w:rFonts w:hint="eastAsia" w:ascii="宋体" w:hAnsi="宋体" w:cs="宋体"/>
                <w:b w:val="0"/>
                <w:bCs/>
                <w:color w:val="auto"/>
                <w:sz w:val="18"/>
                <w:szCs w:val="18"/>
              </w:rPr>
              <w:t>2.掌握简化二十四式太极拳：起势；左右野马分鬃；白鹤亮翅；搂膝拗步；手挥琵琶；倒卷肱；左右揽雀尾；单鞭；云手；单鞭；高探马；右蹬脚；双峰贯耳；转身左蹬脚；左下势独立；右下势独立；左右穿梭；海底针；闪通臂；转身搬拦捶；如封似闭；十字手；收势。</w:t>
            </w:r>
          </w:p>
        </w:tc>
        <w:tc>
          <w:tcPr>
            <w:tcW w:w="2635" w:type="dxa"/>
          </w:tcPr>
          <w:p w14:paraId="0148D911">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（1）教学模式：按照专业注重个性化指导，注重教学时效性、针对性。合理选用教学素材与多维立体化资源，采取“教学做一体”的教学模式。</w:t>
            </w:r>
          </w:p>
          <w:p w14:paraId="10F661A8">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（2）教学条件：多媒体教室和智慧校园平台。</w:t>
            </w:r>
          </w:p>
          <w:p w14:paraId="1E8D6E94">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（3）教学方法：运用案例式教学、启发式教学、讨论式教学、主题演讲、情景教学法等多种互动教学方法进行。</w:t>
            </w:r>
          </w:p>
          <w:p w14:paraId="4E8D0688">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（4）教师要求：任课教师要关注技术前沿，及时把最新的技术资讯融入教学内容。</w:t>
            </w:r>
          </w:p>
          <w:p w14:paraId="192C2D57">
            <w:pPr>
              <w:pStyle w:val="6"/>
              <w:keepNext w:val="0"/>
              <w:keepLines w:val="0"/>
              <w:pageBreakBefore w:val="0"/>
              <w:widowControl/>
              <w:kinsoku/>
              <w:wordWrap/>
              <w:overflowPunct/>
              <w:topLinePunct w:val="0"/>
              <w:bidi w:val="0"/>
              <w:spacing w:line="360" w:lineRule="exact"/>
              <w:outlineLvl w:val="3"/>
              <w:rPr>
                <w:rFonts w:ascii="宋体" w:hAnsi="宋体" w:cs="宋体"/>
                <w:b w:val="0"/>
                <w:bCs/>
                <w:sz w:val="18"/>
                <w:szCs w:val="18"/>
              </w:rPr>
            </w:pPr>
            <w:r>
              <w:rPr>
                <w:rFonts w:hint="eastAsia" w:ascii="宋体" w:hAnsi="宋体" w:cs="宋体"/>
                <w:b w:val="0"/>
                <w:bCs/>
                <w:color w:val="auto"/>
                <w:sz w:val="18"/>
                <w:szCs w:val="18"/>
              </w:rPr>
              <w:t>（5）评价建议：采取学习过程考核评定学习效果。</w:t>
            </w:r>
          </w:p>
        </w:tc>
      </w:tr>
      <w:tr w14:paraId="5735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14:paraId="118B8A25">
            <w:pPr>
              <w:keepNext w:val="0"/>
              <w:keepLines w:val="0"/>
              <w:pageBreakBefore w:val="0"/>
              <w:widowControl/>
              <w:kinsoku/>
              <w:wordWrap/>
              <w:overflowPunct/>
              <w:topLinePunct w:val="0"/>
              <w:bidi w:val="0"/>
              <w:spacing w:line="360" w:lineRule="exact"/>
              <w:ind w:firstLine="55"/>
              <w:jc w:val="center"/>
              <w:rPr>
                <w:rFonts w:ascii="宋体" w:hAnsi="宋体" w:cs="宋体"/>
                <w:b/>
                <w:bCs w:val="0"/>
                <w:sz w:val="18"/>
                <w:szCs w:val="18"/>
              </w:rPr>
            </w:pPr>
            <w:r>
              <w:rPr>
                <w:rFonts w:hint="eastAsia" w:ascii="宋体" w:hAnsi="宋体" w:cs="宋体"/>
                <w:b/>
                <w:bCs w:val="0"/>
                <w:sz w:val="18"/>
                <w:szCs w:val="18"/>
              </w:rPr>
              <w:t>跆拳道</w:t>
            </w:r>
          </w:p>
        </w:tc>
        <w:tc>
          <w:tcPr>
            <w:tcW w:w="2650" w:type="dxa"/>
          </w:tcPr>
          <w:p w14:paraId="4E6FB3E8">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w:t>
            </w:r>
            <w:r>
              <w:rPr>
                <w:rFonts w:ascii="宋体" w:hAnsi="宋体" w:cs="宋体"/>
                <w:bCs/>
                <w:sz w:val="18"/>
                <w:szCs w:val="18"/>
              </w:rPr>
              <w:t>知识目标</w:t>
            </w:r>
            <w:r>
              <w:rPr>
                <w:rFonts w:hint="eastAsia" w:ascii="宋体" w:hAnsi="宋体" w:cs="宋体"/>
                <w:bCs/>
                <w:sz w:val="18"/>
                <w:szCs w:val="18"/>
              </w:rPr>
              <w:t>：</w:t>
            </w:r>
          </w:p>
          <w:p w14:paraId="5B8DAEFD">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ascii="宋体" w:hAnsi="宋体" w:cs="宋体"/>
                <w:bCs/>
                <w:sz w:val="18"/>
                <w:szCs w:val="18"/>
              </w:rPr>
              <w:t>理论知识：学生应该掌握跆拳道的历史、发展、基本规则和文化背景。了解跆拳道的起源、流派、比赛规则以及它在不同文化中的地位。</w:t>
            </w:r>
          </w:p>
          <w:p w14:paraId="1337524F">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ascii="宋体" w:hAnsi="宋体" w:cs="宋体"/>
                <w:bCs/>
                <w:sz w:val="18"/>
                <w:szCs w:val="18"/>
              </w:rPr>
              <w:t>技术知识：学习跆拳道的基本技术和动作要领，包括踢击、拳击、步法、防守技巧等。掌握不同级别的技术要求，理解技术动作的原理和应用场景。</w:t>
            </w:r>
          </w:p>
          <w:p w14:paraId="21D626CE">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ascii="宋体" w:hAnsi="宋体" w:cs="宋体"/>
                <w:bCs/>
                <w:sz w:val="18"/>
                <w:szCs w:val="18"/>
              </w:rPr>
              <w:t>战术知识：了解在实战或比赛中如何运用不同的技术和策略，包括攻击时机选择、对手弱点的发现和利用、比赛节奏的控制等。</w:t>
            </w:r>
          </w:p>
          <w:p w14:paraId="6D15BB49">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能力目标</w:t>
            </w:r>
            <w:r>
              <w:rPr>
                <w:rFonts w:hint="eastAsia" w:ascii="宋体" w:hAnsi="宋体" w:cs="宋体"/>
                <w:bCs/>
                <w:sz w:val="18"/>
                <w:szCs w:val="18"/>
              </w:rPr>
              <w:t>：</w:t>
            </w:r>
          </w:p>
          <w:p w14:paraId="1CFA483E">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ascii="宋体" w:hAnsi="宋体" w:cs="宋体"/>
                <w:bCs/>
                <w:sz w:val="18"/>
                <w:szCs w:val="18"/>
              </w:rPr>
              <w:t>身体技能：通过训练提高学生的身体协调性、灵活性、力量、速度和耐力。能够熟练执行各种跆拳道技术动作，并在实践中不断提高技术的准确性和效率。</w:t>
            </w:r>
          </w:p>
          <w:p w14:paraId="6DB1D712">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ascii="宋体" w:hAnsi="宋体" w:cs="宋体"/>
                <w:bCs/>
                <w:sz w:val="18"/>
                <w:szCs w:val="18"/>
              </w:rPr>
              <w:t>实战能力：培养学生在实际对抗中运用所学技术的能力，包括一对一的对抗、小组合作练习等。能够在压力下做出快速反应和正确决策。</w:t>
            </w:r>
          </w:p>
          <w:p w14:paraId="0219E5A8">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ascii="宋体" w:hAnsi="宋体" w:cs="宋体"/>
                <w:bCs/>
                <w:sz w:val="18"/>
                <w:szCs w:val="18"/>
              </w:rPr>
              <w:t>心理调节能力：学会在紧张的比赛环境中保持冷静，有效管理自己的情绪和压力。培养自信、坚韧和应对挑战的心理素质。</w:t>
            </w:r>
          </w:p>
          <w:p w14:paraId="6964556E">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w:t>
            </w:r>
            <w:r>
              <w:rPr>
                <w:rFonts w:ascii="宋体" w:hAnsi="宋体" w:cs="宋体"/>
                <w:bCs/>
                <w:sz w:val="18"/>
                <w:szCs w:val="18"/>
              </w:rPr>
              <w:t>素质目标</w:t>
            </w:r>
            <w:r>
              <w:rPr>
                <w:rFonts w:hint="eastAsia" w:ascii="宋体" w:hAnsi="宋体" w:cs="宋体"/>
                <w:bCs/>
                <w:sz w:val="18"/>
                <w:szCs w:val="18"/>
              </w:rPr>
              <w:t>：</w:t>
            </w:r>
          </w:p>
          <w:p w14:paraId="3A0E50E6">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ascii="宋体" w:hAnsi="宋体" w:cs="宋体"/>
                <w:bCs/>
                <w:sz w:val="18"/>
                <w:szCs w:val="18"/>
              </w:rPr>
              <w:t>道德修养：跆拳道强调“礼、义、廉、耻”等传统美德，培养学生的道德品质和社会责任感。通过跆拳道的礼仪教育，学会尊重他人、遵守规则、公平竞争。</w:t>
            </w:r>
          </w:p>
          <w:p w14:paraId="5381232F">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ascii="宋体" w:hAnsi="宋体" w:cs="宋体"/>
                <w:bCs/>
                <w:sz w:val="18"/>
                <w:szCs w:val="18"/>
              </w:rPr>
              <w:t>自律精神：通过日常训练和比赛，锻炼学生的自我管理能力，培养坚持不懈、自我激励和自我提升的习惯。</w:t>
            </w:r>
          </w:p>
          <w:p w14:paraId="6634360D">
            <w:pPr>
              <w:keepNext w:val="0"/>
              <w:keepLines w:val="0"/>
              <w:pageBreakBefore w:val="0"/>
              <w:widowControl/>
              <w:kinsoku/>
              <w:wordWrap/>
              <w:overflowPunct/>
              <w:topLinePunct w:val="0"/>
              <w:bidi w:val="0"/>
              <w:spacing w:line="360" w:lineRule="exact"/>
              <w:rPr>
                <w:rFonts w:ascii="宋体" w:hAnsi="宋体" w:cs="宋体"/>
                <w:bCs/>
                <w:color w:val="FF0000"/>
                <w:sz w:val="18"/>
                <w:szCs w:val="18"/>
              </w:rPr>
            </w:pPr>
            <w:r>
              <w:rPr>
                <w:rFonts w:ascii="宋体" w:hAnsi="宋体" w:cs="宋体"/>
                <w:bCs/>
                <w:sz w:val="18"/>
                <w:szCs w:val="18"/>
              </w:rPr>
              <w:t>团队合作：在集体训练和团队比赛中，学会与队友协作，共同面对挑战，培养团队精神和集体荣誉感。</w:t>
            </w:r>
          </w:p>
        </w:tc>
        <w:tc>
          <w:tcPr>
            <w:tcW w:w="2783" w:type="dxa"/>
          </w:tcPr>
          <w:p w14:paraId="6E3A3B06">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1.理论部分</w:t>
            </w:r>
          </w:p>
          <w:p w14:paraId="3EAEA64B">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跆拳道的历史、规则、裁判法以及运动发展趋势。</w:t>
            </w:r>
          </w:p>
          <w:p w14:paraId="0303C4A7">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跆拳道的基本功理论，包括准备姿势、步法、拳法和格挡法。</w:t>
            </w:r>
          </w:p>
          <w:p w14:paraId="665BF2CB">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2.实践部分</w:t>
            </w:r>
          </w:p>
          <w:p w14:paraId="0F22B977">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基础腿法，如横踢、前踢、下劈、后踢等。组合技术和品势（套路）的学习。</w:t>
            </w:r>
          </w:p>
          <w:p w14:paraId="0863CE07">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攻防战术的应用和技术运用，包括教学比赛。</w:t>
            </w:r>
          </w:p>
          <w:p w14:paraId="6B4FEDBB">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体能训练，以提高学生的速度、力量、敏捷性和耐力。</w:t>
            </w:r>
          </w:p>
          <w:p w14:paraId="54F3FEB1">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3.跆拳道精神</w:t>
            </w:r>
          </w:p>
          <w:p w14:paraId="0C0B58A5">
            <w:pPr>
              <w:keepNext w:val="0"/>
              <w:keepLines w:val="0"/>
              <w:pageBreakBefore w:val="0"/>
              <w:widowControl/>
              <w:kinsoku/>
              <w:wordWrap/>
              <w:overflowPunct/>
              <w:topLinePunct w:val="0"/>
              <w:bidi w:val="0"/>
              <w:spacing w:line="360" w:lineRule="exact"/>
              <w:ind w:firstLine="55"/>
              <w:rPr>
                <w:rFonts w:ascii="宋体" w:hAnsi="宋体" w:cs="宋体"/>
                <w:bCs/>
                <w:sz w:val="18"/>
                <w:szCs w:val="18"/>
              </w:rPr>
            </w:pPr>
            <w:r>
              <w:rPr>
                <w:rFonts w:hint="eastAsia" w:ascii="宋体" w:hAnsi="宋体" w:cs="宋体"/>
                <w:bCs/>
                <w:sz w:val="18"/>
                <w:szCs w:val="18"/>
              </w:rPr>
              <w:t>强调跆拳道的核心价值观，如礼仪、廉耻、忍耐、克己和百折不屈。</w:t>
            </w:r>
          </w:p>
        </w:tc>
        <w:tc>
          <w:tcPr>
            <w:tcW w:w="2635" w:type="dxa"/>
          </w:tcPr>
          <w:p w14:paraId="0004C77F">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（1）教学模式：采用线上线下相结合的混合式教学模式，以任务驱动、案例教学法开展教学。</w:t>
            </w:r>
          </w:p>
          <w:p w14:paraId="1F6276D9">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（2）教学条件：信息技术实训室和智慧校园平台。</w:t>
            </w:r>
          </w:p>
          <w:p w14:paraId="20521BB1">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（3）教学方法：运用案例式教学、启发式教学、讨论式教学等多种互动教学方法，将课堂教学和课内外实践相结合。</w:t>
            </w:r>
          </w:p>
          <w:p w14:paraId="340DCA49">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（4）教师要求：任课教师具有高尚的师德修养，先进的教学理念，前沿的计算机专业知识，能够熟练操作各类常用办公软件.</w:t>
            </w:r>
          </w:p>
          <w:p w14:paraId="47DE80CE">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sz w:val="18"/>
                <w:szCs w:val="18"/>
              </w:rPr>
              <w:t>（5）考核方式：采用过程化考核（70%）+期末测评（30%）评定学习效果。</w:t>
            </w:r>
          </w:p>
        </w:tc>
      </w:tr>
      <w:tr w14:paraId="5BDB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shd w:val="clear" w:color="auto" w:fill="auto"/>
            <w:vAlign w:val="center"/>
          </w:tcPr>
          <w:p w14:paraId="257DD96D">
            <w:pPr>
              <w:keepNext w:val="0"/>
              <w:keepLines w:val="0"/>
              <w:pageBreakBefore w:val="0"/>
              <w:widowControl/>
              <w:kinsoku/>
              <w:wordWrap/>
              <w:overflowPunct/>
              <w:topLinePunct w:val="0"/>
              <w:bidi w:val="0"/>
              <w:spacing w:line="360" w:lineRule="exact"/>
              <w:ind w:firstLine="55"/>
              <w:jc w:val="center"/>
              <w:rPr>
                <w:rFonts w:ascii="宋体" w:hAnsi="宋体" w:cs="宋体"/>
                <w:b/>
                <w:bCs w:val="0"/>
                <w:sz w:val="18"/>
                <w:szCs w:val="18"/>
              </w:rPr>
            </w:pPr>
            <w:r>
              <w:rPr>
                <w:rFonts w:hint="eastAsia" w:ascii="宋体" w:hAnsi="宋体" w:cs="宋体"/>
                <w:b/>
                <w:bCs w:val="0"/>
                <w:sz w:val="18"/>
                <w:szCs w:val="18"/>
              </w:rPr>
              <w:t>民族传统武术</w:t>
            </w:r>
          </w:p>
        </w:tc>
        <w:tc>
          <w:tcPr>
            <w:tcW w:w="2650" w:type="dxa"/>
            <w:shd w:val="clear" w:color="auto" w:fill="auto"/>
          </w:tcPr>
          <w:p w14:paraId="4D1FCD2E">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1.知识目标：</w:t>
            </w:r>
          </w:p>
          <w:p w14:paraId="5A06BA2A">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历史与文化知识：了解所学武术的历史渊源、发展脉络和文化背景，认识其在中华文化中的地位和作用。</w:t>
            </w:r>
          </w:p>
          <w:p w14:paraId="3F43D5B1">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理论知识：掌握武术的基本理论，包括武术的分类、基本功法、招式原理、攻防技巧等。</w:t>
            </w:r>
          </w:p>
          <w:p w14:paraId="5A301637">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技术知识：学习具体的武术套路、器械使用、对抗技巧等，理解其技术要领和实战应用。</w:t>
            </w:r>
          </w:p>
          <w:p w14:paraId="0C1D6EB7">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2.能力目标：</w:t>
            </w:r>
          </w:p>
          <w:p w14:paraId="5F43A83F">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身体协调能力：通过练习提高身体的灵活性、协调性和平衡能力。</w:t>
            </w:r>
          </w:p>
          <w:p w14:paraId="4A0113B8">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运动技能：熟练掌握武术动作和套路，能够在不同场合下展示或应用。</w:t>
            </w:r>
          </w:p>
          <w:p w14:paraId="655313BC">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自我防护能力：学会基本的自卫和防护技巧，增强个人安全意识和应对突发事件的能力。</w:t>
            </w:r>
          </w:p>
          <w:p w14:paraId="5AB6F3E0">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教学与指导能力：对于高级阶段的学生，培养其传授武术知识和指导他人练习的能力。</w:t>
            </w:r>
          </w:p>
          <w:p w14:paraId="6EBEBEC5">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3.素质目标：</w:t>
            </w:r>
          </w:p>
          <w:p w14:paraId="031FD0E8">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道德修养：培养学生的武德，即尊重对手、遵守规则、谦虚谨慎、坚韧不拔的精神品质。</w:t>
            </w:r>
          </w:p>
          <w:p w14:paraId="61FCA134">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意志力：通过艰苦的训练锻炼学生的意志力和毅力，增强面对困难和挑战时的坚持和克服能力。</w:t>
            </w:r>
          </w:p>
          <w:p w14:paraId="4B67F4EE">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团队合作精神：在集体练习和对抗中培养学生的团队协作精神和集体荣誉感。</w:t>
            </w:r>
          </w:p>
          <w:p w14:paraId="6F09CD56">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身心健康：促进学生身心健康发展，提高生活质量和工作效率。</w:t>
            </w:r>
          </w:p>
        </w:tc>
        <w:tc>
          <w:tcPr>
            <w:tcW w:w="2783" w:type="dxa"/>
            <w:shd w:val="clear" w:color="auto" w:fill="auto"/>
          </w:tcPr>
          <w:p w14:paraId="3797BFE4">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1.武术基本功：包括基本体能训练、基本手法、脚法、身法等，为学习具体的武术套路打下坚实的基础。</w:t>
            </w:r>
          </w:p>
          <w:p w14:paraId="5D4C7F46">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2.拳术：学习各种传统拳种的技术和套路，如长拳、南拳等，强调拳法的运用和实战技巧。</w:t>
            </w:r>
          </w:p>
          <w:p w14:paraId="04BFB447">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3.器械：练习使用传统武术器械，如刀、剑、枪、棍等，学习相应的操作技巧和套路。</w:t>
            </w:r>
          </w:p>
          <w:p w14:paraId="18534557">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4.散打：学习徒手格斗技巧，包括攻击、防守、摔法等，提高学生的实战能力。</w:t>
            </w:r>
          </w:p>
          <w:p w14:paraId="106CF09C">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5.摔跤：学习传统的摔跤技巧，包括擒拿、投摔等，增强学生的地面控制和对抗能力。</w:t>
            </w:r>
          </w:p>
          <w:p w14:paraId="57780429">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6.太极拳：学习太极拳的动作要领、内涵哲理及其养生功能，强调内外兼修。</w:t>
            </w:r>
          </w:p>
          <w:p w14:paraId="20A45C56">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7.民族传统体育项目：除了武术外，还包括其他民族传统体育项目，如健身气功、民族舞蹈等，以丰富学生的传统体育知识和技能。</w:t>
            </w:r>
          </w:p>
          <w:p w14:paraId="2D924D11">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8.理论学习：包括民族传统体育概论、中国武术史、中国文化概论、武术理论基础、传统体育养生学、中医学基础等，以加深学生对武术文化和理论的理解。</w:t>
            </w:r>
          </w:p>
          <w:p w14:paraId="6829F135">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9.实践教学：包括技术练习、套路演练、模拟对抗、教学实习和社会实践等，以提高学生的实际操作能力和教学能力。</w:t>
            </w:r>
          </w:p>
          <w:p w14:paraId="01E65057">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10.竞赛规则与裁判：学习武术竞赛的规则和裁判方法，培养学生参与或组织武术比赛的能力。</w:t>
            </w:r>
          </w:p>
          <w:p w14:paraId="750C0CD6">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bCs/>
                <w:sz w:val="18"/>
                <w:szCs w:val="18"/>
              </w:rPr>
              <w:t>11.科研方法：培养学生进行武术研究的能力，包括毕业论文的撰写和科研项目的参与。</w:t>
            </w:r>
          </w:p>
        </w:tc>
        <w:tc>
          <w:tcPr>
            <w:tcW w:w="2635" w:type="dxa"/>
            <w:shd w:val="clear" w:color="auto" w:fill="auto"/>
          </w:tcPr>
          <w:p w14:paraId="68DF15A6">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（1）教学模式：采用线上线下相结合的混合式教学模式，以任务驱动、案例教学法开展教学。</w:t>
            </w:r>
          </w:p>
          <w:p w14:paraId="61BC7DDE">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（2）教学条件：信息技术实训室和智慧校园平台。</w:t>
            </w:r>
          </w:p>
          <w:p w14:paraId="6BCF18EF">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（3）教学方法：运用案例式教学、启发式教学、讨论式教学等多种互动教学方法，将课堂教学和课内外实践相结合。</w:t>
            </w:r>
          </w:p>
          <w:p w14:paraId="1ACE6F05">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（4）教师要求：任课教师具有高尚的师德修养，先进的教学理念，前沿的计算机专业知识，能够熟练操作各类常用办公软件.</w:t>
            </w:r>
          </w:p>
          <w:p w14:paraId="4C68EAE8">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ascii="宋体" w:hAnsi="宋体" w:cs="宋体"/>
                <w:sz w:val="18"/>
                <w:szCs w:val="18"/>
              </w:rPr>
              <w:t>（5）考核方式：采用过程化考核（70%）+期末测评（30%）评定学习效果。</w:t>
            </w:r>
          </w:p>
        </w:tc>
      </w:tr>
      <w:tr w14:paraId="676E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shd w:val="clear" w:color="auto" w:fill="auto"/>
            <w:vAlign w:val="center"/>
          </w:tcPr>
          <w:p w14:paraId="7E28BB6E">
            <w:pPr>
              <w:keepNext w:val="0"/>
              <w:keepLines w:val="0"/>
              <w:pageBreakBefore w:val="0"/>
              <w:widowControl/>
              <w:kinsoku/>
              <w:wordWrap/>
              <w:overflowPunct/>
              <w:topLinePunct w:val="0"/>
              <w:bidi w:val="0"/>
              <w:spacing w:line="360" w:lineRule="exact"/>
              <w:jc w:val="center"/>
              <w:rPr>
                <w:rFonts w:ascii="宋体" w:hAnsi="宋体" w:cs="宋体"/>
                <w:b/>
                <w:bCs w:val="0"/>
                <w:color w:val="000000"/>
                <w:sz w:val="18"/>
                <w:szCs w:val="18"/>
              </w:rPr>
            </w:pPr>
            <w:r>
              <w:rPr>
                <w:rFonts w:hint="eastAsia" w:ascii="宋体" w:hAnsi="宋体" w:cs="宋体"/>
                <w:b/>
                <w:bCs w:val="0"/>
                <w:color w:val="000000"/>
                <w:sz w:val="18"/>
                <w:szCs w:val="18"/>
              </w:rPr>
              <w:t>健美操</w:t>
            </w:r>
          </w:p>
        </w:tc>
        <w:tc>
          <w:tcPr>
            <w:tcW w:w="2650" w:type="dxa"/>
            <w:shd w:val="clear" w:color="auto" w:fill="auto"/>
          </w:tcPr>
          <w:p w14:paraId="797BD46D">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1.知识目标：</w:t>
            </w:r>
          </w:p>
          <w:p w14:paraId="6F81D815">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通过学习，使学生掌握健美操的基本理论知识和主要基本技术。</w:t>
            </w:r>
          </w:p>
          <w:p w14:paraId="4DD2F495">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2.能力目标：</w:t>
            </w:r>
          </w:p>
          <w:p w14:paraId="46379FA3">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掌握健美操的主要竞赛规则及竞赛编排知识，具有在基层学校或健身房组织健美操比赛和授课的能力。</w:t>
            </w:r>
          </w:p>
          <w:p w14:paraId="1086A9B5">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3.素质目标：</w:t>
            </w:r>
          </w:p>
          <w:p w14:paraId="7C686B10">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培养学生良好的身体姿态和健美操意识:具有一定的教学和实际运用能力。</w:t>
            </w:r>
          </w:p>
        </w:tc>
        <w:tc>
          <w:tcPr>
            <w:tcW w:w="2783" w:type="dxa"/>
            <w:shd w:val="clear" w:color="auto" w:fill="auto"/>
          </w:tcPr>
          <w:p w14:paraId="4F2AD54C">
            <w:pPr>
              <w:keepNext w:val="0"/>
              <w:keepLines w:val="0"/>
              <w:pageBreakBefore w:val="0"/>
              <w:widowControl/>
              <w:numPr>
                <w:ilvl w:val="0"/>
                <w:numId w:val="10"/>
              </w:numPr>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健美操运动的概述及价值特点</w:t>
            </w:r>
          </w:p>
          <w:p w14:paraId="29B8DCB3">
            <w:pPr>
              <w:keepNext w:val="0"/>
              <w:keepLines w:val="0"/>
              <w:pageBreakBefore w:val="0"/>
              <w:widowControl/>
              <w:numPr>
                <w:ilvl w:val="0"/>
                <w:numId w:val="10"/>
              </w:numPr>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健美操与科学锻炼，健美操基本术语</w:t>
            </w:r>
          </w:p>
          <w:p w14:paraId="0AA969C0">
            <w:pPr>
              <w:keepNext w:val="0"/>
              <w:keepLines w:val="0"/>
              <w:pageBreakBefore w:val="0"/>
              <w:widowControl/>
              <w:numPr>
                <w:ilvl w:val="0"/>
                <w:numId w:val="10"/>
              </w:numPr>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健美操的音乐与编排，健美操竞赛规则简介及欣赏</w:t>
            </w:r>
          </w:p>
          <w:p w14:paraId="1A08180E">
            <w:pPr>
              <w:keepNext w:val="0"/>
              <w:keepLines w:val="0"/>
              <w:pageBreakBefore w:val="0"/>
              <w:widowControl/>
              <w:numPr>
                <w:ilvl w:val="0"/>
                <w:numId w:val="10"/>
              </w:numPr>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什么是形体训练</w:t>
            </w:r>
          </w:p>
          <w:p w14:paraId="748326AD">
            <w:pPr>
              <w:keepNext w:val="0"/>
              <w:keepLines w:val="0"/>
              <w:pageBreakBefore w:val="0"/>
              <w:widowControl/>
              <w:numPr>
                <w:ilvl w:val="0"/>
                <w:numId w:val="10"/>
              </w:numPr>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人体的体型之美、姿态美、行为美</w:t>
            </w:r>
          </w:p>
          <w:p w14:paraId="342DF848">
            <w:pPr>
              <w:keepNext w:val="0"/>
              <w:keepLines w:val="0"/>
              <w:pageBreakBefore w:val="0"/>
              <w:widowControl/>
              <w:numPr>
                <w:ilvl w:val="0"/>
                <w:numId w:val="10"/>
              </w:numPr>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正常人形体健康的标准</w:t>
            </w:r>
          </w:p>
          <w:p w14:paraId="1AC65A98">
            <w:pPr>
              <w:keepNext w:val="0"/>
              <w:keepLines w:val="0"/>
              <w:pageBreakBefore w:val="0"/>
              <w:widowControl/>
              <w:numPr>
                <w:ilvl w:val="0"/>
                <w:numId w:val="10"/>
              </w:numPr>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形体训练包括哪些内容</w:t>
            </w:r>
          </w:p>
          <w:p w14:paraId="18A72E32">
            <w:pPr>
              <w:keepNext w:val="0"/>
              <w:keepLines w:val="0"/>
              <w:pageBreakBefore w:val="0"/>
              <w:widowControl/>
              <w:numPr>
                <w:ilvl w:val="0"/>
                <w:numId w:val="10"/>
              </w:numPr>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形体训练中如何安排柔韧性训练</w:t>
            </w:r>
          </w:p>
        </w:tc>
        <w:tc>
          <w:tcPr>
            <w:tcW w:w="2635" w:type="dxa"/>
            <w:shd w:val="clear" w:color="auto" w:fill="auto"/>
          </w:tcPr>
          <w:p w14:paraId="5ED3E58F">
            <w:pPr>
              <w:keepNext w:val="0"/>
              <w:keepLines w:val="0"/>
              <w:pageBreakBefore w:val="0"/>
              <w:widowControl/>
              <w:kinsoku/>
              <w:wordWrap/>
              <w:overflowPunct/>
              <w:topLinePunct w:val="0"/>
              <w:bidi w:val="0"/>
              <w:spacing w:line="360" w:lineRule="exact"/>
              <w:ind w:firstLine="360" w:firstLineChars="200"/>
              <w:rPr>
                <w:rFonts w:ascii="宋体" w:hAnsi="宋体" w:cs="宋体"/>
                <w:bCs/>
                <w:color w:val="000000"/>
                <w:sz w:val="18"/>
                <w:szCs w:val="18"/>
              </w:rPr>
            </w:pPr>
            <w:r>
              <w:rPr>
                <w:rFonts w:hint="eastAsia" w:ascii="宋体" w:hAnsi="宋体" w:cs="宋体"/>
                <w:bCs/>
                <w:color w:val="000000"/>
                <w:sz w:val="18"/>
                <w:szCs w:val="18"/>
              </w:rPr>
              <w:t>通过学习使学生了解健美操的由来与发展，掌握健美操运动的基本理论:使学生从整体上理解健美操的概念、特点和功能及发展过程，明确学习健美操的主要目的和意义。掌握健美操的创编，掌握健美操教学与训练方法，掌握竞技佳美草竞赛组织与裁判理论，具有中小学健美操训练和全民健身指导应具备的理论知识。</w:t>
            </w:r>
          </w:p>
        </w:tc>
      </w:tr>
      <w:tr w14:paraId="01A1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shd w:val="clear" w:color="auto" w:fill="auto"/>
            <w:vAlign w:val="center"/>
          </w:tcPr>
          <w:p w14:paraId="27644F8F">
            <w:pPr>
              <w:keepNext w:val="0"/>
              <w:keepLines w:val="0"/>
              <w:pageBreakBefore w:val="0"/>
              <w:widowControl/>
              <w:kinsoku/>
              <w:wordWrap/>
              <w:overflowPunct/>
              <w:topLinePunct w:val="0"/>
              <w:bidi w:val="0"/>
              <w:spacing w:line="360" w:lineRule="exact"/>
              <w:jc w:val="center"/>
              <w:rPr>
                <w:rFonts w:ascii="宋体" w:hAnsi="宋体" w:cs="宋体"/>
                <w:b/>
                <w:bCs w:val="0"/>
                <w:color w:val="000000"/>
                <w:sz w:val="18"/>
                <w:szCs w:val="18"/>
              </w:rPr>
            </w:pPr>
            <w:r>
              <w:rPr>
                <w:rFonts w:hint="eastAsia" w:ascii="宋体" w:hAnsi="宋体" w:cs="宋体"/>
                <w:b/>
                <w:bCs w:val="0"/>
                <w:color w:val="000000"/>
                <w:sz w:val="18"/>
                <w:szCs w:val="18"/>
              </w:rPr>
              <w:t>乒乓球</w:t>
            </w:r>
          </w:p>
        </w:tc>
        <w:tc>
          <w:tcPr>
            <w:tcW w:w="2650" w:type="dxa"/>
            <w:shd w:val="clear" w:color="auto" w:fill="auto"/>
          </w:tcPr>
          <w:p w14:paraId="42D3938C">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1.知识目标：</w:t>
            </w:r>
          </w:p>
          <w:p w14:paraId="55CD88FA">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基本理论知识：学生应掌握乒乓球的基本规则、历史背景、比赛制度以及技术术语等。</w:t>
            </w:r>
          </w:p>
          <w:p w14:paraId="65066F6E">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技术原理：理解不同击球技术的物理原理，如旋转球的产生机制、力量与速度的关系等。</w:t>
            </w:r>
          </w:p>
          <w:p w14:paraId="686B205E">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战术知识：学习基本的战术布局、攻防转换策略、对手分析等。</w:t>
            </w:r>
          </w:p>
          <w:p w14:paraId="196A17DC">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健康知识：了解乒乓球运动对身体健康的益处，以及如何预防运动损伤。</w:t>
            </w:r>
          </w:p>
          <w:p w14:paraId="785442C0">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2.能力目标：</w:t>
            </w:r>
          </w:p>
          <w:p w14:paraId="1666D778">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技术操作能力：熟练掌握正手、反手、发球、接发球等基本技术动作。</w:t>
            </w:r>
          </w:p>
          <w:p w14:paraId="37AE31A2">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战术运用能力：能够在比赛中根据实际情况灵活运用所学战术。</w:t>
            </w:r>
          </w:p>
          <w:p w14:paraId="1DC26B3D">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身体协调能力：提高身体的敏捷性、平衡性和反应速度。</w:t>
            </w:r>
          </w:p>
          <w:p w14:paraId="610E6E6D">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心理调节能力：学会在比赛中控制情绪，保持良好的竞技状态。</w:t>
            </w:r>
          </w:p>
          <w:p w14:paraId="1F741510">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团队合作能力：在双打或团体赛中，培养与队友的默契配合。</w:t>
            </w:r>
          </w:p>
          <w:p w14:paraId="3C61E5BC">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3.素质目标：</w:t>
            </w:r>
          </w:p>
          <w:p w14:paraId="14D4BA03">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体育精神：培养公平竞争、尊重对手、遵守规则的体育道德。</w:t>
            </w:r>
          </w:p>
          <w:p w14:paraId="43D28095">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意志品质：锻炼坚韧不拔、勇于挑战、不怕失败的意志力。</w:t>
            </w:r>
          </w:p>
          <w:p w14:paraId="29D190EB">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身心健康：通过乒乓球运动促进身体健康，同时培养积极向上的心态。</w:t>
            </w:r>
          </w:p>
          <w:p w14:paraId="35F0B3EF">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社会适应能力：通过参与集体训练和比赛，提高学生的社交能力和适应环境的能力。</w:t>
            </w:r>
          </w:p>
        </w:tc>
        <w:tc>
          <w:tcPr>
            <w:tcW w:w="2783" w:type="dxa"/>
            <w:shd w:val="clear" w:color="auto" w:fill="auto"/>
          </w:tcPr>
          <w:p w14:paraId="58CC662E">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1.乒乓球理论基础知识：介绍乒乓球的竞赛方法、规则、计分系统等。</w:t>
            </w:r>
          </w:p>
          <w:p w14:paraId="7DDFD9F4">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2.站位与握拍技术：教授学生正确的站姿和不同类型的握拍方法，包括直握和横握。</w:t>
            </w:r>
          </w:p>
          <w:p w14:paraId="4A08D4F8">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3.步法技术训练：包括单步、跨步、并步、交叉步和碎步等移动技术，以提高场上的移动能力。</w:t>
            </w:r>
          </w:p>
          <w:p w14:paraId="033F0488">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4.发球技术：学习各种发球技巧，包括平击发球、旋转发球等。</w:t>
            </w:r>
          </w:p>
          <w:p w14:paraId="03836772">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5.反手推挡与拨球技术：练习使用反手进行推挡和拨球的技术。</w:t>
            </w:r>
          </w:p>
          <w:p w14:paraId="5A88C763">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6.正手攻球技术：学习直拍和横拍的正手攻击技术，包括杀高球等。</w:t>
            </w:r>
          </w:p>
          <w:p w14:paraId="1DF1E456">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7.搓球技术：练习正手和反手的搓球技巧，以及摆短技术。</w:t>
            </w:r>
          </w:p>
          <w:p w14:paraId="538CC0A4">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8.弧圈球技术：学习如何打出带有旋转的弧线球，增加进攻的多样性。</w:t>
            </w:r>
          </w:p>
          <w:p w14:paraId="6AB4A7FD">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9.乒乓球比赛战术：教授学生如何根据对手的打法调整自己的战术。</w:t>
            </w:r>
          </w:p>
          <w:p w14:paraId="347A9836">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10.实战比赛：通过模拟比赛环境，让学生应用所学技术和战术，提高比赛经验和心理素质。</w:t>
            </w:r>
          </w:p>
        </w:tc>
        <w:tc>
          <w:tcPr>
            <w:tcW w:w="2635" w:type="dxa"/>
            <w:shd w:val="clear" w:color="auto" w:fill="auto"/>
          </w:tcPr>
          <w:p w14:paraId="6EC33E1C">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（1）教学模式：采用线上线下相结合的混合式教学模式，以任务驱动、案例教学法开展教学。</w:t>
            </w:r>
          </w:p>
          <w:p w14:paraId="5C218F10">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（2）教学条件：信息技术实训室和智慧校园平台。</w:t>
            </w:r>
          </w:p>
          <w:p w14:paraId="1154E5FD">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（3）教学方法：运用案例式教学、启发式教学、讨论式教学等多种互动教学方法，将课堂教学和课内外实践相结合。</w:t>
            </w:r>
          </w:p>
          <w:p w14:paraId="3F7D8DED">
            <w:pPr>
              <w:pStyle w:val="6"/>
              <w:keepNext w:val="0"/>
              <w:keepLines w:val="0"/>
              <w:pageBreakBefore w:val="0"/>
              <w:widowControl/>
              <w:kinsoku/>
              <w:wordWrap/>
              <w:overflowPunct/>
              <w:topLinePunct w:val="0"/>
              <w:bidi w:val="0"/>
              <w:spacing w:line="360" w:lineRule="exact"/>
              <w:ind w:left="5" w:hanging="5"/>
              <w:outlineLvl w:val="3"/>
              <w:rPr>
                <w:rFonts w:ascii="宋体" w:hAnsi="宋体" w:cs="宋体"/>
                <w:b w:val="0"/>
                <w:color w:val="auto"/>
                <w:sz w:val="18"/>
                <w:szCs w:val="18"/>
              </w:rPr>
            </w:pPr>
            <w:r>
              <w:rPr>
                <w:rFonts w:hint="eastAsia" w:ascii="宋体" w:hAnsi="宋体" w:cs="宋体"/>
                <w:b w:val="0"/>
                <w:color w:val="auto"/>
                <w:sz w:val="18"/>
                <w:szCs w:val="18"/>
              </w:rPr>
              <w:t>（4）教师要求：任课教师具有高尚的师德修养，先进的教学理念，前沿的计算机专业知识，能够熟练操作各类常用办公软件.</w:t>
            </w:r>
          </w:p>
          <w:p w14:paraId="11C8289C">
            <w:pPr>
              <w:keepNext w:val="0"/>
              <w:keepLines w:val="0"/>
              <w:pageBreakBefore w:val="0"/>
              <w:widowControl/>
              <w:kinsoku/>
              <w:wordWrap/>
              <w:overflowPunct/>
              <w:topLinePunct w:val="0"/>
              <w:bidi w:val="0"/>
              <w:spacing w:line="360" w:lineRule="exact"/>
              <w:ind w:firstLine="360" w:firstLineChars="200"/>
              <w:rPr>
                <w:rFonts w:ascii="宋体" w:hAnsi="宋体" w:cs="宋体"/>
                <w:bCs/>
                <w:color w:val="000000"/>
                <w:sz w:val="18"/>
                <w:szCs w:val="18"/>
              </w:rPr>
            </w:pPr>
            <w:r>
              <w:rPr>
                <w:rFonts w:hint="eastAsia" w:ascii="宋体" w:hAnsi="宋体" w:cs="宋体"/>
                <w:sz w:val="18"/>
                <w:szCs w:val="18"/>
              </w:rPr>
              <w:t>（5）考核方式：采用过程化考核（70%）+期末测评（30%）评定学习效果。</w:t>
            </w:r>
          </w:p>
        </w:tc>
      </w:tr>
      <w:tr w14:paraId="484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shd w:val="clear" w:color="auto" w:fill="auto"/>
            <w:vAlign w:val="center"/>
          </w:tcPr>
          <w:p w14:paraId="049DCEEB">
            <w:pPr>
              <w:keepNext w:val="0"/>
              <w:keepLines w:val="0"/>
              <w:pageBreakBefore w:val="0"/>
              <w:widowControl/>
              <w:kinsoku/>
              <w:wordWrap/>
              <w:overflowPunct/>
              <w:topLinePunct w:val="0"/>
              <w:bidi w:val="0"/>
              <w:spacing w:line="360" w:lineRule="exact"/>
              <w:jc w:val="center"/>
              <w:rPr>
                <w:rFonts w:ascii="宋体" w:hAnsi="宋体" w:cs="宋体"/>
                <w:b/>
                <w:bCs w:val="0"/>
                <w:color w:val="000000"/>
                <w:sz w:val="18"/>
                <w:szCs w:val="18"/>
              </w:rPr>
            </w:pPr>
            <w:r>
              <w:rPr>
                <w:rFonts w:hint="eastAsia" w:ascii="宋体" w:hAnsi="宋体" w:cs="宋体"/>
                <w:b/>
                <w:bCs w:val="0"/>
                <w:sz w:val="18"/>
                <w:szCs w:val="18"/>
              </w:rPr>
              <w:t>足球</w:t>
            </w:r>
          </w:p>
        </w:tc>
        <w:tc>
          <w:tcPr>
            <w:tcW w:w="2650" w:type="dxa"/>
            <w:shd w:val="clear" w:color="auto" w:fill="auto"/>
          </w:tcPr>
          <w:p w14:paraId="069FA26E">
            <w:pPr>
              <w:keepNext w:val="0"/>
              <w:keepLines w:val="0"/>
              <w:pageBreakBefore w:val="0"/>
              <w:widowControl/>
              <w:numPr>
                <w:ilvl w:val="0"/>
                <w:numId w:val="11"/>
              </w:numPr>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知识目标：</w:t>
            </w:r>
          </w:p>
          <w:p w14:paraId="528BCD2C">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学习和掌握足球的基本技术和比赛的规则等。</w:t>
            </w:r>
          </w:p>
          <w:p w14:paraId="18374BFA">
            <w:pPr>
              <w:keepNext w:val="0"/>
              <w:keepLines w:val="0"/>
              <w:pageBreakBefore w:val="0"/>
              <w:widowControl/>
              <w:numPr>
                <w:ilvl w:val="0"/>
                <w:numId w:val="11"/>
              </w:numPr>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能力目标：</w:t>
            </w:r>
          </w:p>
          <w:p w14:paraId="0DC470B4">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通过学生的学习，提高他们的身体素质和技术技能水平。</w:t>
            </w:r>
          </w:p>
          <w:p w14:paraId="1F5BA97A">
            <w:pPr>
              <w:keepNext w:val="0"/>
              <w:keepLines w:val="0"/>
              <w:pageBreakBefore w:val="0"/>
              <w:widowControl/>
              <w:numPr>
                <w:ilvl w:val="0"/>
                <w:numId w:val="11"/>
              </w:numPr>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素质目标：</w:t>
            </w:r>
          </w:p>
          <w:p w14:paraId="3A8CB9A4">
            <w:pPr>
              <w:keepNext w:val="0"/>
              <w:keepLines w:val="0"/>
              <w:pageBreakBefore w:val="0"/>
              <w:widowControl/>
              <w:kinsoku/>
              <w:wordWrap/>
              <w:overflowPunct/>
              <w:topLinePunct w:val="0"/>
              <w:bidi w:val="0"/>
              <w:spacing w:line="360" w:lineRule="exact"/>
              <w:rPr>
                <w:rFonts w:ascii="宋体" w:hAnsi="宋体" w:cs="宋体"/>
                <w:bCs/>
                <w:color w:val="000000"/>
                <w:sz w:val="18"/>
                <w:szCs w:val="18"/>
              </w:rPr>
            </w:pPr>
            <w:r>
              <w:rPr>
                <w:rFonts w:hint="eastAsia" w:ascii="宋体" w:hAnsi="宋体" w:cs="宋体"/>
                <w:bCs/>
                <w:color w:val="000000"/>
                <w:sz w:val="18"/>
                <w:szCs w:val="18"/>
              </w:rPr>
              <w:t>在学习中充分的展现自我，增强自信心和意志品质，培养良好的团队协作精神。</w:t>
            </w:r>
          </w:p>
        </w:tc>
        <w:tc>
          <w:tcPr>
            <w:tcW w:w="2783" w:type="dxa"/>
            <w:shd w:val="clear" w:color="auto" w:fill="auto"/>
          </w:tcPr>
          <w:p w14:paraId="00C93AA3">
            <w:pPr>
              <w:keepNext w:val="0"/>
              <w:keepLines w:val="0"/>
              <w:pageBreakBefore w:val="0"/>
              <w:widowControl/>
              <w:kinsoku/>
              <w:wordWrap/>
              <w:overflowPunct/>
              <w:topLinePunct w:val="0"/>
              <w:bidi w:val="0"/>
              <w:spacing w:line="360" w:lineRule="exact"/>
              <w:rPr>
                <w:rFonts w:ascii="宋体" w:hAnsi="宋体" w:cs="宋体"/>
                <w:color w:val="000000"/>
                <w:sz w:val="18"/>
                <w:szCs w:val="18"/>
              </w:rPr>
            </w:pPr>
            <w:r>
              <w:rPr>
                <w:rFonts w:hint="eastAsia" w:ascii="宋体" w:hAnsi="宋体" w:cs="宋体"/>
                <w:color w:val="000000"/>
                <w:sz w:val="18"/>
                <w:szCs w:val="18"/>
              </w:rPr>
              <w:t>1.足球的技术训练</w:t>
            </w:r>
          </w:p>
          <w:p w14:paraId="06C24E21">
            <w:pPr>
              <w:keepNext w:val="0"/>
              <w:keepLines w:val="0"/>
              <w:pageBreakBefore w:val="0"/>
              <w:widowControl/>
              <w:kinsoku/>
              <w:wordWrap/>
              <w:overflowPunct/>
              <w:topLinePunct w:val="0"/>
              <w:bidi w:val="0"/>
              <w:spacing w:line="360" w:lineRule="exact"/>
              <w:rPr>
                <w:rFonts w:ascii="宋体" w:hAnsi="宋体" w:cs="宋体"/>
                <w:color w:val="000000"/>
                <w:sz w:val="18"/>
                <w:szCs w:val="18"/>
              </w:rPr>
            </w:pPr>
            <w:r>
              <w:rPr>
                <w:rFonts w:hint="eastAsia" w:ascii="宋体" w:hAnsi="宋体" w:cs="宋体"/>
                <w:color w:val="000000"/>
                <w:sz w:val="18"/>
                <w:szCs w:val="18"/>
              </w:rPr>
              <w:t>2地滚球、反弹球和空中球3.传球、接球和射门</w:t>
            </w:r>
          </w:p>
          <w:p w14:paraId="048DC687">
            <w:pPr>
              <w:keepNext w:val="0"/>
              <w:keepLines w:val="0"/>
              <w:pageBreakBefore w:val="0"/>
              <w:widowControl/>
              <w:kinsoku/>
              <w:wordWrap/>
              <w:overflowPunct/>
              <w:topLinePunct w:val="0"/>
              <w:bidi w:val="0"/>
              <w:spacing w:line="360" w:lineRule="exact"/>
              <w:rPr>
                <w:rFonts w:ascii="宋体" w:hAnsi="宋体" w:cs="宋体"/>
                <w:color w:val="000000"/>
                <w:sz w:val="18"/>
                <w:szCs w:val="18"/>
              </w:rPr>
            </w:pPr>
            <w:r>
              <w:rPr>
                <w:rFonts w:hint="eastAsia" w:ascii="宋体" w:hAnsi="宋体" w:cs="宋体"/>
                <w:color w:val="000000"/>
                <w:sz w:val="18"/>
                <w:szCs w:val="18"/>
              </w:rPr>
              <w:t>4.</w:t>
            </w:r>
            <w:r>
              <w:rPr>
                <w:rFonts w:hint="eastAsia" w:ascii="宋体" w:hAnsi="宋体" w:cs="宋体"/>
                <w:bCs/>
                <w:color w:val="000000"/>
                <w:sz w:val="18"/>
                <w:szCs w:val="18"/>
              </w:rPr>
              <w:t>战术训练、身体训练和心理训练。</w:t>
            </w:r>
          </w:p>
        </w:tc>
        <w:tc>
          <w:tcPr>
            <w:tcW w:w="2635" w:type="dxa"/>
            <w:shd w:val="clear" w:color="auto" w:fill="auto"/>
          </w:tcPr>
          <w:p w14:paraId="1E101F6B">
            <w:pPr>
              <w:keepNext w:val="0"/>
              <w:keepLines w:val="0"/>
              <w:pageBreakBefore w:val="0"/>
              <w:widowControl/>
              <w:kinsoku/>
              <w:wordWrap/>
              <w:overflowPunct/>
              <w:topLinePunct w:val="0"/>
              <w:bidi w:val="0"/>
              <w:spacing w:line="360" w:lineRule="exact"/>
              <w:ind w:firstLine="360" w:firstLineChars="200"/>
              <w:rPr>
                <w:rFonts w:ascii="宋体" w:hAnsi="宋体" w:cs="宋体"/>
                <w:bCs/>
                <w:color w:val="000000"/>
                <w:sz w:val="18"/>
                <w:szCs w:val="18"/>
              </w:rPr>
            </w:pPr>
            <w:r>
              <w:rPr>
                <w:rFonts w:hint="eastAsia" w:ascii="宋体" w:hAnsi="宋体" w:cs="宋体"/>
                <w:bCs/>
                <w:color w:val="000000"/>
                <w:sz w:val="18"/>
                <w:szCs w:val="18"/>
              </w:rPr>
              <w:t>学习和掌握比赛的相关技术：运、传、接、射、抢和头顶球技术，在提高基本技术熟练性的基础上形成技术定型，并通过对抗性练习和比赛使个人的技术向实用比赛技巧转化，感受足球运动带来的乐趣。</w:t>
            </w:r>
          </w:p>
        </w:tc>
      </w:tr>
    </w:tbl>
    <w:p w14:paraId="69550DD4">
      <w:pPr>
        <w:keepNext w:val="0"/>
        <w:keepLines w:val="0"/>
        <w:pageBreakBefore w:val="0"/>
        <w:widowControl/>
        <w:kinsoku/>
        <w:wordWrap/>
        <w:overflowPunct/>
        <w:topLinePunct w:val="0"/>
        <w:bidi w:val="0"/>
        <w:spacing w:line="360" w:lineRule="exact"/>
        <w:ind w:firstLine="422" w:firstLineChars="200"/>
        <w:jc w:val="left"/>
        <w:rPr>
          <w:color w:val="FF0000"/>
          <w:sz w:val="18"/>
          <w:szCs w:val="18"/>
        </w:rPr>
      </w:pPr>
      <w:r>
        <w:rPr>
          <w:rFonts w:hint="eastAsia" w:ascii="宋体" w:hAnsi="宋体" w:cs="宋体"/>
          <w:b/>
          <w:bCs/>
          <w:szCs w:val="21"/>
        </w:rPr>
        <w:t>4.专业实践课程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650"/>
        <w:gridCol w:w="2800"/>
        <w:gridCol w:w="2618"/>
      </w:tblGrid>
      <w:tr w14:paraId="4911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14:paraId="03B0D620">
            <w:pPr>
              <w:keepNext w:val="0"/>
              <w:keepLines w:val="0"/>
              <w:pageBreakBefore w:val="0"/>
              <w:widowControl/>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课程名称</w:t>
            </w:r>
          </w:p>
        </w:tc>
        <w:tc>
          <w:tcPr>
            <w:tcW w:w="2650" w:type="dxa"/>
            <w:vAlign w:val="center"/>
          </w:tcPr>
          <w:p w14:paraId="3FC2D732">
            <w:pPr>
              <w:keepNext w:val="0"/>
              <w:keepLines w:val="0"/>
              <w:pageBreakBefore w:val="0"/>
              <w:widowControl/>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课程目标</w:t>
            </w:r>
          </w:p>
        </w:tc>
        <w:tc>
          <w:tcPr>
            <w:tcW w:w="2800" w:type="dxa"/>
            <w:vAlign w:val="center"/>
          </w:tcPr>
          <w:p w14:paraId="4E70D681">
            <w:pPr>
              <w:keepNext w:val="0"/>
              <w:keepLines w:val="0"/>
              <w:pageBreakBefore w:val="0"/>
              <w:widowControl/>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主要内容</w:t>
            </w:r>
          </w:p>
        </w:tc>
        <w:tc>
          <w:tcPr>
            <w:tcW w:w="2618" w:type="dxa"/>
            <w:vAlign w:val="center"/>
          </w:tcPr>
          <w:p w14:paraId="23A8D53D">
            <w:pPr>
              <w:keepNext w:val="0"/>
              <w:keepLines w:val="0"/>
              <w:pageBreakBefore w:val="0"/>
              <w:widowControl/>
              <w:kinsoku/>
              <w:wordWrap/>
              <w:overflowPunct/>
              <w:topLinePunct w:val="0"/>
              <w:bidi w:val="0"/>
              <w:spacing w:line="360" w:lineRule="exact"/>
              <w:jc w:val="center"/>
              <w:rPr>
                <w:rFonts w:ascii="宋体" w:hAnsi="宋体" w:cs="宋体"/>
                <w:b/>
                <w:sz w:val="21"/>
                <w:szCs w:val="21"/>
              </w:rPr>
            </w:pPr>
            <w:r>
              <w:rPr>
                <w:rFonts w:hint="eastAsia" w:ascii="宋体" w:hAnsi="宋体" w:cs="宋体"/>
                <w:b/>
                <w:sz w:val="21"/>
                <w:szCs w:val="21"/>
              </w:rPr>
              <w:t>教学要求</w:t>
            </w:r>
          </w:p>
        </w:tc>
      </w:tr>
      <w:tr w14:paraId="07E0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Align w:val="center"/>
          </w:tcPr>
          <w:p w14:paraId="7DAB2396">
            <w:pPr>
              <w:keepNext w:val="0"/>
              <w:keepLines w:val="0"/>
              <w:pageBreakBefore w:val="0"/>
              <w:widowControl/>
              <w:kinsoku/>
              <w:wordWrap/>
              <w:overflowPunct/>
              <w:topLinePunct w:val="0"/>
              <w:bidi w:val="0"/>
              <w:spacing w:line="360" w:lineRule="exact"/>
              <w:jc w:val="center"/>
              <w:rPr>
                <w:rFonts w:ascii="宋体" w:hAnsi="宋体" w:cs="宋体"/>
                <w:b/>
                <w:bCs w:val="0"/>
                <w:sz w:val="18"/>
                <w:szCs w:val="18"/>
              </w:rPr>
            </w:pPr>
            <w:r>
              <w:rPr>
                <w:rFonts w:hint="eastAsia"/>
                <w:b/>
                <w:bCs w:val="0"/>
                <w:sz w:val="18"/>
                <w:szCs w:val="18"/>
              </w:rPr>
              <w:t>岗位实习</w:t>
            </w:r>
          </w:p>
        </w:tc>
        <w:tc>
          <w:tcPr>
            <w:tcW w:w="2650" w:type="dxa"/>
          </w:tcPr>
          <w:p w14:paraId="0B169485">
            <w:pPr>
              <w:pStyle w:val="6"/>
              <w:keepNext w:val="0"/>
              <w:keepLines w:val="0"/>
              <w:pageBreakBefore w:val="0"/>
              <w:widowControl/>
              <w:numPr>
                <w:ilvl w:val="0"/>
                <w:numId w:val="12"/>
              </w:numPr>
              <w:kinsoku/>
              <w:wordWrap/>
              <w:overflowPunct/>
              <w:topLinePunct w:val="0"/>
              <w:bidi w:val="0"/>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岗位实习是教学计划的重要部分，是实践性教学的重要环节，是实现培养目标的最后教学阶段。其目的是培养学生运用所学的理论知识独立分析问题、解决问题的能力和科学思维方法，树立良好的职业素养和爱岗敬业精神；</w:t>
            </w:r>
          </w:p>
          <w:p w14:paraId="2F484505">
            <w:pPr>
              <w:pStyle w:val="6"/>
              <w:keepNext w:val="0"/>
              <w:keepLines w:val="0"/>
              <w:pageBreakBefore w:val="0"/>
              <w:widowControl/>
              <w:numPr>
                <w:ilvl w:val="0"/>
                <w:numId w:val="12"/>
              </w:numPr>
              <w:kinsoku/>
              <w:wordWrap/>
              <w:overflowPunct/>
              <w:topLinePunct w:val="0"/>
              <w:bidi w:val="0"/>
              <w:spacing w:line="360" w:lineRule="exact"/>
              <w:outlineLvl w:val="3"/>
              <w:rPr>
                <w:rFonts w:ascii="宋体" w:hAnsi="宋体" w:cs="宋体"/>
                <w:b w:val="0"/>
                <w:bCs/>
                <w:sz w:val="18"/>
                <w:szCs w:val="18"/>
              </w:rPr>
            </w:pPr>
            <w:r>
              <w:rPr>
                <w:rFonts w:hint="eastAsia" w:ascii="宋体" w:hAnsi="宋体" w:cs="宋体"/>
                <w:b w:val="0"/>
                <w:bCs/>
                <w:color w:val="auto"/>
                <w:sz w:val="18"/>
                <w:szCs w:val="18"/>
              </w:rPr>
              <w:t>巩固和提高所学的基础理论，加强技能和实践工作能力，为毕业后的工作打下良好的基础。</w:t>
            </w:r>
          </w:p>
        </w:tc>
        <w:tc>
          <w:tcPr>
            <w:tcW w:w="2800" w:type="dxa"/>
          </w:tcPr>
          <w:p w14:paraId="10FC44EA">
            <w:pPr>
              <w:keepNext w:val="0"/>
              <w:keepLines w:val="0"/>
              <w:pageBreakBefore w:val="0"/>
              <w:widowControl/>
              <w:kinsoku/>
              <w:wordWrap/>
              <w:overflowPunct/>
              <w:topLinePunct w:val="0"/>
              <w:bidi w:val="0"/>
              <w:spacing w:line="360" w:lineRule="exact"/>
              <w:rPr>
                <w:bCs/>
                <w:sz w:val="18"/>
                <w:szCs w:val="18"/>
              </w:rPr>
            </w:pPr>
            <w:r>
              <w:rPr>
                <w:rFonts w:hint="eastAsia"/>
                <w:bCs/>
                <w:sz w:val="18"/>
                <w:szCs w:val="18"/>
              </w:rPr>
              <w:t>1.在实习期间，我们深入了解了各类健身器材的使用方法，学习了针对不同人群和需求的健身计划制定。通过实际指导顾客进行健身训练，我们掌握了健身活动的技术要点，学会了如何根据客户的身体状况和健身目标制定合理的训练计划。</w:t>
            </w:r>
          </w:p>
          <w:p w14:paraId="481C85ED">
            <w:pPr>
              <w:keepNext w:val="0"/>
              <w:keepLines w:val="0"/>
              <w:pageBreakBefore w:val="0"/>
              <w:widowControl/>
              <w:kinsoku/>
              <w:wordWrap/>
              <w:overflowPunct/>
              <w:topLinePunct w:val="0"/>
              <w:bidi w:val="0"/>
              <w:spacing w:line="360" w:lineRule="exact"/>
              <w:rPr>
                <w:bCs/>
                <w:sz w:val="18"/>
                <w:szCs w:val="18"/>
              </w:rPr>
            </w:pPr>
            <w:r>
              <w:rPr>
                <w:rFonts w:hint="eastAsia"/>
                <w:bCs/>
                <w:sz w:val="18"/>
                <w:szCs w:val="18"/>
              </w:rPr>
              <w:t>活动策划与编排；</w:t>
            </w:r>
          </w:p>
          <w:p w14:paraId="1DF08EB5">
            <w:pPr>
              <w:keepNext w:val="0"/>
              <w:keepLines w:val="0"/>
              <w:pageBreakBefore w:val="0"/>
              <w:widowControl/>
              <w:kinsoku/>
              <w:wordWrap/>
              <w:overflowPunct/>
              <w:topLinePunct w:val="0"/>
              <w:bidi w:val="0"/>
              <w:spacing w:line="360" w:lineRule="exact"/>
              <w:rPr>
                <w:bCs/>
                <w:sz w:val="18"/>
                <w:szCs w:val="18"/>
              </w:rPr>
            </w:pPr>
            <w:r>
              <w:rPr>
                <w:rFonts w:hint="eastAsia"/>
                <w:bCs/>
                <w:sz w:val="18"/>
                <w:szCs w:val="18"/>
              </w:rPr>
              <w:t>2.我们参与社区体育活动的策划与编排工作，包括活动主题、内容、形式的设计以及活动流程的安排。通过这一过程，我们提高了自己的创新思维和组织协调能力，学会了如何吸引更多居民参与社区体育活动。</w:t>
            </w:r>
          </w:p>
          <w:p w14:paraId="6CBADBD0">
            <w:pPr>
              <w:keepNext w:val="0"/>
              <w:keepLines w:val="0"/>
              <w:pageBreakBefore w:val="0"/>
              <w:widowControl/>
              <w:kinsoku/>
              <w:wordWrap/>
              <w:overflowPunct/>
              <w:topLinePunct w:val="0"/>
              <w:bidi w:val="0"/>
              <w:spacing w:line="360" w:lineRule="exact"/>
              <w:rPr>
                <w:bCs/>
                <w:sz w:val="18"/>
                <w:szCs w:val="18"/>
              </w:rPr>
            </w:pPr>
            <w:r>
              <w:rPr>
                <w:rFonts w:hint="eastAsia"/>
                <w:bCs/>
                <w:sz w:val="18"/>
                <w:szCs w:val="18"/>
              </w:rPr>
              <w:t>3.社区体育组织工作</w:t>
            </w:r>
          </w:p>
          <w:p w14:paraId="38ABDB86">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bCs/>
                <w:sz w:val="18"/>
                <w:szCs w:val="18"/>
              </w:rPr>
              <w:t>在实习单位，我们参与社区体育组织的日常工作，包括会员管理、活动组织、场地协调等。通过这一实习环节，我们熟悉了社区体育组织的基本运作方式，提升了我们的组织能力和团队协作能力。</w:t>
            </w:r>
          </w:p>
        </w:tc>
        <w:tc>
          <w:tcPr>
            <w:tcW w:w="2618" w:type="dxa"/>
          </w:tcPr>
          <w:p w14:paraId="17A3DB9A">
            <w:pPr>
              <w:keepNext w:val="0"/>
              <w:keepLines w:val="0"/>
              <w:pageBreakBefore w:val="0"/>
              <w:widowControl/>
              <w:kinsoku/>
              <w:wordWrap/>
              <w:overflowPunct/>
              <w:topLinePunct w:val="0"/>
              <w:bidi w:val="0"/>
              <w:spacing w:line="360" w:lineRule="exact"/>
              <w:ind w:firstLine="360" w:firstLineChars="200"/>
              <w:rPr>
                <w:rFonts w:ascii="宋体" w:hAnsi="宋体" w:cs="宋体"/>
                <w:bCs/>
                <w:sz w:val="18"/>
                <w:szCs w:val="18"/>
              </w:rPr>
            </w:pPr>
            <w:r>
              <w:rPr>
                <w:rFonts w:hint="eastAsia"/>
                <w:bCs/>
                <w:sz w:val="18"/>
                <w:szCs w:val="18"/>
              </w:rPr>
              <w:t>通过实习，学生需要掌握体育教学规律、教学方法、教学手段和教学常规，掌握指导大众体育、养生健身、休闲娱乐及特殊人群体育的运动技术，熟悉国家有关体育事业的方针、政策和法规，并具备群众性体育活动的组织管理、咨询指导、经营开发以及教学科研等方面的基本能力。</w:t>
            </w:r>
          </w:p>
        </w:tc>
      </w:tr>
      <w:tr w14:paraId="2245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18" w:type="dxa"/>
            <w:shd w:val="clear" w:color="auto" w:fill="auto"/>
            <w:vAlign w:val="center"/>
          </w:tcPr>
          <w:p w14:paraId="2FE94E90">
            <w:pPr>
              <w:keepNext w:val="0"/>
              <w:keepLines w:val="0"/>
              <w:pageBreakBefore w:val="0"/>
              <w:widowControl/>
              <w:kinsoku/>
              <w:wordWrap/>
              <w:overflowPunct/>
              <w:topLinePunct w:val="0"/>
              <w:bidi w:val="0"/>
              <w:spacing w:line="360" w:lineRule="exact"/>
              <w:jc w:val="center"/>
              <w:rPr>
                <w:rFonts w:hint="default" w:ascii="宋体" w:hAnsi="宋体" w:cs="宋体"/>
                <w:b/>
                <w:bCs w:val="0"/>
                <w:sz w:val="18"/>
                <w:szCs w:val="18"/>
                <w:lang w:val="en-US"/>
              </w:rPr>
            </w:pPr>
            <w:bookmarkStart w:id="22" w:name="_Toc16644"/>
            <w:r>
              <w:rPr>
                <w:rFonts w:hint="eastAsia"/>
                <w:b/>
                <w:bCs w:val="0"/>
                <w:sz w:val="18"/>
                <w:szCs w:val="18"/>
              </w:rPr>
              <w:t>毕业设计</w:t>
            </w:r>
            <w:r>
              <w:rPr>
                <w:rFonts w:hint="eastAsia"/>
                <w:b/>
                <w:bCs w:val="0"/>
                <w:sz w:val="18"/>
                <w:szCs w:val="18"/>
                <w:lang w:val="en-US" w:eastAsia="zh-CN"/>
              </w:rPr>
              <w:t>与毕业教育</w:t>
            </w:r>
          </w:p>
        </w:tc>
        <w:tc>
          <w:tcPr>
            <w:tcW w:w="2650" w:type="dxa"/>
            <w:shd w:val="clear" w:color="auto" w:fill="auto"/>
            <w:vAlign w:val="center"/>
          </w:tcPr>
          <w:p w14:paraId="2432D1B6">
            <w:pPr>
              <w:keepNext w:val="0"/>
              <w:keepLines w:val="0"/>
              <w:pageBreakBefore w:val="0"/>
              <w:widowControl/>
              <w:kinsoku/>
              <w:wordWrap/>
              <w:overflowPunct/>
              <w:topLinePunct w:val="0"/>
              <w:bidi w:val="0"/>
              <w:spacing w:line="360" w:lineRule="exact"/>
              <w:ind w:firstLine="360" w:firstLineChars="200"/>
              <w:jc w:val="center"/>
              <w:rPr>
                <w:rFonts w:ascii="宋体" w:hAnsi="宋体" w:cs="宋体"/>
                <w:bCs/>
                <w:sz w:val="18"/>
                <w:szCs w:val="18"/>
              </w:rPr>
            </w:pPr>
            <w:r>
              <w:rPr>
                <w:rFonts w:hint="eastAsia"/>
                <w:bCs/>
                <w:sz w:val="18"/>
                <w:szCs w:val="18"/>
              </w:rPr>
              <w:t>毕业设计是高职高专社会体育专业的一门必修综合性专业实践课程，毕业设计是教学过程的第三学年实习期间完成的一种总结性的实践教学环节，旨在通过系统训练，培养学生综合运用基础理论、专业知识和专业技能分析解决实际问题的能力，有利于提升学生的就业和创业能力。</w:t>
            </w:r>
          </w:p>
        </w:tc>
        <w:tc>
          <w:tcPr>
            <w:tcW w:w="2800" w:type="dxa"/>
            <w:shd w:val="clear" w:color="auto" w:fill="auto"/>
          </w:tcPr>
          <w:p w14:paraId="4364B404">
            <w:pPr>
              <w:keepNext w:val="0"/>
              <w:keepLines w:val="0"/>
              <w:pageBreakBefore w:val="0"/>
              <w:widowControl/>
              <w:kinsoku/>
              <w:wordWrap/>
              <w:overflowPunct/>
              <w:topLinePunct w:val="0"/>
              <w:bidi w:val="0"/>
              <w:spacing w:line="360" w:lineRule="exact"/>
              <w:ind w:firstLine="360" w:firstLineChars="200"/>
              <w:rPr>
                <w:bCs/>
                <w:sz w:val="18"/>
                <w:szCs w:val="18"/>
              </w:rPr>
            </w:pPr>
            <w:r>
              <w:rPr>
                <w:rFonts w:hint="eastAsia"/>
                <w:bCs/>
                <w:sz w:val="18"/>
                <w:szCs w:val="18"/>
              </w:rPr>
              <w:t>本课程培养学生综合应用所学社会体育基础理论和专业知识，为进一步提高和训练解决问题的思维能力，培养学生学以致用、融会贯通的综合运用知识能力，以及查阅文献的能力等。毕业设计强调理论联系实际，提高学生</w:t>
            </w:r>
          </w:p>
          <w:p w14:paraId="4D247F67">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bCs/>
                <w:sz w:val="18"/>
                <w:szCs w:val="18"/>
              </w:rPr>
              <w:t>分析、解决过程中实际问题的能力，注意培养学生科学、求实、严谨、认真的工作作风。</w:t>
            </w:r>
          </w:p>
        </w:tc>
        <w:tc>
          <w:tcPr>
            <w:tcW w:w="2618" w:type="dxa"/>
            <w:shd w:val="clear" w:color="auto" w:fill="auto"/>
          </w:tcPr>
          <w:p w14:paraId="37D186E8">
            <w:pPr>
              <w:keepNext w:val="0"/>
              <w:keepLines w:val="0"/>
              <w:pageBreakBefore w:val="0"/>
              <w:widowControl/>
              <w:kinsoku/>
              <w:wordWrap/>
              <w:overflowPunct/>
              <w:topLinePunct w:val="0"/>
              <w:bidi w:val="0"/>
              <w:spacing w:line="360" w:lineRule="exact"/>
              <w:ind w:firstLine="360" w:firstLineChars="200"/>
              <w:rPr>
                <w:bCs/>
                <w:sz w:val="18"/>
                <w:szCs w:val="18"/>
              </w:rPr>
            </w:pPr>
            <w:r>
              <w:rPr>
                <w:rFonts w:hint="eastAsia"/>
                <w:bCs/>
                <w:sz w:val="18"/>
                <w:szCs w:val="18"/>
              </w:rPr>
              <w:t>毕业设计是大学生在毕业阶段所必须完成的重要任务之一，它既是对学生整个学业成果的综合展示，也是对学生所学专业知识的应用和实践的考验。一般来说，毕业设计的基本要求如下：</w:t>
            </w:r>
          </w:p>
          <w:p w14:paraId="7CF0C0AB">
            <w:pPr>
              <w:keepNext w:val="0"/>
              <w:keepLines w:val="0"/>
              <w:pageBreakBefore w:val="0"/>
              <w:widowControl/>
              <w:kinsoku/>
              <w:wordWrap/>
              <w:overflowPunct/>
              <w:topLinePunct w:val="0"/>
              <w:bidi w:val="0"/>
              <w:spacing w:line="360" w:lineRule="exact"/>
              <w:rPr>
                <w:bCs/>
                <w:sz w:val="18"/>
                <w:szCs w:val="18"/>
              </w:rPr>
            </w:pPr>
            <w:r>
              <w:rPr>
                <w:rFonts w:hint="eastAsia"/>
                <w:bCs/>
                <w:sz w:val="18"/>
                <w:szCs w:val="18"/>
              </w:rPr>
              <w:t>1. 主题选择：选择一个与所学专业相关的主题，既要符合个人兴趣，又要具有一定的实用价值和研究意义。可以通过查阅文献、与导师交流以及调查研究来确定合适的主题。</w:t>
            </w:r>
          </w:p>
          <w:p w14:paraId="0B1352E9">
            <w:pPr>
              <w:keepNext w:val="0"/>
              <w:keepLines w:val="0"/>
              <w:pageBreakBefore w:val="0"/>
              <w:widowControl/>
              <w:kinsoku/>
              <w:wordWrap/>
              <w:overflowPunct/>
              <w:topLinePunct w:val="0"/>
              <w:bidi w:val="0"/>
              <w:spacing w:line="360" w:lineRule="exact"/>
              <w:rPr>
                <w:bCs/>
                <w:sz w:val="18"/>
                <w:szCs w:val="18"/>
              </w:rPr>
            </w:pPr>
            <w:r>
              <w:rPr>
                <w:rFonts w:hint="eastAsia"/>
                <w:bCs/>
                <w:sz w:val="18"/>
                <w:szCs w:val="18"/>
              </w:rPr>
              <w:t>2. 论文写作：毕业设计通常需要完成一份毕业论文，要求结构合理、内容充实、语言通顺。论文应包括摘要、引言、文献综述、理论分析、实验设计、结果分析、结论等内容，并注重论述逻辑性和科学性。</w:t>
            </w:r>
          </w:p>
          <w:p w14:paraId="4308A546">
            <w:pPr>
              <w:keepNext w:val="0"/>
              <w:keepLines w:val="0"/>
              <w:pageBreakBefore w:val="0"/>
              <w:widowControl/>
              <w:kinsoku/>
              <w:wordWrap/>
              <w:overflowPunct/>
              <w:topLinePunct w:val="0"/>
              <w:bidi w:val="0"/>
              <w:spacing w:line="360" w:lineRule="exact"/>
              <w:rPr>
                <w:bCs/>
                <w:sz w:val="18"/>
                <w:szCs w:val="18"/>
              </w:rPr>
            </w:pPr>
            <w:r>
              <w:rPr>
                <w:rFonts w:hint="eastAsia"/>
                <w:bCs/>
                <w:sz w:val="18"/>
                <w:szCs w:val="18"/>
              </w:rPr>
              <w:t>3. 实践操作：根据主题的特点，有些毕业设计可能需要进行实践操作，如设计、建模、调研、编程等。在实践过程中，需要注意操作的准确性、数据的真实性和可靠性。</w:t>
            </w:r>
          </w:p>
          <w:p w14:paraId="175D1B4C">
            <w:pPr>
              <w:keepNext w:val="0"/>
              <w:keepLines w:val="0"/>
              <w:pageBreakBefore w:val="0"/>
              <w:widowControl/>
              <w:kinsoku/>
              <w:wordWrap/>
              <w:overflowPunct/>
              <w:topLinePunct w:val="0"/>
              <w:bidi w:val="0"/>
              <w:spacing w:line="360" w:lineRule="exact"/>
              <w:rPr>
                <w:bCs/>
                <w:sz w:val="18"/>
                <w:szCs w:val="18"/>
              </w:rPr>
            </w:pPr>
            <w:r>
              <w:rPr>
                <w:rFonts w:hint="eastAsia"/>
                <w:bCs/>
                <w:sz w:val="18"/>
                <w:szCs w:val="18"/>
              </w:rPr>
              <w:t>4. 创新性要求：毕业设计要求在已有的研究和实践基础上，具有一定的创新性。可以从理论上进行创新思考，提出新的观点或方法；也可以从实践中发现问题，并提出解决方案。</w:t>
            </w:r>
          </w:p>
          <w:p w14:paraId="7215232A">
            <w:pPr>
              <w:keepNext w:val="0"/>
              <w:keepLines w:val="0"/>
              <w:pageBreakBefore w:val="0"/>
              <w:widowControl/>
              <w:kinsoku/>
              <w:wordWrap/>
              <w:overflowPunct/>
              <w:topLinePunct w:val="0"/>
              <w:bidi w:val="0"/>
              <w:spacing w:line="360" w:lineRule="exact"/>
              <w:rPr>
                <w:rFonts w:ascii="宋体" w:hAnsi="宋体" w:cs="宋体"/>
                <w:bCs/>
                <w:sz w:val="18"/>
                <w:szCs w:val="18"/>
              </w:rPr>
            </w:pPr>
            <w:r>
              <w:rPr>
                <w:rFonts w:hint="eastAsia"/>
                <w:bCs/>
                <w:sz w:val="18"/>
                <w:szCs w:val="18"/>
              </w:rPr>
              <w:t>5. 时间管理：毕业设计需要按时完成，因此要合理安排时间，制定详细的计划，并严格执行。可以通过制定里程碑和设定小目标来保证进度的顺利进行。</w:t>
            </w:r>
          </w:p>
        </w:tc>
      </w:tr>
    </w:tbl>
    <w:p w14:paraId="7159FB80">
      <w:pPr>
        <w:pStyle w:val="3"/>
        <w:keepNext w:val="0"/>
        <w:keepLines w:val="0"/>
        <w:pageBreakBefore w:val="0"/>
        <w:widowControl/>
        <w:kinsoku/>
        <w:wordWrap/>
        <w:overflowPunct/>
        <w:topLinePunct w:val="0"/>
        <w:bidi w:val="0"/>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七、教学进程总体安排</w:t>
      </w:r>
      <w:bookmarkEnd w:id="22"/>
    </w:p>
    <w:p w14:paraId="78B30B3B">
      <w:pPr>
        <w:pStyle w:val="4"/>
        <w:keepNext w:val="0"/>
        <w:keepLines w:val="0"/>
        <w:pageBreakBefore w:val="0"/>
        <w:widowControl/>
        <w:kinsoku/>
        <w:wordWrap/>
        <w:overflowPunct/>
        <w:topLinePunct w:val="0"/>
        <w:bidi w:val="0"/>
        <w:adjustRightInd w:val="0"/>
        <w:snapToGrid w:val="0"/>
        <w:spacing w:before="0" w:beforeLines="0" w:after="0" w:afterLines="0" w:line="360" w:lineRule="exact"/>
        <w:ind w:firstLine="422" w:firstLineChars="200"/>
        <w:rPr>
          <w:sz w:val="21"/>
          <w:szCs w:val="21"/>
        </w:rPr>
      </w:pPr>
      <w:bookmarkStart w:id="23" w:name="_Toc18647"/>
      <w:bookmarkStart w:id="24" w:name="_Toc3332"/>
      <w:r>
        <w:rPr>
          <w:rFonts w:hint="eastAsia"/>
          <w:sz w:val="21"/>
          <w:szCs w:val="21"/>
        </w:rPr>
        <w:t>（一）教学周数分学期分配表</w:t>
      </w:r>
      <w:bookmarkEnd w:id="23"/>
      <w:bookmarkEnd w:id="24"/>
    </w:p>
    <w:p w14:paraId="3FE25379">
      <w:pPr>
        <w:keepNext w:val="0"/>
        <w:keepLines w:val="0"/>
        <w:pageBreakBefore w:val="0"/>
        <w:widowControl/>
        <w:kinsoku/>
        <w:wordWrap/>
        <w:overflowPunct/>
        <w:topLinePunct w:val="0"/>
        <w:bidi w:val="0"/>
        <w:adjustRightInd w:val="0"/>
        <w:snapToGrid w:val="0"/>
        <w:spacing w:line="360" w:lineRule="exact"/>
        <w:jc w:val="center"/>
        <w:rPr>
          <w:b/>
          <w:bCs/>
          <w:szCs w:val="21"/>
        </w:rPr>
      </w:pPr>
      <w:r>
        <w:rPr>
          <w:rFonts w:hint="eastAsia"/>
          <w:b/>
          <w:bCs/>
          <w:sz w:val="22"/>
          <w:szCs w:val="28"/>
        </w:rPr>
        <w:t xml:space="preserve">                                                            </w:t>
      </w:r>
      <w:r>
        <w:rPr>
          <w:rFonts w:hint="eastAsia"/>
          <w:b/>
          <w:bCs/>
          <w:szCs w:val="21"/>
        </w:rPr>
        <w:t>单位：周</w:t>
      </w:r>
    </w:p>
    <w:tbl>
      <w:tblPr>
        <w:tblStyle w:val="14"/>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210"/>
        <w:gridCol w:w="1168"/>
        <w:gridCol w:w="1086"/>
        <w:gridCol w:w="1155"/>
        <w:gridCol w:w="1412"/>
        <w:gridCol w:w="696"/>
        <w:gridCol w:w="496"/>
        <w:gridCol w:w="569"/>
      </w:tblGrid>
      <w:tr w14:paraId="2A53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724" w:type="pct"/>
            <w:tcBorders>
              <w:tl2br w:val="single" w:color="auto" w:sz="4" w:space="0"/>
            </w:tcBorders>
            <w:shd w:val="clear" w:color="auto" w:fill="F2F2F2"/>
            <w:vAlign w:val="center"/>
          </w:tcPr>
          <w:p w14:paraId="247EBDAA">
            <w:pPr>
              <w:keepNext w:val="0"/>
              <w:keepLines w:val="0"/>
              <w:pageBreakBefore w:val="0"/>
              <w:widowControl/>
              <w:kinsoku/>
              <w:wordWrap/>
              <w:overflowPunct/>
              <w:topLinePunct w:val="0"/>
              <w:bidi w:val="0"/>
              <w:adjustRightInd w:val="0"/>
              <w:snapToGrid w:val="0"/>
              <w:spacing w:line="360" w:lineRule="exact"/>
              <w:rPr>
                <w:rFonts w:ascii="宋体" w:hAnsi="宋体" w:cs="宋体"/>
                <w:b/>
                <w:bCs/>
                <w:sz w:val="18"/>
                <w:szCs w:val="18"/>
              </w:rPr>
            </w:pPr>
            <w:r>
              <w:rPr>
                <w:rFonts w:hint="eastAsia" w:ascii="宋体" w:hAnsi="宋体" w:cs="宋体"/>
                <w:b/>
                <w:bCs/>
                <w:sz w:val="18"/>
                <w:szCs w:val="18"/>
              </w:rPr>
              <w:t xml:space="preserve">    </w:t>
            </w:r>
            <w:r>
              <w:rPr>
                <w:rFonts w:hint="eastAsia" w:ascii="宋体" w:hAnsi="宋体" w:cs="宋体"/>
                <w:b/>
                <w:bCs/>
                <w:sz w:val="18"/>
                <w:szCs w:val="18"/>
                <w:lang w:val="en-US" w:eastAsia="zh-CN"/>
              </w:rPr>
              <w:t xml:space="preserve">    </w:t>
            </w:r>
            <w:r>
              <w:rPr>
                <w:rFonts w:hint="eastAsia" w:ascii="宋体" w:hAnsi="宋体" w:cs="宋体"/>
                <w:b/>
                <w:bCs/>
                <w:sz w:val="18"/>
                <w:szCs w:val="18"/>
              </w:rPr>
              <w:t>分类</w:t>
            </w:r>
          </w:p>
          <w:p w14:paraId="5840CC20">
            <w:pPr>
              <w:keepNext w:val="0"/>
              <w:keepLines w:val="0"/>
              <w:pageBreakBefore w:val="0"/>
              <w:widowControl/>
              <w:kinsoku/>
              <w:wordWrap/>
              <w:overflowPunct/>
              <w:topLinePunct w:val="0"/>
              <w:bidi w:val="0"/>
              <w:adjustRightInd w:val="0"/>
              <w:snapToGrid w:val="0"/>
              <w:spacing w:line="360" w:lineRule="exact"/>
              <w:rPr>
                <w:rFonts w:ascii="宋体" w:hAnsi="宋体" w:cs="宋体"/>
                <w:b/>
                <w:bCs/>
                <w:sz w:val="18"/>
                <w:szCs w:val="18"/>
              </w:rPr>
            </w:pPr>
            <w:r>
              <w:rPr>
                <w:rFonts w:hint="eastAsia" w:ascii="宋体" w:hAnsi="宋体" w:cs="宋体"/>
                <w:b/>
                <w:bCs/>
                <w:sz w:val="18"/>
                <w:szCs w:val="18"/>
              </w:rPr>
              <w:t>学期</w:t>
            </w:r>
          </w:p>
        </w:tc>
        <w:tc>
          <w:tcPr>
            <w:tcW w:w="663" w:type="pct"/>
            <w:shd w:val="clear" w:color="auto" w:fill="F2F2F2"/>
            <w:vAlign w:val="center"/>
          </w:tcPr>
          <w:p w14:paraId="33F2060C">
            <w:pPr>
              <w:keepNext w:val="0"/>
              <w:keepLines w:val="0"/>
              <w:pageBreakBefore w:val="0"/>
              <w:widowControl/>
              <w:kinsoku/>
              <w:wordWrap/>
              <w:overflowPunct/>
              <w:topLinePunct w:val="0"/>
              <w:bidi w:val="0"/>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理实一体教学</w:t>
            </w:r>
          </w:p>
        </w:tc>
        <w:tc>
          <w:tcPr>
            <w:tcW w:w="640" w:type="pct"/>
            <w:shd w:val="clear" w:color="auto" w:fill="F2F2F2"/>
            <w:vAlign w:val="center"/>
          </w:tcPr>
          <w:p w14:paraId="12C813C2">
            <w:pPr>
              <w:keepNext w:val="0"/>
              <w:keepLines w:val="0"/>
              <w:pageBreakBefore w:val="0"/>
              <w:widowControl/>
              <w:kinsoku/>
              <w:wordWrap/>
              <w:overflowPunct/>
              <w:topLinePunct w:val="0"/>
              <w:bidi w:val="0"/>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综合实践教学</w:t>
            </w:r>
          </w:p>
        </w:tc>
        <w:tc>
          <w:tcPr>
            <w:tcW w:w="595" w:type="pct"/>
            <w:shd w:val="clear" w:color="auto" w:fill="F2F2F2"/>
            <w:vAlign w:val="center"/>
          </w:tcPr>
          <w:p w14:paraId="6AA93F86">
            <w:pPr>
              <w:keepNext w:val="0"/>
              <w:keepLines w:val="0"/>
              <w:pageBreakBefore w:val="0"/>
              <w:widowControl/>
              <w:kinsoku/>
              <w:wordWrap/>
              <w:overflowPunct/>
              <w:topLinePunct w:val="0"/>
              <w:bidi w:val="0"/>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入学教育与军训</w:t>
            </w:r>
          </w:p>
        </w:tc>
        <w:tc>
          <w:tcPr>
            <w:tcW w:w="633" w:type="pct"/>
            <w:shd w:val="clear" w:color="auto" w:fill="F2F2F2"/>
            <w:vAlign w:val="center"/>
          </w:tcPr>
          <w:p w14:paraId="4121ED04">
            <w:pPr>
              <w:keepNext w:val="0"/>
              <w:keepLines w:val="0"/>
              <w:pageBreakBefore w:val="0"/>
              <w:widowControl/>
              <w:kinsoku/>
              <w:wordWrap/>
              <w:overflowPunct/>
              <w:topLinePunct w:val="0"/>
              <w:bidi w:val="0"/>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岗位实习</w:t>
            </w:r>
          </w:p>
        </w:tc>
        <w:tc>
          <w:tcPr>
            <w:tcW w:w="774" w:type="pct"/>
            <w:shd w:val="clear" w:color="auto" w:fill="F2F2F2"/>
            <w:vAlign w:val="center"/>
          </w:tcPr>
          <w:p w14:paraId="495062BC">
            <w:pPr>
              <w:keepNext w:val="0"/>
              <w:keepLines w:val="0"/>
              <w:pageBreakBefore w:val="0"/>
              <w:widowControl/>
              <w:kinsoku/>
              <w:wordWrap/>
              <w:overflowPunct/>
              <w:topLinePunct w:val="0"/>
              <w:bidi w:val="0"/>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毕业设计与毕业教育</w:t>
            </w:r>
          </w:p>
        </w:tc>
        <w:tc>
          <w:tcPr>
            <w:tcW w:w="382" w:type="pct"/>
            <w:shd w:val="clear" w:color="auto" w:fill="F2F2F2"/>
            <w:vAlign w:val="center"/>
          </w:tcPr>
          <w:p w14:paraId="534BA3C2">
            <w:pPr>
              <w:keepNext w:val="0"/>
              <w:keepLines w:val="0"/>
              <w:pageBreakBefore w:val="0"/>
              <w:widowControl/>
              <w:kinsoku/>
              <w:wordWrap/>
              <w:overflowPunct/>
              <w:topLinePunct w:val="0"/>
              <w:bidi w:val="0"/>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考试</w:t>
            </w:r>
          </w:p>
        </w:tc>
        <w:tc>
          <w:tcPr>
            <w:tcW w:w="272" w:type="pct"/>
            <w:shd w:val="clear" w:color="auto" w:fill="F2F2F2"/>
            <w:vAlign w:val="center"/>
          </w:tcPr>
          <w:p w14:paraId="36BF12F5">
            <w:pPr>
              <w:keepNext w:val="0"/>
              <w:keepLines w:val="0"/>
              <w:pageBreakBefore w:val="0"/>
              <w:widowControl/>
              <w:kinsoku/>
              <w:wordWrap/>
              <w:overflowPunct/>
              <w:topLinePunct w:val="0"/>
              <w:bidi w:val="0"/>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机动</w:t>
            </w:r>
          </w:p>
        </w:tc>
        <w:tc>
          <w:tcPr>
            <w:tcW w:w="312" w:type="pct"/>
            <w:shd w:val="clear" w:color="auto" w:fill="F2F2F2"/>
            <w:vAlign w:val="center"/>
          </w:tcPr>
          <w:p w14:paraId="75780F82">
            <w:pPr>
              <w:keepNext w:val="0"/>
              <w:keepLines w:val="0"/>
              <w:pageBreakBefore w:val="0"/>
              <w:widowControl/>
              <w:kinsoku/>
              <w:wordWrap/>
              <w:overflowPunct/>
              <w:topLinePunct w:val="0"/>
              <w:bidi w:val="0"/>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合计</w:t>
            </w:r>
          </w:p>
        </w:tc>
      </w:tr>
      <w:tr w14:paraId="2B3B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2153A7E0">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第一学期</w:t>
            </w:r>
          </w:p>
        </w:tc>
        <w:tc>
          <w:tcPr>
            <w:tcW w:w="663" w:type="pct"/>
            <w:vAlign w:val="center"/>
          </w:tcPr>
          <w:p w14:paraId="27A91831">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16</w:t>
            </w:r>
          </w:p>
        </w:tc>
        <w:tc>
          <w:tcPr>
            <w:tcW w:w="640" w:type="pct"/>
            <w:vAlign w:val="center"/>
          </w:tcPr>
          <w:p w14:paraId="456F6CFC">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595" w:type="pct"/>
            <w:vAlign w:val="center"/>
          </w:tcPr>
          <w:p w14:paraId="020A11C3">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3</w:t>
            </w:r>
          </w:p>
        </w:tc>
        <w:tc>
          <w:tcPr>
            <w:tcW w:w="633" w:type="pct"/>
            <w:vAlign w:val="center"/>
          </w:tcPr>
          <w:p w14:paraId="69734D80">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774" w:type="pct"/>
            <w:vAlign w:val="center"/>
          </w:tcPr>
          <w:p w14:paraId="1E8DF389">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382" w:type="pct"/>
            <w:vAlign w:val="center"/>
          </w:tcPr>
          <w:p w14:paraId="12DA5E0D">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272" w:type="pct"/>
            <w:vAlign w:val="center"/>
          </w:tcPr>
          <w:p w14:paraId="1988CDDF">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0</w:t>
            </w:r>
          </w:p>
        </w:tc>
        <w:tc>
          <w:tcPr>
            <w:tcW w:w="312" w:type="pct"/>
            <w:vAlign w:val="center"/>
          </w:tcPr>
          <w:p w14:paraId="50709108">
            <w:pPr>
              <w:pStyle w:val="2"/>
              <w:keepNext w:val="0"/>
              <w:keepLines w:val="0"/>
              <w:pageBreakBefore w:val="0"/>
              <w:widowControl/>
              <w:kinsoku/>
              <w:wordWrap/>
              <w:overflowPunct/>
              <w:topLinePunct w:val="0"/>
              <w:bidi w:val="0"/>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48D4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66BEB685">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第二学期</w:t>
            </w:r>
          </w:p>
        </w:tc>
        <w:tc>
          <w:tcPr>
            <w:tcW w:w="663" w:type="pct"/>
            <w:vAlign w:val="center"/>
          </w:tcPr>
          <w:p w14:paraId="017A47D1">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18</w:t>
            </w:r>
          </w:p>
        </w:tc>
        <w:tc>
          <w:tcPr>
            <w:tcW w:w="640" w:type="pct"/>
            <w:vAlign w:val="center"/>
          </w:tcPr>
          <w:p w14:paraId="5E6F01CB">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595" w:type="pct"/>
            <w:vAlign w:val="center"/>
          </w:tcPr>
          <w:p w14:paraId="46A73D61">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633" w:type="pct"/>
            <w:vAlign w:val="center"/>
          </w:tcPr>
          <w:p w14:paraId="0505DA70">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774" w:type="pct"/>
            <w:vAlign w:val="center"/>
          </w:tcPr>
          <w:p w14:paraId="212BC995">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382" w:type="pct"/>
            <w:vAlign w:val="center"/>
          </w:tcPr>
          <w:p w14:paraId="41AD9247">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272" w:type="pct"/>
            <w:vAlign w:val="center"/>
          </w:tcPr>
          <w:p w14:paraId="77BD41CF">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312" w:type="pct"/>
            <w:vAlign w:val="center"/>
          </w:tcPr>
          <w:p w14:paraId="139A4953">
            <w:pPr>
              <w:pStyle w:val="2"/>
              <w:keepNext w:val="0"/>
              <w:keepLines w:val="0"/>
              <w:pageBreakBefore w:val="0"/>
              <w:widowControl/>
              <w:kinsoku/>
              <w:wordWrap/>
              <w:overflowPunct/>
              <w:topLinePunct w:val="0"/>
              <w:bidi w:val="0"/>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3293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17A5C2D3">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第三学期</w:t>
            </w:r>
          </w:p>
        </w:tc>
        <w:tc>
          <w:tcPr>
            <w:tcW w:w="663" w:type="pct"/>
            <w:vAlign w:val="center"/>
          </w:tcPr>
          <w:p w14:paraId="16C1A622">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18</w:t>
            </w:r>
          </w:p>
        </w:tc>
        <w:tc>
          <w:tcPr>
            <w:tcW w:w="640" w:type="pct"/>
            <w:vAlign w:val="center"/>
          </w:tcPr>
          <w:p w14:paraId="768AC14E">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595" w:type="pct"/>
            <w:vAlign w:val="center"/>
          </w:tcPr>
          <w:p w14:paraId="1E23EA9E">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633" w:type="pct"/>
            <w:vAlign w:val="center"/>
          </w:tcPr>
          <w:p w14:paraId="5A53D2FE">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774" w:type="pct"/>
            <w:vAlign w:val="center"/>
          </w:tcPr>
          <w:p w14:paraId="048AFBFD">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382" w:type="pct"/>
            <w:vAlign w:val="center"/>
          </w:tcPr>
          <w:p w14:paraId="27FE0B82">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272" w:type="pct"/>
            <w:vAlign w:val="center"/>
          </w:tcPr>
          <w:p w14:paraId="3D3C2AEC">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312" w:type="pct"/>
            <w:vAlign w:val="center"/>
          </w:tcPr>
          <w:p w14:paraId="59518271">
            <w:pPr>
              <w:pStyle w:val="2"/>
              <w:keepNext w:val="0"/>
              <w:keepLines w:val="0"/>
              <w:pageBreakBefore w:val="0"/>
              <w:widowControl/>
              <w:kinsoku/>
              <w:wordWrap/>
              <w:overflowPunct/>
              <w:topLinePunct w:val="0"/>
              <w:bidi w:val="0"/>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7C31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6F918086">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第四学期</w:t>
            </w:r>
          </w:p>
        </w:tc>
        <w:tc>
          <w:tcPr>
            <w:tcW w:w="663" w:type="pct"/>
            <w:vAlign w:val="center"/>
          </w:tcPr>
          <w:p w14:paraId="5B7B6A96">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18</w:t>
            </w:r>
          </w:p>
        </w:tc>
        <w:tc>
          <w:tcPr>
            <w:tcW w:w="640" w:type="pct"/>
            <w:vAlign w:val="center"/>
          </w:tcPr>
          <w:p w14:paraId="7D08E569">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595" w:type="pct"/>
            <w:vAlign w:val="center"/>
          </w:tcPr>
          <w:p w14:paraId="324ECD5E">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633" w:type="pct"/>
            <w:vAlign w:val="center"/>
          </w:tcPr>
          <w:p w14:paraId="44AFC1AA">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774" w:type="pct"/>
            <w:vAlign w:val="center"/>
          </w:tcPr>
          <w:p w14:paraId="140F0BBD">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382" w:type="pct"/>
            <w:vAlign w:val="center"/>
          </w:tcPr>
          <w:p w14:paraId="7BA6CED1">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272" w:type="pct"/>
            <w:vAlign w:val="center"/>
          </w:tcPr>
          <w:p w14:paraId="0AE2A89D">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312" w:type="pct"/>
            <w:vAlign w:val="center"/>
          </w:tcPr>
          <w:p w14:paraId="24CD3790">
            <w:pPr>
              <w:pStyle w:val="2"/>
              <w:keepNext w:val="0"/>
              <w:keepLines w:val="0"/>
              <w:pageBreakBefore w:val="0"/>
              <w:widowControl/>
              <w:kinsoku/>
              <w:wordWrap/>
              <w:overflowPunct/>
              <w:topLinePunct w:val="0"/>
              <w:bidi w:val="0"/>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4F49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582A7F6B">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第五学期</w:t>
            </w:r>
          </w:p>
        </w:tc>
        <w:tc>
          <w:tcPr>
            <w:tcW w:w="663" w:type="pct"/>
            <w:vAlign w:val="center"/>
          </w:tcPr>
          <w:p w14:paraId="3AED95A7">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640" w:type="pct"/>
            <w:vAlign w:val="center"/>
          </w:tcPr>
          <w:p w14:paraId="26494518">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595" w:type="pct"/>
            <w:vAlign w:val="center"/>
          </w:tcPr>
          <w:p w14:paraId="182291D5">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633" w:type="pct"/>
            <w:vAlign w:val="center"/>
          </w:tcPr>
          <w:p w14:paraId="330AC6EC">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18</w:t>
            </w:r>
          </w:p>
        </w:tc>
        <w:tc>
          <w:tcPr>
            <w:tcW w:w="774" w:type="pct"/>
            <w:vAlign w:val="center"/>
          </w:tcPr>
          <w:p w14:paraId="0877FAEE">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382" w:type="pct"/>
            <w:vAlign w:val="center"/>
          </w:tcPr>
          <w:p w14:paraId="4631FAEB">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272" w:type="pct"/>
            <w:vAlign w:val="center"/>
          </w:tcPr>
          <w:p w14:paraId="235707D1">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312" w:type="pct"/>
            <w:vAlign w:val="center"/>
          </w:tcPr>
          <w:p w14:paraId="23C4FAC2">
            <w:pPr>
              <w:pStyle w:val="2"/>
              <w:keepNext w:val="0"/>
              <w:keepLines w:val="0"/>
              <w:pageBreakBefore w:val="0"/>
              <w:widowControl/>
              <w:kinsoku/>
              <w:wordWrap/>
              <w:overflowPunct/>
              <w:topLinePunct w:val="0"/>
              <w:bidi w:val="0"/>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68D4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01CD760E">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第六学期</w:t>
            </w:r>
          </w:p>
        </w:tc>
        <w:tc>
          <w:tcPr>
            <w:tcW w:w="663" w:type="pct"/>
            <w:vAlign w:val="center"/>
          </w:tcPr>
          <w:p w14:paraId="5F00D537">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640" w:type="pct"/>
            <w:vAlign w:val="center"/>
          </w:tcPr>
          <w:p w14:paraId="537FF902">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595" w:type="pct"/>
            <w:vAlign w:val="center"/>
          </w:tcPr>
          <w:p w14:paraId="5C5D5D0B">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633" w:type="pct"/>
            <w:vAlign w:val="center"/>
          </w:tcPr>
          <w:p w14:paraId="669C35FA">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8</w:t>
            </w:r>
          </w:p>
        </w:tc>
        <w:tc>
          <w:tcPr>
            <w:tcW w:w="774" w:type="pct"/>
            <w:vAlign w:val="center"/>
          </w:tcPr>
          <w:p w14:paraId="12A1239D">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10</w:t>
            </w:r>
          </w:p>
        </w:tc>
        <w:tc>
          <w:tcPr>
            <w:tcW w:w="382" w:type="pct"/>
            <w:vAlign w:val="center"/>
          </w:tcPr>
          <w:p w14:paraId="23F4E3A3">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272" w:type="pct"/>
            <w:vAlign w:val="center"/>
          </w:tcPr>
          <w:p w14:paraId="135CA2D6">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312" w:type="pct"/>
            <w:vAlign w:val="center"/>
          </w:tcPr>
          <w:p w14:paraId="26338DF0">
            <w:pPr>
              <w:pStyle w:val="2"/>
              <w:keepNext w:val="0"/>
              <w:keepLines w:val="0"/>
              <w:pageBreakBefore w:val="0"/>
              <w:widowControl/>
              <w:kinsoku/>
              <w:wordWrap/>
              <w:overflowPunct/>
              <w:topLinePunct w:val="0"/>
              <w:bidi w:val="0"/>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52C9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24" w:type="pct"/>
            <w:vAlign w:val="bottom"/>
          </w:tcPr>
          <w:p w14:paraId="78CB6674">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总计</w:t>
            </w:r>
          </w:p>
        </w:tc>
        <w:tc>
          <w:tcPr>
            <w:tcW w:w="663" w:type="pct"/>
            <w:vAlign w:val="center"/>
          </w:tcPr>
          <w:p w14:paraId="60922BF5">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70</w:t>
            </w:r>
          </w:p>
        </w:tc>
        <w:tc>
          <w:tcPr>
            <w:tcW w:w="640" w:type="pct"/>
            <w:vAlign w:val="center"/>
          </w:tcPr>
          <w:p w14:paraId="5415C960">
            <w:pPr>
              <w:pStyle w:val="2"/>
              <w:keepNext w:val="0"/>
              <w:keepLines w:val="0"/>
              <w:pageBreakBefore w:val="0"/>
              <w:widowControl/>
              <w:kinsoku/>
              <w:wordWrap/>
              <w:overflowPunct/>
              <w:topLinePunct w:val="0"/>
              <w:bidi w:val="0"/>
              <w:spacing w:after="0" w:line="36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0</w:t>
            </w:r>
          </w:p>
        </w:tc>
        <w:tc>
          <w:tcPr>
            <w:tcW w:w="595" w:type="pct"/>
            <w:vAlign w:val="center"/>
          </w:tcPr>
          <w:p w14:paraId="7F22DBF8">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3</w:t>
            </w:r>
          </w:p>
        </w:tc>
        <w:tc>
          <w:tcPr>
            <w:tcW w:w="633" w:type="pct"/>
            <w:vAlign w:val="center"/>
          </w:tcPr>
          <w:p w14:paraId="0BFDFCFC">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26</w:t>
            </w:r>
          </w:p>
        </w:tc>
        <w:tc>
          <w:tcPr>
            <w:tcW w:w="774" w:type="pct"/>
            <w:vAlign w:val="center"/>
          </w:tcPr>
          <w:p w14:paraId="28212E01">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10</w:t>
            </w:r>
          </w:p>
        </w:tc>
        <w:tc>
          <w:tcPr>
            <w:tcW w:w="382" w:type="pct"/>
            <w:vAlign w:val="center"/>
          </w:tcPr>
          <w:p w14:paraId="108713AB">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6</w:t>
            </w:r>
          </w:p>
        </w:tc>
        <w:tc>
          <w:tcPr>
            <w:tcW w:w="272" w:type="pct"/>
            <w:vAlign w:val="center"/>
          </w:tcPr>
          <w:p w14:paraId="4CB91A13">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5</w:t>
            </w:r>
          </w:p>
        </w:tc>
        <w:tc>
          <w:tcPr>
            <w:tcW w:w="312" w:type="pct"/>
            <w:vAlign w:val="center"/>
          </w:tcPr>
          <w:p w14:paraId="3BBF3B31">
            <w:pPr>
              <w:pStyle w:val="2"/>
              <w:keepNext w:val="0"/>
              <w:keepLines w:val="0"/>
              <w:pageBreakBefore w:val="0"/>
              <w:widowControl/>
              <w:kinsoku/>
              <w:wordWrap/>
              <w:overflowPunct/>
              <w:topLinePunct w:val="0"/>
              <w:bidi w:val="0"/>
              <w:spacing w:after="0"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120</w:t>
            </w:r>
          </w:p>
        </w:tc>
      </w:tr>
    </w:tbl>
    <w:p w14:paraId="36586115">
      <w:pPr>
        <w:pStyle w:val="4"/>
        <w:keepNext w:val="0"/>
        <w:keepLines w:val="0"/>
        <w:pageBreakBefore w:val="0"/>
        <w:widowControl/>
        <w:kinsoku/>
        <w:wordWrap/>
        <w:overflowPunct/>
        <w:topLinePunct w:val="0"/>
        <w:bidi w:val="0"/>
        <w:adjustRightInd w:val="0"/>
        <w:snapToGrid w:val="0"/>
        <w:spacing w:before="0" w:beforeLines="0" w:after="0" w:afterLines="0" w:line="360" w:lineRule="exact"/>
        <w:ind w:firstLine="422" w:firstLineChars="200"/>
        <w:rPr>
          <w:sz w:val="21"/>
          <w:szCs w:val="21"/>
        </w:rPr>
      </w:pPr>
      <w:bookmarkStart w:id="25" w:name="_Toc9607"/>
      <w:bookmarkStart w:id="26" w:name="_Toc10922"/>
      <w:r>
        <w:rPr>
          <w:rFonts w:hint="eastAsia"/>
          <w:sz w:val="21"/>
          <w:szCs w:val="21"/>
        </w:rPr>
        <w:t>（二）教学历程表</w:t>
      </w:r>
      <w:bookmarkEnd w:id="25"/>
      <w:bookmarkEnd w:id="26"/>
    </w:p>
    <w:tbl>
      <w:tblPr>
        <w:tblStyle w:val="14"/>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4"/>
        <w:gridCol w:w="486"/>
        <w:gridCol w:w="406"/>
        <w:gridCol w:w="383"/>
        <w:gridCol w:w="406"/>
        <w:gridCol w:w="374"/>
        <w:gridCol w:w="397"/>
        <w:gridCol w:w="397"/>
        <w:gridCol w:w="383"/>
        <w:gridCol w:w="383"/>
        <w:gridCol w:w="383"/>
        <w:gridCol w:w="383"/>
        <w:gridCol w:w="397"/>
        <w:gridCol w:w="390"/>
        <w:gridCol w:w="397"/>
        <w:gridCol w:w="397"/>
        <w:gridCol w:w="397"/>
        <w:gridCol w:w="383"/>
        <w:gridCol w:w="397"/>
        <w:gridCol w:w="383"/>
        <w:gridCol w:w="389"/>
        <w:gridCol w:w="652"/>
      </w:tblGrid>
      <w:tr w14:paraId="7A49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trPr>
        <w:tc>
          <w:tcPr>
            <w:tcW w:w="278" w:type="pct"/>
            <w:vMerge w:val="restart"/>
            <w:vAlign w:val="center"/>
          </w:tcPr>
          <w:p w14:paraId="2131BE53">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学</w:t>
            </w:r>
          </w:p>
          <w:p w14:paraId="4952C693">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年</w:t>
            </w:r>
          </w:p>
        </w:tc>
        <w:tc>
          <w:tcPr>
            <w:tcW w:w="268" w:type="pct"/>
            <w:vMerge w:val="restart"/>
            <w:vAlign w:val="center"/>
          </w:tcPr>
          <w:p w14:paraId="45A31818">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学</w:t>
            </w:r>
          </w:p>
          <w:p w14:paraId="51E85FA3">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期</w:t>
            </w:r>
          </w:p>
        </w:tc>
        <w:tc>
          <w:tcPr>
            <w:tcW w:w="4452" w:type="pct"/>
            <w:gridSpan w:val="20"/>
            <w:vAlign w:val="center"/>
          </w:tcPr>
          <w:p w14:paraId="554ECDB2">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周次</w:t>
            </w:r>
          </w:p>
        </w:tc>
      </w:tr>
      <w:tr w14:paraId="60EB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278" w:type="pct"/>
            <w:vMerge w:val="continue"/>
            <w:vAlign w:val="center"/>
          </w:tcPr>
          <w:p w14:paraId="624F337B">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p>
        </w:tc>
        <w:tc>
          <w:tcPr>
            <w:tcW w:w="268" w:type="pct"/>
            <w:vMerge w:val="continue"/>
            <w:vAlign w:val="center"/>
          </w:tcPr>
          <w:p w14:paraId="0D1BEE4E">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p>
        </w:tc>
        <w:tc>
          <w:tcPr>
            <w:tcW w:w="224" w:type="pct"/>
            <w:vAlign w:val="center"/>
          </w:tcPr>
          <w:p w14:paraId="49451A4A">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1</w:t>
            </w:r>
          </w:p>
        </w:tc>
        <w:tc>
          <w:tcPr>
            <w:tcW w:w="211" w:type="pct"/>
            <w:vAlign w:val="center"/>
          </w:tcPr>
          <w:p w14:paraId="5D7D1D26">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2</w:t>
            </w:r>
          </w:p>
        </w:tc>
        <w:tc>
          <w:tcPr>
            <w:tcW w:w="224" w:type="pct"/>
            <w:vAlign w:val="center"/>
          </w:tcPr>
          <w:p w14:paraId="2D1C5957">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3</w:t>
            </w:r>
          </w:p>
        </w:tc>
        <w:tc>
          <w:tcPr>
            <w:tcW w:w="206" w:type="pct"/>
            <w:vAlign w:val="center"/>
          </w:tcPr>
          <w:p w14:paraId="1034C9DB">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4</w:t>
            </w:r>
          </w:p>
        </w:tc>
        <w:tc>
          <w:tcPr>
            <w:tcW w:w="219" w:type="pct"/>
            <w:vAlign w:val="center"/>
          </w:tcPr>
          <w:p w14:paraId="0A35AF86">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5</w:t>
            </w:r>
          </w:p>
        </w:tc>
        <w:tc>
          <w:tcPr>
            <w:tcW w:w="219" w:type="pct"/>
            <w:vAlign w:val="center"/>
          </w:tcPr>
          <w:p w14:paraId="5EC4CF6B">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6</w:t>
            </w:r>
          </w:p>
        </w:tc>
        <w:tc>
          <w:tcPr>
            <w:tcW w:w="211" w:type="pct"/>
            <w:vAlign w:val="center"/>
          </w:tcPr>
          <w:p w14:paraId="35D05A0D">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7</w:t>
            </w:r>
          </w:p>
        </w:tc>
        <w:tc>
          <w:tcPr>
            <w:tcW w:w="211" w:type="pct"/>
            <w:vAlign w:val="center"/>
          </w:tcPr>
          <w:p w14:paraId="52E8974B">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8</w:t>
            </w:r>
          </w:p>
        </w:tc>
        <w:tc>
          <w:tcPr>
            <w:tcW w:w="211" w:type="pct"/>
            <w:vAlign w:val="center"/>
          </w:tcPr>
          <w:p w14:paraId="7BD4819A">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9</w:t>
            </w:r>
          </w:p>
        </w:tc>
        <w:tc>
          <w:tcPr>
            <w:tcW w:w="211" w:type="pct"/>
            <w:vAlign w:val="center"/>
          </w:tcPr>
          <w:p w14:paraId="5BE9161C">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10</w:t>
            </w:r>
          </w:p>
        </w:tc>
        <w:tc>
          <w:tcPr>
            <w:tcW w:w="219" w:type="pct"/>
            <w:vAlign w:val="center"/>
          </w:tcPr>
          <w:p w14:paraId="0C3ABDA4">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11</w:t>
            </w:r>
          </w:p>
        </w:tc>
        <w:tc>
          <w:tcPr>
            <w:tcW w:w="215" w:type="pct"/>
            <w:vAlign w:val="center"/>
          </w:tcPr>
          <w:p w14:paraId="51FB1A31">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12</w:t>
            </w:r>
          </w:p>
        </w:tc>
        <w:tc>
          <w:tcPr>
            <w:tcW w:w="219" w:type="pct"/>
            <w:vAlign w:val="center"/>
          </w:tcPr>
          <w:p w14:paraId="0ACBEDE4">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13</w:t>
            </w:r>
          </w:p>
        </w:tc>
        <w:tc>
          <w:tcPr>
            <w:tcW w:w="219" w:type="pct"/>
            <w:vAlign w:val="center"/>
          </w:tcPr>
          <w:p w14:paraId="6F6A8E26">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14</w:t>
            </w:r>
          </w:p>
        </w:tc>
        <w:tc>
          <w:tcPr>
            <w:tcW w:w="219" w:type="pct"/>
            <w:vAlign w:val="center"/>
          </w:tcPr>
          <w:p w14:paraId="39084DFB">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15</w:t>
            </w:r>
          </w:p>
        </w:tc>
        <w:tc>
          <w:tcPr>
            <w:tcW w:w="211" w:type="pct"/>
            <w:vAlign w:val="center"/>
          </w:tcPr>
          <w:p w14:paraId="22FC7774">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16</w:t>
            </w:r>
          </w:p>
        </w:tc>
        <w:tc>
          <w:tcPr>
            <w:tcW w:w="219" w:type="pct"/>
            <w:vAlign w:val="center"/>
          </w:tcPr>
          <w:p w14:paraId="0E19FAF3">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17</w:t>
            </w:r>
          </w:p>
        </w:tc>
        <w:tc>
          <w:tcPr>
            <w:tcW w:w="211" w:type="pct"/>
            <w:vAlign w:val="center"/>
          </w:tcPr>
          <w:p w14:paraId="1866AF7E">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18</w:t>
            </w:r>
          </w:p>
        </w:tc>
        <w:tc>
          <w:tcPr>
            <w:tcW w:w="214" w:type="pct"/>
            <w:vAlign w:val="center"/>
          </w:tcPr>
          <w:p w14:paraId="68A329C5">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19</w:t>
            </w:r>
          </w:p>
        </w:tc>
        <w:tc>
          <w:tcPr>
            <w:tcW w:w="349" w:type="pct"/>
            <w:vAlign w:val="center"/>
          </w:tcPr>
          <w:p w14:paraId="66249A96">
            <w:pPr>
              <w:pStyle w:val="2"/>
              <w:keepNext w:val="0"/>
              <w:keepLines w:val="0"/>
              <w:pageBreakBefore w:val="0"/>
              <w:widowControl/>
              <w:kinsoku/>
              <w:wordWrap/>
              <w:overflowPunct/>
              <w:topLinePunct w:val="0"/>
              <w:bidi w:val="0"/>
              <w:spacing w:after="0" w:line="360" w:lineRule="exact"/>
              <w:jc w:val="center"/>
              <w:rPr>
                <w:rFonts w:ascii="宋体" w:hAnsi="宋体" w:cs="宋体"/>
                <w:b/>
                <w:bCs/>
                <w:sz w:val="18"/>
                <w:szCs w:val="18"/>
              </w:rPr>
            </w:pPr>
            <w:r>
              <w:rPr>
                <w:rFonts w:hint="eastAsia" w:ascii="宋体" w:hAnsi="宋体" w:cs="宋体"/>
                <w:b/>
                <w:bCs/>
                <w:sz w:val="18"/>
                <w:szCs w:val="18"/>
              </w:rPr>
              <w:t>20</w:t>
            </w:r>
          </w:p>
        </w:tc>
      </w:tr>
      <w:tr w14:paraId="2C2F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trPr>
        <w:tc>
          <w:tcPr>
            <w:tcW w:w="278" w:type="pct"/>
            <w:vMerge w:val="restart"/>
            <w:vAlign w:val="center"/>
          </w:tcPr>
          <w:p w14:paraId="3D3BB06E">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一</w:t>
            </w:r>
          </w:p>
        </w:tc>
        <w:tc>
          <w:tcPr>
            <w:tcW w:w="268" w:type="pct"/>
            <w:vAlign w:val="center"/>
          </w:tcPr>
          <w:p w14:paraId="5103D07C">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1</w:t>
            </w:r>
          </w:p>
        </w:tc>
        <w:tc>
          <w:tcPr>
            <w:tcW w:w="224" w:type="pct"/>
            <w:vAlign w:val="center"/>
          </w:tcPr>
          <w:p w14:paraId="414961AF">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30E5F3AF">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24" w:type="pct"/>
            <w:vAlign w:val="center"/>
          </w:tcPr>
          <w:p w14:paraId="1085C978">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06" w:type="pct"/>
            <w:vAlign w:val="center"/>
          </w:tcPr>
          <w:p w14:paraId="5D8F301D">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48137C16">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6E90FA21">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2A615D17">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736F9EB8">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22385778">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20C480D9">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3A676D45">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5" w:type="pct"/>
            <w:vAlign w:val="center"/>
          </w:tcPr>
          <w:p w14:paraId="00A787BA">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30E74CFE">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78FBB315">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67BE41CD">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7247DE5E">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28C8C0CF">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7DAC2B36">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4" w:type="pct"/>
            <w:vAlign w:val="center"/>
          </w:tcPr>
          <w:p w14:paraId="3A82B7E7">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349" w:type="pct"/>
            <w:vAlign w:val="center"/>
          </w:tcPr>
          <w:p w14:paraId="07E6EF28">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r>
      <w:tr w14:paraId="04C4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278" w:type="pct"/>
            <w:vMerge w:val="continue"/>
            <w:vAlign w:val="center"/>
          </w:tcPr>
          <w:p w14:paraId="77D90F04">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268" w:type="pct"/>
            <w:vAlign w:val="center"/>
          </w:tcPr>
          <w:p w14:paraId="6F94B30F">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2</w:t>
            </w:r>
          </w:p>
        </w:tc>
        <w:tc>
          <w:tcPr>
            <w:tcW w:w="224" w:type="pct"/>
            <w:vAlign w:val="center"/>
          </w:tcPr>
          <w:p w14:paraId="15A32062">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22F23CD9">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24" w:type="pct"/>
            <w:vAlign w:val="center"/>
          </w:tcPr>
          <w:p w14:paraId="1DA142C5">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06" w:type="pct"/>
            <w:vAlign w:val="center"/>
          </w:tcPr>
          <w:p w14:paraId="4A5CBD79">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17F1F620">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278457CC">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1516AE4C">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45B281BB">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484D5784">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0E5924BF">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1F3057E9">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5" w:type="pct"/>
            <w:vAlign w:val="center"/>
          </w:tcPr>
          <w:p w14:paraId="63C7408F">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39D43F24">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65E3EA63">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0A6A5029">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2850A452">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194C0196">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0E6BBEB9">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4" w:type="pct"/>
            <w:vAlign w:val="center"/>
          </w:tcPr>
          <w:p w14:paraId="4737266A">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349" w:type="pct"/>
            <w:vAlign w:val="center"/>
          </w:tcPr>
          <w:p w14:paraId="4EA3EADD">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r>
      <w:tr w14:paraId="3CAF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trPr>
        <w:tc>
          <w:tcPr>
            <w:tcW w:w="278" w:type="pct"/>
            <w:vMerge w:val="restart"/>
            <w:vAlign w:val="center"/>
          </w:tcPr>
          <w:p w14:paraId="2FB5E59D">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二</w:t>
            </w:r>
          </w:p>
        </w:tc>
        <w:tc>
          <w:tcPr>
            <w:tcW w:w="268" w:type="pct"/>
            <w:vAlign w:val="center"/>
          </w:tcPr>
          <w:p w14:paraId="634CC3A9">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3</w:t>
            </w:r>
          </w:p>
        </w:tc>
        <w:tc>
          <w:tcPr>
            <w:tcW w:w="224" w:type="pct"/>
            <w:vAlign w:val="center"/>
          </w:tcPr>
          <w:p w14:paraId="26A803EC">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21B830C5">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24" w:type="pct"/>
            <w:vAlign w:val="center"/>
          </w:tcPr>
          <w:p w14:paraId="7CEE62A7">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06" w:type="pct"/>
            <w:vAlign w:val="center"/>
          </w:tcPr>
          <w:p w14:paraId="048F7D5D">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66ECBCB9">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03567BBA">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41EF26AA">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795C6010">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3110E6B8">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036F3FB4">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0FE9B022">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5" w:type="pct"/>
            <w:vAlign w:val="center"/>
          </w:tcPr>
          <w:p w14:paraId="42DAF94F">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07584D51">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73C8A481">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212D770C">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1C8674C8">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4E17FF62">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7DFB0A15">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4" w:type="pct"/>
            <w:vAlign w:val="center"/>
          </w:tcPr>
          <w:p w14:paraId="421F4061">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349" w:type="pct"/>
            <w:vAlign w:val="center"/>
          </w:tcPr>
          <w:p w14:paraId="176189B2">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r>
      <w:tr w14:paraId="312A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278" w:type="pct"/>
            <w:vMerge w:val="continue"/>
            <w:vAlign w:val="center"/>
          </w:tcPr>
          <w:p w14:paraId="33B07E86">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268" w:type="pct"/>
            <w:vAlign w:val="center"/>
          </w:tcPr>
          <w:p w14:paraId="5A16D95E">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4</w:t>
            </w:r>
          </w:p>
        </w:tc>
        <w:tc>
          <w:tcPr>
            <w:tcW w:w="224" w:type="pct"/>
            <w:vAlign w:val="center"/>
          </w:tcPr>
          <w:p w14:paraId="405B25D9">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42F74EB9">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24" w:type="pct"/>
            <w:vAlign w:val="center"/>
          </w:tcPr>
          <w:p w14:paraId="611F0446">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06" w:type="pct"/>
            <w:vAlign w:val="center"/>
          </w:tcPr>
          <w:p w14:paraId="63ECE43F">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3DC04205">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574BB744">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2819FFB1">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55153F1A">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10B5FD6A">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45573687">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30F58AF5">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5" w:type="pct"/>
            <w:vAlign w:val="center"/>
          </w:tcPr>
          <w:p w14:paraId="295212AF">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243DB841">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3540155B">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57577B55">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6C66EAEC">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30B1EDBB">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1007BD0C">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4" w:type="pct"/>
            <w:vAlign w:val="center"/>
          </w:tcPr>
          <w:p w14:paraId="17F35492">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349" w:type="pct"/>
            <w:vAlign w:val="center"/>
          </w:tcPr>
          <w:p w14:paraId="494E9886">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r>
      <w:tr w14:paraId="74F4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278" w:type="pct"/>
            <w:vMerge w:val="restart"/>
            <w:vAlign w:val="center"/>
          </w:tcPr>
          <w:p w14:paraId="4D74850D">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三</w:t>
            </w:r>
          </w:p>
        </w:tc>
        <w:tc>
          <w:tcPr>
            <w:tcW w:w="268" w:type="pct"/>
            <w:vAlign w:val="center"/>
          </w:tcPr>
          <w:p w14:paraId="62156E8A">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5</w:t>
            </w:r>
          </w:p>
        </w:tc>
        <w:tc>
          <w:tcPr>
            <w:tcW w:w="224" w:type="pct"/>
            <w:vAlign w:val="center"/>
          </w:tcPr>
          <w:p w14:paraId="05238A1D">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50BF3DC4">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24" w:type="pct"/>
            <w:vAlign w:val="center"/>
          </w:tcPr>
          <w:p w14:paraId="2A1B025C">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06" w:type="pct"/>
            <w:vAlign w:val="center"/>
          </w:tcPr>
          <w:p w14:paraId="36F834D2">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046CE53D">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4F8A8532">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3F56BA0D">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4ED1E15E">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1756885E">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5422D1A3">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3AD7BA38">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5" w:type="pct"/>
            <w:vAlign w:val="center"/>
          </w:tcPr>
          <w:p w14:paraId="793708AD">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4F504F09">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2A5A9C10">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6162A86C">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2E7F14A8">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4D0777E4">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60DD1786">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4" w:type="pct"/>
            <w:vAlign w:val="center"/>
          </w:tcPr>
          <w:p w14:paraId="2B9A7538">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349" w:type="pct"/>
            <w:vAlign w:val="center"/>
          </w:tcPr>
          <w:p w14:paraId="1B02E4F7">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r>
      <w:tr w14:paraId="58A6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8" w:hRule="atLeast"/>
        </w:trPr>
        <w:tc>
          <w:tcPr>
            <w:tcW w:w="278" w:type="pct"/>
            <w:vMerge w:val="continue"/>
            <w:vAlign w:val="center"/>
          </w:tcPr>
          <w:p w14:paraId="0938475E">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268" w:type="pct"/>
            <w:vAlign w:val="center"/>
          </w:tcPr>
          <w:p w14:paraId="46A258D6">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6</w:t>
            </w:r>
          </w:p>
        </w:tc>
        <w:tc>
          <w:tcPr>
            <w:tcW w:w="224" w:type="pct"/>
            <w:vAlign w:val="center"/>
          </w:tcPr>
          <w:p w14:paraId="7F0733C2">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5CC0D743">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24" w:type="pct"/>
            <w:vAlign w:val="center"/>
          </w:tcPr>
          <w:p w14:paraId="796876BD">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06" w:type="pct"/>
            <w:vAlign w:val="center"/>
          </w:tcPr>
          <w:p w14:paraId="1C3FC040">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32F4070B">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29D05ADB">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2ADB92DD">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0A2F15BF">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7D74C08A">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3E779464">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3058BD37">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5" w:type="pct"/>
            <w:vAlign w:val="center"/>
          </w:tcPr>
          <w:p w14:paraId="1471E4AE">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75D860D6">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6F272E8E">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63A7769D">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2D21C887">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9" w:type="pct"/>
            <w:vAlign w:val="center"/>
          </w:tcPr>
          <w:p w14:paraId="249D230F">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1" w:type="pct"/>
            <w:vAlign w:val="center"/>
          </w:tcPr>
          <w:p w14:paraId="7BCFC99F">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214" w:type="pct"/>
            <w:vAlign w:val="center"/>
          </w:tcPr>
          <w:p w14:paraId="140EF881">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c>
          <w:tcPr>
            <w:tcW w:w="349" w:type="pct"/>
            <w:vAlign w:val="center"/>
          </w:tcPr>
          <w:p w14:paraId="69D23C55">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w:t>
            </w:r>
          </w:p>
        </w:tc>
      </w:tr>
    </w:tbl>
    <w:p w14:paraId="5AFA6AAE">
      <w:pPr>
        <w:keepNext w:val="0"/>
        <w:keepLines w:val="0"/>
        <w:pageBreakBefore w:val="0"/>
        <w:widowControl/>
        <w:kinsoku/>
        <w:wordWrap/>
        <w:overflowPunct/>
        <w:topLinePunct w:val="0"/>
        <w:bidi w:val="0"/>
        <w:spacing w:line="360" w:lineRule="exact"/>
        <w:ind w:left="525" w:hanging="525" w:hangingChars="250"/>
        <w:rPr>
          <w:rFonts w:ascii="宋体" w:hAnsi="宋体" w:cs="宋体"/>
          <w:szCs w:val="21"/>
        </w:rPr>
      </w:pPr>
      <w:r>
        <w:rPr>
          <w:rFonts w:hint="eastAsia" w:ascii="宋体" w:hAnsi="宋体" w:cs="宋体"/>
          <w:szCs w:val="21"/>
        </w:rPr>
        <w:t>图注：～理论教学；○实习（实训）；△机动；：考试；●岗位实习； /毕业设计；</w:t>
      </w:r>
    </w:p>
    <w:p w14:paraId="599D064F">
      <w:pPr>
        <w:keepNext w:val="0"/>
        <w:keepLines w:val="0"/>
        <w:pageBreakBefore w:val="0"/>
        <w:widowControl/>
        <w:kinsoku/>
        <w:wordWrap/>
        <w:overflowPunct/>
        <w:topLinePunct w:val="0"/>
        <w:bidi w:val="0"/>
        <w:spacing w:line="360" w:lineRule="exact"/>
        <w:ind w:firstLine="630" w:firstLineChars="300"/>
      </w:pPr>
      <w:r>
        <w:rPr>
          <w:rFonts w:hint="eastAsia" w:ascii="宋体" w:hAnsi="宋体" w:cs="宋体"/>
          <w:szCs w:val="21"/>
        </w:rPr>
        <w:t>☆军事技能训练及入学教育；◎毕业教育，融入毕业设计环节。</w:t>
      </w:r>
    </w:p>
    <w:p w14:paraId="3F6164C1">
      <w:pPr>
        <w:pStyle w:val="4"/>
        <w:keepNext w:val="0"/>
        <w:keepLines w:val="0"/>
        <w:pageBreakBefore w:val="0"/>
        <w:widowControl/>
        <w:kinsoku/>
        <w:wordWrap/>
        <w:overflowPunct/>
        <w:topLinePunct w:val="0"/>
        <w:bidi w:val="0"/>
        <w:adjustRightInd w:val="0"/>
        <w:snapToGrid w:val="0"/>
        <w:spacing w:before="0" w:beforeLines="0" w:after="0" w:afterLines="0" w:line="360" w:lineRule="exact"/>
        <w:ind w:firstLine="422" w:firstLineChars="200"/>
        <w:rPr>
          <w:rFonts w:hint="eastAsia"/>
          <w:sz w:val="21"/>
          <w:szCs w:val="21"/>
        </w:rPr>
      </w:pPr>
    </w:p>
    <w:p w14:paraId="5D494806">
      <w:pPr>
        <w:pStyle w:val="4"/>
        <w:keepNext w:val="0"/>
        <w:keepLines w:val="0"/>
        <w:pageBreakBefore w:val="0"/>
        <w:widowControl/>
        <w:kinsoku/>
        <w:wordWrap/>
        <w:overflowPunct/>
        <w:topLinePunct w:val="0"/>
        <w:bidi w:val="0"/>
        <w:adjustRightInd w:val="0"/>
        <w:snapToGrid w:val="0"/>
        <w:spacing w:before="0" w:beforeLines="0" w:after="0" w:afterLines="0" w:line="360" w:lineRule="exact"/>
        <w:ind w:firstLine="422" w:firstLineChars="200"/>
        <w:rPr>
          <w:rFonts w:ascii="宋体" w:hAnsi="宋体"/>
          <w:bCs/>
          <w:sz w:val="21"/>
          <w:szCs w:val="21"/>
        </w:rPr>
      </w:pPr>
      <w:r>
        <w:rPr>
          <w:rFonts w:hint="eastAsia"/>
          <w:sz w:val="21"/>
          <w:szCs w:val="21"/>
        </w:rPr>
        <w:t>（三）专业教学进程表</w:t>
      </w:r>
    </w:p>
    <w:p w14:paraId="6B2A56C0">
      <w:pPr>
        <w:keepNext w:val="0"/>
        <w:keepLines w:val="0"/>
        <w:pageBreakBefore w:val="0"/>
        <w:widowControl/>
        <w:kinsoku/>
        <w:wordWrap/>
        <w:overflowPunct/>
        <w:topLinePunct w:val="0"/>
        <w:bidi w:val="0"/>
        <w:spacing w:line="360" w:lineRule="exact"/>
        <w:ind w:firstLine="422" w:firstLineChars="200"/>
        <w:jc w:val="center"/>
        <w:rPr>
          <w:b/>
          <w:bCs/>
          <w:szCs w:val="21"/>
        </w:rPr>
      </w:pPr>
      <w:r>
        <w:rPr>
          <w:rFonts w:hint="eastAsia" w:ascii="宋体" w:hAnsi="宋体"/>
          <w:b/>
          <w:bCs/>
          <w:szCs w:val="21"/>
        </w:rPr>
        <w:t>专业教学进度安排表</w:t>
      </w:r>
    </w:p>
    <w:tbl>
      <w:tblPr>
        <w:tblStyle w:val="14"/>
        <w:tblW w:w="10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419"/>
        <w:gridCol w:w="396"/>
        <w:gridCol w:w="901"/>
        <w:gridCol w:w="2322"/>
        <w:gridCol w:w="437"/>
        <w:gridCol w:w="490"/>
        <w:gridCol w:w="573"/>
        <w:gridCol w:w="415"/>
        <w:gridCol w:w="458"/>
        <w:gridCol w:w="436"/>
        <w:gridCol w:w="452"/>
        <w:gridCol w:w="417"/>
        <w:gridCol w:w="454"/>
        <w:gridCol w:w="433"/>
        <w:gridCol w:w="450"/>
        <w:gridCol w:w="586"/>
        <w:gridCol w:w="600"/>
      </w:tblGrid>
      <w:tr w14:paraId="080E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9" w:type="dxa"/>
            <w:gridSpan w:val="2"/>
            <w:vMerge w:val="restart"/>
            <w:vAlign w:val="center"/>
          </w:tcPr>
          <w:p w14:paraId="5BCB1996">
            <w:pPr>
              <w:keepNext w:val="0"/>
              <w:keepLines w:val="0"/>
              <w:pageBreakBefore w:val="0"/>
              <w:widowControl/>
              <w:kinsoku/>
              <w:wordWrap/>
              <w:overflowPunct/>
              <w:topLinePunct w:val="0"/>
              <w:bidi w:val="0"/>
              <w:spacing w:line="360" w:lineRule="exact"/>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课程</w:t>
            </w:r>
          </w:p>
          <w:p w14:paraId="0D279B0A">
            <w:pPr>
              <w:keepNext w:val="0"/>
              <w:keepLines w:val="0"/>
              <w:pageBreakBefore w:val="0"/>
              <w:widowControl/>
              <w:kinsoku/>
              <w:wordWrap/>
              <w:overflowPunct/>
              <w:topLinePunct w:val="0"/>
              <w:bidi w:val="0"/>
              <w:spacing w:line="3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类别</w:t>
            </w:r>
          </w:p>
          <w:p w14:paraId="40A67DC4">
            <w:pPr>
              <w:keepNext w:val="0"/>
              <w:keepLines w:val="0"/>
              <w:pageBreakBefore w:val="0"/>
              <w:widowControl/>
              <w:kinsoku/>
              <w:wordWrap/>
              <w:overflowPunct/>
              <w:topLinePunct w:val="0"/>
              <w:bidi w:val="0"/>
              <w:spacing w:line="360" w:lineRule="exact"/>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课程</w:t>
            </w:r>
          </w:p>
          <w:p w14:paraId="7869D7D0">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rPr>
              <w:t>性质</w:t>
            </w:r>
          </w:p>
        </w:tc>
        <w:tc>
          <w:tcPr>
            <w:tcW w:w="396" w:type="dxa"/>
            <w:vMerge w:val="restart"/>
            <w:vAlign w:val="center"/>
          </w:tcPr>
          <w:p w14:paraId="33E8BCEE">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序号</w:t>
            </w:r>
          </w:p>
        </w:tc>
        <w:tc>
          <w:tcPr>
            <w:tcW w:w="901" w:type="dxa"/>
            <w:vMerge w:val="restart"/>
            <w:vAlign w:val="center"/>
          </w:tcPr>
          <w:p w14:paraId="77D189BE">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课程代码</w:t>
            </w:r>
          </w:p>
        </w:tc>
        <w:tc>
          <w:tcPr>
            <w:tcW w:w="2322" w:type="dxa"/>
            <w:vMerge w:val="restart"/>
            <w:vAlign w:val="center"/>
          </w:tcPr>
          <w:p w14:paraId="536A165F">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课程名称</w:t>
            </w:r>
          </w:p>
        </w:tc>
        <w:tc>
          <w:tcPr>
            <w:tcW w:w="437" w:type="dxa"/>
            <w:vMerge w:val="restart"/>
            <w:vAlign w:val="center"/>
          </w:tcPr>
          <w:p w14:paraId="33C9CD04">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课程类型</w:t>
            </w:r>
          </w:p>
        </w:tc>
        <w:tc>
          <w:tcPr>
            <w:tcW w:w="490" w:type="dxa"/>
            <w:vMerge w:val="restart"/>
            <w:vAlign w:val="center"/>
          </w:tcPr>
          <w:p w14:paraId="710464C5">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总学时</w:t>
            </w:r>
          </w:p>
        </w:tc>
        <w:tc>
          <w:tcPr>
            <w:tcW w:w="573" w:type="dxa"/>
            <w:vMerge w:val="restart"/>
            <w:vAlign w:val="center"/>
          </w:tcPr>
          <w:p w14:paraId="30FB5B4B">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理论学时</w:t>
            </w:r>
          </w:p>
        </w:tc>
        <w:tc>
          <w:tcPr>
            <w:tcW w:w="415" w:type="dxa"/>
            <w:vMerge w:val="restart"/>
            <w:vAlign w:val="center"/>
          </w:tcPr>
          <w:p w14:paraId="76A3D7E7">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实践学时</w:t>
            </w:r>
          </w:p>
        </w:tc>
        <w:tc>
          <w:tcPr>
            <w:tcW w:w="458" w:type="dxa"/>
            <w:vMerge w:val="restart"/>
            <w:vAlign w:val="center"/>
          </w:tcPr>
          <w:p w14:paraId="6077043E">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总学分</w:t>
            </w:r>
          </w:p>
        </w:tc>
        <w:tc>
          <w:tcPr>
            <w:tcW w:w="2642" w:type="dxa"/>
            <w:gridSpan w:val="6"/>
            <w:vAlign w:val="center"/>
          </w:tcPr>
          <w:p w14:paraId="1523C792">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按学年、学期及学期学时分配</w:t>
            </w:r>
          </w:p>
        </w:tc>
        <w:tc>
          <w:tcPr>
            <w:tcW w:w="586" w:type="dxa"/>
            <w:vMerge w:val="restart"/>
            <w:vAlign w:val="center"/>
          </w:tcPr>
          <w:p w14:paraId="1E73406D">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考核方式</w:t>
            </w:r>
          </w:p>
        </w:tc>
        <w:tc>
          <w:tcPr>
            <w:tcW w:w="600" w:type="dxa"/>
            <w:vMerge w:val="restart"/>
            <w:vAlign w:val="center"/>
          </w:tcPr>
          <w:p w14:paraId="2955A9DB">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备注</w:t>
            </w:r>
          </w:p>
        </w:tc>
      </w:tr>
      <w:tr w14:paraId="2739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69" w:type="dxa"/>
            <w:gridSpan w:val="2"/>
            <w:vMerge w:val="continue"/>
            <w:vAlign w:val="center"/>
          </w:tcPr>
          <w:p w14:paraId="6F67BC43">
            <w:pPr>
              <w:keepNext w:val="0"/>
              <w:keepLines w:val="0"/>
              <w:pageBreakBefore w:val="0"/>
              <w:widowControl/>
              <w:kinsoku/>
              <w:wordWrap/>
              <w:overflowPunct/>
              <w:topLinePunct w:val="0"/>
              <w:bidi w:val="0"/>
              <w:spacing w:line="360" w:lineRule="exact"/>
              <w:jc w:val="left"/>
              <w:rPr>
                <w:rFonts w:ascii="宋体" w:hAnsi="宋体" w:cs="宋体"/>
                <w:b/>
                <w:bCs/>
                <w:color w:val="000000" w:themeColor="text1"/>
                <w:kern w:val="0"/>
                <w:sz w:val="18"/>
                <w:szCs w:val="18"/>
                <w14:textFill>
                  <w14:solidFill>
                    <w14:schemeClr w14:val="tx1"/>
                  </w14:solidFill>
                </w14:textFill>
              </w:rPr>
            </w:pPr>
          </w:p>
        </w:tc>
        <w:tc>
          <w:tcPr>
            <w:tcW w:w="396" w:type="dxa"/>
            <w:vMerge w:val="continue"/>
            <w:vAlign w:val="center"/>
          </w:tcPr>
          <w:p w14:paraId="77B04688">
            <w:pPr>
              <w:keepNext w:val="0"/>
              <w:keepLines w:val="0"/>
              <w:pageBreakBefore w:val="0"/>
              <w:widowControl/>
              <w:kinsoku/>
              <w:wordWrap/>
              <w:overflowPunct/>
              <w:topLinePunct w:val="0"/>
              <w:bidi w:val="0"/>
              <w:spacing w:line="360" w:lineRule="exact"/>
              <w:jc w:val="left"/>
              <w:rPr>
                <w:rFonts w:ascii="宋体" w:hAnsi="宋体" w:cs="宋体"/>
                <w:b/>
                <w:bCs/>
                <w:color w:val="000000" w:themeColor="text1"/>
                <w:kern w:val="0"/>
                <w:sz w:val="18"/>
                <w:szCs w:val="18"/>
                <w14:textFill>
                  <w14:solidFill>
                    <w14:schemeClr w14:val="tx1"/>
                  </w14:solidFill>
                </w14:textFill>
              </w:rPr>
            </w:pPr>
          </w:p>
        </w:tc>
        <w:tc>
          <w:tcPr>
            <w:tcW w:w="901" w:type="dxa"/>
            <w:vMerge w:val="continue"/>
            <w:vAlign w:val="center"/>
          </w:tcPr>
          <w:p w14:paraId="0D1809D8">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c>
          <w:tcPr>
            <w:tcW w:w="2322" w:type="dxa"/>
            <w:vMerge w:val="continue"/>
            <w:vAlign w:val="center"/>
          </w:tcPr>
          <w:p w14:paraId="4FFB8541">
            <w:pPr>
              <w:keepNext w:val="0"/>
              <w:keepLines w:val="0"/>
              <w:pageBreakBefore w:val="0"/>
              <w:widowControl/>
              <w:kinsoku/>
              <w:wordWrap/>
              <w:overflowPunct/>
              <w:topLinePunct w:val="0"/>
              <w:bidi w:val="0"/>
              <w:spacing w:line="360" w:lineRule="exact"/>
              <w:jc w:val="left"/>
              <w:rPr>
                <w:rFonts w:ascii="宋体" w:hAnsi="宋体" w:cs="宋体"/>
                <w:b/>
                <w:bCs/>
                <w:color w:val="000000" w:themeColor="text1"/>
                <w:kern w:val="0"/>
                <w:sz w:val="18"/>
                <w:szCs w:val="18"/>
                <w14:textFill>
                  <w14:solidFill>
                    <w14:schemeClr w14:val="tx1"/>
                  </w14:solidFill>
                </w14:textFill>
              </w:rPr>
            </w:pPr>
          </w:p>
        </w:tc>
        <w:tc>
          <w:tcPr>
            <w:tcW w:w="437" w:type="dxa"/>
            <w:vMerge w:val="continue"/>
            <w:vAlign w:val="center"/>
          </w:tcPr>
          <w:p w14:paraId="3696DA5E">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c>
          <w:tcPr>
            <w:tcW w:w="490" w:type="dxa"/>
            <w:vMerge w:val="continue"/>
            <w:vAlign w:val="center"/>
          </w:tcPr>
          <w:p w14:paraId="010F3E72">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c>
          <w:tcPr>
            <w:tcW w:w="573" w:type="dxa"/>
            <w:vMerge w:val="continue"/>
            <w:vAlign w:val="center"/>
          </w:tcPr>
          <w:p w14:paraId="36958AB7">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c>
          <w:tcPr>
            <w:tcW w:w="415" w:type="dxa"/>
            <w:vMerge w:val="continue"/>
            <w:vAlign w:val="center"/>
          </w:tcPr>
          <w:p w14:paraId="7201E3F5">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c>
          <w:tcPr>
            <w:tcW w:w="458" w:type="dxa"/>
            <w:vMerge w:val="continue"/>
            <w:vAlign w:val="center"/>
          </w:tcPr>
          <w:p w14:paraId="463B3CF7">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c>
          <w:tcPr>
            <w:tcW w:w="888" w:type="dxa"/>
            <w:gridSpan w:val="2"/>
            <w:vAlign w:val="center"/>
          </w:tcPr>
          <w:p w14:paraId="49C098DE">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第一学年</w:t>
            </w:r>
          </w:p>
        </w:tc>
        <w:tc>
          <w:tcPr>
            <w:tcW w:w="871" w:type="dxa"/>
            <w:gridSpan w:val="2"/>
            <w:vAlign w:val="center"/>
          </w:tcPr>
          <w:p w14:paraId="346D916D">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第二学年</w:t>
            </w:r>
          </w:p>
        </w:tc>
        <w:tc>
          <w:tcPr>
            <w:tcW w:w="883" w:type="dxa"/>
            <w:gridSpan w:val="2"/>
            <w:vAlign w:val="center"/>
          </w:tcPr>
          <w:p w14:paraId="78C20006">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第三学年</w:t>
            </w:r>
          </w:p>
        </w:tc>
        <w:tc>
          <w:tcPr>
            <w:tcW w:w="586" w:type="dxa"/>
            <w:vMerge w:val="continue"/>
            <w:vAlign w:val="center"/>
          </w:tcPr>
          <w:p w14:paraId="41104232">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c>
          <w:tcPr>
            <w:tcW w:w="600" w:type="dxa"/>
            <w:vMerge w:val="continue"/>
            <w:vAlign w:val="center"/>
          </w:tcPr>
          <w:p w14:paraId="5892C064">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r>
      <w:tr w14:paraId="7CE4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69" w:type="dxa"/>
            <w:gridSpan w:val="2"/>
            <w:vMerge w:val="continue"/>
            <w:vAlign w:val="center"/>
          </w:tcPr>
          <w:p w14:paraId="2A58ABAF">
            <w:pPr>
              <w:keepNext w:val="0"/>
              <w:keepLines w:val="0"/>
              <w:pageBreakBefore w:val="0"/>
              <w:widowControl/>
              <w:kinsoku/>
              <w:wordWrap/>
              <w:overflowPunct/>
              <w:topLinePunct w:val="0"/>
              <w:bidi w:val="0"/>
              <w:spacing w:line="360" w:lineRule="exact"/>
              <w:jc w:val="left"/>
              <w:rPr>
                <w:rFonts w:ascii="宋体" w:hAnsi="宋体" w:cs="宋体"/>
                <w:b/>
                <w:bCs/>
                <w:color w:val="000000" w:themeColor="text1"/>
                <w:kern w:val="0"/>
                <w:sz w:val="18"/>
                <w:szCs w:val="18"/>
                <w14:textFill>
                  <w14:solidFill>
                    <w14:schemeClr w14:val="tx1"/>
                  </w14:solidFill>
                </w14:textFill>
              </w:rPr>
            </w:pPr>
          </w:p>
        </w:tc>
        <w:tc>
          <w:tcPr>
            <w:tcW w:w="396" w:type="dxa"/>
            <w:vMerge w:val="continue"/>
            <w:vAlign w:val="center"/>
          </w:tcPr>
          <w:p w14:paraId="4ABD7290">
            <w:pPr>
              <w:keepNext w:val="0"/>
              <w:keepLines w:val="0"/>
              <w:pageBreakBefore w:val="0"/>
              <w:widowControl/>
              <w:kinsoku/>
              <w:wordWrap/>
              <w:overflowPunct/>
              <w:topLinePunct w:val="0"/>
              <w:bidi w:val="0"/>
              <w:spacing w:line="360" w:lineRule="exact"/>
              <w:jc w:val="left"/>
              <w:rPr>
                <w:rFonts w:ascii="宋体" w:hAnsi="宋体" w:cs="宋体"/>
                <w:b/>
                <w:bCs/>
                <w:color w:val="000000" w:themeColor="text1"/>
                <w:kern w:val="0"/>
                <w:sz w:val="18"/>
                <w:szCs w:val="18"/>
                <w14:textFill>
                  <w14:solidFill>
                    <w14:schemeClr w14:val="tx1"/>
                  </w14:solidFill>
                </w14:textFill>
              </w:rPr>
            </w:pPr>
          </w:p>
        </w:tc>
        <w:tc>
          <w:tcPr>
            <w:tcW w:w="901" w:type="dxa"/>
            <w:vMerge w:val="continue"/>
            <w:vAlign w:val="center"/>
          </w:tcPr>
          <w:p w14:paraId="6B53F08B">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c>
          <w:tcPr>
            <w:tcW w:w="2322" w:type="dxa"/>
            <w:vMerge w:val="continue"/>
            <w:vAlign w:val="center"/>
          </w:tcPr>
          <w:p w14:paraId="08C6F42C">
            <w:pPr>
              <w:keepNext w:val="0"/>
              <w:keepLines w:val="0"/>
              <w:pageBreakBefore w:val="0"/>
              <w:widowControl/>
              <w:kinsoku/>
              <w:wordWrap/>
              <w:overflowPunct/>
              <w:topLinePunct w:val="0"/>
              <w:bidi w:val="0"/>
              <w:spacing w:line="360" w:lineRule="exact"/>
              <w:jc w:val="left"/>
              <w:rPr>
                <w:rFonts w:ascii="宋体" w:hAnsi="宋体" w:cs="宋体"/>
                <w:b/>
                <w:bCs/>
                <w:color w:val="000000" w:themeColor="text1"/>
                <w:kern w:val="0"/>
                <w:sz w:val="18"/>
                <w:szCs w:val="18"/>
                <w14:textFill>
                  <w14:solidFill>
                    <w14:schemeClr w14:val="tx1"/>
                  </w14:solidFill>
                </w14:textFill>
              </w:rPr>
            </w:pPr>
          </w:p>
        </w:tc>
        <w:tc>
          <w:tcPr>
            <w:tcW w:w="437" w:type="dxa"/>
            <w:vMerge w:val="continue"/>
            <w:vAlign w:val="center"/>
          </w:tcPr>
          <w:p w14:paraId="3A8C92B1">
            <w:pPr>
              <w:keepNext w:val="0"/>
              <w:keepLines w:val="0"/>
              <w:pageBreakBefore w:val="0"/>
              <w:widowControl/>
              <w:kinsoku/>
              <w:wordWrap/>
              <w:overflowPunct/>
              <w:topLinePunct w:val="0"/>
              <w:bidi w:val="0"/>
              <w:spacing w:line="360" w:lineRule="exact"/>
              <w:jc w:val="left"/>
              <w:rPr>
                <w:rFonts w:ascii="宋体" w:hAnsi="宋体" w:cs="宋体"/>
                <w:b/>
                <w:bCs/>
                <w:color w:val="000000" w:themeColor="text1"/>
                <w:kern w:val="0"/>
                <w:sz w:val="18"/>
                <w:szCs w:val="18"/>
                <w14:textFill>
                  <w14:solidFill>
                    <w14:schemeClr w14:val="tx1"/>
                  </w14:solidFill>
                </w14:textFill>
              </w:rPr>
            </w:pPr>
          </w:p>
        </w:tc>
        <w:tc>
          <w:tcPr>
            <w:tcW w:w="490" w:type="dxa"/>
            <w:vMerge w:val="continue"/>
            <w:vAlign w:val="center"/>
          </w:tcPr>
          <w:p w14:paraId="3361931A">
            <w:pPr>
              <w:keepNext w:val="0"/>
              <w:keepLines w:val="0"/>
              <w:pageBreakBefore w:val="0"/>
              <w:widowControl/>
              <w:kinsoku/>
              <w:wordWrap/>
              <w:overflowPunct/>
              <w:topLinePunct w:val="0"/>
              <w:bidi w:val="0"/>
              <w:spacing w:line="360" w:lineRule="exact"/>
              <w:jc w:val="left"/>
              <w:rPr>
                <w:rFonts w:ascii="宋体" w:hAnsi="宋体" w:cs="宋体"/>
                <w:b/>
                <w:bCs/>
                <w:color w:val="000000" w:themeColor="text1"/>
                <w:kern w:val="0"/>
                <w:sz w:val="18"/>
                <w:szCs w:val="18"/>
                <w14:textFill>
                  <w14:solidFill>
                    <w14:schemeClr w14:val="tx1"/>
                  </w14:solidFill>
                </w14:textFill>
              </w:rPr>
            </w:pPr>
          </w:p>
        </w:tc>
        <w:tc>
          <w:tcPr>
            <w:tcW w:w="573" w:type="dxa"/>
            <w:vMerge w:val="continue"/>
            <w:vAlign w:val="center"/>
          </w:tcPr>
          <w:p w14:paraId="3959DBF2">
            <w:pPr>
              <w:keepNext w:val="0"/>
              <w:keepLines w:val="0"/>
              <w:pageBreakBefore w:val="0"/>
              <w:widowControl/>
              <w:kinsoku/>
              <w:wordWrap/>
              <w:overflowPunct/>
              <w:topLinePunct w:val="0"/>
              <w:bidi w:val="0"/>
              <w:spacing w:line="360" w:lineRule="exact"/>
              <w:jc w:val="left"/>
              <w:rPr>
                <w:rFonts w:ascii="宋体" w:hAnsi="宋体" w:cs="宋体"/>
                <w:b/>
                <w:bCs/>
                <w:color w:val="000000" w:themeColor="text1"/>
                <w:kern w:val="0"/>
                <w:sz w:val="18"/>
                <w:szCs w:val="18"/>
                <w14:textFill>
                  <w14:solidFill>
                    <w14:schemeClr w14:val="tx1"/>
                  </w14:solidFill>
                </w14:textFill>
              </w:rPr>
            </w:pPr>
          </w:p>
        </w:tc>
        <w:tc>
          <w:tcPr>
            <w:tcW w:w="415" w:type="dxa"/>
            <w:vMerge w:val="continue"/>
            <w:vAlign w:val="center"/>
          </w:tcPr>
          <w:p w14:paraId="33C50BB3">
            <w:pPr>
              <w:keepNext w:val="0"/>
              <w:keepLines w:val="0"/>
              <w:pageBreakBefore w:val="0"/>
              <w:widowControl/>
              <w:kinsoku/>
              <w:wordWrap/>
              <w:overflowPunct/>
              <w:topLinePunct w:val="0"/>
              <w:bidi w:val="0"/>
              <w:spacing w:line="360" w:lineRule="exact"/>
              <w:jc w:val="left"/>
              <w:rPr>
                <w:rFonts w:ascii="宋体" w:hAnsi="宋体" w:cs="宋体"/>
                <w:b/>
                <w:bCs/>
                <w:color w:val="000000" w:themeColor="text1"/>
                <w:kern w:val="0"/>
                <w:sz w:val="18"/>
                <w:szCs w:val="18"/>
                <w14:textFill>
                  <w14:solidFill>
                    <w14:schemeClr w14:val="tx1"/>
                  </w14:solidFill>
                </w14:textFill>
              </w:rPr>
            </w:pPr>
          </w:p>
        </w:tc>
        <w:tc>
          <w:tcPr>
            <w:tcW w:w="458" w:type="dxa"/>
            <w:vMerge w:val="continue"/>
            <w:vAlign w:val="center"/>
          </w:tcPr>
          <w:p w14:paraId="32398415">
            <w:pPr>
              <w:keepNext w:val="0"/>
              <w:keepLines w:val="0"/>
              <w:pageBreakBefore w:val="0"/>
              <w:widowControl/>
              <w:kinsoku/>
              <w:wordWrap/>
              <w:overflowPunct/>
              <w:topLinePunct w:val="0"/>
              <w:bidi w:val="0"/>
              <w:spacing w:line="360" w:lineRule="exact"/>
              <w:jc w:val="left"/>
              <w:rPr>
                <w:rFonts w:ascii="宋体" w:hAnsi="宋体" w:cs="宋体"/>
                <w:b/>
                <w:bCs/>
                <w:color w:val="000000" w:themeColor="text1"/>
                <w:kern w:val="0"/>
                <w:sz w:val="18"/>
                <w:szCs w:val="18"/>
                <w14:textFill>
                  <w14:solidFill>
                    <w14:schemeClr w14:val="tx1"/>
                  </w14:solidFill>
                </w14:textFill>
              </w:rPr>
            </w:pPr>
          </w:p>
        </w:tc>
        <w:tc>
          <w:tcPr>
            <w:tcW w:w="436" w:type="dxa"/>
            <w:vAlign w:val="center"/>
          </w:tcPr>
          <w:p w14:paraId="27AE0D35">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第一学期</w:t>
            </w:r>
          </w:p>
        </w:tc>
        <w:tc>
          <w:tcPr>
            <w:tcW w:w="452" w:type="dxa"/>
            <w:vAlign w:val="center"/>
          </w:tcPr>
          <w:p w14:paraId="10002C9F">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第二学期</w:t>
            </w:r>
          </w:p>
        </w:tc>
        <w:tc>
          <w:tcPr>
            <w:tcW w:w="417" w:type="dxa"/>
            <w:vAlign w:val="center"/>
          </w:tcPr>
          <w:p w14:paraId="44843836">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第三学期</w:t>
            </w:r>
          </w:p>
        </w:tc>
        <w:tc>
          <w:tcPr>
            <w:tcW w:w="454" w:type="dxa"/>
            <w:vAlign w:val="center"/>
          </w:tcPr>
          <w:p w14:paraId="2EFF1CDE">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第四学期</w:t>
            </w:r>
          </w:p>
        </w:tc>
        <w:tc>
          <w:tcPr>
            <w:tcW w:w="433" w:type="dxa"/>
            <w:vAlign w:val="center"/>
          </w:tcPr>
          <w:p w14:paraId="12D129B1">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第五学期</w:t>
            </w:r>
          </w:p>
        </w:tc>
        <w:tc>
          <w:tcPr>
            <w:tcW w:w="450" w:type="dxa"/>
            <w:vAlign w:val="center"/>
          </w:tcPr>
          <w:p w14:paraId="3BC620A2">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第六学期</w:t>
            </w:r>
          </w:p>
        </w:tc>
        <w:tc>
          <w:tcPr>
            <w:tcW w:w="586" w:type="dxa"/>
            <w:vMerge w:val="continue"/>
            <w:vAlign w:val="center"/>
          </w:tcPr>
          <w:p w14:paraId="4647C453">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c>
          <w:tcPr>
            <w:tcW w:w="600" w:type="dxa"/>
            <w:vMerge w:val="continue"/>
            <w:vAlign w:val="center"/>
          </w:tcPr>
          <w:p w14:paraId="73678B91">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r>
      <w:tr w14:paraId="272F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dxa"/>
            <w:vMerge w:val="restart"/>
            <w:vAlign w:val="center"/>
          </w:tcPr>
          <w:p w14:paraId="54B56284">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公共基础课</w:t>
            </w:r>
          </w:p>
        </w:tc>
        <w:tc>
          <w:tcPr>
            <w:tcW w:w="419" w:type="dxa"/>
            <w:vMerge w:val="restart"/>
            <w:vAlign w:val="center"/>
          </w:tcPr>
          <w:p w14:paraId="127B6ED6">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必修课</w:t>
            </w:r>
          </w:p>
        </w:tc>
        <w:tc>
          <w:tcPr>
            <w:tcW w:w="396" w:type="dxa"/>
            <w:vAlign w:val="center"/>
          </w:tcPr>
          <w:p w14:paraId="0B6AD56A">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01" w:type="dxa"/>
            <w:vAlign w:val="center"/>
          </w:tcPr>
          <w:p w14:paraId="7EA1BAD6">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000000G</w:t>
            </w:r>
          </w:p>
        </w:tc>
        <w:tc>
          <w:tcPr>
            <w:tcW w:w="2322" w:type="dxa"/>
            <w:vAlign w:val="center"/>
          </w:tcPr>
          <w:p w14:paraId="10C8956C">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军事技能训练及入学教育</w:t>
            </w:r>
          </w:p>
        </w:tc>
        <w:tc>
          <w:tcPr>
            <w:tcW w:w="437" w:type="dxa"/>
            <w:vAlign w:val="center"/>
          </w:tcPr>
          <w:p w14:paraId="4B8EB227">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C</w:t>
            </w:r>
          </w:p>
        </w:tc>
        <w:tc>
          <w:tcPr>
            <w:tcW w:w="490" w:type="dxa"/>
            <w:vAlign w:val="center"/>
          </w:tcPr>
          <w:p w14:paraId="24F11586">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90</w:t>
            </w:r>
          </w:p>
        </w:tc>
        <w:tc>
          <w:tcPr>
            <w:tcW w:w="573" w:type="dxa"/>
            <w:vAlign w:val="center"/>
          </w:tcPr>
          <w:p w14:paraId="66E62AEE">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15" w:type="dxa"/>
            <w:vAlign w:val="center"/>
          </w:tcPr>
          <w:p w14:paraId="07ADFE2F">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90</w:t>
            </w:r>
          </w:p>
        </w:tc>
        <w:tc>
          <w:tcPr>
            <w:tcW w:w="458" w:type="dxa"/>
            <w:vAlign w:val="center"/>
          </w:tcPr>
          <w:p w14:paraId="61E91D30">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w:t>
            </w:r>
          </w:p>
        </w:tc>
        <w:tc>
          <w:tcPr>
            <w:tcW w:w="436" w:type="dxa"/>
            <w:shd w:val="clear" w:color="auto" w:fill="auto"/>
            <w:vAlign w:val="center"/>
          </w:tcPr>
          <w:p w14:paraId="4A255D54">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90</w:t>
            </w:r>
          </w:p>
        </w:tc>
        <w:tc>
          <w:tcPr>
            <w:tcW w:w="452" w:type="dxa"/>
            <w:shd w:val="clear" w:color="auto" w:fill="auto"/>
            <w:vAlign w:val="center"/>
          </w:tcPr>
          <w:p w14:paraId="3A6906E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17" w:type="dxa"/>
            <w:shd w:val="clear" w:color="auto" w:fill="auto"/>
            <w:vAlign w:val="center"/>
          </w:tcPr>
          <w:p w14:paraId="3607017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4" w:type="dxa"/>
            <w:shd w:val="clear" w:color="auto" w:fill="auto"/>
            <w:vAlign w:val="center"/>
          </w:tcPr>
          <w:p w14:paraId="09390770">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33" w:type="dxa"/>
            <w:shd w:val="clear" w:color="auto" w:fill="auto"/>
            <w:vAlign w:val="center"/>
          </w:tcPr>
          <w:p w14:paraId="67DF1A6A">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0" w:type="dxa"/>
            <w:shd w:val="clear" w:color="auto" w:fill="auto"/>
            <w:vAlign w:val="center"/>
          </w:tcPr>
          <w:p w14:paraId="26FC1219">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586" w:type="dxa"/>
            <w:vAlign w:val="center"/>
          </w:tcPr>
          <w:p w14:paraId="24BAA2F3">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600" w:type="dxa"/>
            <w:vAlign w:val="center"/>
          </w:tcPr>
          <w:p w14:paraId="497B24AF">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0F3B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50" w:type="dxa"/>
            <w:vMerge w:val="continue"/>
            <w:vAlign w:val="center"/>
          </w:tcPr>
          <w:p w14:paraId="76B8288D">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3AF44B76">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69EC302B">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901" w:type="dxa"/>
            <w:shd w:val="clear" w:color="auto" w:fill="auto"/>
            <w:vAlign w:val="center"/>
          </w:tcPr>
          <w:p w14:paraId="64B4928D">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000008G</w:t>
            </w:r>
          </w:p>
        </w:tc>
        <w:tc>
          <w:tcPr>
            <w:tcW w:w="2322" w:type="dxa"/>
            <w:shd w:val="clear" w:color="auto" w:fill="auto"/>
            <w:vAlign w:val="center"/>
          </w:tcPr>
          <w:p w14:paraId="2465D292">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军事理论</w:t>
            </w:r>
          </w:p>
        </w:tc>
        <w:tc>
          <w:tcPr>
            <w:tcW w:w="437" w:type="dxa"/>
            <w:shd w:val="clear" w:color="auto" w:fill="auto"/>
            <w:vAlign w:val="center"/>
          </w:tcPr>
          <w:p w14:paraId="1D682841">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B</w:t>
            </w:r>
          </w:p>
        </w:tc>
        <w:tc>
          <w:tcPr>
            <w:tcW w:w="490" w:type="dxa"/>
            <w:shd w:val="clear" w:color="auto" w:fill="auto"/>
            <w:vAlign w:val="center"/>
          </w:tcPr>
          <w:p w14:paraId="697AE1F3">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36</w:t>
            </w:r>
          </w:p>
        </w:tc>
        <w:tc>
          <w:tcPr>
            <w:tcW w:w="573" w:type="dxa"/>
            <w:shd w:val="clear" w:color="auto" w:fill="auto"/>
            <w:vAlign w:val="center"/>
          </w:tcPr>
          <w:p w14:paraId="388683A7">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18</w:t>
            </w:r>
          </w:p>
        </w:tc>
        <w:tc>
          <w:tcPr>
            <w:tcW w:w="415" w:type="dxa"/>
            <w:shd w:val="clear" w:color="auto" w:fill="auto"/>
            <w:vAlign w:val="center"/>
          </w:tcPr>
          <w:p w14:paraId="73F4C78B">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18</w:t>
            </w:r>
          </w:p>
        </w:tc>
        <w:tc>
          <w:tcPr>
            <w:tcW w:w="458" w:type="dxa"/>
            <w:shd w:val="clear" w:color="auto" w:fill="auto"/>
            <w:vAlign w:val="center"/>
          </w:tcPr>
          <w:p w14:paraId="636DE97D">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2</w:t>
            </w:r>
          </w:p>
        </w:tc>
        <w:tc>
          <w:tcPr>
            <w:tcW w:w="436" w:type="dxa"/>
            <w:shd w:val="clear" w:color="auto" w:fill="auto"/>
            <w:vAlign w:val="center"/>
          </w:tcPr>
          <w:p w14:paraId="3571A14B">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36</w:t>
            </w:r>
          </w:p>
        </w:tc>
        <w:tc>
          <w:tcPr>
            <w:tcW w:w="452" w:type="dxa"/>
            <w:shd w:val="clear" w:color="auto" w:fill="auto"/>
            <w:vAlign w:val="center"/>
          </w:tcPr>
          <w:p w14:paraId="2E97CA60">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17" w:type="dxa"/>
            <w:shd w:val="clear" w:color="auto" w:fill="auto"/>
            <w:vAlign w:val="center"/>
          </w:tcPr>
          <w:p w14:paraId="73860AE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4" w:type="dxa"/>
            <w:shd w:val="clear" w:color="auto" w:fill="auto"/>
            <w:vAlign w:val="center"/>
          </w:tcPr>
          <w:p w14:paraId="4FEC4D52">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33" w:type="dxa"/>
            <w:shd w:val="clear" w:color="auto" w:fill="auto"/>
            <w:vAlign w:val="center"/>
          </w:tcPr>
          <w:p w14:paraId="752B7D30">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0" w:type="dxa"/>
            <w:shd w:val="clear" w:color="auto" w:fill="auto"/>
            <w:vAlign w:val="center"/>
          </w:tcPr>
          <w:p w14:paraId="50D50250">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586" w:type="dxa"/>
            <w:vAlign w:val="center"/>
          </w:tcPr>
          <w:p w14:paraId="0EFF37A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color w:val="000000"/>
                <w:kern w:val="0"/>
                <w:sz w:val="18"/>
                <w:szCs w:val="18"/>
              </w:rPr>
              <w:t>①</w:t>
            </w:r>
          </w:p>
        </w:tc>
        <w:tc>
          <w:tcPr>
            <w:tcW w:w="600" w:type="dxa"/>
            <w:vAlign w:val="center"/>
          </w:tcPr>
          <w:p w14:paraId="1E78610A">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44E8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50" w:type="dxa"/>
            <w:vMerge w:val="continue"/>
            <w:vAlign w:val="center"/>
          </w:tcPr>
          <w:p w14:paraId="53B84957">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309351E7">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58DA758B">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901" w:type="dxa"/>
            <w:shd w:val="clear" w:color="auto" w:fill="auto"/>
            <w:vAlign w:val="center"/>
          </w:tcPr>
          <w:p w14:paraId="1D75F7E6">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000001G</w:t>
            </w:r>
          </w:p>
        </w:tc>
        <w:tc>
          <w:tcPr>
            <w:tcW w:w="2322" w:type="dxa"/>
            <w:shd w:val="clear" w:color="auto" w:fill="auto"/>
            <w:vAlign w:val="center"/>
          </w:tcPr>
          <w:p w14:paraId="6DAA933B">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思想道德与法治</w:t>
            </w:r>
          </w:p>
        </w:tc>
        <w:tc>
          <w:tcPr>
            <w:tcW w:w="437" w:type="dxa"/>
            <w:shd w:val="clear" w:color="auto" w:fill="auto"/>
            <w:vAlign w:val="center"/>
          </w:tcPr>
          <w:p w14:paraId="2510700E">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B</w:t>
            </w:r>
          </w:p>
        </w:tc>
        <w:tc>
          <w:tcPr>
            <w:tcW w:w="490" w:type="dxa"/>
            <w:shd w:val="clear" w:color="auto" w:fill="auto"/>
            <w:vAlign w:val="center"/>
          </w:tcPr>
          <w:p w14:paraId="21E49C46">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48</w:t>
            </w:r>
          </w:p>
        </w:tc>
        <w:tc>
          <w:tcPr>
            <w:tcW w:w="573" w:type="dxa"/>
            <w:shd w:val="clear" w:color="auto" w:fill="auto"/>
            <w:vAlign w:val="center"/>
          </w:tcPr>
          <w:p w14:paraId="0C66F124">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42</w:t>
            </w:r>
          </w:p>
        </w:tc>
        <w:tc>
          <w:tcPr>
            <w:tcW w:w="415" w:type="dxa"/>
            <w:shd w:val="clear" w:color="auto" w:fill="auto"/>
            <w:vAlign w:val="center"/>
          </w:tcPr>
          <w:p w14:paraId="2EBD4C78">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6</w:t>
            </w:r>
          </w:p>
        </w:tc>
        <w:tc>
          <w:tcPr>
            <w:tcW w:w="458" w:type="dxa"/>
            <w:shd w:val="clear" w:color="auto" w:fill="auto"/>
            <w:vAlign w:val="center"/>
          </w:tcPr>
          <w:p w14:paraId="37125FC4">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w:t>
            </w:r>
          </w:p>
        </w:tc>
        <w:tc>
          <w:tcPr>
            <w:tcW w:w="436" w:type="dxa"/>
            <w:shd w:val="clear" w:color="auto" w:fill="auto"/>
            <w:vAlign w:val="center"/>
          </w:tcPr>
          <w:p w14:paraId="70B4A185">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48</w:t>
            </w:r>
          </w:p>
        </w:tc>
        <w:tc>
          <w:tcPr>
            <w:tcW w:w="452" w:type="dxa"/>
            <w:shd w:val="clear" w:color="auto" w:fill="auto"/>
            <w:vAlign w:val="center"/>
          </w:tcPr>
          <w:p w14:paraId="2828C838">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17" w:type="dxa"/>
            <w:shd w:val="clear" w:color="auto" w:fill="auto"/>
            <w:vAlign w:val="center"/>
          </w:tcPr>
          <w:p w14:paraId="01BB3B6F">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4" w:type="dxa"/>
            <w:shd w:val="clear" w:color="auto" w:fill="auto"/>
            <w:vAlign w:val="center"/>
          </w:tcPr>
          <w:p w14:paraId="703D21A7">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33" w:type="dxa"/>
            <w:shd w:val="clear" w:color="auto" w:fill="auto"/>
            <w:vAlign w:val="center"/>
          </w:tcPr>
          <w:p w14:paraId="6C54E6CC">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0" w:type="dxa"/>
            <w:shd w:val="clear" w:color="auto" w:fill="auto"/>
            <w:vAlign w:val="center"/>
          </w:tcPr>
          <w:p w14:paraId="24505E04">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586" w:type="dxa"/>
            <w:vAlign w:val="center"/>
          </w:tcPr>
          <w:p w14:paraId="5D5A8746">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②</w:t>
            </w:r>
          </w:p>
        </w:tc>
        <w:tc>
          <w:tcPr>
            <w:tcW w:w="600" w:type="dxa"/>
            <w:vAlign w:val="center"/>
          </w:tcPr>
          <w:p w14:paraId="4A012F37">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66B1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0" w:type="dxa"/>
            <w:vMerge w:val="continue"/>
            <w:vAlign w:val="center"/>
          </w:tcPr>
          <w:p w14:paraId="3746F313">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97CB2EF">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35C5EF48">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901" w:type="dxa"/>
            <w:shd w:val="clear" w:color="auto" w:fill="auto"/>
            <w:vAlign w:val="center"/>
          </w:tcPr>
          <w:p w14:paraId="62587F8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000011G</w:t>
            </w:r>
          </w:p>
        </w:tc>
        <w:tc>
          <w:tcPr>
            <w:tcW w:w="2322" w:type="dxa"/>
            <w:shd w:val="clear" w:color="auto" w:fill="auto"/>
            <w:vAlign w:val="center"/>
          </w:tcPr>
          <w:p w14:paraId="12FCB899">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毛泽东思想和中国特色社会主义理论体系概论</w:t>
            </w:r>
          </w:p>
        </w:tc>
        <w:tc>
          <w:tcPr>
            <w:tcW w:w="437" w:type="dxa"/>
            <w:shd w:val="clear" w:color="auto" w:fill="auto"/>
            <w:vAlign w:val="center"/>
          </w:tcPr>
          <w:p w14:paraId="6DC19D5C">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B</w:t>
            </w:r>
          </w:p>
        </w:tc>
        <w:tc>
          <w:tcPr>
            <w:tcW w:w="490" w:type="dxa"/>
            <w:shd w:val="clear" w:color="auto" w:fill="auto"/>
            <w:vAlign w:val="center"/>
          </w:tcPr>
          <w:p w14:paraId="19A812E9">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573" w:type="dxa"/>
            <w:shd w:val="clear" w:color="auto" w:fill="auto"/>
            <w:vAlign w:val="center"/>
          </w:tcPr>
          <w:p w14:paraId="096C4D70">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30</w:t>
            </w:r>
          </w:p>
        </w:tc>
        <w:tc>
          <w:tcPr>
            <w:tcW w:w="415" w:type="dxa"/>
            <w:shd w:val="clear" w:color="auto" w:fill="auto"/>
            <w:vAlign w:val="center"/>
          </w:tcPr>
          <w:p w14:paraId="55A5BCC3">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2</w:t>
            </w:r>
          </w:p>
        </w:tc>
        <w:tc>
          <w:tcPr>
            <w:tcW w:w="458" w:type="dxa"/>
            <w:shd w:val="clear" w:color="auto" w:fill="auto"/>
            <w:vAlign w:val="center"/>
          </w:tcPr>
          <w:p w14:paraId="5046C395">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2</w:t>
            </w:r>
          </w:p>
        </w:tc>
        <w:tc>
          <w:tcPr>
            <w:tcW w:w="436" w:type="dxa"/>
            <w:shd w:val="clear" w:color="auto" w:fill="auto"/>
            <w:vAlign w:val="center"/>
          </w:tcPr>
          <w:p w14:paraId="3441B5B7">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2" w:type="dxa"/>
            <w:shd w:val="clear" w:color="auto" w:fill="auto"/>
            <w:vAlign w:val="center"/>
          </w:tcPr>
          <w:p w14:paraId="69472D72">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417" w:type="dxa"/>
            <w:shd w:val="clear" w:color="auto" w:fill="auto"/>
            <w:vAlign w:val="center"/>
          </w:tcPr>
          <w:p w14:paraId="31197FE9">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4" w:type="dxa"/>
            <w:shd w:val="clear" w:color="auto" w:fill="auto"/>
            <w:vAlign w:val="center"/>
          </w:tcPr>
          <w:p w14:paraId="3292B2EE">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33" w:type="dxa"/>
            <w:shd w:val="clear" w:color="auto" w:fill="auto"/>
            <w:vAlign w:val="center"/>
          </w:tcPr>
          <w:p w14:paraId="7985BFA2">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0" w:type="dxa"/>
            <w:shd w:val="clear" w:color="auto" w:fill="auto"/>
            <w:vAlign w:val="center"/>
          </w:tcPr>
          <w:p w14:paraId="5399A81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586" w:type="dxa"/>
            <w:vAlign w:val="center"/>
          </w:tcPr>
          <w:p w14:paraId="1071C5D7">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②</w:t>
            </w:r>
          </w:p>
        </w:tc>
        <w:tc>
          <w:tcPr>
            <w:tcW w:w="600" w:type="dxa"/>
            <w:vAlign w:val="center"/>
          </w:tcPr>
          <w:p w14:paraId="0EB01C18">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260B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dxa"/>
            <w:vMerge w:val="continue"/>
            <w:vAlign w:val="center"/>
          </w:tcPr>
          <w:p w14:paraId="11DF8CB2">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5113426">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5FB00FD0">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901" w:type="dxa"/>
            <w:shd w:val="clear" w:color="auto" w:fill="auto"/>
            <w:vAlign w:val="center"/>
          </w:tcPr>
          <w:p w14:paraId="6F37F8F0">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w:t>
            </w:r>
            <w:r>
              <w:rPr>
                <w:rFonts w:hint="eastAsia" w:ascii="宋体" w:hAnsi="宋体" w:cs="宋体"/>
                <w:color w:val="000000" w:themeColor="text1"/>
                <w:kern w:val="0"/>
                <w:sz w:val="18"/>
                <w:szCs w:val="18"/>
                <w:lang w:val="en-US" w:eastAsia="zh-CN"/>
                <w14:textFill>
                  <w14:solidFill>
                    <w14:schemeClr w14:val="tx1"/>
                  </w14:solidFill>
                </w14:textFill>
              </w:rPr>
              <w:t>12</w:t>
            </w:r>
            <w:r>
              <w:rPr>
                <w:rFonts w:hint="eastAsia" w:ascii="宋体" w:hAnsi="宋体" w:cs="宋体"/>
                <w:color w:val="000000" w:themeColor="text1"/>
                <w:kern w:val="0"/>
                <w:sz w:val="18"/>
                <w:szCs w:val="18"/>
                <w14:textFill>
                  <w14:solidFill>
                    <w14:schemeClr w14:val="tx1"/>
                  </w14:solidFill>
                </w14:textFill>
              </w:rPr>
              <w:t>G</w:t>
            </w:r>
          </w:p>
        </w:tc>
        <w:tc>
          <w:tcPr>
            <w:tcW w:w="2322" w:type="dxa"/>
            <w:shd w:val="clear" w:color="auto" w:fill="auto"/>
            <w:vAlign w:val="center"/>
          </w:tcPr>
          <w:p w14:paraId="4572C19F">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习近平新时代中国特色社会主义思想概论</w:t>
            </w:r>
          </w:p>
        </w:tc>
        <w:tc>
          <w:tcPr>
            <w:tcW w:w="437" w:type="dxa"/>
            <w:shd w:val="clear" w:color="auto" w:fill="auto"/>
            <w:vAlign w:val="center"/>
          </w:tcPr>
          <w:p w14:paraId="7F398994">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B</w:t>
            </w:r>
          </w:p>
        </w:tc>
        <w:tc>
          <w:tcPr>
            <w:tcW w:w="490" w:type="dxa"/>
            <w:shd w:val="clear" w:color="auto" w:fill="auto"/>
            <w:vAlign w:val="center"/>
          </w:tcPr>
          <w:p w14:paraId="0158DD35">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48</w:t>
            </w:r>
          </w:p>
        </w:tc>
        <w:tc>
          <w:tcPr>
            <w:tcW w:w="573" w:type="dxa"/>
            <w:shd w:val="clear" w:color="auto" w:fill="auto"/>
            <w:vAlign w:val="center"/>
          </w:tcPr>
          <w:p w14:paraId="483543F8">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42</w:t>
            </w:r>
          </w:p>
        </w:tc>
        <w:tc>
          <w:tcPr>
            <w:tcW w:w="415" w:type="dxa"/>
            <w:shd w:val="clear" w:color="auto" w:fill="auto"/>
            <w:vAlign w:val="center"/>
          </w:tcPr>
          <w:p w14:paraId="0707831F">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6</w:t>
            </w:r>
          </w:p>
        </w:tc>
        <w:tc>
          <w:tcPr>
            <w:tcW w:w="458" w:type="dxa"/>
            <w:shd w:val="clear" w:color="auto" w:fill="auto"/>
            <w:vAlign w:val="center"/>
          </w:tcPr>
          <w:p w14:paraId="1BA1514B">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w:t>
            </w:r>
          </w:p>
        </w:tc>
        <w:tc>
          <w:tcPr>
            <w:tcW w:w="436" w:type="dxa"/>
            <w:shd w:val="clear" w:color="auto" w:fill="auto"/>
            <w:vAlign w:val="center"/>
          </w:tcPr>
          <w:p w14:paraId="2672828A">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2" w:type="dxa"/>
            <w:shd w:val="clear" w:color="auto" w:fill="auto"/>
            <w:vAlign w:val="center"/>
          </w:tcPr>
          <w:p w14:paraId="091E2732">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17" w:type="dxa"/>
            <w:shd w:val="clear" w:color="auto" w:fill="auto"/>
            <w:vAlign w:val="center"/>
          </w:tcPr>
          <w:p w14:paraId="02A7EC1D">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48</w:t>
            </w:r>
          </w:p>
        </w:tc>
        <w:tc>
          <w:tcPr>
            <w:tcW w:w="454" w:type="dxa"/>
            <w:shd w:val="clear" w:color="auto" w:fill="auto"/>
            <w:vAlign w:val="center"/>
          </w:tcPr>
          <w:p w14:paraId="36F31656">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33" w:type="dxa"/>
            <w:shd w:val="clear" w:color="auto" w:fill="auto"/>
            <w:vAlign w:val="center"/>
          </w:tcPr>
          <w:p w14:paraId="7A99A832">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0" w:type="dxa"/>
            <w:shd w:val="clear" w:color="auto" w:fill="auto"/>
            <w:vAlign w:val="center"/>
          </w:tcPr>
          <w:p w14:paraId="09EA7F1A">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586" w:type="dxa"/>
            <w:vAlign w:val="center"/>
          </w:tcPr>
          <w:p w14:paraId="57AE5258">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②</w:t>
            </w:r>
          </w:p>
        </w:tc>
        <w:tc>
          <w:tcPr>
            <w:tcW w:w="600" w:type="dxa"/>
            <w:vAlign w:val="center"/>
          </w:tcPr>
          <w:p w14:paraId="369EDAF5">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0D75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dxa"/>
            <w:vMerge w:val="continue"/>
            <w:vAlign w:val="center"/>
          </w:tcPr>
          <w:p w14:paraId="2D1B7CC6">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574BC5C7">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3DCB9455">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901" w:type="dxa"/>
            <w:shd w:val="clear" w:color="auto" w:fill="auto"/>
            <w:vAlign w:val="center"/>
          </w:tcPr>
          <w:p w14:paraId="720F3CDA">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000009G</w:t>
            </w:r>
          </w:p>
          <w:p w14:paraId="56A2D61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000059G</w:t>
            </w:r>
          </w:p>
          <w:p w14:paraId="3F558E66">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000029G</w:t>
            </w:r>
          </w:p>
          <w:p w14:paraId="2209DF1A">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000039G</w:t>
            </w:r>
          </w:p>
        </w:tc>
        <w:tc>
          <w:tcPr>
            <w:tcW w:w="2322" w:type="dxa"/>
            <w:shd w:val="clear" w:color="auto" w:fill="auto"/>
            <w:vAlign w:val="center"/>
          </w:tcPr>
          <w:p w14:paraId="567CA157">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形势与政策</w:t>
            </w:r>
          </w:p>
        </w:tc>
        <w:tc>
          <w:tcPr>
            <w:tcW w:w="437" w:type="dxa"/>
            <w:shd w:val="clear" w:color="auto" w:fill="auto"/>
            <w:vAlign w:val="center"/>
          </w:tcPr>
          <w:p w14:paraId="5D3754A5">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B</w:t>
            </w:r>
          </w:p>
        </w:tc>
        <w:tc>
          <w:tcPr>
            <w:tcW w:w="490" w:type="dxa"/>
            <w:shd w:val="clear" w:color="auto" w:fill="auto"/>
            <w:vAlign w:val="center"/>
          </w:tcPr>
          <w:p w14:paraId="55875E65">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573" w:type="dxa"/>
            <w:shd w:val="clear" w:color="auto" w:fill="auto"/>
            <w:vAlign w:val="center"/>
          </w:tcPr>
          <w:p w14:paraId="4029FD55">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24</w:t>
            </w:r>
          </w:p>
        </w:tc>
        <w:tc>
          <w:tcPr>
            <w:tcW w:w="415" w:type="dxa"/>
            <w:shd w:val="clear" w:color="auto" w:fill="auto"/>
            <w:vAlign w:val="center"/>
          </w:tcPr>
          <w:p w14:paraId="5321F633">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8</w:t>
            </w:r>
          </w:p>
        </w:tc>
        <w:tc>
          <w:tcPr>
            <w:tcW w:w="458" w:type="dxa"/>
            <w:shd w:val="clear" w:color="auto" w:fill="auto"/>
            <w:vAlign w:val="center"/>
          </w:tcPr>
          <w:p w14:paraId="57167529">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2</w:t>
            </w:r>
          </w:p>
        </w:tc>
        <w:tc>
          <w:tcPr>
            <w:tcW w:w="436" w:type="dxa"/>
            <w:shd w:val="clear" w:color="auto" w:fill="auto"/>
            <w:vAlign w:val="center"/>
          </w:tcPr>
          <w:p w14:paraId="564962C8">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8</w:t>
            </w:r>
          </w:p>
        </w:tc>
        <w:tc>
          <w:tcPr>
            <w:tcW w:w="452" w:type="dxa"/>
            <w:shd w:val="clear" w:color="auto" w:fill="auto"/>
            <w:vAlign w:val="center"/>
          </w:tcPr>
          <w:p w14:paraId="09338A34">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8</w:t>
            </w:r>
          </w:p>
        </w:tc>
        <w:tc>
          <w:tcPr>
            <w:tcW w:w="417" w:type="dxa"/>
            <w:shd w:val="clear" w:color="auto" w:fill="auto"/>
            <w:vAlign w:val="center"/>
          </w:tcPr>
          <w:p w14:paraId="58276208">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8</w:t>
            </w:r>
          </w:p>
        </w:tc>
        <w:tc>
          <w:tcPr>
            <w:tcW w:w="454" w:type="dxa"/>
            <w:shd w:val="clear" w:color="auto" w:fill="auto"/>
            <w:vAlign w:val="center"/>
          </w:tcPr>
          <w:p w14:paraId="4494472C">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8</w:t>
            </w:r>
          </w:p>
        </w:tc>
        <w:tc>
          <w:tcPr>
            <w:tcW w:w="433" w:type="dxa"/>
            <w:shd w:val="clear" w:color="auto" w:fill="auto"/>
            <w:vAlign w:val="center"/>
          </w:tcPr>
          <w:p w14:paraId="2949747B">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0" w:type="dxa"/>
            <w:shd w:val="clear" w:color="auto" w:fill="auto"/>
            <w:vAlign w:val="center"/>
          </w:tcPr>
          <w:p w14:paraId="77903C73">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586" w:type="dxa"/>
            <w:vAlign w:val="center"/>
          </w:tcPr>
          <w:p w14:paraId="5DD3E747">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⑤</w:t>
            </w:r>
          </w:p>
        </w:tc>
        <w:tc>
          <w:tcPr>
            <w:tcW w:w="600" w:type="dxa"/>
            <w:vAlign w:val="center"/>
          </w:tcPr>
          <w:p w14:paraId="41081A2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1D06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vAlign w:val="center"/>
          </w:tcPr>
          <w:p w14:paraId="046B8F58">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762793B3">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726C778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901" w:type="dxa"/>
            <w:shd w:val="clear" w:color="auto" w:fill="auto"/>
            <w:vAlign w:val="center"/>
          </w:tcPr>
          <w:p w14:paraId="3F2CBDAC">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000005G</w:t>
            </w:r>
          </w:p>
          <w:p w14:paraId="548F83D4">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000015G</w:t>
            </w:r>
          </w:p>
        </w:tc>
        <w:tc>
          <w:tcPr>
            <w:tcW w:w="2322" w:type="dxa"/>
            <w:shd w:val="clear" w:color="auto" w:fill="auto"/>
            <w:vAlign w:val="center"/>
          </w:tcPr>
          <w:p w14:paraId="07D34867">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大学英语</w:t>
            </w:r>
          </w:p>
        </w:tc>
        <w:tc>
          <w:tcPr>
            <w:tcW w:w="437" w:type="dxa"/>
            <w:shd w:val="clear" w:color="auto" w:fill="auto"/>
            <w:vAlign w:val="center"/>
          </w:tcPr>
          <w:p w14:paraId="1DED1795">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A</w:t>
            </w:r>
          </w:p>
        </w:tc>
        <w:tc>
          <w:tcPr>
            <w:tcW w:w="490" w:type="dxa"/>
            <w:shd w:val="clear" w:color="auto" w:fill="auto"/>
            <w:vAlign w:val="center"/>
          </w:tcPr>
          <w:p w14:paraId="4ECD3BB7">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128</w:t>
            </w:r>
          </w:p>
        </w:tc>
        <w:tc>
          <w:tcPr>
            <w:tcW w:w="573" w:type="dxa"/>
            <w:shd w:val="clear" w:color="auto" w:fill="auto"/>
            <w:vAlign w:val="center"/>
          </w:tcPr>
          <w:p w14:paraId="2B2F55AE">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128</w:t>
            </w:r>
          </w:p>
        </w:tc>
        <w:tc>
          <w:tcPr>
            <w:tcW w:w="415" w:type="dxa"/>
            <w:shd w:val="clear" w:color="auto" w:fill="auto"/>
            <w:vAlign w:val="center"/>
          </w:tcPr>
          <w:p w14:paraId="7D1FEA3F">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8" w:type="dxa"/>
            <w:shd w:val="clear" w:color="auto" w:fill="auto"/>
            <w:vAlign w:val="center"/>
          </w:tcPr>
          <w:p w14:paraId="44981170">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8</w:t>
            </w:r>
          </w:p>
        </w:tc>
        <w:tc>
          <w:tcPr>
            <w:tcW w:w="436" w:type="dxa"/>
            <w:shd w:val="clear" w:color="auto" w:fill="auto"/>
            <w:vAlign w:val="center"/>
          </w:tcPr>
          <w:p w14:paraId="5CDEE8DE">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64</w:t>
            </w:r>
          </w:p>
        </w:tc>
        <w:tc>
          <w:tcPr>
            <w:tcW w:w="452" w:type="dxa"/>
            <w:shd w:val="clear" w:color="auto" w:fill="auto"/>
            <w:vAlign w:val="center"/>
          </w:tcPr>
          <w:p w14:paraId="5D9863B6">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64</w:t>
            </w:r>
          </w:p>
        </w:tc>
        <w:tc>
          <w:tcPr>
            <w:tcW w:w="417" w:type="dxa"/>
            <w:shd w:val="clear" w:color="auto" w:fill="auto"/>
            <w:vAlign w:val="center"/>
          </w:tcPr>
          <w:p w14:paraId="2995DC06">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4" w:type="dxa"/>
            <w:shd w:val="clear" w:color="auto" w:fill="auto"/>
            <w:vAlign w:val="center"/>
          </w:tcPr>
          <w:p w14:paraId="74774DE6">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33" w:type="dxa"/>
            <w:shd w:val="clear" w:color="auto" w:fill="auto"/>
            <w:vAlign w:val="center"/>
          </w:tcPr>
          <w:p w14:paraId="3BAED37C">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0" w:type="dxa"/>
            <w:shd w:val="clear" w:color="auto" w:fill="auto"/>
            <w:vAlign w:val="center"/>
          </w:tcPr>
          <w:p w14:paraId="482671CF">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586" w:type="dxa"/>
            <w:vAlign w:val="center"/>
          </w:tcPr>
          <w:p w14:paraId="13036543">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④⑤</w:t>
            </w:r>
          </w:p>
        </w:tc>
        <w:tc>
          <w:tcPr>
            <w:tcW w:w="600" w:type="dxa"/>
            <w:vAlign w:val="center"/>
          </w:tcPr>
          <w:p w14:paraId="09FEA6B9">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07F3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50" w:type="dxa"/>
            <w:vMerge w:val="continue"/>
            <w:vAlign w:val="center"/>
          </w:tcPr>
          <w:p w14:paraId="2E9922FD">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4D6E2933">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03559D1B">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901" w:type="dxa"/>
            <w:shd w:val="clear" w:color="auto" w:fill="auto"/>
            <w:vAlign w:val="center"/>
          </w:tcPr>
          <w:p w14:paraId="5B44C1AB">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000004G</w:t>
            </w:r>
          </w:p>
        </w:tc>
        <w:tc>
          <w:tcPr>
            <w:tcW w:w="2322" w:type="dxa"/>
            <w:shd w:val="clear" w:color="auto" w:fill="auto"/>
            <w:vAlign w:val="center"/>
          </w:tcPr>
          <w:p w14:paraId="54D070D8">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大学语文</w:t>
            </w:r>
          </w:p>
        </w:tc>
        <w:tc>
          <w:tcPr>
            <w:tcW w:w="437" w:type="dxa"/>
            <w:shd w:val="clear" w:color="auto" w:fill="auto"/>
            <w:vAlign w:val="center"/>
          </w:tcPr>
          <w:p w14:paraId="08EA05D8">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A</w:t>
            </w:r>
          </w:p>
        </w:tc>
        <w:tc>
          <w:tcPr>
            <w:tcW w:w="490" w:type="dxa"/>
            <w:shd w:val="clear" w:color="auto" w:fill="auto"/>
            <w:vAlign w:val="center"/>
          </w:tcPr>
          <w:p w14:paraId="70F80FF1">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573" w:type="dxa"/>
            <w:shd w:val="clear" w:color="auto" w:fill="auto"/>
            <w:vAlign w:val="center"/>
          </w:tcPr>
          <w:p w14:paraId="25F3D43D">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415" w:type="dxa"/>
            <w:shd w:val="clear" w:color="auto" w:fill="auto"/>
            <w:vAlign w:val="center"/>
          </w:tcPr>
          <w:p w14:paraId="472E3E84">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8" w:type="dxa"/>
            <w:shd w:val="clear" w:color="auto" w:fill="auto"/>
            <w:vAlign w:val="center"/>
          </w:tcPr>
          <w:p w14:paraId="26BD2835">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2</w:t>
            </w:r>
          </w:p>
        </w:tc>
        <w:tc>
          <w:tcPr>
            <w:tcW w:w="436" w:type="dxa"/>
            <w:shd w:val="clear" w:color="auto" w:fill="auto"/>
            <w:vAlign w:val="center"/>
          </w:tcPr>
          <w:p w14:paraId="551F5526">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452" w:type="dxa"/>
            <w:shd w:val="clear" w:color="auto" w:fill="auto"/>
            <w:vAlign w:val="center"/>
          </w:tcPr>
          <w:p w14:paraId="1E39EAF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17" w:type="dxa"/>
            <w:shd w:val="clear" w:color="auto" w:fill="auto"/>
            <w:vAlign w:val="center"/>
          </w:tcPr>
          <w:p w14:paraId="65E1477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4" w:type="dxa"/>
            <w:shd w:val="clear" w:color="auto" w:fill="auto"/>
            <w:vAlign w:val="center"/>
          </w:tcPr>
          <w:p w14:paraId="3E50DCC7">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33" w:type="dxa"/>
            <w:shd w:val="clear" w:color="auto" w:fill="auto"/>
            <w:vAlign w:val="center"/>
          </w:tcPr>
          <w:p w14:paraId="424A1399">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0" w:type="dxa"/>
            <w:shd w:val="clear" w:color="auto" w:fill="auto"/>
            <w:vAlign w:val="center"/>
          </w:tcPr>
          <w:p w14:paraId="6D58C21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586" w:type="dxa"/>
            <w:vAlign w:val="center"/>
          </w:tcPr>
          <w:p w14:paraId="4CF0E205">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color w:val="000000"/>
                <w:kern w:val="0"/>
                <w:sz w:val="18"/>
                <w:szCs w:val="18"/>
              </w:rPr>
              <w:t>⑤</w:t>
            </w:r>
          </w:p>
        </w:tc>
        <w:tc>
          <w:tcPr>
            <w:tcW w:w="600" w:type="dxa"/>
            <w:vAlign w:val="center"/>
          </w:tcPr>
          <w:p w14:paraId="3EC0793E">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78E4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350" w:type="dxa"/>
            <w:vMerge w:val="continue"/>
            <w:vAlign w:val="center"/>
          </w:tcPr>
          <w:p w14:paraId="01A81EF7">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55AA219E">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5207381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w:t>
            </w:r>
          </w:p>
        </w:tc>
        <w:tc>
          <w:tcPr>
            <w:tcW w:w="901" w:type="dxa"/>
            <w:shd w:val="clear" w:color="auto" w:fill="auto"/>
            <w:vAlign w:val="center"/>
          </w:tcPr>
          <w:p w14:paraId="0CD7D14B">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000013G</w:t>
            </w:r>
          </w:p>
        </w:tc>
        <w:tc>
          <w:tcPr>
            <w:tcW w:w="2322" w:type="dxa"/>
            <w:shd w:val="clear" w:color="auto" w:fill="auto"/>
            <w:vAlign w:val="center"/>
          </w:tcPr>
          <w:p w14:paraId="216BDE9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大学生心理健康教育</w:t>
            </w:r>
          </w:p>
        </w:tc>
        <w:tc>
          <w:tcPr>
            <w:tcW w:w="437" w:type="dxa"/>
            <w:shd w:val="clear" w:color="auto" w:fill="auto"/>
            <w:vAlign w:val="center"/>
          </w:tcPr>
          <w:p w14:paraId="7FB1A60C">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A</w:t>
            </w:r>
          </w:p>
        </w:tc>
        <w:tc>
          <w:tcPr>
            <w:tcW w:w="490" w:type="dxa"/>
            <w:shd w:val="clear" w:color="auto" w:fill="auto"/>
            <w:vAlign w:val="center"/>
          </w:tcPr>
          <w:p w14:paraId="61922CB6">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573" w:type="dxa"/>
            <w:shd w:val="clear" w:color="auto" w:fill="auto"/>
            <w:vAlign w:val="center"/>
          </w:tcPr>
          <w:p w14:paraId="37777210">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415" w:type="dxa"/>
            <w:shd w:val="clear" w:color="auto" w:fill="auto"/>
            <w:vAlign w:val="center"/>
          </w:tcPr>
          <w:p w14:paraId="6A135EDD">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8" w:type="dxa"/>
            <w:shd w:val="clear" w:color="auto" w:fill="auto"/>
            <w:vAlign w:val="center"/>
          </w:tcPr>
          <w:p w14:paraId="138D9BB3">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2</w:t>
            </w:r>
          </w:p>
        </w:tc>
        <w:tc>
          <w:tcPr>
            <w:tcW w:w="436" w:type="dxa"/>
            <w:shd w:val="clear" w:color="auto" w:fill="auto"/>
            <w:vAlign w:val="center"/>
          </w:tcPr>
          <w:p w14:paraId="5927ACB3">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2" w:type="dxa"/>
            <w:shd w:val="clear" w:color="auto" w:fill="auto"/>
            <w:vAlign w:val="center"/>
          </w:tcPr>
          <w:p w14:paraId="331F4E5E">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417" w:type="dxa"/>
            <w:shd w:val="clear" w:color="auto" w:fill="auto"/>
            <w:vAlign w:val="center"/>
          </w:tcPr>
          <w:p w14:paraId="7369CC12">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4" w:type="dxa"/>
            <w:shd w:val="clear" w:color="auto" w:fill="auto"/>
            <w:vAlign w:val="center"/>
          </w:tcPr>
          <w:p w14:paraId="15C1ED4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33" w:type="dxa"/>
            <w:shd w:val="clear" w:color="auto" w:fill="auto"/>
            <w:vAlign w:val="center"/>
          </w:tcPr>
          <w:p w14:paraId="29489F60">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0" w:type="dxa"/>
            <w:shd w:val="clear" w:color="auto" w:fill="auto"/>
            <w:vAlign w:val="center"/>
          </w:tcPr>
          <w:p w14:paraId="6089EC95">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586" w:type="dxa"/>
            <w:shd w:val="clear" w:color="auto" w:fill="auto"/>
            <w:vAlign w:val="center"/>
          </w:tcPr>
          <w:p w14:paraId="49B6C755">
            <w:pPr>
              <w:keepNext w:val="0"/>
              <w:keepLines w:val="0"/>
              <w:pageBreakBefore w:val="0"/>
              <w:widowControl/>
              <w:kinsoku/>
              <w:wordWrap/>
              <w:overflowPunct/>
              <w:topLinePunct w:val="0"/>
              <w:bidi w:val="0"/>
              <w:spacing w:line="360" w:lineRule="exact"/>
              <w:jc w:val="center"/>
              <w:rPr>
                <w:color w:val="000000"/>
                <w:kern w:val="0"/>
                <w:sz w:val="18"/>
                <w:szCs w:val="18"/>
              </w:rPr>
            </w:pPr>
            <w:r>
              <w:rPr>
                <w:rFonts w:hint="eastAsia" w:ascii="宋体" w:hAnsi="宋体"/>
                <w:color w:val="000000"/>
                <w:sz w:val="18"/>
                <w:szCs w:val="18"/>
              </w:rPr>
              <w:t>⑤</w:t>
            </w:r>
          </w:p>
        </w:tc>
        <w:tc>
          <w:tcPr>
            <w:tcW w:w="600" w:type="dxa"/>
            <w:vAlign w:val="center"/>
          </w:tcPr>
          <w:p w14:paraId="0DB60899">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6617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dxa"/>
            <w:vMerge w:val="continue"/>
            <w:vAlign w:val="center"/>
          </w:tcPr>
          <w:p w14:paraId="5966BEB3">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646540A">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6AF0783E">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901" w:type="dxa"/>
            <w:shd w:val="clear" w:color="auto" w:fill="auto"/>
            <w:vAlign w:val="center"/>
          </w:tcPr>
          <w:p w14:paraId="4AD71590">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000003G</w:t>
            </w:r>
          </w:p>
        </w:tc>
        <w:tc>
          <w:tcPr>
            <w:tcW w:w="2322" w:type="dxa"/>
            <w:shd w:val="clear" w:color="auto" w:fill="auto"/>
            <w:vAlign w:val="center"/>
          </w:tcPr>
          <w:p w14:paraId="5FA7EA64">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职业发展与就业指导</w:t>
            </w:r>
          </w:p>
        </w:tc>
        <w:tc>
          <w:tcPr>
            <w:tcW w:w="437" w:type="dxa"/>
            <w:shd w:val="clear" w:color="auto" w:fill="auto"/>
            <w:vAlign w:val="center"/>
          </w:tcPr>
          <w:p w14:paraId="29DBA9EC">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B</w:t>
            </w:r>
          </w:p>
        </w:tc>
        <w:tc>
          <w:tcPr>
            <w:tcW w:w="490" w:type="dxa"/>
            <w:shd w:val="clear" w:color="auto" w:fill="auto"/>
            <w:vAlign w:val="center"/>
          </w:tcPr>
          <w:p w14:paraId="56ECD450">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22</w:t>
            </w:r>
          </w:p>
        </w:tc>
        <w:tc>
          <w:tcPr>
            <w:tcW w:w="573" w:type="dxa"/>
            <w:shd w:val="clear" w:color="auto" w:fill="auto"/>
            <w:vAlign w:val="center"/>
          </w:tcPr>
          <w:p w14:paraId="18B52C81">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16</w:t>
            </w:r>
          </w:p>
        </w:tc>
        <w:tc>
          <w:tcPr>
            <w:tcW w:w="415" w:type="dxa"/>
            <w:shd w:val="clear" w:color="auto" w:fill="auto"/>
            <w:vAlign w:val="center"/>
          </w:tcPr>
          <w:p w14:paraId="6C156173">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6</w:t>
            </w:r>
          </w:p>
        </w:tc>
        <w:tc>
          <w:tcPr>
            <w:tcW w:w="458" w:type="dxa"/>
            <w:shd w:val="clear" w:color="auto" w:fill="auto"/>
            <w:vAlign w:val="center"/>
          </w:tcPr>
          <w:p w14:paraId="3257C62E">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w:t>
            </w:r>
          </w:p>
        </w:tc>
        <w:tc>
          <w:tcPr>
            <w:tcW w:w="436" w:type="dxa"/>
            <w:shd w:val="clear" w:color="auto" w:fill="auto"/>
            <w:vAlign w:val="center"/>
          </w:tcPr>
          <w:p w14:paraId="20520094">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22</w:t>
            </w:r>
          </w:p>
        </w:tc>
        <w:tc>
          <w:tcPr>
            <w:tcW w:w="452" w:type="dxa"/>
            <w:shd w:val="clear" w:color="auto" w:fill="auto"/>
            <w:vAlign w:val="center"/>
          </w:tcPr>
          <w:p w14:paraId="348B6575">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17" w:type="dxa"/>
            <w:shd w:val="clear" w:color="auto" w:fill="auto"/>
            <w:vAlign w:val="center"/>
          </w:tcPr>
          <w:p w14:paraId="534E267B">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4" w:type="dxa"/>
            <w:shd w:val="clear" w:color="auto" w:fill="auto"/>
            <w:vAlign w:val="center"/>
          </w:tcPr>
          <w:p w14:paraId="4EC6C4D7">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33" w:type="dxa"/>
            <w:shd w:val="clear" w:color="auto" w:fill="auto"/>
            <w:vAlign w:val="center"/>
          </w:tcPr>
          <w:p w14:paraId="4F4294E6">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0" w:type="dxa"/>
            <w:shd w:val="clear" w:color="auto" w:fill="auto"/>
            <w:vAlign w:val="center"/>
          </w:tcPr>
          <w:p w14:paraId="270ACB53">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586" w:type="dxa"/>
            <w:vAlign w:val="center"/>
          </w:tcPr>
          <w:p w14:paraId="22455CD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⑩</w:t>
            </w:r>
          </w:p>
        </w:tc>
        <w:tc>
          <w:tcPr>
            <w:tcW w:w="600" w:type="dxa"/>
            <w:vAlign w:val="center"/>
          </w:tcPr>
          <w:p w14:paraId="371249F3">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0491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vAlign w:val="center"/>
          </w:tcPr>
          <w:p w14:paraId="41735694">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D5958BF">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5CB24DBD">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w:t>
            </w:r>
          </w:p>
        </w:tc>
        <w:tc>
          <w:tcPr>
            <w:tcW w:w="901" w:type="dxa"/>
            <w:shd w:val="clear" w:color="auto" w:fill="auto"/>
            <w:vAlign w:val="center"/>
          </w:tcPr>
          <w:p w14:paraId="7B6F1602">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000043G</w:t>
            </w:r>
          </w:p>
        </w:tc>
        <w:tc>
          <w:tcPr>
            <w:tcW w:w="2322" w:type="dxa"/>
            <w:shd w:val="clear" w:color="auto" w:fill="auto"/>
            <w:vAlign w:val="center"/>
          </w:tcPr>
          <w:p w14:paraId="41CA420C">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创新创业教育</w:t>
            </w:r>
          </w:p>
        </w:tc>
        <w:tc>
          <w:tcPr>
            <w:tcW w:w="437" w:type="dxa"/>
            <w:shd w:val="clear" w:color="auto" w:fill="auto"/>
            <w:vAlign w:val="center"/>
          </w:tcPr>
          <w:p w14:paraId="492BA9BA">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A</w:t>
            </w:r>
          </w:p>
        </w:tc>
        <w:tc>
          <w:tcPr>
            <w:tcW w:w="490" w:type="dxa"/>
            <w:shd w:val="clear" w:color="auto" w:fill="auto"/>
            <w:vAlign w:val="center"/>
          </w:tcPr>
          <w:p w14:paraId="68C96727">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16</w:t>
            </w:r>
          </w:p>
        </w:tc>
        <w:tc>
          <w:tcPr>
            <w:tcW w:w="573" w:type="dxa"/>
            <w:shd w:val="clear" w:color="auto" w:fill="auto"/>
            <w:vAlign w:val="center"/>
          </w:tcPr>
          <w:p w14:paraId="59180FBE">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16</w:t>
            </w:r>
          </w:p>
        </w:tc>
        <w:tc>
          <w:tcPr>
            <w:tcW w:w="415" w:type="dxa"/>
            <w:shd w:val="clear" w:color="auto" w:fill="auto"/>
            <w:vAlign w:val="center"/>
          </w:tcPr>
          <w:p w14:paraId="2C55380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8" w:type="dxa"/>
            <w:shd w:val="clear" w:color="auto" w:fill="auto"/>
            <w:vAlign w:val="center"/>
          </w:tcPr>
          <w:p w14:paraId="387B4AC3">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w:t>
            </w:r>
          </w:p>
        </w:tc>
        <w:tc>
          <w:tcPr>
            <w:tcW w:w="436" w:type="dxa"/>
            <w:shd w:val="clear" w:color="auto" w:fill="auto"/>
            <w:vAlign w:val="center"/>
          </w:tcPr>
          <w:p w14:paraId="27BDCAF5">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2" w:type="dxa"/>
            <w:shd w:val="clear" w:color="auto" w:fill="auto"/>
            <w:vAlign w:val="center"/>
          </w:tcPr>
          <w:p w14:paraId="762A90A7">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17" w:type="dxa"/>
            <w:shd w:val="clear" w:color="auto" w:fill="auto"/>
            <w:vAlign w:val="center"/>
          </w:tcPr>
          <w:p w14:paraId="51052DB8">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16</w:t>
            </w:r>
          </w:p>
        </w:tc>
        <w:tc>
          <w:tcPr>
            <w:tcW w:w="454" w:type="dxa"/>
            <w:shd w:val="clear" w:color="auto" w:fill="auto"/>
            <w:vAlign w:val="center"/>
          </w:tcPr>
          <w:p w14:paraId="13B5A630">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33" w:type="dxa"/>
            <w:shd w:val="clear" w:color="auto" w:fill="auto"/>
            <w:vAlign w:val="center"/>
          </w:tcPr>
          <w:p w14:paraId="5A479ED4">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0" w:type="dxa"/>
            <w:shd w:val="clear" w:color="auto" w:fill="auto"/>
            <w:vAlign w:val="center"/>
          </w:tcPr>
          <w:p w14:paraId="67751E9A">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586" w:type="dxa"/>
            <w:vAlign w:val="center"/>
          </w:tcPr>
          <w:p w14:paraId="62F475B6">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⑩</w:t>
            </w:r>
          </w:p>
        </w:tc>
        <w:tc>
          <w:tcPr>
            <w:tcW w:w="600" w:type="dxa"/>
            <w:vAlign w:val="center"/>
          </w:tcPr>
          <w:p w14:paraId="3F971C29">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583C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7B59CFBB">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02D70A3D">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1FD123F9">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w:t>
            </w:r>
          </w:p>
        </w:tc>
        <w:tc>
          <w:tcPr>
            <w:tcW w:w="901" w:type="dxa"/>
            <w:shd w:val="clear" w:color="auto" w:fill="auto"/>
            <w:vAlign w:val="center"/>
          </w:tcPr>
          <w:p w14:paraId="58148E45">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000002G</w:t>
            </w:r>
          </w:p>
        </w:tc>
        <w:tc>
          <w:tcPr>
            <w:tcW w:w="2322" w:type="dxa"/>
            <w:shd w:val="clear" w:color="auto" w:fill="auto"/>
            <w:vAlign w:val="center"/>
          </w:tcPr>
          <w:p w14:paraId="1B4ED256">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信息技术</w:t>
            </w:r>
          </w:p>
        </w:tc>
        <w:tc>
          <w:tcPr>
            <w:tcW w:w="437" w:type="dxa"/>
            <w:shd w:val="clear" w:color="auto" w:fill="auto"/>
            <w:vAlign w:val="center"/>
          </w:tcPr>
          <w:p w14:paraId="0A7A3766">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B</w:t>
            </w:r>
          </w:p>
        </w:tc>
        <w:tc>
          <w:tcPr>
            <w:tcW w:w="490" w:type="dxa"/>
            <w:shd w:val="clear" w:color="auto" w:fill="auto"/>
            <w:vAlign w:val="center"/>
          </w:tcPr>
          <w:p w14:paraId="392B7FE0">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64</w:t>
            </w:r>
          </w:p>
        </w:tc>
        <w:tc>
          <w:tcPr>
            <w:tcW w:w="573" w:type="dxa"/>
            <w:shd w:val="clear" w:color="auto" w:fill="auto"/>
            <w:vAlign w:val="center"/>
          </w:tcPr>
          <w:p w14:paraId="51DD238D">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415" w:type="dxa"/>
            <w:shd w:val="clear" w:color="auto" w:fill="auto"/>
            <w:vAlign w:val="center"/>
          </w:tcPr>
          <w:p w14:paraId="500EB1D1">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458" w:type="dxa"/>
            <w:shd w:val="clear" w:color="auto" w:fill="auto"/>
            <w:vAlign w:val="center"/>
          </w:tcPr>
          <w:p w14:paraId="26CAB074">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4</w:t>
            </w:r>
          </w:p>
        </w:tc>
        <w:tc>
          <w:tcPr>
            <w:tcW w:w="436" w:type="dxa"/>
            <w:shd w:val="clear" w:color="auto" w:fill="auto"/>
            <w:vAlign w:val="center"/>
          </w:tcPr>
          <w:p w14:paraId="19BA494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2" w:type="dxa"/>
            <w:shd w:val="clear" w:color="auto" w:fill="auto"/>
            <w:vAlign w:val="center"/>
          </w:tcPr>
          <w:p w14:paraId="7233BDEF">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64</w:t>
            </w:r>
          </w:p>
        </w:tc>
        <w:tc>
          <w:tcPr>
            <w:tcW w:w="417" w:type="dxa"/>
            <w:shd w:val="clear" w:color="auto" w:fill="auto"/>
            <w:vAlign w:val="center"/>
          </w:tcPr>
          <w:p w14:paraId="051029A7">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4" w:type="dxa"/>
            <w:shd w:val="clear" w:color="auto" w:fill="auto"/>
            <w:vAlign w:val="center"/>
          </w:tcPr>
          <w:p w14:paraId="7B55886A">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33" w:type="dxa"/>
            <w:shd w:val="clear" w:color="auto" w:fill="auto"/>
            <w:vAlign w:val="center"/>
          </w:tcPr>
          <w:p w14:paraId="2DDE410A">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0" w:type="dxa"/>
            <w:shd w:val="clear" w:color="auto" w:fill="auto"/>
            <w:vAlign w:val="center"/>
          </w:tcPr>
          <w:p w14:paraId="7C20CE44">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586" w:type="dxa"/>
            <w:vAlign w:val="center"/>
          </w:tcPr>
          <w:p w14:paraId="544152E6">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⑩</w:t>
            </w:r>
          </w:p>
        </w:tc>
        <w:tc>
          <w:tcPr>
            <w:tcW w:w="600" w:type="dxa"/>
            <w:vAlign w:val="center"/>
          </w:tcPr>
          <w:p w14:paraId="54114F06">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7DB9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15A6236F">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1282DB14">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1721145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13</w:t>
            </w:r>
          </w:p>
        </w:tc>
        <w:tc>
          <w:tcPr>
            <w:tcW w:w="901" w:type="dxa"/>
            <w:vAlign w:val="center"/>
          </w:tcPr>
          <w:p w14:paraId="4901A3CF">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010126Z</w:t>
            </w:r>
          </w:p>
        </w:tc>
        <w:tc>
          <w:tcPr>
            <w:tcW w:w="2322" w:type="dxa"/>
            <w:shd w:val="clear" w:color="auto" w:fill="auto"/>
            <w:vAlign w:val="center"/>
          </w:tcPr>
          <w:p w14:paraId="571E7FBC">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人工智能与应用</w:t>
            </w:r>
          </w:p>
        </w:tc>
        <w:tc>
          <w:tcPr>
            <w:tcW w:w="437" w:type="dxa"/>
            <w:shd w:val="clear" w:color="auto" w:fill="auto"/>
            <w:vAlign w:val="center"/>
          </w:tcPr>
          <w:p w14:paraId="039E460E">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B</w:t>
            </w:r>
          </w:p>
        </w:tc>
        <w:tc>
          <w:tcPr>
            <w:tcW w:w="490" w:type="dxa"/>
            <w:shd w:val="clear" w:color="auto" w:fill="auto"/>
            <w:vAlign w:val="center"/>
          </w:tcPr>
          <w:p w14:paraId="1A086BF2">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573" w:type="dxa"/>
            <w:shd w:val="clear" w:color="auto" w:fill="auto"/>
            <w:vAlign w:val="center"/>
          </w:tcPr>
          <w:p w14:paraId="79BA59FB">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16</w:t>
            </w:r>
          </w:p>
        </w:tc>
        <w:tc>
          <w:tcPr>
            <w:tcW w:w="415" w:type="dxa"/>
            <w:shd w:val="clear" w:color="auto" w:fill="auto"/>
            <w:vAlign w:val="center"/>
          </w:tcPr>
          <w:p w14:paraId="2E01A76D">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16</w:t>
            </w:r>
          </w:p>
        </w:tc>
        <w:tc>
          <w:tcPr>
            <w:tcW w:w="458" w:type="dxa"/>
            <w:shd w:val="clear" w:color="auto" w:fill="auto"/>
            <w:vAlign w:val="center"/>
          </w:tcPr>
          <w:p w14:paraId="39682AA2">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2</w:t>
            </w:r>
          </w:p>
        </w:tc>
        <w:tc>
          <w:tcPr>
            <w:tcW w:w="436" w:type="dxa"/>
            <w:shd w:val="clear" w:color="auto" w:fill="auto"/>
            <w:vAlign w:val="center"/>
          </w:tcPr>
          <w:p w14:paraId="36A9062C">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2" w:type="dxa"/>
            <w:shd w:val="clear" w:color="auto" w:fill="auto"/>
            <w:vAlign w:val="center"/>
          </w:tcPr>
          <w:p w14:paraId="45ADD22C">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417" w:type="dxa"/>
            <w:shd w:val="clear" w:color="auto" w:fill="auto"/>
            <w:vAlign w:val="center"/>
          </w:tcPr>
          <w:p w14:paraId="313402FB">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4" w:type="dxa"/>
            <w:shd w:val="clear" w:color="auto" w:fill="auto"/>
            <w:vAlign w:val="center"/>
          </w:tcPr>
          <w:p w14:paraId="3BC7B325">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33" w:type="dxa"/>
            <w:shd w:val="clear" w:color="auto" w:fill="auto"/>
            <w:vAlign w:val="center"/>
          </w:tcPr>
          <w:p w14:paraId="01FDD01D">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0" w:type="dxa"/>
            <w:shd w:val="clear" w:color="auto" w:fill="auto"/>
            <w:vAlign w:val="center"/>
          </w:tcPr>
          <w:p w14:paraId="579CEDC4">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586" w:type="dxa"/>
            <w:vAlign w:val="center"/>
          </w:tcPr>
          <w:p w14:paraId="2B4FFC0E">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⑩</w:t>
            </w:r>
          </w:p>
        </w:tc>
        <w:tc>
          <w:tcPr>
            <w:tcW w:w="600" w:type="dxa"/>
            <w:vAlign w:val="center"/>
          </w:tcPr>
          <w:p w14:paraId="6329DF6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06CA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404F831E">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4A1C7D26">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4D460E93">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w:t>
            </w:r>
          </w:p>
        </w:tc>
        <w:tc>
          <w:tcPr>
            <w:tcW w:w="901" w:type="dxa"/>
            <w:vAlign w:val="center"/>
          </w:tcPr>
          <w:p w14:paraId="4361B0BA">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000023G</w:t>
            </w:r>
          </w:p>
        </w:tc>
        <w:tc>
          <w:tcPr>
            <w:tcW w:w="2322" w:type="dxa"/>
            <w:vAlign w:val="center"/>
          </w:tcPr>
          <w:p w14:paraId="102723CA">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劳动教育与实践</w:t>
            </w:r>
          </w:p>
        </w:tc>
        <w:tc>
          <w:tcPr>
            <w:tcW w:w="437" w:type="dxa"/>
            <w:vAlign w:val="center"/>
          </w:tcPr>
          <w:p w14:paraId="097A7A3B">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B</w:t>
            </w:r>
          </w:p>
        </w:tc>
        <w:tc>
          <w:tcPr>
            <w:tcW w:w="490" w:type="dxa"/>
            <w:vAlign w:val="center"/>
          </w:tcPr>
          <w:p w14:paraId="052D81D5">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573" w:type="dxa"/>
            <w:vAlign w:val="center"/>
          </w:tcPr>
          <w:p w14:paraId="219E7449">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16</w:t>
            </w:r>
          </w:p>
        </w:tc>
        <w:tc>
          <w:tcPr>
            <w:tcW w:w="415" w:type="dxa"/>
            <w:vAlign w:val="center"/>
          </w:tcPr>
          <w:p w14:paraId="76437D3A">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16</w:t>
            </w:r>
          </w:p>
        </w:tc>
        <w:tc>
          <w:tcPr>
            <w:tcW w:w="458" w:type="dxa"/>
            <w:vAlign w:val="center"/>
          </w:tcPr>
          <w:p w14:paraId="0E416C37">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2</w:t>
            </w:r>
          </w:p>
        </w:tc>
        <w:tc>
          <w:tcPr>
            <w:tcW w:w="436" w:type="dxa"/>
            <w:shd w:val="clear" w:color="auto" w:fill="auto"/>
            <w:vAlign w:val="center"/>
          </w:tcPr>
          <w:p w14:paraId="546BA289">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16</w:t>
            </w:r>
          </w:p>
        </w:tc>
        <w:tc>
          <w:tcPr>
            <w:tcW w:w="452" w:type="dxa"/>
            <w:shd w:val="clear" w:color="auto" w:fill="auto"/>
            <w:vAlign w:val="center"/>
          </w:tcPr>
          <w:p w14:paraId="2EC3C0AF">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16</w:t>
            </w:r>
          </w:p>
        </w:tc>
        <w:tc>
          <w:tcPr>
            <w:tcW w:w="417" w:type="dxa"/>
            <w:shd w:val="clear" w:color="auto" w:fill="auto"/>
            <w:vAlign w:val="center"/>
          </w:tcPr>
          <w:p w14:paraId="5F920620">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4" w:type="dxa"/>
            <w:shd w:val="clear" w:color="auto" w:fill="auto"/>
            <w:vAlign w:val="center"/>
          </w:tcPr>
          <w:p w14:paraId="60720A29">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33" w:type="dxa"/>
            <w:shd w:val="clear" w:color="auto" w:fill="auto"/>
            <w:vAlign w:val="center"/>
          </w:tcPr>
          <w:p w14:paraId="60BBAF85">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0" w:type="dxa"/>
            <w:shd w:val="clear" w:color="auto" w:fill="auto"/>
            <w:vAlign w:val="center"/>
          </w:tcPr>
          <w:p w14:paraId="6514CE98">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586" w:type="dxa"/>
            <w:vAlign w:val="center"/>
          </w:tcPr>
          <w:p w14:paraId="7C81C5E0">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⑥⑧</w:t>
            </w:r>
          </w:p>
        </w:tc>
        <w:tc>
          <w:tcPr>
            <w:tcW w:w="600" w:type="dxa"/>
            <w:vAlign w:val="center"/>
          </w:tcPr>
          <w:p w14:paraId="0AD27D5B">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2BED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009CD619">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3158AC3E">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1F40D347">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15</w:t>
            </w:r>
          </w:p>
        </w:tc>
        <w:tc>
          <w:tcPr>
            <w:tcW w:w="901" w:type="dxa"/>
            <w:vAlign w:val="center"/>
          </w:tcPr>
          <w:p w14:paraId="3D1ABE74">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000033G</w:t>
            </w:r>
          </w:p>
        </w:tc>
        <w:tc>
          <w:tcPr>
            <w:tcW w:w="2322" w:type="dxa"/>
            <w:vAlign w:val="center"/>
          </w:tcPr>
          <w:p w14:paraId="4E0BD98F">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国家安全教育</w:t>
            </w:r>
          </w:p>
        </w:tc>
        <w:tc>
          <w:tcPr>
            <w:tcW w:w="437" w:type="dxa"/>
            <w:vAlign w:val="center"/>
          </w:tcPr>
          <w:p w14:paraId="55E54201">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A</w:t>
            </w:r>
          </w:p>
        </w:tc>
        <w:tc>
          <w:tcPr>
            <w:tcW w:w="490" w:type="dxa"/>
            <w:vAlign w:val="center"/>
          </w:tcPr>
          <w:p w14:paraId="27414894">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16</w:t>
            </w:r>
          </w:p>
        </w:tc>
        <w:tc>
          <w:tcPr>
            <w:tcW w:w="573" w:type="dxa"/>
            <w:vAlign w:val="center"/>
          </w:tcPr>
          <w:p w14:paraId="7ECA6D7E">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16</w:t>
            </w:r>
          </w:p>
        </w:tc>
        <w:tc>
          <w:tcPr>
            <w:tcW w:w="415" w:type="dxa"/>
            <w:vAlign w:val="center"/>
          </w:tcPr>
          <w:p w14:paraId="251C21EF">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8" w:type="dxa"/>
            <w:vAlign w:val="center"/>
          </w:tcPr>
          <w:p w14:paraId="7335FEFC">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w:t>
            </w:r>
          </w:p>
        </w:tc>
        <w:tc>
          <w:tcPr>
            <w:tcW w:w="436" w:type="dxa"/>
            <w:shd w:val="clear" w:color="auto" w:fill="auto"/>
            <w:vAlign w:val="center"/>
          </w:tcPr>
          <w:p w14:paraId="535B53DF">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16</w:t>
            </w:r>
          </w:p>
        </w:tc>
        <w:tc>
          <w:tcPr>
            <w:tcW w:w="452" w:type="dxa"/>
            <w:shd w:val="clear" w:color="auto" w:fill="auto"/>
            <w:vAlign w:val="center"/>
          </w:tcPr>
          <w:p w14:paraId="079CDB5D">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17" w:type="dxa"/>
            <w:shd w:val="clear" w:color="auto" w:fill="auto"/>
            <w:vAlign w:val="center"/>
          </w:tcPr>
          <w:p w14:paraId="03F097A9">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4" w:type="dxa"/>
            <w:shd w:val="clear" w:color="auto" w:fill="auto"/>
            <w:vAlign w:val="center"/>
          </w:tcPr>
          <w:p w14:paraId="7C91B5CE">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33" w:type="dxa"/>
            <w:shd w:val="clear" w:color="auto" w:fill="auto"/>
            <w:vAlign w:val="center"/>
          </w:tcPr>
          <w:p w14:paraId="4F99CF23">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0" w:type="dxa"/>
            <w:shd w:val="clear" w:color="auto" w:fill="auto"/>
            <w:vAlign w:val="center"/>
          </w:tcPr>
          <w:p w14:paraId="2F45F4D6">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586" w:type="dxa"/>
            <w:vAlign w:val="center"/>
          </w:tcPr>
          <w:p w14:paraId="79019C36">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②</w:t>
            </w:r>
          </w:p>
        </w:tc>
        <w:tc>
          <w:tcPr>
            <w:tcW w:w="600" w:type="dxa"/>
            <w:vAlign w:val="center"/>
          </w:tcPr>
          <w:p w14:paraId="45884FDE">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58DF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vAlign w:val="center"/>
          </w:tcPr>
          <w:p w14:paraId="5ED33B1F">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01506477">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1297" w:type="dxa"/>
            <w:gridSpan w:val="2"/>
            <w:vAlign w:val="center"/>
          </w:tcPr>
          <w:p w14:paraId="1DF6C13C">
            <w:pPr>
              <w:keepNext w:val="0"/>
              <w:keepLines w:val="0"/>
              <w:pageBreakBefore w:val="0"/>
              <w:widowControl/>
              <w:kinsoku/>
              <w:wordWrap/>
              <w:overflowPunct/>
              <w:topLinePunct w:val="0"/>
              <w:bidi w:val="0"/>
              <w:spacing w:line="360" w:lineRule="exact"/>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小计</w:t>
            </w:r>
          </w:p>
        </w:tc>
        <w:tc>
          <w:tcPr>
            <w:tcW w:w="2322" w:type="dxa"/>
            <w:vAlign w:val="center"/>
          </w:tcPr>
          <w:p w14:paraId="104503F7">
            <w:pPr>
              <w:keepNext w:val="0"/>
              <w:keepLines w:val="0"/>
              <w:pageBreakBefore w:val="0"/>
              <w:widowControl/>
              <w:kinsoku/>
              <w:wordWrap/>
              <w:overflowPunct/>
              <w:topLinePunct w:val="0"/>
              <w:bidi w:val="0"/>
              <w:spacing w:line="360" w:lineRule="exact"/>
              <w:jc w:val="center"/>
              <w:rPr>
                <w:rFonts w:hint="default" w:ascii="宋体" w:hAnsi="宋体" w:eastAsia="宋体" w:cs="宋体"/>
                <w:b/>
                <w:color w:val="000000" w:themeColor="text1"/>
                <w:sz w:val="18"/>
                <w:szCs w:val="18"/>
                <w:lang w:val="en-US" w:eastAsia="zh-CN"/>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共15门</w:t>
            </w:r>
          </w:p>
        </w:tc>
        <w:tc>
          <w:tcPr>
            <w:tcW w:w="437" w:type="dxa"/>
            <w:vAlign w:val="center"/>
          </w:tcPr>
          <w:p w14:paraId="664B90B3">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c>
          <w:tcPr>
            <w:tcW w:w="490" w:type="dxa"/>
            <w:vAlign w:val="center"/>
          </w:tcPr>
          <w:p w14:paraId="65545E4E">
            <w:pPr>
              <w:keepNext w:val="0"/>
              <w:keepLines w:val="0"/>
              <w:pageBreakBefore w:val="0"/>
              <w:widowControl/>
              <w:kinsoku/>
              <w:wordWrap/>
              <w:overflowPunct/>
              <w:topLinePunct w:val="0"/>
              <w:bidi w:val="0"/>
              <w:spacing w:line="360" w:lineRule="exact"/>
              <w:jc w:val="center"/>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660</w:t>
            </w:r>
          </w:p>
        </w:tc>
        <w:tc>
          <w:tcPr>
            <w:tcW w:w="573" w:type="dxa"/>
            <w:vAlign w:val="center"/>
          </w:tcPr>
          <w:p w14:paraId="01780A43">
            <w:pPr>
              <w:keepNext w:val="0"/>
              <w:keepLines w:val="0"/>
              <w:pageBreakBefore w:val="0"/>
              <w:widowControl/>
              <w:kinsoku/>
              <w:wordWrap/>
              <w:overflowPunct/>
              <w:topLinePunct w:val="0"/>
              <w:bidi w:val="0"/>
              <w:spacing w:line="360" w:lineRule="exact"/>
              <w:jc w:val="center"/>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460</w:t>
            </w:r>
          </w:p>
        </w:tc>
        <w:tc>
          <w:tcPr>
            <w:tcW w:w="415" w:type="dxa"/>
            <w:vAlign w:val="center"/>
          </w:tcPr>
          <w:p w14:paraId="06256C68">
            <w:pPr>
              <w:keepNext w:val="0"/>
              <w:keepLines w:val="0"/>
              <w:pageBreakBefore w:val="0"/>
              <w:widowControl/>
              <w:kinsoku/>
              <w:wordWrap/>
              <w:overflowPunct/>
              <w:topLinePunct w:val="0"/>
              <w:bidi w:val="0"/>
              <w:spacing w:line="360" w:lineRule="exact"/>
              <w:jc w:val="center"/>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200</w:t>
            </w:r>
          </w:p>
        </w:tc>
        <w:tc>
          <w:tcPr>
            <w:tcW w:w="458" w:type="dxa"/>
            <w:vAlign w:val="center"/>
          </w:tcPr>
          <w:p w14:paraId="053DD8B5">
            <w:pPr>
              <w:keepNext w:val="0"/>
              <w:keepLines w:val="0"/>
              <w:pageBreakBefore w:val="0"/>
              <w:widowControl/>
              <w:kinsoku/>
              <w:wordWrap/>
              <w:overflowPunct/>
              <w:topLinePunct w:val="0"/>
              <w:bidi w:val="0"/>
              <w:spacing w:line="360" w:lineRule="exact"/>
              <w:jc w:val="center"/>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38</w:t>
            </w:r>
          </w:p>
        </w:tc>
        <w:tc>
          <w:tcPr>
            <w:tcW w:w="436" w:type="dxa"/>
            <w:shd w:val="clear" w:color="auto" w:fill="auto"/>
            <w:vAlign w:val="center"/>
          </w:tcPr>
          <w:p w14:paraId="6C2517DD">
            <w:pPr>
              <w:keepNext w:val="0"/>
              <w:keepLines w:val="0"/>
              <w:pageBreakBefore w:val="0"/>
              <w:widowControl/>
              <w:kinsoku/>
              <w:wordWrap/>
              <w:overflowPunct/>
              <w:topLinePunct w:val="0"/>
              <w:bidi w:val="0"/>
              <w:spacing w:line="360" w:lineRule="exact"/>
              <w:jc w:val="center"/>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332</w:t>
            </w:r>
          </w:p>
        </w:tc>
        <w:tc>
          <w:tcPr>
            <w:tcW w:w="452" w:type="dxa"/>
            <w:shd w:val="clear" w:color="auto" w:fill="auto"/>
            <w:vAlign w:val="center"/>
          </w:tcPr>
          <w:p w14:paraId="59CE6CA5">
            <w:pPr>
              <w:keepNext w:val="0"/>
              <w:keepLines w:val="0"/>
              <w:pageBreakBefore w:val="0"/>
              <w:widowControl/>
              <w:kinsoku/>
              <w:wordWrap/>
              <w:overflowPunct/>
              <w:topLinePunct w:val="0"/>
              <w:bidi w:val="0"/>
              <w:spacing w:line="360" w:lineRule="exact"/>
              <w:jc w:val="center"/>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248</w:t>
            </w:r>
          </w:p>
        </w:tc>
        <w:tc>
          <w:tcPr>
            <w:tcW w:w="417" w:type="dxa"/>
            <w:shd w:val="clear" w:color="auto" w:fill="auto"/>
            <w:vAlign w:val="center"/>
          </w:tcPr>
          <w:p w14:paraId="2471ADFF">
            <w:pPr>
              <w:keepNext w:val="0"/>
              <w:keepLines w:val="0"/>
              <w:pageBreakBefore w:val="0"/>
              <w:widowControl/>
              <w:kinsoku/>
              <w:wordWrap/>
              <w:overflowPunct/>
              <w:topLinePunct w:val="0"/>
              <w:bidi w:val="0"/>
              <w:spacing w:line="360" w:lineRule="exact"/>
              <w:jc w:val="center"/>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72</w:t>
            </w:r>
          </w:p>
        </w:tc>
        <w:tc>
          <w:tcPr>
            <w:tcW w:w="454" w:type="dxa"/>
            <w:shd w:val="clear" w:color="auto" w:fill="auto"/>
            <w:vAlign w:val="center"/>
          </w:tcPr>
          <w:p w14:paraId="3D3338A7">
            <w:pPr>
              <w:keepNext w:val="0"/>
              <w:keepLines w:val="0"/>
              <w:pageBreakBefore w:val="0"/>
              <w:widowControl/>
              <w:kinsoku/>
              <w:wordWrap/>
              <w:overflowPunct/>
              <w:topLinePunct w:val="0"/>
              <w:bidi w:val="0"/>
              <w:spacing w:line="360" w:lineRule="exact"/>
              <w:jc w:val="center"/>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8</w:t>
            </w:r>
          </w:p>
        </w:tc>
        <w:tc>
          <w:tcPr>
            <w:tcW w:w="433" w:type="dxa"/>
            <w:shd w:val="clear" w:color="auto" w:fill="auto"/>
            <w:vAlign w:val="center"/>
          </w:tcPr>
          <w:p w14:paraId="69E8DB17">
            <w:pPr>
              <w:keepNext w:val="0"/>
              <w:keepLines w:val="0"/>
              <w:pageBreakBefore w:val="0"/>
              <w:widowControl/>
              <w:kinsoku/>
              <w:wordWrap/>
              <w:overflowPunct/>
              <w:topLinePunct w:val="0"/>
              <w:bidi w:val="0"/>
              <w:spacing w:line="360" w:lineRule="exact"/>
              <w:jc w:val="center"/>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0</w:t>
            </w:r>
          </w:p>
        </w:tc>
        <w:tc>
          <w:tcPr>
            <w:tcW w:w="450" w:type="dxa"/>
            <w:shd w:val="clear" w:color="auto" w:fill="auto"/>
            <w:vAlign w:val="center"/>
          </w:tcPr>
          <w:p w14:paraId="2177223B">
            <w:pPr>
              <w:keepNext w:val="0"/>
              <w:keepLines w:val="0"/>
              <w:pageBreakBefore w:val="0"/>
              <w:widowControl/>
              <w:kinsoku/>
              <w:wordWrap/>
              <w:overflowPunct/>
              <w:topLinePunct w:val="0"/>
              <w:bidi w:val="0"/>
              <w:spacing w:line="360" w:lineRule="exact"/>
              <w:jc w:val="center"/>
              <w:textAlignment w:val="center"/>
              <w:rPr>
                <w:rFonts w:ascii="宋体" w:hAnsi="宋体" w:cs="宋体"/>
                <w:b/>
                <w:color w:val="000000" w:themeColor="text1"/>
                <w:sz w:val="18"/>
                <w:szCs w:val="18"/>
                <w14:textFill>
                  <w14:solidFill>
                    <w14:schemeClr w14:val="tx1"/>
                  </w14:solidFill>
                </w14:textFill>
              </w:rPr>
            </w:pPr>
            <w:r>
              <w:rPr>
                <w:rFonts w:hint="eastAsia" w:ascii="宋体" w:hAnsi="宋体" w:cs="宋体"/>
                <w:b/>
                <w:bCs/>
                <w:color w:val="000000"/>
                <w:kern w:val="0"/>
                <w:sz w:val="18"/>
                <w:szCs w:val="18"/>
                <w:lang w:bidi="ar"/>
              </w:rPr>
              <w:t>0</w:t>
            </w:r>
          </w:p>
        </w:tc>
        <w:tc>
          <w:tcPr>
            <w:tcW w:w="586" w:type="dxa"/>
            <w:vAlign w:val="center"/>
          </w:tcPr>
          <w:p w14:paraId="469603B8">
            <w:pPr>
              <w:keepNext w:val="0"/>
              <w:keepLines w:val="0"/>
              <w:pageBreakBefore w:val="0"/>
              <w:widowControl/>
              <w:kinsoku/>
              <w:wordWrap/>
              <w:overflowPunct/>
              <w:topLinePunct w:val="0"/>
              <w:bidi w:val="0"/>
              <w:spacing w:line="360" w:lineRule="exact"/>
              <w:jc w:val="center"/>
              <w:rPr>
                <w:rFonts w:ascii="宋体" w:hAnsi="宋体" w:cs="宋体"/>
                <w:b/>
                <w:color w:val="000000" w:themeColor="text1"/>
                <w:sz w:val="18"/>
                <w:szCs w:val="18"/>
                <w14:textFill>
                  <w14:solidFill>
                    <w14:schemeClr w14:val="tx1"/>
                  </w14:solidFill>
                </w14:textFill>
              </w:rPr>
            </w:pPr>
          </w:p>
        </w:tc>
        <w:tc>
          <w:tcPr>
            <w:tcW w:w="600" w:type="dxa"/>
            <w:vAlign w:val="center"/>
          </w:tcPr>
          <w:p w14:paraId="2D88E6E3">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r>
      <w:tr w14:paraId="38562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50" w:type="dxa"/>
            <w:vMerge w:val="continue"/>
            <w:vAlign w:val="center"/>
          </w:tcPr>
          <w:p w14:paraId="14B3C42D">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restart"/>
            <w:vAlign w:val="center"/>
          </w:tcPr>
          <w:p w14:paraId="0811CD45">
            <w:pPr>
              <w:keepNext w:val="0"/>
              <w:keepLines w:val="0"/>
              <w:pageBreakBefore w:val="0"/>
              <w:widowControl/>
              <w:kinsoku/>
              <w:wordWrap/>
              <w:overflowPunct/>
              <w:topLinePunct w:val="0"/>
              <w:bidi w:val="0"/>
              <w:spacing w:line="360" w:lineRule="exact"/>
              <w:jc w:val="left"/>
              <w:rPr>
                <w:rFonts w:hint="default"/>
                <w:lang w:val="en-US" w:eastAsia="zh-CN"/>
              </w:rPr>
            </w:pPr>
            <w:r>
              <w:rPr>
                <w:rFonts w:hint="eastAsia"/>
                <w:lang w:val="en-US" w:eastAsia="zh-CN"/>
              </w:rPr>
              <w:t>选修课</w:t>
            </w:r>
          </w:p>
        </w:tc>
        <w:tc>
          <w:tcPr>
            <w:tcW w:w="396" w:type="dxa"/>
            <w:vMerge w:val="restart"/>
            <w:vAlign w:val="center"/>
          </w:tcPr>
          <w:p w14:paraId="4A55A29B">
            <w:pPr>
              <w:keepNext w:val="0"/>
              <w:keepLines w:val="0"/>
              <w:pageBreakBefore w:val="0"/>
              <w:widowControl/>
              <w:kinsoku/>
              <w:wordWrap/>
              <w:overflowPunct/>
              <w:topLinePunct w:val="0"/>
              <w:bidi w:val="0"/>
              <w:spacing w:line="360" w:lineRule="exact"/>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限选课</w:t>
            </w:r>
          </w:p>
        </w:tc>
        <w:tc>
          <w:tcPr>
            <w:tcW w:w="901" w:type="dxa"/>
            <w:shd w:val="clear" w:color="auto" w:fill="auto"/>
            <w:vAlign w:val="center"/>
          </w:tcPr>
          <w:p w14:paraId="5C3EEFC6">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2322" w:type="dxa"/>
            <w:shd w:val="clear" w:color="auto" w:fill="auto"/>
            <w:vAlign w:val="center"/>
          </w:tcPr>
          <w:p w14:paraId="24033A29">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音乐鉴赏</w:t>
            </w:r>
          </w:p>
        </w:tc>
        <w:tc>
          <w:tcPr>
            <w:tcW w:w="437" w:type="dxa"/>
            <w:shd w:val="clear" w:color="auto" w:fill="auto"/>
            <w:vAlign w:val="center"/>
          </w:tcPr>
          <w:p w14:paraId="52A7269B">
            <w:pPr>
              <w:keepNext w:val="0"/>
              <w:keepLines w:val="0"/>
              <w:pageBreakBefore w:val="0"/>
              <w:widowControl/>
              <w:kinsoku/>
              <w:wordWrap/>
              <w:overflowPunct/>
              <w:topLinePunct w:val="0"/>
              <w:bidi w:val="0"/>
              <w:spacing w:line="360" w:lineRule="exact"/>
              <w:jc w:val="center"/>
              <w:textAlignment w:val="center"/>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B</w:t>
            </w:r>
          </w:p>
        </w:tc>
        <w:tc>
          <w:tcPr>
            <w:tcW w:w="490" w:type="dxa"/>
            <w:shd w:val="clear" w:color="auto" w:fill="auto"/>
            <w:vAlign w:val="center"/>
          </w:tcPr>
          <w:p w14:paraId="79342D28">
            <w:pPr>
              <w:keepNext w:val="0"/>
              <w:keepLines w:val="0"/>
              <w:pageBreakBefore w:val="0"/>
              <w:widowControl/>
              <w:kinsoku/>
              <w:wordWrap/>
              <w:overflowPunct/>
              <w:topLinePunct w:val="0"/>
              <w:bidi w:val="0"/>
              <w:spacing w:line="360" w:lineRule="exact"/>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573" w:type="dxa"/>
            <w:shd w:val="clear" w:color="auto" w:fill="auto"/>
            <w:vAlign w:val="center"/>
          </w:tcPr>
          <w:p w14:paraId="7E1E33B5">
            <w:pPr>
              <w:keepNext w:val="0"/>
              <w:keepLines w:val="0"/>
              <w:pageBreakBefore w:val="0"/>
              <w:widowControl/>
              <w:kinsoku/>
              <w:wordWrap/>
              <w:overflowPunct/>
              <w:topLinePunct w:val="0"/>
              <w:bidi w:val="0"/>
              <w:spacing w:line="360" w:lineRule="exact"/>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16</w:t>
            </w:r>
          </w:p>
        </w:tc>
        <w:tc>
          <w:tcPr>
            <w:tcW w:w="415" w:type="dxa"/>
            <w:shd w:val="clear" w:color="auto" w:fill="auto"/>
            <w:vAlign w:val="center"/>
          </w:tcPr>
          <w:p w14:paraId="05D041CA">
            <w:pPr>
              <w:keepNext w:val="0"/>
              <w:keepLines w:val="0"/>
              <w:pageBreakBefore w:val="0"/>
              <w:widowControl/>
              <w:kinsoku/>
              <w:wordWrap/>
              <w:overflowPunct/>
              <w:topLinePunct w:val="0"/>
              <w:bidi w:val="0"/>
              <w:spacing w:line="360" w:lineRule="exact"/>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16</w:t>
            </w:r>
          </w:p>
        </w:tc>
        <w:tc>
          <w:tcPr>
            <w:tcW w:w="458" w:type="dxa"/>
            <w:shd w:val="clear" w:color="auto" w:fill="auto"/>
            <w:vAlign w:val="center"/>
          </w:tcPr>
          <w:p w14:paraId="7BDF7A3C">
            <w:pPr>
              <w:keepNext w:val="0"/>
              <w:keepLines w:val="0"/>
              <w:pageBreakBefore w:val="0"/>
              <w:widowControl/>
              <w:kinsoku/>
              <w:wordWrap/>
              <w:overflowPunct/>
              <w:topLinePunct w:val="0"/>
              <w:bidi w:val="0"/>
              <w:spacing w:line="360" w:lineRule="exact"/>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2</w:t>
            </w:r>
          </w:p>
        </w:tc>
        <w:tc>
          <w:tcPr>
            <w:tcW w:w="436" w:type="dxa"/>
            <w:shd w:val="clear" w:color="auto" w:fill="auto"/>
            <w:vAlign w:val="center"/>
          </w:tcPr>
          <w:p w14:paraId="646CA84A">
            <w:pPr>
              <w:keepNext w:val="0"/>
              <w:keepLines w:val="0"/>
              <w:pageBreakBefore w:val="0"/>
              <w:widowControl/>
              <w:kinsoku/>
              <w:wordWrap/>
              <w:overflowPunct/>
              <w:topLinePunct w:val="0"/>
              <w:bidi w:val="0"/>
              <w:spacing w:line="360" w:lineRule="exact"/>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452" w:type="dxa"/>
            <w:shd w:val="clear" w:color="auto" w:fill="auto"/>
            <w:vAlign w:val="center"/>
          </w:tcPr>
          <w:p w14:paraId="05EDB5ED">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17" w:type="dxa"/>
            <w:shd w:val="clear" w:color="auto" w:fill="auto"/>
            <w:vAlign w:val="center"/>
          </w:tcPr>
          <w:p w14:paraId="117D47D4">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c>
          <w:tcPr>
            <w:tcW w:w="454" w:type="dxa"/>
            <w:shd w:val="clear" w:color="auto" w:fill="auto"/>
            <w:vAlign w:val="center"/>
          </w:tcPr>
          <w:p w14:paraId="4E1D3032">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c>
          <w:tcPr>
            <w:tcW w:w="433" w:type="dxa"/>
            <w:shd w:val="clear" w:color="auto" w:fill="auto"/>
            <w:vAlign w:val="center"/>
          </w:tcPr>
          <w:p w14:paraId="7BFBE601">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c>
          <w:tcPr>
            <w:tcW w:w="450" w:type="dxa"/>
            <w:shd w:val="clear" w:color="auto" w:fill="auto"/>
            <w:vAlign w:val="center"/>
          </w:tcPr>
          <w:p w14:paraId="1C9E6AEF">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c>
          <w:tcPr>
            <w:tcW w:w="586" w:type="dxa"/>
            <w:vAlign w:val="center"/>
          </w:tcPr>
          <w:p w14:paraId="28C44686">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⑤</w:t>
            </w:r>
          </w:p>
        </w:tc>
        <w:tc>
          <w:tcPr>
            <w:tcW w:w="600" w:type="dxa"/>
            <w:vAlign w:val="center"/>
          </w:tcPr>
          <w:p w14:paraId="28861568">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r>
      <w:tr w14:paraId="249A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0" w:type="dxa"/>
            <w:vMerge w:val="continue"/>
            <w:vAlign w:val="center"/>
          </w:tcPr>
          <w:p w14:paraId="5734487A">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2C1098DA">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Merge w:val="continue"/>
            <w:vAlign w:val="center"/>
          </w:tcPr>
          <w:p w14:paraId="735C338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901" w:type="dxa"/>
            <w:shd w:val="clear" w:color="auto" w:fill="auto"/>
            <w:vAlign w:val="center"/>
          </w:tcPr>
          <w:p w14:paraId="6CD0F319">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2322" w:type="dxa"/>
            <w:vAlign w:val="center"/>
          </w:tcPr>
          <w:p w14:paraId="53F957DE">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影视鉴赏</w:t>
            </w:r>
          </w:p>
        </w:tc>
        <w:tc>
          <w:tcPr>
            <w:tcW w:w="437" w:type="dxa"/>
            <w:vAlign w:val="center"/>
          </w:tcPr>
          <w:p w14:paraId="31C6455D">
            <w:pPr>
              <w:keepNext w:val="0"/>
              <w:keepLines w:val="0"/>
              <w:pageBreakBefore w:val="0"/>
              <w:widowControl/>
              <w:kinsoku/>
              <w:wordWrap/>
              <w:overflowPunct/>
              <w:topLinePunct w:val="0"/>
              <w:bidi w:val="0"/>
              <w:spacing w:line="360" w:lineRule="exact"/>
              <w:jc w:val="center"/>
              <w:textAlignment w:val="center"/>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B</w:t>
            </w:r>
          </w:p>
        </w:tc>
        <w:tc>
          <w:tcPr>
            <w:tcW w:w="490" w:type="dxa"/>
            <w:vAlign w:val="center"/>
          </w:tcPr>
          <w:p w14:paraId="58B5F4A3">
            <w:pPr>
              <w:keepNext w:val="0"/>
              <w:keepLines w:val="0"/>
              <w:pageBreakBefore w:val="0"/>
              <w:widowControl/>
              <w:kinsoku/>
              <w:wordWrap/>
              <w:overflowPunct/>
              <w:topLinePunct w:val="0"/>
              <w:bidi w:val="0"/>
              <w:spacing w:line="360" w:lineRule="exact"/>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573" w:type="dxa"/>
            <w:vAlign w:val="center"/>
          </w:tcPr>
          <w:p w14:paraId="359111A2">
            <w:pPr>
              <w:keepNext w:val="0"/>
              <w:keepLines w:val="0"/>
              <w:pageBreakBefore w:val="0"/>
              <w:widowControl/>
              <w:kinsoku/>
              <w:wordWrap/>
              <w:overflowPunct/>
              <w:topLinePunct w:val="0"/>
              <w:bidi w:val="0"/>
              <w:spacing w:line="360" w:lineRule="exact"/>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16</w:t>
            </w:r>
          </w:p>
        </w:tc>
        <w:tc>
          <w:tcPr>
            <w:tcW w:w="415" w:type="dxa"/>
            <w:vAlign w:val="center"/>
          </w:tcPr>
          <w:p w14:paraId="35602E63">
            <w:pPr>
              <w:keepNext w:val="0"/>
              <w:keepLines w:val="0"/>
              <w:pageBreakBefore w:val="0"/>
              <w:widowControl/>
              <w:kinsoku/>
              <w:wordWrap/>
              <w:overflowPunct/>
              <w:topLinePunct w:val="0"/>
              <w:bidi w:val="0"/>
              <w:spacing w:line="360" w:lineRule="exact"/>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16</w:t>
            </w:r>
          </w:p>
        </w:tc>
        <w:tc>
          <w:tcPr>
            <w:tcW w:w="458" w:type="dxa"/>
            <w:vAlign w:val="center"/>
          </w:tcPr>
          <w:p w14:paraId="7787732B">
            <w:pPr>
              <w:keepNext w:val="0"/>
              <w:keepLines w:val="0"/>
              <w:pageBreakBefore w:val="0"/>
              <w:widowControl/>
              <w:kinsoku/>
              <w:wordWrap/>
              <w:overflowPunct/>
              <w:topLinePunct w:val="0"/>
              <w:bidi w:val="0"/>
              <w:spacing w:line="360" w:lineRule="exact"/>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2</w:t>
            </w:r>
          </w:p>
        </w:tc>
        <w:tc>
          <w:tcPr>
            <w:tcW w:w="436" w:type="dxa"/>
            <w:shd w:val="clear" w:color="auto" w:fill="auto"/>
            <w:vAlign w:val="center"/>
          </w:tcPr>
          <w:p w14:paraId="72601D53">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c>
          <w:tcPr>
            <w:tcW w:w="452" w:type="dxa"/>
            <w:shd w:val="clear" w:color="auto" w:fill="auto"/>
            <w:vAlign w:val="center"/>
          </w:tcPr>
          <w:p w14:paraId="5C331D47">
            <w:pPr>
              <w:keepNext w:val="0"/>
              <w:keepLines w:val="0"/>
              <w:pageBreakBefore w:val="0"/>
              <w:widowControl/>
              <w:kinsoku/>
              <w:wordWrap/>
              <w:overflowPunct/>
              <w:topLinePunct w:val="0"/>
              <w:bidi w:val="0"/>
              <w:spacing w:line="360" w:lineRule="exact"/>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417" w:type="dxa"/>
            <w:shd w:val="clear" w:color="auto" w:fill="auto"/>
            <w:vAlign w:val="center"/>
          </w:tcPr>
          <w:p w14:paraId="21340216">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c>
          <w:tcPr>
            <w:tcW w:w="454" w:type="dxa"/>
            <w:shd w:val="clear" w:color="auto" w:fill="auto"/>
            <w:vAlign w:val="center"/>
          </w:tcPr>
          <w:p w14:paraId="73CCE856">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c>
          <w:tcPr>
            <w:tcW w:w="433" w:type="dxa"/>
            <w:shd w:val="clear" w:color="auto" w:fill="auto"/>
            <w:vAlign w:val="center"/>
          </w:tcPr>
          <w:p w14:paraId="19DA0F25">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c>
          <w:tcPr>
            <w:tcW w:w="450" w:type="dxa"/>
            <w:shd w:val="clear" w:color="auto" w:fill="auto"/>
            <w:vAlign w:val="center"/>
          </w:tcPr>
          <w:p w14:paraId="052D1DD7">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c>
          <w:tcPr>
            <w:tcW w:w="586" w:type="dxa"/>
            <w:vAlign w:val="center"/>
          </w:tcPr>
          <w:p w14:paraId="17B706DC">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⑤</w:t>
            </w:r>
          </w:p>
        </w:tc>
        <w:tc>
          <w:tcPr>
            <w:tcW w:w="600" w:type="dxa"/>
            <w:vAlign w:val="center"/>
          </w:tcPr>
          <w:p w14:paraId="29337235">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r>
      <w:tr w14:paraId="58A7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50" w:type="dxa"/>
            <w:vMerge w:val="continue"/>
            <w:vAlign w:val="center"/>
          </w:tcPr>
          <w:p w14:paraId="1A3677B0">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43B5F059">
            <w:pPr>
              <w:keepNext w:val="0"/>
              <w:keepLines w:val="0"/>
              <w:pageBreakBefore w:val="0"/>
              <w:widowControl/>
              <w:kinsoku/>
              <w:wordWrap/>
              <w:overflowPunct/>
              <w:topLinePunct w:val="0"/>
              <w:bidi w:val="0"/>
              <w:spacing w:line="360" w:lineRule="exact"/>
              <w:jc w:val="left"/>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396" w:type="dxa"/>
            <w:vMerge w:val="restart"/>
            <w:vAlign w:val="center"/>
          </w:tcPr>
          <w:p w14:paraId="6D7626C0">
            <w:pPr>
              <w:keepNext w:val="0"/>
              <w:keepLines w:val="0"/>
              <w:pageBreakBefore w:val="0"/>
              <w:widowControl/>
              <w:kinsoku/>
              <w:wordWrap/>
              <w:overflowPunct/>
              <w:topLinePunct w:val="0"/>
              <w:bidi w:val="0"/>
              <w:spacing w:line="360" w:lineRule="exact"/>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任选课</w:t>
            </w:r>
          </w:p>
        </w:tc>
        <w:tc>
          <w:tcPr>
            <w:tcW w:w="901" w:type="dxa"/>
            <w:shd w:val="clear" w:color="auto" w:fill="auto"/>
            <w:vAlign w:val="center"/>
          </w:tcPr>
          <w:p w14:paraId="157C60BE">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2322" w:type="dxa"/>
            <w:vMerge w:val="restart"/>
            <w:vAlign w:val="center"/>
          </w:tcPr>
          <w:p w14:paraId="5071D0DC">
            <w:pPr>
              <w:keepNext w:val="0"/>
              <w:keepLines w:val="0"/>
              <w:pageBreakBefore w:val="0"/>
              <w:widowControl/>
              <w:kinsoku/>
              <w:wordWrap/>
              <w:overflowPunct/>
              <w:topLinePunct w:val="0"/>
              <w:bidi w:val="0"/>
              <w:spacing w:line="360" w:lineRule="exact"/>
              <w:jc w:val="center"/>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公共选修课清单表中的课程任选2门</w:t>
            </w:r>
          </w:p>
        </w:tc>
        <w:tc>
          <w:tcPr>
            <w:tcW w:w="437" w:type="dxa"/>
            <w:vAlign w:val="center"/>
          </w:tcPr>
          <w:p w14:paraId="373DBBC5">
            <w:pPr>
              <w:keepNext w:val="0"/>
              <w:keepLines w:val="0"/>
              <w:pageBreakBefore w:val="0"/>
              <w:widowControl/>
              <w:kinsoku/>
              <w:wordWrap/>
              <w:overflowPunct/>
              <w:topLinePunct w:val="0"/>
              <w:bidi w:val="0"/>
              <w:spacing w:line="360" w:lineRule="exact"/>
              <w:jc w:val="center"/>
              <w:textAlignment w:val="center"/>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color w:val="000000"/>
                <w:kern w:val="0"/>
                <w:sz w:val="18"/>
                <w:szCs w:val="18"/>
                <w:lang w:bidi="ar"/>
              </w:rPr>
              <w:t>A</w:t>
            </w:r>
          </w:p>
        </w:tc>
        <w:tc>
          <w:tcPr>
            <w:tcW w:w="490" w:type="dxa"/>
            <w:vAlign w:val="center"/>
          </w:tcPr>
          <w:p w14:paraId="6E1DBBBC">
            <w:pPr>
              <w:keepNext w:val="0"/>
              <w:keepLines w:val="0"/>
              <w:pageBreakBefore w:val="0"/>
              <w:widowControl/>
              <w:kinsoku/>
              <w:wordWrap/>
              <w:overflowPunct/>
              <w:topLinePunct w:val="0"/>
              <w:bidi w:val="0"/>
              <w:spacing w:line="360" w:lineRule="exact"/>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573" w:type="dxa"/>
            <w:vAlign w:val="center"/>
          </w:tcPr>
          <w:p w14:paraId="1F66A94D">
            <w:pPr>
              <w:keepNext w:val="0"/>
              <w:keepLines w:val="0"/>
              <w:pageBreakBefore w:val="0"/>
              <w:widowControl/>
              <w:kinsoku/>
              <w:wordWrap/>
              <w:overflowPunct/>
              <w:topLinePunct w:val="0"/>
              <w:bidi w:val="0"/>
              <w:spacing w:line="360" w:lineRule="exact"/>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415" w:type="dxa"/>
            <w:vAlign w:val="center"/>
          </w:tcPr>
          <w:p w14:paraId="61658028">
            <w:pPr>
              <w:keepNext w:val="0"/>
              <w:keepLines w:val="0"/>
              <w:pageBreakBefore w:val="0"/>
              <w:widowControl/>
              <w:kinsoku/>
              <w:wordWrap/>
              <w:overflowPunct/>
              <w:topLinePunct w:val="0"/>
              <w:bidi w:val="0"/>
              <w:spacing w:line="360" w:lineRule="exact"/>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0</w:t>
            </w:r>
          </w:p>
        </w:tc>
        <w:tc>
          <w:tcPr>
            <w:tcW w:w="458" w:type="dxa"/>
            <w:vAlign w:val="center"/>
          </w:tcPr>
          <w:p w14:paraId="6DFD65E8">
            <w:pPr>
              <w:keepNext w:val="0"/>
              <w:keepLines w:val="0"/>
              <w:pageBreakBefore w:val="0"/>
              <w:widowControl/>
              <w:kinsoku/>
              <w:wordWrap/>
              <w:overflowPunct/>
              <w:topLinePunct w:val="0"/>
              <w:bidi w:val="0"/>
              <w:spacing w:line="360" w:lineRule="exact"/>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2</w:t>
            </w:r>
          </w:p>
        </w:tc>
        <w:tc>
          <w:tcPr>
            <w:tcW w:w="436" w:type="dxa"/>
            <w:shd w:val="clear" w:color="auto" w:fill="auto"/>
            <w:vAlign w:val="center"/>
          </w:tcPr>
          <w:p w14:paraId="0D0C1806">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c>
          <w:tcPr>
            <w:tcW w:w="452" w:type="dxa"/>
            <w:shd w:val="clear" w:color="auto" w:fill="auto"/>
            <w:vAlign w:val="center"/>
          </w:tcPr>
          <w:p w14:paraId="62E763B8">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c>
          <w:tcPr>
            <w:tcW w:w="417" w:type="dxa"/>
            <w:shd w:val="clear" w:color="auto" w:fill="auto"/>
            <w:vAlign w:val="center"/>
          </w:tcPr>
          <w:p w14:paraId="731CE06C">
            <w:pPr>
              <w:keepNext w:val="0"/>
              <w:keepLines w:val="0"/>
              <w:pageBreakBefore w:val="0"/>
              <w:widowControl/>
              <w:kinsoku/>
              <w:wordWrap/>
              <w:overflowPunct/>
              <w:topLinePunct w:val="0"/>
              <w:bidi w:val="0"/>
              <w:spacing w:line="360" w:lineRule="exact"/>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454" w:type="dxa"/>
            <w:shd w:val="clear" w:color="auto" w:fill="auto"/>
            <w:vAlign w:val="center"/>
          </w:tcPr>
          <w:p w14:paraId="56813935">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c>
          <w:tcPr>
            <w:tcW w:w="433" w:type="dxa"/>
            <w:shd w:val="clear" w:color="auto" w:fill="auto"/>
            <w:vAlign w:val="center"/>
          </w:tcPr>
          <w:p w14:paraId="36689756">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c>
          <w:tcPr>
            <w:tcW w:w="450" w:type="dxa"/>
            <w:shd w:val="clear" w:color="auto" w:fill="auto"/>
            <w:vAlign w:val="center"/>
          </w:tcPr>
          <w:p w14:paraId="5E16AD12">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c>
          <w:tcPr>
            <w:tcW w:w="586" w:type="dxa"/>
            <w:vAlign w:val="center"/>
          </w:tcPr>
          <w:p w14:paraId="4BB33974">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⑤</w:t>
            </w:r>
          </w:p>
        </w:tc>
        <w:tc>
          <w:tcPr>
            <w:tcW w:w="600" w:type="dxa"/>
            <w:vAlign w:val="center"/>
          </w:tcPr>
          <w:p w14:paraId="0DE159E2">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r>
      <w:tr w14:paraId="1832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dxa"/>
            <w:vMerge w:val="continue"/>
            <w:vAlign w:val="center"/>
          </w:tcPr>
          <w:p w14:paraId="6A8BDF20">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209DC45D">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Merge w:val="continue"/>
            <w:vAlign w:val="center"/>
          </w:tcPr>
          <w:p w14:paraId="1A96D343">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901" w:type="dxa"/>
            <w:shd w:val="clear" w:color="auto" w:fill="auto"/>
            <w:vAlign w:val="center"/>
          </w:tcPr>
          <w:p w14:paraId="243CD36B">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2322" w:type="dxa"/>
            <w:vMerge w:val="continue"/>
            <w:vAlign w:val="center"/>
          </w:tcPr>
          <w:p w14:paraId="1D763515">
            <w:pPr>
              <w:keepNext w:val="0"/>
              <w:keepLines w:val="0"/>
              <w:pageBreakBefore w:val="0"/>
              <w:widowControl/>
              <w:kinsoku/>
              <w:wordWrap/>
              <w:overflowPunct/>
              <w:topLinePunct w:val="0"/>
              <w:bidi w:val="0"/>
              <w:spacing w:line="360" w:lineRule="exact"/>
              <w:jc w:val="center"/>
              <w:rPr>
                <w:rFonts w:hint="default" w:ascii="宋体" w:hAnsi="宋体" w:eastAsia="宋体" w:cs="宋体"/>
                <w:bCs/>
                <w:color w:val="000000" w:themeColor="text1"/>
                <w:sz w:val="18"/>
                <w:szCs w:val="18"/>
                <w:lang w:val="en-US" w:eastAsia="zh-CN"/>
                <w14:textFill>
                  <w14:solidFill>
                    <w14:schemeClr w14:val="tx1"/>
                  </w14:solidFill>
                </w14:textFill>
              </w:rPr>
            </w:pPr>
          </w:p>
        </w:tc>
        <w:tc>
          <w:tcPr>
            <w:tcW w:w="437" w:type="dxa"/>
            <w:vAlign w:val="center"/>
          </w:tcPr>
          <w:p w14:paraId="575F4201">
            <w:pPr>
              <w:keepNext w:val="0"/>
              <w:keepLines w:val="0"/>
              <w:pageBreakBefore w:val="0"/>
              <w:widowControl/>
              <w:kinsoku/>
              <w:wordWrap/>
              <w:overflowPunct/>
              <w:topLinePunct w:val="0"/>
              <w:bidi w:val="0"/>
              <w:spacing w:line="360" w:lineRule="exact"/>
              <w:jc w:val="center"/>
              <w:textAlignment w:val="center"/>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color w:val="000000"/>
                <w:kern w:val="0"/>
                <w:sz w:val="18"/>
                <w:szCs w:val="18"/>
                <w:lang w:bidi="ar"/>
              </w:rPr>
              <w:t>A</w:t>
            </w:r>
          </w:p>
        </w:tc>
        <w:tc>
          <w:tcPr>
            <w:tcW w:w="490" w:type="dxa"/>
            <w:vAlign w:val="center"/>
          </w:tcPr>
          <w:p w14:paraId="30F65E6E">
            <w:pPr>
              <w:keepNext w:val="0"/>
              <w:keepLines w:val="0"/>
              <w:pageBreakBefore w:val="0"/>
              <w:widowControl/>
              <w:kinsoku/>
              <w:wordWrap/>
              <w:overflowPunct/>
              <w:topLinePunct w:val="0"/>
              <w:bidi w:val="0"/>
              <w:spacing w:line="360" w:lineRule="exact"/>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573" w:type="dxa"/>
            <w:vAlign w:val="center"/>
          </w:tcPr>
          <w:p w14:paraId="512C6BC9">
            <w:pPr>
              <w:keepNext w:val="0"/>
              <w:keepLines w:val="0"/>
              <w:pageBreakBefore w:val="0"/>
              <w:widowControl/>
              <w:kinsoku/>
              <w:wordWrap/>
              <w:overflowPunct/>
              <w:topLinePunct w:val="0"/>
              <w:bidi w:val="0"/>
              <w:spacing w:line="360" w:lineRule="exact"/>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415" w:type="dxa"/>
            <w:vAlign w:val="center"/>
          </w:tcPr>
          <w:p w14:paraId="4B057739">
            <w:pPr>
              <w:keepNext w:val="0"/>
              <w:keepLines w:val="0"/>
              <w:pageBreakBefore w:val="0"/>
              <w:widowControl/>
              <w:kinsoku/>
              <w:wordWrap/>
              <w:overflowPunct/>
              <w:topLinePunct w:val="0"/>
              <w:bidi w:val="0"/>
              <w:spacing w:line="360" w:lineRule="exact"/>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0</w:t>
            </w:r>
          </w:p>
        </w:tc>
        <w:tc>
          <w:tcPr>
            <w:tcW w:w="458" w:type="dxa"/>
            <w:vAlign w:val="center"/>
          </w:tcPr>
          <w:p w14:paraId="24C5EA07">
            <w:pPr>
              <w:keepNext w:val="0"/>
              <w:keepLines w:val="0"/>
              <w:pageBreakBefore w:val="0"/>
              <w:widowControl/>
              <w:kinsoku/>
              <w:wordWrap/>
              <w:overflowPunct/>
              <w:topLinePunct w:val="0"/>
              <w:bidi w:val="0"/>
              <w:spacing w:line="360" w:lineRule="exact"/>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2</w:t>
            </w:r>
          </w:p>
        </w:tc>
        <w:tc>
          <w:tcPr>
            <w:tcW w:w="436" w:type="dxa"/>
            <w:shd w:val="clear" w:color="auto" w:fill="auto"/>
            <w:vAlign w:val="center"/>
          </w:tcPr>
          <w:p w14:paraId="35FD6022">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c>
          <w:tcPr>
            <w:tcW w:w="452" w:type="dxa"/>
            <w:shd w:val="clear" w:color="auto" w:fill="auto"/>
            <w:vAlign w:val="center"/>
          </w:tcPr>
          <w:p w14:paraId="7F2FB7C2">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c>
          <w:tcPr>
            <w:tcW w:w="417" w:type="dxa"/>
            <w:shd w:val="clear" w:color="auto" w:fill="auto"/>
            <w:vAlign w:val="center"/>
          </w:tcPr>
          <w:p w14:paraId="3791FEA7">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c>
          <w:tcPr>
            <w:tcW w:w="454" w:type="dxa"/>
            <w:shd w:val="clear" w:color="auto" w:fill="auto"/>
            <w:vAlign w:val="center"/>
          </w:tcPr>
          <w:p w14:paraId="4E1144A2">
            <w:pPr>
              <w:keepNext w:val="0"/>
              <w:keepLines w:val="0"/>
              <w:pageBreakBefore w:val="0"/>
              <w:widowControl/>
              <w:kinsoku/>
              <w:wordWrap/>
              <w:overflowPunct/>
              <w:topLinePunct w:val="0"/>
              <w:bidi w:val="0"/>
              <w:spacing w:line="360" w:lineRule="exact"/>
              <w:jc w:val="center"/>
              <w:textAlignment w:val="center"/>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433" w:type="dxa"/>
            <w:shd w:val="clear" w:color="auto" w:fill="auto"/>
            <w:vAlign w:val="center"/>
          </w:tcPr>
          <w:p w14:paraId="27D06202">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c>
          <w:tcPr>
            <w:tcW w:w="450" w:type="dxa"/>
            <w:shd w:val="clear" w:color="auto" w:fill="auto"/>
            <w:vAlign w:val="center"/>
          </w:tcPr>
          <w:p w14:paraId="2271FA4E">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c>
          <w:tcPr>
            <w:tcW w:w="586" w:type="dxa"/>
            <w:vAlign w:val="center"/>
          </w:tcPr>
          <w:p w14:paraId="0285C356">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⑤</w:t>
            </w:r>
          </w:p>
        </w:tc>
        <w:tc>
          <w:tcPr>
            <w:tcW w:w="600" w:type="dxa"/>
            <w:vAlign w:val="center"/>
          </w:tcPr>
          <w:p w14:paraId="15BCBDCD">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sz w:val="18"/>
                <w:szCs w:val="18"/>
                <w14:textFill>
                  <w14:solidFill>
                    <w14:schemeClr w14:val="tx1"/>
                  </w14:solidFill>
                </w14:textFill>
              </w:rPr>
            </w:pPr>
          </w:p>
        </w:tc>
      </w:tr>
      <w:tr w14:paraId="39CD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4BEF3D1A">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Align w:val="center"/>
          </w:tcPr>
          <w:p w14:paraId="5DE9AA24">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1297" w:type="dxa"/>
            <w:gridSpan w:val="2"/>
            <w:vAlign w:val="center"/>
          </w:tcPr>
          <w:p w14:paraId="0A6278B8">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小计</w:t>
            </w:r>
          </w:p>
        </w:tc>
        <w:tc>
          <w:tcPr>
            <w:tcW w:w="2322" w:type="dxa"/>
            <w:vAlign w:val="center"/>
          </w:tcPr>
          <w:p w14:paraId="287C3456">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共4门</w:t>
            </w:r>
          </w:p>
        </w:tc>
        <w:tc>
          <w:tcPr>
            <w:tcW w:w="437" w:type="dxa"/>
            <w:vAlign w:val="center"/>
          </w:tcPr>
          <w:p w14:paraId="79BEAC33">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c>
          <w:tcPr>
            <w:tcW w:w="490" w:type="dxa"/>
            <w:vAlign w:val="center"/>
          </w:tcPr>
          <w:p w14:paraId="1D64A535">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128</w:t>
            </w:r>
          </w:p>
        </w:tc>
        <w:tc>
          <w:tcPr>
            <w:tcW w:w="573" w:type="dxa"/>
            <w:vAlign w:val="center"/>
          </w:tcPr>
          <w:p w14:paraId="5C4E2343">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96</w:t>
            </w:r>
          </w:p>
        </w:tc>
        <w:tc>
          <w:tcPr>
            <w:tcW w:w="415" w:type="dxa"/>
            <w:vAlign w:val="center"/>
          </w:tcPr>
          <w:p w14:paraId="03B4D949">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32</w:t>
            </w:r>
          </w:p>
        </w:tc>
        <w:tc>
          <w:tcPr>
            <w:tcW w:w="458" w:type="dxa"/>
            <w:vAlign w:val="center"/>
          </w:tcPr>
          <w:p w14:paraId="69AE87E5">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8</w:t>
            </w:r>
          </w:p>
        </w:tc>
        <w:tc>
          <w:tcPr>
            <w:tcW w:w="436" w:type="dxa"/>
            <w:shd w:val="clear" w:color="auto" w:fill="auto"/>
            <w:vAlign w:val="center"/>
          </w:tcPr>
          <w:p w14:paraId="634DF439">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32</w:t>
            </w:r>
          </w:p>
        </w:tc>
        <w:tc>
          <w:tcPr>
            <w:tcW w:w="452" w:type="dxa"/>
            <w:shd w:val="clear" w:color="auto" w:fill="auto"/>
            <w:vAlign w:val="center"/>
          </w:tcPr>
          <w:p w14:paraId="7348C519">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32</w:t>
            </w:r>
          </w:p>
        </w:tc>
        <w:tc>
          <w:tcPr>
            <w:tcW w:w="417" w:type="dxa"/>
            <w:shd w:val="clear" w:color="auto" w:fill="auto"/>
            <w:vAlign w:val="center"/>
          </w:tcPr>
          <w:p w14:paraId="1D89FD7B">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32</w:t>
            </w:r>
          </w:p>
        </w:tc>
        <w:tc>
          <w:tcPr>
            <w:tcW w:w="454" w:type="dxa"/>
            <w:shd w:val="clear" w:color="auto" w:fill="auto"/>
            <w:vAlign w:val="center"/>
          </w:tcPr>
          <w:p w14:paraId="59091D15">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32</w:t>
            </w:r>
          </w:p>
        </w:tc>
        <w:tc>
          <w:tcPr>
            <w:tcW w:w="433" w:type="dxa"/>
            <w:shd w:val="clear" w:color="auto" w:fill="auto"/>
            <w:vAlign w:val="center"/>
          </w:tcPr>
          <w:p w14:paraId="2E994860">
            <w:pPr>
              <w:keepNext w:val="0"/>
              <w:keepLines w:val="0"/>
              <w:pageBreakBefore w:val="0"/>
              <w:widowControl/>
              <w:kinsoku/>
              <w:wordWrap/>
              <w:overflowPunct/>
              <w:topLinePunct w:val="0"/>
              <w:bidi w:val="0"/>
              <w:spacing w:line="360" w:lineRule="exact"/>
              <w:jc w:val="center"/>
              <w:rPr>
                <w:rFonts w:hint="eastAsia"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0</w:t>
            </w:r>
          </w:p>
        </w:tc>
        <w:tc>
          <w:tcPr>
            <w:tcW w:w="450" w:type="dxa"/>
            <w:shd w:val="clear" w:color="auto" w:fill="auto"/>
            <w:vAlign w:val="center"/>
          </w:tcPr>
          <w:p w14:paraId="6132808C">
            <w:pPr>
              <w:keepNext w:val="0"/>
              <w:keepLines w:val="0"/>
              <w:pageBreakBefore w:val="0"/>
              <w:widowControl/>
              <w:kinsoku/>
              <w:wordWrap/>
              <w:overflowPunct/>
              <w:topLinePunct w:val="0"/>
              <w:bidi w:val="0"/>
              <w:spacing w:line="360" w:lineRule="exact"/>
              <w:jc w:val="center"/>
              <w:rPr>
                <w:rFonts w:hint="eastAsia"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0</w:t>
            </w:r>
          </w:p>
        </w:tc>
        <w:tc>
          <w:tcPr>
            <w:tcW w:w="586" w:type="dxa"/>
            <w:vAlign w:val="center"/>
          </w:tcPr>
          <w:p w14:paraId="057A7B72">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c>
          <w:tcPr>
            <w:tcW w:w="600" w:type="dxa"/>
            <w:vAlign w:val="center"/>
          </w:tcPr>
          <w:p w14:paraId="4477DBF0">
            <w:pPr>
              <w:keepNext w:val="0"/>
              <w:keepLines w:val="0"/>
              <w:pageBreakBefore w:val="0"/>
              <w:widowControl/>
              <w:kinsoku/>
              <w:wordWrap/>
              <w:overflowPunct/>
              <w:topLinePunct w:val="0"/>
              <w:bidi w:val="0"/>
              <w:spacing w:line="360" w:lineRule="exact"/>
              <w:jc w:val="center"/>
              <w:rPr>
                <w:rFonts w:ascii="宋体" w:hAnsi="宋体" w:cs="宋体"/>
                <w:bCs/>
                <w:color w:val="000000" w:themeColor="text1"/>
                <w:kern w:val="0"/>
                <w:sz w:val="18"/>
                <w:szCs w:val="18"/>
                <w14:textFill>
                  <w14:solidFill>
                    <w14:schemeClr w14:val="tx1"/>
                  </w14:solidFill>
                </w14:textFill>
              </w:rPr>
            </w:pPr>
          </w:p>
        </w:tc>
      </w:tr>
      <w:tr w14:paraId="4CF0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50" w:type="dxa"/>
            <w:vMerge w:val="restart"/>
            <w:vAlign w:val="center"/>
          </w:tcPr>
          <w:p w14:paraId="334F3CEC">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专业技能课</w:t>
            </w:r>
          </w:p>
        </w:tc>
        <w:tc>
          <w:tcPr>
            <w:tcW w:w="419" w:type="dxa"/>
            <w:vMerge w:val="restart"/>
            <w:vAlign w:val="center"/>
          </w:tcPr>
          <w:p w14:paraId="65634E45">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专业基础课</w:t>
            </w:r>
          </w:p>
        </w:tc>
        <w:tc>
          <w:tcPr>
            <w:tcW w:w="396" w:type="dxa"/>
            <w:vAlign w:val="center"/>
          </w:tcPr>
          <w:p w14:paraId="56888B78">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01" w:type="dxa"/>
            <w:shd w:val="clear" w:color="auto" w:fill="auto"/>
            <w:vAlign w:val="center"/>
          </w:tcPr>
          <w:p w14:paraId="5D28EA99">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080201Z</w:t>
            </w:r>
          </w:p>
        </w:tc>
        <w:tc>
          <w:tcPr>
            <w:tcW w:w="2322" w:type="dxa"/>
            <w:shd w:val="clear" w:color="auto" w:fill="auto"/>
            <w:vAlign w:val="center"/>
          </w:tcPr>
          <w:p w14:paraId="50DFC763">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运动解剖</w:t>
            </w:r>
            <w:r>
              <w:rPr>
                <w:rFonts w:hint="eastAsia" w:ascii="宋体" w:hAnsi="宋体" w:cs="宋体"/>
                <w:color w:val="000000"/>
                <w:kern w:val="0"/>
                <w:sz w:val="18"/>
                <w:szCs w:val="18"/>
                <w:lang w:val="en-US" w:eastAsia="zh-CN" w:bidi="ar"/>
              </w:rPr>
              <w:t>生理</w:t>
            </w:r>
            <w:r>
              <w:rPr>
                <w:rFonts w:hint="eastAsia" w:ascii="宋体" w:hAnsi="宋体" w:cs="宋体"/>
                <w:color w:val="000000"/>
                <w:kern w:val="0"/>
                <w:sz w:val="18"/>
                <w:szCs w:val="18"/>
                <w:lang w:bidi="ar"/>
              </w:rPr>
              <w:t>基础</w:t>
            </w:r>
          </w:p>
        </w:tc>
        <w:tc>
          <w:tcPr>
            <w:tcW w:w="437" w:type="dxa"/>
            <w:shd w:val="clear" w:color="auto" w:fill="auto"/>
            <w:vAlign w:val="center"/>
          </w:tcPr>
          <w:p w14:paraId="17EFDEEB">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A</w:t>
            </w:r>
          </w:p>
        </w:tc>
        <w:tc>
          <w:tcPr>
            <w:tcW w:w="490" w:type="dxa"/>
            <w:shd w:val="clear" w:color="auto" w:fill="auto"/>
            <w:vAlign w:val="center"/>
          </w:tcPr>
          <w:p w14:paraId="13134099">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64</w:t>
            </w:r>
          </w:p>
        </w:tc>
        <w:tc>
          <w:tcPr>
            <w:tcW w:w="573" w:type="dxa"/>
            <w:shd w:val="clear" w:color="auto" w:fill="auto"/>
            <w:vAlign w:val="center"/>
          </w:tcPr>
          <w:p w14:paraId="34EF8825">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64</w:t>
            </w:r>
          </w:p>
        </w:tc>
        <w:tc>
          <w:tcPr>
            <w:tcW w:w="415" w:type="dxa"/>
            <w:shd w:val="clear" w:color="auto" w:fill="auto"/>
            <w:vAlign w:val="center"/>
          </w:tcPr>
          <w:p w14:paraId="7DDDB417">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8" w:type="dxa"/>
            <w:shd w:val="clear" w:color="auto" w:fill="auto"/>
            <w:vAlign w:val="center"/>
          </w:tcPr>
          <w:p w14:paraId="153EFA86">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4</w:t>
            </w:r>
          </w:p>
        </w:tc>
        <w:tc>
          <w:tcPr>
            <w:tcW w:w="436" w:type="dxa"/>
            <w:shd w:val="clear" w:color="auto" w:fill="auto"/>
            <w:vAlign w:val="center"/>
          </w:tcPr>
          <w:p w14:paraId="0A5F91AD">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64</w:t>
            </w:r>
          </w:p>
        </w:tc>
        <w:tc>
          <w:tcPr>
            <w:tcW w:w="452" w:type="dxa"/>
            <w:shd w:val="clear" w:color="auto" w:fill="auto"/>
            <w:vAlign w:val="center"/>
          </w:tcPr>
          <w:p w14:paraId="25C9C577">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17" w:type="dxa"/>
            <w:shd w:val="clear" w:color="auto" w:fill="auto"/>
            <w:vAlign w:val="center"/>
          </w:tcPr>
          <w:p w14:paraId="0FBE8CF2">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4" w:type="dxa"/>
            <w:shd w:val="clear" w:color="auto" w:fill="auto"/>
            <w:vAlign w:val="center"/>
          </w:tcPr>
          <w:p w14:paraId="412283D5">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33" w:type="dxa"/>
            <w:shd w:val="clear" w:color="auto" w:fill="auto"/>
            <w:vAlign w:val="center"/>
          </w:tcPr>
          <w:p w14:paraId="19685225">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50" w:type="dxa"/>
            <w:shd w:val="clear" w:color="auto" w:fill="auto"/>
            <w:vAlign w:val="center"/>
          </w:tcPr>
          <w:p w14:paraId="3F97F809">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0B0E8971">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sz w:val="18"/>
                <w:szCs w:val="18"/>
              </w:rPr>
              <w:t>①</w:t>
            </w:r>
          </w:p>
        </w:tc>
        <w:tc>
          <w:tcPr>
            <w:tcW w:w="600" w:type="dxa"/>
            <w:vAlign w:val="center"/>
          </w:tcPr>
          <w:p w14:paraId="658684E7">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096B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594BBB27">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D948068">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2FD12FF0">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901" w:type="dxa"/>
            <w:shd w:val="clear" w:color="auto" w:fill="auto"/>
            <w:vAlign w:val="center"/>
          </w:tcPr>
          <w:p w14:paraId="535F84FD">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080202Z</w:t>
            </w:r>
          </w:p>
        </w:tc>
        <w:tc>
          <w:tcPr>
            <w:tcW w:w="2322" w:type="dxa"/>
            <w:shd w:val="clear" w:color="auto" w:fill="auto"/>
            <w:vAlign w:val="center"/>
          </w:tcPr>
          <w:p w14:paraId="5C2A3416">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体育保健康复基础</w:t>
            </w:r>
          </w:p>
        </w:tc>
        <w:tc>
          <w:tcPr>
            <w:tcW w:w="437" w:type="dxa"/>
            <w:shd w:val="clear" w:color="auto" w:fill="auto"/>
            <w:vAlign w:val="center"/>
          </w:tcPr>
          <w:p w14:paraId="42F3179E">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A</w:t>
            </w:r>
          </w:p>
        </w:tc>
        <w:tc>
          <w:tcPr>
            <w:tcW w:w="490" w:type="dxa"/>
            <w:shd w:val="clear" w:color="auto" w:fill="auto"/>
            <w:vAlign w:val="center"/>
          </w:tcPr>
          <w:p w14:paraId="0219655E">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64</w:t>
            </w:r>
          </w:p>
        </w:tc>
        <w:tc>
          <w:tcPr>
            <w:tcW w:w="573" w:type="dxa"/>
            <w:shd w:val="clear" w:color="auto" w:fill="auto"/>
            <w:vAlign w:val="center"/>
          </w:tcPr>
          <w:p w14:paraId="19C05AA6">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64</w:t>
            </w:r>
          </w:p>
        </w:tc>
        <w:tc>
          <w:tcPr>
            <w:tcW w:w="415" w:type="dxa"/>
            <w:shd w:val="clear" w:color="auto" w:fill="auto"/>
            <w:vAlign w:val="center"/>
          </w:tcPr>
          <w:p w14:paraId="0B6B48A8">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8" w:type="dxa"/>
            <w:shd w:val="clear" w:color="auto" w:fill="auto"/>
            <w:vAlign w:val="center"/>
          </w:tcPr>
          <w:p w14:paraId="142B4FE1">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4</w:t>
            </w:r>
          </w:p>
        </w:tc>
        <w:tc>
          <w:tcPr>
            <w:tcW w:w="436" w:type="dxa"/>
            <w:shd w:val="clear" w:color="auto" w:fill="auto"/>
            <w:vAlign w:val="center"/>
          </w:tcPr>
          <w:p w14:paraId="17D7CF80">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2" w:type="dxa"/>
            <w:shd w:val="clear" w:color="auto" w:fill="auto"/>
            <w:vAlign w:val="center"/>
          </w:tcPr>
          <w:p w14:paraId="7BDC966B">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17" w:type="dxa"/>
            <w:shd w:val="clear" w:color="auto" w:fill="auto"/>
            <w:vAlign w:val="center"/>
          </w:tcPr>
          <w:p w14:paraId="2E31F2A2">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64</w:t>
            </w:r>
          </w:p>
        </w:tc>
        <w:tc>
          <w:tcPr>
            <w:tcW w:w="454" w:type="dxa"/>
            <w:shd w:val="clear" w:color="auto" w:fill="auto"/>
            <w:vAlign w:val="center"/>
          </w:tcPr>
          <w:p w14:paraId="5578D5F9">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33" w:type="dxa"/>
            <w:shd w:val="clear" w:color="auto" w:fill="auto"/>
            <w:vAlign w:val="center"/>
          </w:tcPr>
          <w:p w14:paraId="2E70A049">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50" w:type="dxa"/>
            <w:shd w:val="clear" w:color="auto" w:fill="auto"/>
            <w:vAlign w:val="center"/>
          </w:tcPr>
          <w:p w14:paraId="121D13A2">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6618F958">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sz w:val="18"/>
                <w:szCs w:val="18"/>
              </w:rPr>
              <w:t>①</w:t>
            </w:r>
          </w:p>
        </w:tc>
        <w:tc>
          <w:tcPr>
            <w:tcW w:w="600" w:type="dxa"/>
            <w:vAlign w:val="center"/>
          </w:tcPr>
          <w:p w14:paraId="47A86E3A">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4C71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62126ED2">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458F00FC">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155395B5">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901" w:type="dxa"/>
            <w:shd w:val="clear" w:color="auto" w:fill="auto"/>
            <w:vAlign w:val="center"/>
          </w:tcPr>
          <w:p w14:paraId="10B67BBB">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080203Z</w:t>
            </w:r>
          </w:p>
        </w:tc>
        <w:tc>
          <w:tcPr>
            <w:tcW w:w="2322" w:type="dxa"/>
            <w:shd w:val="clear" w:color="auto" w:fill="auto"/>
            <w:vAlign w:val="center"/>
          </w:tcPr>
          <w:p w14:paraId="783042F6">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体育市场营销</w:t>
            </w:r>
          </w:p>
        </w:tc>
        <w:tc>
          <w:tcPr>
            <w:tcW w:w="437" w:type="dxa"/>
            <w:shd w:val="clear" w:color="auto" w:fill="auto"/>
            <w:vAlign w:val="center"/>
          </w:tcPr>
          <w:p w14:paraId="5814BEA6">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A</w:t>
            </w:r>
          </w:p>
        </w:tc>
        <w:tc>
          <w:tcPr>
            <w:tcW w:w="490" w:type="dxa"/>
            <w:shd w:val="clear" w:color="auto" w:fill="auto"/>
            <w:vAlign w:val="center"/>
          </w:tcPr>
          <w:p w14:paraId="68057D6C">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573" w:type="dxa"/>
            <w:shd w:val="clear" w:color="auto" w:fill="auto"/>
            <w:vAlign w:val="center"/>
          </w:tcPr>
          <w:p w14:paraId="4CDA08B7">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15" w:type="dxa"/>
            <w:shd w:val="clear" w:color="auto" w:fill="auto"/>
            <w:vAlign w:val="center"/>
          </w:tcPr>
          <w:p w14:paraId="51114731">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8" w:type="dxa"/>
            <w:shd w:val="clear" w:color="auto" w:fill="auto"/>
            <w:vAlign w:val="center"/>
          </w:tcPr>
          <w:p w14:paraId="144DF685">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2</w:t>
            </w:r>
          </w:p>
        </w:tc>
        <w:tc>
          <w:tcPr>
            <w:tcW w:w="436" w:type="dxa"/>
            <w:shd w:val="clear" w:color="auto" w:fill="auto"/>
            <w:vAlign w:val="center"/>
          </w:tcPr>
          <w:p w14:paraId="7FABB26C">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2" w:type="dxa"/>
            <w:shd w:val="clear" w:color="auto" w:fill="auto"/>
            <w:vAlign w:val="center"/>
          </w:tcPr>
          <w:p w14:paraId="4877DF57">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17" w:type="dxa"/>
            <w:shd w:val="clear" w:color="auto" w:fill="auto"/>
            <w:vAlign w:val="center"/>
          </w:tcPr>
          <w:p w14:paraId="15540A16">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4" w:type="dxa"/>
            <w:shd w:val="clear" w:color="auto" w:fill="auto"/>
            <w:vAlign w:val="center"/>
          </w:tcPr>
          <w:p w14:paraId="6A35E23D">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33" w:type="dxa"/>
            <w:shd w:val="clear" w:color="auto" w:fill="auto"/>
            <w:vAlign w:val="center"/>
          </w:tcPr>
          <w:p w14:paraId="5E00F1D1">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50" w:type="dxa"/>
            <w:shd w:val="clear" w:color="auto" w:fill="auto"/>
            <w:vAlign w:val="center"/>
          </w:tcPr>
          <w:p w14:paraId="4AF0F791">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31BED102">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sz w:val="18"/>
                <w:szCs w:val="18"/>
              </w:rPr>
              <w:t>①</w:t>
            </w:r>
          </w:p>
        </w:tc>
        <w:tc>
          <w:tcPr>
            <w:tcW w:w="600" w:type="dxa"/>
            <w:vAlign w:val="center"/>
          </w:tcPr>
          <w:p w14:paraId="4C22F0EE">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77DE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78EC625F">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267E3168">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126ABA55">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901" w:type="dxa"/>
            <w:shd w:val="clear" w:color="auto" w:fill="auto"/>
            <w:vAlign w:val="center"/>
          </w:tcPr>
          <w:p w14:paraId="4D1E7EB0">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080204Z</w:t>
            </w:r>
          </w:p>
        </w:tc>
        <w:tc>
          <w:tcPr>
            <w:tcW w:w="2322" w:type="dxa"/>
            <w:shd w:val="clear" w:color="auto" w:fill="auto"/>
            <w:vAlign w:val="center"/>
          </w:tcPr>
          <w:p w14:paraId="3A7A09EB">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大众健身营养基础</w:t>
            </w:r>
          </w:p>
        </w:tc>
        <w:tc>
          <w:tcPr>
            <w:tcW w:w="437" w:type="dxa"/>
            <w:shd w:val="clear" w:color="auto" w:fill="auto"/>
            <w:vAlign w:val="center"/>
          </w:tcPr>
          <w:p w14:paraId="366E3819">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A</w:t>
            </w:r>
          </w:p>
        </w:tc>
        <w:tc>
          <w:tcPr>
            <w:tcW w:w="490" w:type="dxa"/>
            <w:shd w:val="clear" w:color="auto" w:fill="auto"/>
            <w:vAlign w:val="center"/>
          </w:tcPr>
          <w:p w14:paraId="703C9EEC">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573" w:type="dxa"/>
            <w:shd w:val="clear" w:color="auto" w:fill="auto"/>
            <w:vAlign w:val="center"/>
          </w:tcPr>
          <w:p w14:paraId="33E97512">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15" w:type="dxa"/>
            <w:shd w:val="clear" w:color="auto" w:fill="auto"/>
            <w:vAlign w:val="center"/>
          </w:tcPr>
          <w:p w14:paraId="3B1CDE80">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8" w:type="dxa"/>
            <w:shd w:val="clear" w:color="auto" w:fill="auto"/>
            <w:vAlign w:val="center"/>
          </w:tcPr>
          <w:p w14:paraId="7A6CED1B">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2</w:t>
            </w:r>
          </w:p>
        </w:tc>
        <w:tc>
          <w:tcPr>
            <w:tcW w:w="436" w:type="dxa"/>
            <w:shd w:val="clear" w:color="auto" w:fill="auto"/>
            <w:vAlign w:val="center"/>
          </w:tcPr>
          <w:p w14:paraId="5A307794">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52" w:type="dxa"/>
            <w:shd w:val="clear" w:color="auto" w:fill="auto"/>
            <w:vAlign w:val="center"/>
          </w:tcPr>
          <w:p w14:paraId="5582F0EC">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17" w:type="dxa"/>
            <w:shd w:val="clear" w:color="auto" w:fill="auto"/>
            <w:vAlign w:val="center"/>
          </w:tcPr>
          <w:p w14:paraId="561C4A0D">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4" w:type="dxa"/>
            <w:shd w:val="clear" w:color="auto" w:fill="auto"/>
            <w:vAlign w:val="center"/>
          </w:tcPr>
          <w:p w14:paraId="503F6721">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33" w:type="dxa"/>
            <w:shd w:val="clear" w:color="auto" w:fill="auto"/>
            <w:vAlign w:val="center"/>
          </w:tcPr>
          <w:p w14:paraId="625F3865">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50" w:type="dxa"/>
            <w:shd w:val="clear" w:color="auto" w:fill="auto"/>
            <w:vAlign w:val="center"/>
          </w:tcPr>
          <w:p w14:paraId="5F10FA10">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6F9D0A27">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sz w:val="18"/>
                <w:szCs w:val="18"/>
              </w:rPr>
              <w:t>①</w:t>
            </w:r>
          </w:p>
        </w:tc>
        <w:tc>
          <w:tcPr>
            <w:tcW w:w="600" w:type="dxa"/>
            <w:vAlign w:val="center"/>
          </w:tcPr>
          <w:p w14:paraId="124D5188">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3D81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706B9CE8">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B5331FD">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64B202E0">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901" w:type="dxa"/>
            <w:shd w:val="clear" w:color="auto" w:fill="auto"/>
            <w:vAlign w:val="center"/>
          </w:tcPr>
          <w:p w14:paraId="086BC450">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080205Z</w:t>
            </w:r>
          </w:p>
        </w:tc>
        <w:tc>
          <w:tcPr>
            <w:tcW w:w="2322" w:type="dxa"/>
            <w:shd w:val="clear" w:color="auto" w:fill="auto"/>
            <w:vAlign w:val="center"/>
          </w:tcPr>
          <w:p w14:paraId="1E64C78B">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篮球</w:t>
            </w:r>
          </w:p>
        </w:tc>
        <w:tc>
          <w:tcPr>
            <w:tcW w:w="437" w:type="dxa"/>
            <w:shd w:val="clear" w:color="auto" w:fill="auto"/>
            <w:vAlign w:val="center"/>
          </w:tcPr>
          <w:p w14:paraId="4788022F">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B</w:t>
            </w:r>
          </w:p>
        </w:tc>
        <w:tc>
          <w:tcPr>
            <w:tcW w:w="490" w:type="dxa"/>
            <w:shd w:val="clear" w:color="auto" w:fill="auto"/>
            <w:vAlign w:val="center"/>
          </w:tcPr>
          <w:p w14:paraId="42B3A066">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573" w:type="dxa"/>
            <w:shd w:val="clear" w:color="auto" w:fill="auto"/>
            <w:vAlign w:val="center"/>
          </w:tcPr>
          <w:p w14:paraId="60154DB9">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15" w:type="dxa"/>
            <w:shd w:val="clear" w:color="auto" w:fill="auto"/>
            <w:vAlign w:val="center"/>
          </w:tcPr>
          <w:p w14:paraId="6A826FD1">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58" w:type="dxa"/>
            <w:shd w:val="clear" w:color="auto" w:fill="auto"/>
            <w:vAlign w:val="center"/>
          </w:tcPr>
          <w:p w14:paraId="70E162E6">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2</w:t>
            </w:r>
          </w:p>
        </w:tc>
        <w:tc>
          <w:tcPr>
            <w:tcW w:w="436" w:type="dxa"/>
            <w:shd w:val="clear" w:color="auto" w:fill="auto"/>
            <w:vAlign w:val="center"/>
          </w:tcPr>
          <w:p w14:paraId="0927D3A0">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52" w:type="dxa"/>
            <w:shd w:val="clear" w:color="auto" w:fill="auto"/>
            <w:vAlign w:val="center"/>
          </w:tcPr>
          <w:p w14:paraId="67AAF14C">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17" w:type="dxa"/>
            <w:shd w:val="clear" w:color="auto" w:fill="auto"/>
            <w:vAlign w:val="center"/>
          </w:tcPr>
          <w:p w14:paraId="278ECF83">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4" w:type="dxa"/>
            <w:shd w:val="clear" w:color="auto" w:fill="auto"/>
            <w:vAlign w:val="center"/>
          </w:tcPr>
          <w:p w14:paraId="42CA013F">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33" w:type="dxa"/>
            <w:shd w:val="clear" w:color="auto" w:fill="auto"/>
            <w:vAlign w:val="center"/>
          </w:tcPr>
          <w:p w14:paraId="48ED2299">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50" w:type="dxa"/>
            <w:shd w:val="clear" w:color="auto" w:fill="auto"/>
            <w:vAlign w:val="center"/>
          </w:tcPr>
          <w:p w14:paraId="7B4D8AAC">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3770DD85">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sz w:val="18"/>
                <w:szCs w:val="18"/>
              </w:rPr>
              <w:t>③</w:t>
            </w:r>
          </w:p>
        </w:tc>
        <w:tc>
          <w:tcPr>
            <w:tcW w:w="600" w:type="dxa"/>
            <w:vAlign w:val="center"/>
          </w:tcPr>
          <w:p w14:paraId="26DCFA4A">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7F3F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11BE4738">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3DCE484A">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2A5800E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901" w:type="dxa"/>
            <w:shd w:val="clear" w:color="auto" w:fill="auto"/>
            <w:vAlign w:val="center"/>
          </w:tcPr>
          <w:p w14:paraId="1FDC7ABE">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080206Z</w:t>
            </w:r>
          </w:p>
        </w:tc>
        <w:tc>
          <w:tcPr>
            <w:tcW w:w="2322" w:type="dxa"/>
            <w:shd w:val="clear" w:color="auto" w:fill="auto"/>
            <w:vAlign w:val="center"/>
          </w:tcPr>
          <w:p w14:paraId="45EB84A1">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运动心理基础</w:t>
            </w:r>
          </w:p>
        </w:tc>
        <w:tc>
          <w:tcPr>
            <w:tcW w:w="437" w:type="dxa"/>
            <w:shd w:val="clear" w:color="auto" w:fill="auto"/>
            <w:vAlign w:val="center"/>
          </w:tcPr>
          <w:p w14:paraId="53E57646">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A</w:t>
            </w:r>
          </w:p>
        </w:tc>
        <w:tc>
          <w:tcPr>
            <w:tcW w:w="490" w:type="dxa"/>
            <w:shd w:val="clear" w:color="auto" w:fill="auto"/>
            <w:vAlign w:val="center"/>
          </w:tcPr>
          <w:p w14:paraId="2DD99057">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64</w:t>
            </w:r>
          </w:p>
        </w:tc>
        <w:tc>
          <w:tcPr>
            <w:tcW w:w="573" w:type="dxa"/>
            <w:shd w:val="clear" w:color="auto" w:fill="auto"/>
            <w:vAlign w:val="center"/>
          </w:tcPr>
          <w:p w14:paraId="27297401">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64</w:t>
            </w:r>
          </w:p>
        </w:tc>
        <w:tc>
          <w:tcPr>
            <w:tcW w:w="415" w:type="dxa"/>
            <w:shd w:val="clear" w:color="auto" w:fill="auto"/>
            <w:vAlign w:val="center"/>
          </w:tcPr>
          <w:p w14:paraId="3A67D3B3">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8" w:type="dxa"/>
            <w:shd w:val="clear" w:color="auto" w:fill="auto"/>
            <w:vAlign w:val="center"/>
          </w:tcPr>
          <w:p w14:paraId="3B7123A6">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4</w:t>
            </w:r>
          </w:p>
        </w:tc>
        <w:tc>
          <w:tcPr>
            <w:tcW w:w="436" w:type="dxa"/>
            <w:shd w:val="clear" w:color="auto" w:fill="auto"/>
            <w:vAlign w:val="center"/>
          </w:tcPr>
          <w:p w14:paraId="79CC22C7">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2" w:type="dxa"/>
            <w:shd w:val="clear" w:color="auto" w:fill="auto"/>
            <w:vAlign w:val="center"/>
          </w:tcPr>
          <w:p w14:paraId="0D00B409">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64</w:t>
            </w:r>
          </w:p>
        </w:tc>
        <w:tc>
          <w:tcPr>
            <w:tcW w:w="417" w:type="dxa"/>
            <w:shd w:val="clear" w:color="auto" w:fill="auto"/>
            <w:vAlign w:val="center"/>
          </w:tcPr>
          <w:p w14:paraId="7EBAF0D8">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4" w:type="dxa"/>
            <w:shd w:val="clear" w:color="auto" w:fill="auto"/>
            <w:vAlign w:val="center"/>
          </w:tcPr>
          <w:p w14:paraId="5F2DF05F">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33" w:type="dxa"/>
            <w:shd w:val="clear" w:color="auto" w:fill="auto"/>
            <w:vAlign w:val="center"/>
          </w:tcPr>
          <w:p w14:paraId="5937919E">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50" w:type="dxa"/>
            <w:shd w:val="clear" w:color="auto" w:fill="auto"/>
            <w:vAlign w:val="center"/>
          </w:tcPr>
          <w:p w14:paraId="1C9EFFD0">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051E90BB">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sz w:val="18"/>
                <w:szCs w:val="18"/>
              </w:rPr>
              <w:t>③</w:t>
            </w:r>
          </w:p>
        </w:tc>
        <w:tc>
          <w:tcPr>
            <w:tcW w:w="600" w:type="dxa"/>
            <w:vAlign w:val="center"/>
          </w:tcPr>
          <w:p w14:paraId="0F0C44B4">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33A3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0" w:type="dxa"/>
            <w:vMerge w:val="continue"/>
            <w:vAlign w:val="center"/>
          </w:tcPr>
          <w:p w14:paraId="7686CBED">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276DD7EA">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62D36AE2">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901" w:type="dxa"/>
            <w:shd w:val="clear" w:color="auto" w:fill="auto"/>
            <w:vAlign w:val="center"/>
          </w:tcPr>
          <w:p w14:paraId="605271C6">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080207Z</w:t>
            </w:r>
          </w:p>
        </w:tc>
        <w:tc>
          <w:tcPr>
            <w:tcW w:w="2322" w:type="dxa"/>
            <w:shd w:val="clear" w:color="auto" w:fill="auto"/>
            <w:vAlign w:val="center"/>
          </w:tcPr>
          <w:p w14:paraId="2ACB80DA">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运动训练</w:t>
            </w:r>
          </w:p>
        </w:tc>
        <w:tc>
          <w:tcPr>
            <w:tcW w:w="437" w:type="dxa"/>
            <w:shd w:val="clear" w:color="auto" w:fill="auto"/>
            <w:vAlign w:val="center"/>
          </w:tcPr>
          <w:p w14:paraId="1CEFF569">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B</w:t>
            </w:r>
          </w:p>
        </w:tc>
        <w:tc>
          <w:tcPr>
            <w:tcW w:w="490" w:type="dxa"/>
            <w:shd w:val="clear" w:color="auto" w:fill="auto"/>
            <w:vAlign w:val="center"/>
          </w:tcPr>
          <w:p w14:paraId="73E0B012">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64</w:t>
            </w:r>
          </w:p>
        </w:tc>
        <w:tc>
          <w:tcPr>
            <w:tcW w:w="573" w:type="dxa"/>
            <w:shd w:val="clear" w:color="auto" w:fill="auto"/>
            <w:vAlign w:val="center"/>
          </w:tcPr>
          <w:p w14:paraId="542870DA">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15" w:type="dxa"/>
            <w:shd w:val="clear" w:color="auto" w:fill="auto"/>
            <w:vAlign w:val="center"/>
          </w:tcPr>
          <w:p w14:paraId="59E07661">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58" w:type="dxa"/>
            <w:shd w:val="clear" w:color="auto" w:fill="auto"/>
            <w:vAlign w:val="center"/>
          </w:tcPr>
          <w:p w14:paraId="3BE742EA">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4</w:t>
            </w:r>
          </w:p>
        </w:tc>
        <w:tc>
          <w:tcPr>
            <w:tcW w:w="436" w:type="dxa"/>
            <w:shd w:val="clear" w:color="auto" w:fill="auto"/>
            <w:vAlign w:val="center"/>
          </w:tcPr>
          <w:p w14:paraId="54538134">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2" w:type="dxa"/>
            <w:shd w:val="clear" w:color="auto" w:fill="auto"/>
            <w:vAlign w:val="center"/>
          </w:tcPr>
          <w:p w14:paraId="2C33B4F0">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17" w:type="dxa"/>
            <w:shd w:val="clear" w:color="auto" w:fill="auto"/>
            <w:vAlign w:val="center"/>
          </w:tcPr>
          <w:p w14:paraId="16E87F67">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64</w:t>
            </w:r>
          </w:p>
        </w:tc>
        <w:tc>
          <w:tcPr>
            <w:tcW w:w="454" w:type="dxa"/>
            <w:shd w:val="clear" w:color="auto" w:fill="auto"/>
            <w:vAlign w:val="center"/>
          </w:tcPr>
          <w:p w14:paraId="4559F958">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33" w:type="dxa"/>
            <w:shd w:val="clear" w:color="auto" w:fill="auto"/>
            <w:vAlign w:val="center"/>
          </w:tcPr>
          <w:p w14:paraId="104115E2">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50" w:type="dxa"/>
            <w:shd w:val="clear" w:color="auto" w:fill="auto"/>
            <w:vAlign w:val="center"/>
          </w:tcPr>
          <w:p w14:paraId="178641F2">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0EA54871">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sz w:val="18"/>
                <w:szCs w:val="18"/>
              </w:rPr>
              <w:t>③</w:t>
            </w:r>
          </w:p>
        </w:tc>
        <w:tc>
          <w:tcPr>
            <w:tcW w:w="600" w:type="dxa"/>
            <w:vAlign w:val="center"/>
          </w:tcPr>
          <w:p w14:paraId="62A36DEF">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24EF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1BAEF78E">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01FA763E">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shd w:val="clear" w:color="auto" w:fill="auto"/>
            <w:vAlign w:val="center"/>
          </w:tcPr>
          <w:p w14:paraId="14CFA2FD">
            <w:pPr>
              <w:keepNext w:val="0"/>
              <w:keepLines w:val="0"/>
              <w:pageBreakBefore w:val="0"/>
              <w:widowControl/>
              <w:kinsoku/>
              <w:wordWrap/>
              <w:overflowPunct/>
              <w:topLinePunct w:val="0"/>
              <w:bidi w:val="0"/>
              <w:spacing w:line="36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901" w:type="dxa"/>
            <w:shd w:val="clear" w:color="auto" w:fill="auto"/>
            <w:vAlign w:val="center"/>
          </w:tcPr>
          <w:p w14:paraId="46027F5D">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080208Z</w:t>
            </w:r>
          </w:p>
        </w:tc>
        <w:tc>
          <w:tcPr>
            <w:tcW w:w="2322" w:type="dxa"/>
            <w:shd w:val="clear" w:color="auto" w:fill="auto"/>
            <w:vAlign w:val="center"/>
          </w:tcPr>
          <w:p w14:paraId="36BE3119">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kern w:val="0"/>
                <w:sz w:val="18"/>
                <w:szCs w:val="18"/>
              </w:rPr>
              <w:t>社会体育导论</w:t>
            </w:r>
          </w:p>
        </w:tc>
        <w:tc>
          <w:tcPr>
            <w:tcW w:w="437" w:type="dxa"/>
            <w:shd w:val="clear" w:color="auto" w:fill="auto"/>
            <w:vAlign w:val="center"/>
          </w:tcPr>
          <w:p w14:paraId="786A04C9">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A</w:t>
            </w:r>
          </w:p>
        </w:tc>
        <w:tc>
          <w:tcPr>
            <w:tcW w:w="490" w:type="dxa"/>
            <w:shd w:val="clear" w:color="auto" w:fill="auto"/>
            <w:vAlign w:val="center"/>
          </w:tcPr>
          <w:p w14:paraId="78FC5424">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573" w:type="dxa"/>
            <w:shd w:val="clear" w:color="auto" w:fill="auto"/>
            <w:vAlign w:val="center"/>
          </w:tcPr>
          <w:p w14:paraId="0980AF1C">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15" w:type="dxa"/>
            <w:shd w:val="clear" w:color="auto" w:fill="auto"/>
            <w:vAlign w:val="center"/>
          </w:tcPr>
          <w:p w14:paraId="316E85DD">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8" w:type="dxa"/>
            <w:shd w:val="clear" w:color="auto" w:fill="auto"/>
            <w:vAlign w:val="center"/>
          </w:tcPr>
          <w:p w14:paraId="4FA5550A">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2</w:t>
            </w:r>
          </w:p>
        </w:tc>
        <w:tc>
          <w:tcPr>
            <w:tcW w:w="436" w:type="dxa"/>
            <w:shd w:val="clear" w:color="auto" w:fill="auto"/>
            <w:vAlign w:val="center"/>
          </w:tcPr>
          <w:p w14:paraId="792D2E7E">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52" w:type="dxa"/>
            <w:shd w:val="clear" w:color="auto" w:fill="auto"/>
            <w:vAlign w:val="center"/>
          </w:tcPr>
          <w:p w14:paraId="40B9120D">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17" w:type="dxa"/>
            <w:shd w:val="clear" w:color="auto" w:fill="auto"/>
            <w:vAlign w:val="center"/>
          </w:tcPr>
          <w:p w14:paraId="56D82F09">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54" w:type="dxa"/>
            <w:shd w:val="clear" w:color="auto" w:fill="auto"/>
            <w:vAlign w:val="center"/>
          </w:tcPr>
          <w:p w14:paraId="6D6F8732">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33" w:type="dxa"/>
            <w:shd w:val="clear" w:color="auto" w:fill="auto"/>
            <w:vAlign w:val="center"/>
          </w:tcPr>
          <w:p w14:paraId="6F0B3E5C">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50" w:type="dxa"/>
            <w:shd w:val="clear" w:color="auto" w:fill="auto"/>
            <w:vAlign w:val="center"/>
          </w:tcPr>
          <w:p w14:paraId="24B43DDA">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3DE7E06B">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sz w:val="18"/>
                <w:szCs w:val="18"/>
              </w:rPr>
              <w:t>①</w:t>
            </w:r>
          </w:p>
        </w:tc>
        <w:tc>
          <w:tcPr>
            <w:tcW w:w="600" w:type="dxa"/>
            <w:vAlign w:val="center"/>
          </w:tcPr>
          <w:p w14:paraId="3A304B82">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3A44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51443A68">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218E51AD">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1297" w:type="dxa"/>
            <w:gridSpan w:val="2"/>
            <w:vAlign w:val="center"/>
          </w:tcPr>
          <w:p w14:paraId="5E350D9C">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小   计</w:t>
            </w:r>
          </w:p>
        </w:tc>
        <w:tc>
          <w:tcPr>
            <w:tcW w:w="2322" w:type="dxa"/>
            <w:shd w:val="clear" w:color="auto" w:fill="auto"/>
            <w:vAlign w:val="center"/>
          </w:tcPr>
          <w:p w14:paraId="5115CD29">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color w:val="000000" w:themeColor="text1"/>
                <w:sz w:val="18"/>
                <w:szCs w:val="18"/>
                <w:lang w:val="en-US" w:eastAsia="zh-CN"/>
                <w14:textFill>
                  <w14:solidFill>
                    <w14:schemeClr w14:val="tx1"/>
                  </w14:solidFill>
                </w14:textFill>
              </w:rPr>
              <w:t>共8门</w:t>
            </w:r>
          </w:p>
        </w:tc>
        <w:tc>
          <w:tcPr>
            <w:tcW w:w="437" w:type="dxa"/>
            <w:shd w:val="clear" w:color="auto" w:fill="auto"/>
            <w:vAlign w:val="center"/>
          </w:tcPr>
          <w:p w14:paraId="73EAE112">
            <w:pPr>
              <w:keepNext w:val="0"/>
              <w:keepLines w:val="0"/>
              <w:pageBreakBefore w:val="0"/>
              <w:widowControl/>
              <w:kinsoku/>
              <w:wordWrap/>
              <w:overflowPunct/>
              <w:topLinePunct w:val="0"/>
              <w:bidi w:val="0"/>
              <w:spacing w:line="360" w:lineRule="exact"/>
              <w:jc w:val="center"/>
              <w:rPr>
                <w:rFonts w:ascii="宋体" w:hAnsi="宋体" w:cs="宋体"/>
                <w:b/>
                <w:bCs/>
                <w:color w:val="000000"/>
                <w:kern w:val="0"/>
                <w:sz w:val="18"/>
                <w:szCs w:val="18"/>
              </w:rPr>
            </w:pPr>
          </w:p>
        </w:tc>
        <w:tc>
          <w:tcPr>
            <w:tcW w:w="490" w:type="dxa"/>
            <w:shd w:val="clear" w:color="auto" w:fill="auto"/>
            <w:vAlign w:val="center"/>
          </w:tcPr>
          <w:p w14:paraId="5B9C5477">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kern w:val="0"/>
                <w:sz w:val="18"/>
                <w:szCs w:val="18"/>
              </w:rPr>
            </w:pPr>
            <w:r>
              <w:rPr>
                <w:rFonts w:hint="eastAsia" w:ascii="宋体" w:hAnsi="宋体" w:cs="宋体"/>
                <w:b/>
                <w:bCs/>
                <w:color w:val="000000"/>
                <w:kern w:val="0"/>
                <w:sz w:val="18"/>
                <w:szCs w:val="18"/>
                <w:lang w:bidi="ar"/>
              </w:rPr>
              <w:t>384</w:t>
            </w:r>
          </w:p>
        </w:tc>
        <w:tc>
          <w:tcPr>
            <w:tcW w:w="573" w:type="dxa"/>
            <w:shd w:val="clear" w:color="auto" w:fill="auto"/>
            <w:vAlign w:val="center"/>
          </w:tcPr>
          <w:p w14:paraId="578D18FF">
            <w:pPr>
              <w:keepNext w:val="0"/>
              <w:keepLines w:val="0"/>
              <w:pageBreakBefore w:val="0"/>
              <w:widowControl/>
              <w:kinsoku/>
              <w:wordWrap/>
              <w:overflowPunct/>
              <w:topLinePunct w:val="0"/>
              <w:bidi w:val="0"/>
              <w:spacing w:line="360" w:lineRule="exact"/>
              <w:jc w:val="center"/>
              <w:textAlignment w:val="center"/>
              <w:rPr>
                <w:rFonts w:ascii="宋体" w:hAnsi="宋体" w:cs="宋体"/>
                <w:b/>
                <w:bCs/>
                <w:kern w:val="0"/>
                <w:sz w:val="18"/>
                <w:szCs w:val="18"/>
              </w:rPr>
            </w:pPr>
            <w:r>
              <w:rPr>
                <w:rFonts w:hint="eastAsia" w:ascii="宋体" w:hAnsi="宋体" w:cs="宋体"/>
                <w:b/>
                <w:bCs/>
                <w:color w:val="000000"/>
                <w:kern w:val="0"/>
                <w:sz w:val="18"/>
                <w:szCs w:val="18"/>
                <w:lang w:bidi="ar"/>
              </w:rPr>
              <w:t>320</w:t>
            </w:r>
          </w:p>
        </w:tc>
        <w:tc>
          <w:tcPr>
            <w:tcW w:w="415" w:type="dxa"/>
            <w:shd w:val="clear" w:color="auto" w:fill="auto"/>
            <w:vAlign w:val="center"/>
          </w:tcPr>
          <w:p w14:paraId="19FEB524">
            <w:pPr>
              <w:keepNext w:val="0"/>
              <w:keepLines w:val="0"/>
              <w:pageBreakBefore w:val="0"/>
              <w:widowControl/>
              <w:kinsoku/>
              <w:wordWrap/>
              <w:overflowPunct/>
              <w:topLinePunct w:val="0"/>
              <w:bidi w:val="0"/>
              <w:spacing w:line="360" w:lineRule="exact"/>
              <w:jc w:val="center"/>
              <w:textAlignment w:val="center"/>
              <w:rPr>
                <w:rFonts w:ascii="宋体" w:hAnsi="宋体" w:cs="宋体"/>
                <w:b/>
                <w:bCs/>
                <w:kern w:val="0"/>
                <w:sz w:val="18"/>
                <w:szCs w:val="18"/>
              </w:rPr>
            </w:pPr>
            <w:r>
              <w:rPr>
                <w:rFonts w:hint="eastAsia" w:ascii="宋体" w:hAnsi="宋体" w:cs="宋体"/>
                <w:b/>
                <w:bCs/>
                <w:color w:val="000000"/>
                <w:kern w:val="0"/>
                <w:sz w:val="18"/>
                <w:szCs w:val="18"/>
                <w:lang w:bidi="ar"/>
              </w:rPr>
              <w:t>64</w:t>
            </w:r>
          </w:p>
        </w:tc>
        <w:tc>
          <w:tcPr>
            <w:tcW w:w="458" w:type="dxa"/>
            <w:shd w:val="clear" w:color="auto" w:fill="auto"/>
            <w:vAlign w:val="center"/>
          </w:tcPr>
          <w:p w14:paraId="364D3C65">
            <w:pPr>
              <w:keepNext w:val="0"/>
              <w:keepLines w:val="0"/>
              <w:pageBreakBefore w:val="0"/>
              <w:widowControl/>
              <w:kinsoku/>
              <w:wordWrap/>
              <w:overflowPunct/>
              <w:topLinePunct w:val="0"/>
              <w:bidi w:val="0"/>
              <w:spacing w:line="360" w:lineRule="exact"/>
              <w:jc w:val="center"/>
              <w:textAlignment w:val="center"/>
              <w:rPr>
                <w:rFonts w:ascii="宋体" w:hAnsi="宋体" w:cs="宋体"/>
                <w:b/>
                <w:bCs/>
                <w:kern w:val="0"/>
                <w:sz w:val="18"/>
                <w:szCs w:val="18"/>
              </w:rPr>
            </w:pPr>
            <w:r>
              <w:rPr>
                <w:rFonts w:hint="eastAsia" w:ascii="宋体" w:hAnsi="宋体" w:cs="宋体"/>
                <w:b/>
                <w:bCs/>
                <w:color w:val="000000"/>
                <w:kern w:val="0"/>
                <w:sz w:val="18"/>
                <w:szCs w:val="18"/>
                <w:lang w:bidi="ar"/>
              </w:rPr>
              <w:t>24</w:t>
            </w:r>
          </w:p>
        </w:tc>
        <w:tc>
          <w:tcPr>
            <w:tcW w:w="436" w:type="dxa"/>
            <w:shd w:val="clear" w:color="auto" w:fill="auto"/>
            <w:vAlign w:val="center"/>
          </w:tcPr>
          <w:p w14:paraId="47BF0D27">
            <w:pPr>
              <w:keepNext w:val="0"/>
              <w:keepLines w:val="0"/>
              <w:pageBreakBefore w:val="0"/>
              <w:widowControl/>
              <w:kinsoku/>
              <w:wordWrap/>
              <w:overflowPunct/>
              <w:topLinePunct w:val="0"/>
              <w:bidi w:val="0"/>
              <w:spacing w:line="360" w:lineRule="exact"/>
              <w:jc w:val="center"/>
              <w:textAlignment w:val="center"/>
              <w:rPr>
                <w:rFonts w:ascii="宋体" w:hAnsi="宋体" w:cs="宋体"/>
                <w:b/>
                <w:bCs/>
                <w:kern w:val="0"/>
                <w:sz w:val="18"/>
                <w:szCs w:val="18"/>
              </w:rPr>
            </w:pPr>
            <w:r>
              <w:rPr>
                <w:rFonts w:hint="eastAsia" w:ascii="宋体" w:hAnsi="宋体" w:cs="宋体"/>
                <w:b/>
                <w:bCs/>
                <w:color w:val="000000"/>
                <w:kern w:val="0"/>
                <w:sz w:val="18"/>
                <w:szCs w:val="18"/>
                <w:lang w:bidi="ar"/>
              </w:rPr>
              <w:t>160</w:t>
            </w:r>
          </w:p>
        </w:tc>
        <w:tc>
          <w:tcPr>
            <w:tcW w:w="452" w:type="dxa"/>
            <w:shd w:val="clear" w:color="auto" w:fill="auto"/>
            <w:vAlign w:val="center"/>
          </w:tcPr>
          <w:p w14:paraId="1AC5B7F5">
            <w:pPr>
              <w:keepNext w:val="0"/>
              <w:keepLines w:val="0"/>
              <w:pageBreakBefore w:val="0"/>
              <w:widowControl/>
              <w:kinsoku/>
              <w:wordWrap/>
              <w:overflowPunct/>
              <w:topLinePunct w:val="0"/>
              <w:bidi w:val="0"/>
              <w:spacing w:line="360" w:lineRule="exact"/>
              <w:jc w:val="center"/>
              <w:textAlignment w:val="center"/>
              <w:rPr>
                <w:rFonts w:ascii="宋体" w:hAnsi="宋体" w:cs="宋体"/>
                <w:b/>
                <w:bCs/>
                <w:kern w:val="0"/>
                <w:sz w:val="18"/>
                <w:szCs w:val="18"/>
              </w:rPr>
            </w:pPr>
            <w:r>
              <w:rPr>
                <w:rFonts w:hint="eastAsia" w:ascii="宋体" w:hAnsi="宋体" w:cs="宋体"/>
                <w:b/>
                <w:bCs/>
                <w:color w:val="000000"/>
                <w:kern w:val="0"/>
                <w:sz w:val="18"/>
                <w:szCs w:val="18"/>
                <w:lang w:bidi="ar"/>
              </w:rPr>
              <w:t>64</w:t>
            </w:r>
          </w:p>
        </w:tc>
        <w:tc>
          <w:tcPr>
            <w:tcW w:w="417" w:type="dxa"/>
            <w:shd w:val="clear" w:color="auto" w:fill="auto"/>
            <w:vAlign w:val="center"/>
          </w:tcPr>
          <w:p w14:paraId="22772EEB">
            <w:pPr>
              <w:keepNext w:val="0"/>
              <w:keepLines w:val="0"/>
              <w:pageBreakBefore w:val="0"/>
              <w:widowControl/>
              <w:kinsoku/>
              <w:wordWrap/>
              <w:overflowPunct/>
              <w:topLinePunct w:val="0"/>
              <w:bidi w:val="0"/>
              <w:spacing w:line="360" w:lineRule="exact"/>
              <w:jc w:val="center"/>
              <w:textAlignment w:val="center"/>
              <w:rPr>
                <w:rFonts w:ascii="宋体" w:hAnsi="宋体" w:cs="宋体"/>
                <w:b/>
                <w:bCs/>
                <w:kern w:val="0"/>
                <w:sz w:val="18"/>
                <w:szCs w:val="18"/>
              </w:rPr>
            </w:pPr>
            <w:r>
              <w:rPr>
                <w:rFonts w:hint="eastAsia" w:ascii="宋体" w:hAnsi="宋体" w:cs="宋体"/>
                <w:b/>
                <w:bCs/>
                <w:color w:val="000000"/>
                <w:kern w:val="0"/>
                <w:sz w:val="18"/>
                <w:szCs w:val="18"/>
                <w:lang w:bidi="ar"/>
              </w:rPr>
              <w:t>128</w:t>
            </w:r>
          </w:p>
        </w:tc>
        <w:tc>
          <w:tcPr>
            <w:tcW w:w="454" w:type="dxa"/>
            <w:shd w:val="clear" w:color="auto" w:fill="auto"/>
            <w:vAlign w:val="center"/>
          </w:tcPr>
          <w:p w14:paraId="5F5A503B">
            <w:pPr>
              <w:keepNext w:val="0"/>
              <w:keepLines w:val="0"/>
              <w:pageBreakBefore w:val="0"/>
              <w:widowControl/>
              <w:kinsoku/>
              <w:wordWrap/>
              <w:overflowPunct/>
              <w:topLinePunct w:val="0"/>
              <w:bidi w:val="0"/>
              <w:spacing w:line="360" w:lineRule="exact"/>
              <w:jc w:val="center"/>
              <w:textAlignment w:val="center"/>
              <w:rPr>
                <w:rFonts w:ascii="宋体" w:hAnsi="宋体" w:cs="宋体"/>
                <w:b/>
                <w:bCs/>
                <w:kern w:val="0"/>
                <w:sz w:val="18"/>
                <w:szCs w:val="18"/>
              </w:rPr>
            </w:pPr>
            <w:r>
              <w:rPr>
                <w:rFonts w:hint="eastAsia" w:ascii="宋体" w:hAnsi="宋体" w:cs="宋体"/>
                <w:b/>
                <w:bCs/>
                <w:color w:val="000000"/>
                <w:kern w:val="0"/>
                <w:sz w:val="18"/>
                <w:szCs w:val="18"/>
                <w:lang w:bidi="ar"/>
              </w:rPr>
              <w:t>32</w:t>
            </w:r>
          </w:p>
        </w:tc>
        <w:tc>
          <w:tcPr>
            <w:tcW w:w="433" w:type="dxa"/>
            <w:shd w:val="clear" w:color="auto" w:fill="auto"/>
            <w:vAlign w:val="center"/>
          </w:tcPr>
          <w:p w14:paraId="2E24F583">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FF0000"/>
                <w:kern w:val="0"/>
                <w:sz w:val="18"/>
                <w:szCs w:val="18"/>
              </w:rPr>
            </w:pPr>
            <w:r>
              <w:rPr>
                <w:rFonts w:hint="eastAsia" w:ascii="宋体" w:hAnsi="宋体" w:cs="宋体"/>
                <w:b/>
                <w:bCs/>
                <w:color w:val="000000"/>
                <w:kern w:val="0"/>
                <w:sz w:val="18"/>
                <w:szCs w:val="18"/>
                <w:lang w:bidi="ar"/>
              </w:rPr>
              <w:t>0</w:t>
            </w:r>
          </w:p>
        </w:tc>
        <w:tc>
          <w:tcPr>
            <w:tcW w:w="450" w:type="dxa"/>
            <w:shd w:val="clear" w:color="auto" w:fill="auto"/>
            <w:vAlign w:val="center"/>
          </w:tcPr>
          <w:p w14:paraId="2E4E1F04">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FF0000"/>
                <w:kern w:val="0"/>
                <w:sz w:val="18"/>
                <w:szCs w:val="18"/>
              </w:rPr>
            </w:pPr>
            <w:r>
              <w:rPr>
                <w:rFonts w:hint="eastAsia" w:ascii="宋体" w:hAnsi="宋体" w:cs="宋体"/>
                <w:b/>
                <w:bCs/>
                <w:color w:val="000000"/>
                <w:kern w:val="0"/>
                <w:sz w:val="18"/>
                <w:szCs w:val="18"/>
                <w:lang w:bidi="ar"/>
              </w:rPr>
              <w:t>0</w:t>
            </w:r>
          </w:p>
        </w:tc>
        <w:tc>
          <w:tcPr>
            <w:tcW w:w="586" w:type="dxa"/>
            <w:shd w:val="clear" w:color="auto" w:fill="auto"/>
            <w:vAlign w:val="center"/>
          </w:tcPr>
          <w:p w14:paraId="64AD1B6D">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FF0000"/>
                <w:kern w:val="0"/>
                <w:sz w:val="18"/>
                <w:szCs w:val="18"/>
              </w:rPr>
            </w:pPr>
          </w:p>
        </w:tc>
        <w:tc>
          <w:tcPr>
            <w:tcW w:w="600" w:type="dxa"/>
            <w:shd w:val="clear" w:color="auto" w:fill="auto"/>
            <w:vAlign w:val="center"/>
          </w:tcPr>
          <w:p w14:paraId="72380944">
            <w:pPr>
              <w:keepNext w:val="0"/>
              <w:keepLines w:val="0"/>
              <w:pageBreakBefore w:val="0"/>
              <w:widowControl/>
              <w:kinsoku/>
              <w:wordWrap/>
              <w:overflowPunct/>
              <w:topLinePunct w:val="0"/>
              <w:bidi w:val="0"/>
              <w:spacing w:line="360" w:lineRule="exact"/>
              <w:jc w:val="center"/>
              <w:rPr>
                <w:rFonts w:ascii="宋体" w:hAnsi="宋体" w:cs="宋体"/>
                <w:b/>
                <w:bCs/>
                <w:color w:val="000000"/>
                <w:kern w:val="0"/>
                <w:sz w:val="13"/>
                <w:szCs w:val="13"/>
              </w:rPr>
            </w:pPr>
          </w:p>
        </w:tc>
      </w:tr>
      <w:tr w14:paraId="40A8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continue"/>
            <w:vAlign w:val="center"/>
          </w:tcPr>
          <w:p w14:paraId="620AB9B6">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restart"/>
            <w:vAlign w:val="center"/>
          </w:tcPr>
          <w:p w14:paraId="7D20F0E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专业核心课</w:t>
            </w:r>
          </w:p>
        </w:tc>
        <w:tc>
          <w:tcPr>
            <w:tcW w:w="396" w:type="dxa"/>
            <w:vAlign w:val="center"/>
          </w:tcPr>
          <w:p w14:paraId="6D5B975E">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01" w:type="dxa"/>
            <w:shd w:val="clear" w:color="auto" w:fill="auto"/>
            <w:vAlign w:val="center"/>
          </w:tcPr>
          <w:p w14:paraId="6ADA1107">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080209Z</w:t>
            </w:r>
          </w:p>
        </w:tc>
        <w:tc>
          <w:tcPr>
            <w:tcW w:w="2322" w:type="dxa"/>
            <w:shd w:val="clear" w:color="auto" w:fill="auto"/>
            <w:vAlign w:val="center"/>
          </w:tcPr>
          <w:p w14:paraId="1370C2A1">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国民体质监测与评价</w:t>
            </w:r>
          </w:p>
        </w:tc>
        <w:tc>
          <w:tcPr>
            <w:tcW w:w="437" w:type="dxa"/>
            <w:shd w:val="clear" w:color="auto" w:fill="auto"/>
            <w:vAlign w:val="center"/>
          </w:tcPr>
          <w:p w14:paraId="51897A24">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B</w:t>
            </w:r>
          </w:p>
        </w:tc>
        <w:tc>
          <w:tcPr>
            <w:tcW w:w="490" w:type="dxa"/>
            <w:shd w:val="clear" w:color="auto" w:fill="auto"/>
            <w:vAlign w:val="center"/>
          </w:tcPr>
          <w:p w14:paraId="6DB110CA">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64</w:t>
            </w:r>
          </w:p>
        </w:tc>
        <w:tc>
          <w:tcPr>
            <w:tcW w:w="573" w:type="dxa"/>
            <w:shd w:val="clear" w:color="auto" w:fill="auto"/>
            <w:vAlign w:val="center"/>
          </w:tcPr>
          <w:p w14:paraId="59A20773">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48</w:t>
            </w:r>
          </w:p>
        </w:tc>
        <w:tc>
          <w:tcPr>
            <w:tcW w:w="415" w:type="dxa"/>
            <w:shd w:val="clear" w:color="auto" w:fill="auto"/>
            <w:vAlign w:val="center"/>
          </w:tcPr>
          <w:p w14:paraId="068677AD">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16</w:t>
            </w:r>
          </w:p>
        </w:tc>
        <w:tc>
          <w:tcPr>
            <w:tcW w:w="458" w:type="dxa"/>
            <w:shd w:val="clear" w:color="auto" w:fill="auto"/>
            <w:vAlign w:val="center"/>
          </w:tcPr>
          <w:p w14:paraId="1875B6FA">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4</w:t>
            </w:r>
          </w:p>
        </w:tc>
        <w:tc>
          <w:tcPr>
            <w:tcW w:w="436" w:type="dxa"/>
            <w:shd w:val="clear" w:color="auto" w:fill="auto"/>
            <w:vAlign w:val="center"/>
          </w:tcPr>
          <w:p w14:paraId="146045FB">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2" w:type="dxa"/>
            <w:shd w:val="clear" w:color="auto" w:fill="auto"/>
            <w:vAlign w:val="center"/>
          </w:tcPr>
          <w:p w14:paraId="623AC39E">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17" w:type="dxa"/>
            <w:shd w:val="clear" w:color="auto" w:fill="auto"/>
            <w:vAlign w:val="center"/>
          </w:tcPr>
          <w:p w14:paraId="592B1AE3">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4" w:type="dxa"/>
            <w:shd w:val="clear" w:color="auto" w:fill="auto"/>
            <w:vAlign w:val="center"/>
          </w:tcPr>
          <w:p w14:paraId="71E500F6">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64</w:t>
            </w:r>
          </w:p>
        </w:tc>
        <w:tc>
          <w:tcPr>
            <w:tcW w:w="433" w:type="dxa"/>
            <w:shd w:val="clear" w:color="auto" w:fill="auto"/>
            <w:vAlign w:val="center"/>
          </w:tcPr>
          <w:p w14:paraId="5CB5D39A">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50" w:type="dxa"/>
            <w:shd w:val="clear" w:color="auto" w:fill="auto"/>
            <w:vAlign w:val="center"/>
          </w:tcPr>
          <w:p w14:paraId="12CFB981">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5C05261C">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sz w:val="18"/>
                <w:szCs w:val="18"/>
              </w:rPr>
              <w:t>①</w:t>
            </w:r>
          </w:p>
        </w:tc>
        <w:tc>
          <w:tcPr>
            <w:tcW w:w="600" w:type="dxa"/>
            <w:vAlign w:val="center"/>
          </w:tcPr>
          <w:p w14:paraId="03EF4AB0">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0CF3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7C5C298B">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7090E61A">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2BB5745B">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901" w:type="dxa"/>
            <w:shd w:val="clear" w:color="auto" w:fill="auto"/>
            <w:vAlign w:val="center"/>
          </w:tcPr>
          <w:p w14:paraId="1133F7EC">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080210Z</w:t>
            </w:r>
          </w:p>
        </w:tc>
        <w:tc>
          <w:tcPr>
            <w:tcW w:w="2322" w:type="dxa"/>
            <w:shd w:val="clear" w:color="auto" w:fill="auto"/>
            <w:vAlign w:val="center"/>
          </w:tcPr>
          <w:p w14:paraId="0138B9AC">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社会体育活动策划与组织</w:t>
            </w:r>
          </w:p>
        </w:tc>
        <w:tc>
          <w:tcPr>
            <w:tcW w:w="437" w:type="dxa"/>
            <w:shd w:val="clear" w:color="auto" w:fill="auto"/>
            <w:vAlign w:val="center"/>
          </w:tcPr>
          <w:p w14:paraId="6887D25E">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B</w:t>
            </w:r>
          </w:p>
        </w:tc>
        <w:tc>
          <w:tcPr>
            <w:tcW w:w="490" w:type="dxa"/>
            <w:shd w:val="clear" w:color="auto" w:fill="auto"/>
            <w:vAlign w:val="center"/>
          </w:tcPr>
          <w:p w14:paraId="301DFC57">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64</w:t>
            </w:r>
          </w:p>
        </w:tc>
        <w:tc>
          <w:tcPr>
            <w:tcW w:w="573" w:type="dxa"/>
            <w:shd w:val="clear" w:color="auto" w:fill="auto"/>
            <w:vAlign w:val="center"/>
          </w:tcPr>
          <w:p w14:paraId="39945E0E">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15" w:type="dxa"/>
            <w:shd w:val="clear" w:color="auto" w:fill="auto"/>
            <w:vAlign w:val="center"/>
          </w:tcPr>
          <w:p w14:paraId="52B7C197">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58" w:type="dxa"/>
            <w:shd w:val="clear" w:color="auto" w:fill="auto"/>
            <w:vAlign w:val="center"/>
          </w:tcPr>
          <w:p w14:paraId="6F5B3067">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4</w:t>
            </w:r>
          </w:p>
        </w:tc>
        <w:tc>
          <w:tcPr>
            <w:tcW w:w="436" w:type="dxa"/>
            <w:shd w:val="clear" w:color="auto" w:fill="auto"/>
            <w:vAlign w:val="center"/>
          </w:tcPr>
          <w:p w14:paraId="75E48554">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2" w:type="dxa"/>
            <w:shd w:val="clear" w:color="auto" w:fill="auto"/>
            <w:vAlign w:val="center"/>
          </w:tcPr>
          <w:p w14:paraId="14C0CF3D">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17" w:type="dxa"/>
            <w:shd w:val="clear" w:color="auto" w:fill="auto"/>
            <w:vAlign w:val="center"/>
          </w:tcPr>
          <w:p w14:paraId="2D08FFEC">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64</w:t>
            </w:r>
          </w:p>
        </w:tc>
        <w:tc>
          <w:tcPr>
            <w:tcW w:w="454" w:type="dxa"/>
            <w:shd w:val="clear" w:color="auto" w:fill="auto"/>
            <w:vAlign w:val="center"/>
          </w:tcPr>
          <w:p w14:paraId="3F00F38D">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33" w:type="dxa"/>
            <w:shd w:val="clear" w:color="auto" w:fill="auto"/>
            <w:vAlign w:val="center"/>
          </w:tcPr>
          <w:p w14:paraId="438760E7">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50" w:type="dxa"/>
            <w:shd w:val="clear" w:color="auto" w:fill="auto"/>
            <w:vAlign w:val="center"/>
          </w:tcPr>
          <w:p w14:paraId="675F6FA6">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6F3784D6">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sz w:val="18"/>
                <w:szCs w:val="18"/>
              </w:rPr>
              <w:t>③</w:t>
            </w:r>
          </w:p>
        </w:tc>
        <w:tc>
          <w:tcPr>
            <w:tcW w:w="600" w:type="dxa"/>
            <w:vAlign w:val="center"/>
          </w:tcPr>
          <w:p w14:paraId="7DDC9F3F">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007D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6764DE1B">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1E81FAFA">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0896072F">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901" w:type="dxa"/>
            <w:shd w:val="clear" w:color="auto" w:fill="auto"/>
            <w:vAlign w:val="center"/>
          </w:tcPr>
          <w:p w14:paraId="574F9AD0">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080211Z</w:t>
            </w:r>
          </w:p>
        </w:tc>
        <w:tc>
          <w:tcPr>
            <w:tcW w:w="2322" w:type="dxa"/>
            <w:shd w:val="clear" w:color="auto" w:fill="auto"/>
            <w:vAlign w:val="center"/>
          </w:tcPr>
          <w:p w14:paraId="0F6D37A9">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身体素质训练</w:t>
            </w:r>
          </w:p>
        </w:tc>
        <w:tc>
          <w:tcPr>
            <w:tcW w:w="437" w:type="dxa"/>
            <w:shd w:val="clear" w:color="auto" w:fill="auto"/>
            <w:vAlign w:val="center"/>
          </w:tcPr>
          <w:p w14:paraId="64B3873D">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B</w:t>
            </w:r>
          </w:p>
        </w:tc>
        <w:tc>
          <w:tcPr>
            <w:tcW w:w="490" w:type="dxa"/>
            <w:shd w:val="clear" w:color="auto" w:fill="auto"/>
            <w:vAlign w:val="center"/>
          </w:tcPr>
          <w:p w14:paraId="7AB8949A">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64</w:t>
            </w:r>
          </w:p>
        </w:tc>
        <w:tc>
          <w:tcPr>
            <w:tcW w:w="573" w:type="dxa"/>
            <w:shd w:val="clear" w:color="auto" w:fill="auto"/>
            <w:vAlign w:val="center"/>
          </w:tcPr>
          <w:p w14:paraId="22B6783D">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15" w:type="dxa"/>
            <w:shd w:val="clear" w:color="auto" w:fill="auto"/>
            <w:vAlign w:val="center"/>
          </w:tcPr>
          <w:p w14:paraId="49FC4478">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58" w:type="dxa"/>
            <w:shd w:val="clear" w:color="auto" w:fill="auto"/>
            <w:vAlign w:val="center"/>
          </w:tcPr>
          <w:p w14:paraId="3400F91B">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4</w:t>
            </w:r>
          </w:p>
        </w:tc>
        <w:tc>
          <w:tcPr>
            <w:tcW w:w="436" w:type="dxa"/>
            <w:shd w:val="clear" w:color="auto" w:fill="auto"/>
            <w:vAlign w:val="center"/>
          </w:tcPr>
          <w:p w14:paraId="280BA6D4">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2" w:type="dxa"/>
            <w:shd w:val="clear" w:color="auto" w:fill="auto"/>
            <w:vAlign w:val="center"/>
          </w:tcPr>
          <w:p w14:paraId="21125BBA">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64</w:t>
            </w:r>
          </w:p>
        </w:tc>
        <w:tc>
          <w:tcPr>
            <w:tcW w:w="417" w:type="dxa"/>
            <w:shd w:val="clear" w:color="auto" w:fill="auto"/>
            <w:vAlign w:val="center"/>
          </w:tcPr>
          <w:p w14:paraId="7DB201D0">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4" w:type="dxa"/>
            <w:shd w:val="clear" w:color="auto" w:fill="auto"/>
            <w:vAlign w:val="center"/>
          </w:tcPr>
          <w:p w14:paraId="16D04479">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33" w:type="dxa"/>
            <w:shd w:val="clear" w:color="auto" w:fill="auto"/>
            <w:vAlign w:val="center"/>
          </w:tcPr>
          <w:p w14:paraId="1CB2A62B">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50" w:type="dxa"/>
            <w:shd w:val="clear" w:color="auto" w:fill="auto"/>
            <w:vAlign w:val="center"/>
          </w:tcPr>
          <w:p w14:paraId="428058A4">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7634F72D">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sz w:val="18"/>
                <w:szCs w:val="18"/>
              </w:rPr>
              <w:t>③</w:t>
            </w:r>
          </w:p>
        </w:tc>
        <w:tc>
          <w:tcPr>
            <w:tcW w:w="600" w:type="dxa"/>
            <w:vAlign w:val="center"/>
          </w:tcPr>
          <w:p w14:paraId="1A65347E">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7AC1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40BA63F8">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4B477093">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5A402CC4">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901" w:type="dxa"/>
            <w:shd w:val="clear" w:color="auto" w:fill="auto"/>
            <w:vAlign w:val="center"/>
          </w:tcPr>
          <w:p w14:paraId="7284D967">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080212Z</w:t>
            </w:r>
          </w:p>
        </w:tc>
        <w:tc>
          <w:tcPr>
            <w:tcW w:w="2322" w:type="dxa"/>
            <w:shd w:val="clear" w:color="auto" w:fill="auto"/>
            <w:vAlign w:val="center"/>
          </w:tcPr>
          <w:p w14:paraId="559DD19D">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运动技术训练专修</w:t>
            </w:r>
          </w:p>
        </w:tc>
        <w:tc>
          <w:tcPr>
            <w:tcW w:w="437" w:type="dxa"/>
            <w:shd w:val="clear" w:color="auto" w:fill="auto"/>
            <w:vAlign w:val="center"/>
          </w:tcPr>
          <w:p w14:paraId="2BA9D29C">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B</w:t>
            </w:r>
          </w:p>
        </w:tc>
        <w:tc>
          <w:tcPr>
            <w:tcW w:w="490" w:type="dxa"/>
            <w:shd w:val="clear" w:color="auto" w:fill="auto"/>
            <w:vAlign w:val="center"/>
          </w:tcPr>
          <w:p w14:paraId="71B9563C">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48</w:t>
            </w:r>
          </w:p>
        </w:tc>
        <w:tc>
          <w:tcPr>
            <w:tcW w:w="573" w:type="dxa"/>
            <w:shd w:val="clear" w:color="auto" w:fill="auto"/>
            <w:vAlign w:val="center"/>
          </w:tcPr>
          <w:p w14:paraId="4CBF2DFA">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12</w:t>
            </w:r>
          </w:p>
        </w:tc>
        <w:tc>
          <w:tcPr>
            <w:tcW w:w="415" w:type="dxa"/>
            <w:shd w:val="clear" w:color="auto" w:fill="auto"/>
            <w:vAlign w:val="center"/>
          </w:tcPr>
          <w:p w14:paraId="350EEB2F">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36</w:t>
            </w:r>
          </w:p>
        </w:tc>
        <w:tc>
          <w:tcPr>
            <w:tcW w:w="458" w:type="dxa"/>
            <w:shd w:val="clear" w:color="auto" w:fill="auto"/>
            <w:vAlign w:val="center"/>
          </w:tcPr>
          <w:p w14:paraId="10479921">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w:t>
            </w:r>
          </w:p>
        </w:tc>
        <w:tc>
          <w:tcPr>
            <w:tcW w:w="436" w:type="dxa"/>
            <w:shd w:val="clear" w:color="auto" w:fill="auto"/>
            <w:vAlign w:val="center"/>
          </w:tcPr>
          <w:p w14:paraId="0CECC544">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2" w:type="dxa"/>
            <w:shd w:val="clear" w:color="auto" w:fill="auto"/>
            <w:vAlign w:val="center"/>
          </w:tcPr>
          <w:p w14:paraId="78565350">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16</w:t>
            </w:r>
          </w:p>
        </w:tc>
        <w:tc>
          <w:tcPr>
            <w:tcW w:w="417" w:type="dxa"/>
            <w:shd w:val="clear" w:color="auto" w:fill="auto"/>
            <w:vAlign w:val="center"/>
          </w:tcPr>
          <w:p w14:paraId="05DC5332">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16</w:t>
            </w:r>
          </w:p>
        </w:tc>
        <w:tc>
          <w:tcPr>
            <w:tcW w:w="454" w:type="dxa"/>
            <w:shd w:val="clear" w:color="auto" w:fill="auto"/>
            <w:vAlign w:val="center"/>
          </w:tcPr>
          <w:p w14:paraId="2FE14861">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16</w:t>
            </w:r>
          </w:p>
        </w:tc>
        <w:tc>
          <w:tcPr>
            <w:tcW w:w="433" w:type="dxa"/>
            <w:shd w:val="clear" w:color="auto" w:fill="auto"/>
            <w:vAlign w:val="center"/>
          </w:tcPr>
          <w:p w14:paraId="11B7C3A1">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50" w:type="dxa"/>
            <w:shd w:val="clear" w:color="auto" w:fill="auto"/>
            <w:vAlign w:val="center"/>
          </w:tcPr>
          <w:p w14:paraId="1EAE8DC7">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76F059BA">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sz w:val="18"/>
                <w:szCs w:val="18"/>
              </w:rPr>
              <w:t>③</w:t>
            </w:r>
          </w:p>
        </w:tc>
        <w:tc>
          <w:tcPr>
            <w:tcW w:w="600" w:type="dxa"/>
            <w:vAlign w:val="center"/>
          </w:tcPr>
          <w:p w14:paraId="1BFB98CC">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6060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4087EC20">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70C2AFBB">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66EF16F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901" w:type="dxa"/>
            <w:shd w:val="clear" w:color="auto" w:fill="auto"/>
            <w:vAlign w:val="center"/>
          </w:tcPr>
          <w:p w14:paraId="7689D34C">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080213Z</w:t>
            </w:r>
          </w:p>
        </w:tc>
        <w:tc>
          <w:tcPr>
            <w:tcW w:w="2322" w:type="dxa"/>
            <w:shd w:val="clear" w:color="auto" w:fill="auto"/>
            <w:vAlign w:val="center"/>
          </w:tcPr>
          <w:p w14:paraId="1837F83D">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运动处方</w:t>
            </w:r>
          </w:p>
        </w:tc>
        <w:tc>
          <w:tcPr>
            <w:tcW w:w="437" w:type="dxa"/>
            <w:shd w:val="clear" w:color="auto" w:fill="auto"/>
            <w:vAlign w:val="center"/>
          </w:tcPr>
          <w:p w14:paraId="093F2108">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B</w:t>
            </w:r>
          </w:p>
        </w:tc>
        <w:tc>
          <w:tcPr>
            <w:tcW w:w="490" w:type="dxa"/>
            <w:shd w:val="clear" w:color="auto" w:fill="auto"/>
            <w:vAlign w:val="center"/>
          </w:tcPr>
          <w:p w14:paraId="368537FE">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64</w:t>
            </w:r>
          </w:p>
        </w:tc>
        <w:tc>
          <w:tcPr>
            <w:tcW w:w="573" w:type="dxa"/>
            <w:shd w:val="clear" w:color="auto" w:fill="auto"/>
            <w:vAlign w:val="center"/>
          </w:tcPr>
          <w:p w14:paraId="077950AF">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48</w:t>
            </w:r>
          </w:p>
        </w:tc>
        <w:tc>
          <w:tcPr>
            <w:tcW w:w="415" w:type="dxa"/>
            <w:shd w:val="clear" w:color="auto" w:fill="auto"/>
            <w:vAlign w:val="center"/>
          </w:tcPr>
          <w:p w14:paraId="6DB9B311">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16</w:t>
            </w:r>
          </w:p>
        </w:tc>
        <w:tc>
          <w:tcPr>
            <w:tcW w:w="458" w:type="dxa"/>
            <w:shd w:val="clear" w:color="auto" w:fill="auto"/>
            <w:vAlign w:val="center"/>
          </w:tcPr>
          <w:p w14:paraId="78F3CA44">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4</w:t>
            </w:r>
          </w:p>
        </w:tc>
        <w:tc>
          <w:tcPr>
            <w:tcW w:w="436" w:type="dxa"/>
            <w:shd w:val="clear" w:color="auto" w:fill="auto"/>
            <w:vAlign w:val="center"/>
          </w:tcPr>
          <w:p w14:paraId="2A6AE6E9">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2" w:type="dxa"/>
            <w:shd w:val="clear" w:color="auto" w:fill="auto"/>
            <w:vAlign w:val="center"/>
          </w:tcPr>
          <w:p w14:paraId="2E51C22C">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17" w:type="dxa"/>
            <w:shd w:val="clear" w:color="auto" w:fill="auto"/>
            <w:vAlign w:val="center"/>
          </w:tcPr>
          <w:p w14:paraId="40F441D6">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4" w:type="dxa"/>
            <w:shd w:val="clear" w:color="auto" w:fill="auto"/>
            <w:vAlign w:val="center"/>
          </w:tcPr>
          <w:p w14:paraId="5616E0E1">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64</w:t>
            </w:r>
          </w:p>
        </w:tc>
        <w:tc>
          <w:tcPr>
            <w:tcW w:w="433" w:type="dxa"/>
            <w:shd w:val="clear" w:color="auto" w:fill="auto"/>
            <w:vAlign w:val="center"/>
          </w:tcPr>
          <w:p w14:paraId="66FA4AD0">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50" w:type="dxa"/>
            <w:shd w:val="clear" w:color="auto" w:fill="auto"/>
            <w:vAlign w:val="center"/>
          </w:tcPr>
          <w:p w14:paraId="756C10F9">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40A005F6">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sz w:val="18"/>
                <w:szCs w:val="18"/>
              </w:rPr>
              <w:t>①</w:t>
            </w:r>
          </w:p>
        </w:tc>
        <w:tc>
          <w:tcPr>
            <w:tcW w:w="600" w:type="dxa"/>
            <w:vAlign w:val="center"/>
          </w:tcPr>
          <w:p w14:paraId="331C72F9">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16C6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34804070">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5B54BC2A">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261A23FC">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901" w:type="dxa"/>
            <w:shd w:val="clear" w:color="auto" w:fill="auto"/>
            <w:vAlign w:val="center"/>
          </w:tcPr>
          <w:p w14:paraId="0CD22A32">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080214Z</w:t>
            </w:r>
          </w:p>
        </w:tc>
        <w:tc>
          <w:tcPr>
            <w:tcW w:w="2322" w:type="dxa"/>
            <w:shd w:val="clear" w:color="auto" w:fill="auto"/>
            <w:vAlign w:val="center"/>
          </w:tcPr>
          <w:p w14:paraId="707E8CE5">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体育管理实践与应用</w:t>
            </w:r>
          </w:p>
        </w:tc>
        <w:tc>
          <w:tcPr>
            <w:tcW w:w="437" w:type="dxa"/>
            <w:shd w:val="clear" w:color="auto" w:fill="auto"/>
            <w:vAlign w:val="center"/>
          </w:tcPr>
          <w:p w14:paraId="42843EC0">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B</w:t>
            </w:r>
          </w:p>
        </w:tc>
        <w:tc>
          <w:tcPr>
            <w:tcW w:w="490" w:type="dxa"/>
            <w:shd w:val="clear" w:color="auto" w:fill="auto"/>
            <w:vAlign w:val="center"/>
          </w:tcPr>
          <w:p w14:paraId="34C32C82">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64</w:t>
            </w:r>
          </w:p>
        </w:tc>
        <w:tc>
          <w:tcPr>
            <w:tcW w:w="573" w:type="dxa"/>
            <w:shd w:val="clear" w:color="auto" w:fill="auto"/>
            <w:vAlign w:val="center"/>
          </w:tcPr>
          <w:p w14:paraId="70F65121">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15" w:type="dxa"/>
            <w:shd w:val="clear" w:color="auto" w:fill="auto"/>
            <w:vAlign w:val="center"/>
          </w:tcPr>
          <w:p w14:paraId="17428436">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58" w:type="dxa"/>
            <w:shd w:val="clear" w:color="auto" w:fill="auto"/>
            <w:vAlign w:val="center"/>
          </w:tcPr>
          <w:p w14:paraId="14F63704">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4</w:t>
            </w:r>
          </w:p>
        </w:tc>
        <w:tc>
          <w:tcPr>
            <w:tcW w:w="436" w:type="dxa"/>
            <w:shd w:val="clear" w:color="auto" w:fill="auto"/>
            <w:vAlign w:val="center"/>
          </w:tcPr>
          <w:p w14:paraId="222ECBF8">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2" w:type="dxa"/>
            <w:shd w:val="clear" w:color="auto" w:fill="auto"/>
            <w:vAlign w:val="center"/>
          </w:tcPr>
          <w:p w14:paraId="39BE3394">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17" w:type="dxa"/>
            <w:shd w:val="clear" w:color="auto" w:fill="auto"/>
            <w:vAlign w:val="center"/>
          </w:tcPr>
          <w:p w14:paraId="7671FAAB">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54" w:type="dxa"/>
            <w:shd w:val="clear" w:color="auto" w:fill="auto"/>
            <w:vAlign w:val="center"/>
          </w:tcPr>
          <w:p w14:paraId="22ACD1CF">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64</w:t>
            </w:r>
          </w:p>
        </w:tc>
        <w:tc>
          <w:tcPr>
            <w:tcW w:w="433" w:type="dxa"/>
            <w:shd w:val="clear" w:color="auto" w:fill="auto"/>
            <w:vAlign w:val="center"/>
          </w:tcPr>
          <w:p w14:paraId="0E82D4AF">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50" w:type="dxa"/>
            <w:shd w:val="clear" w:color="auto" w:fill="auto"/>
            <w:vAlign w:val="center"/>
          </w:tcPr>
          <w:p w14:paraId="0584AD45">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1426FEB1">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sz w:val="18"/>
                <w:szCs w:val="18"/>
              </w:rPr>
              <w:t>③</w:t>
            </w:r>
          </w:p>
        </w:tc>
        <w:tc>
          <w:tcPr>
            <w:tcW w:w="600" w:type="dxa"/>
            <w:vAlign w:val="center"/>
          </w:tcPr>
          <w:p w14:paraId="6A846AB5">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07DC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4D771964">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4EB6BDD0">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1297" w:type="dxa"/>
            <w:gridSpan w:val="2"/>
            <w:vAlign w:val="center"/>
          </w:tcPr>
          <w:p w14:paraId="1420E8B3">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小   计</w:t>
            </w:r>
          </w:p>
        </w:tc>
        <w:tc>
          <w:tcPr>
            <w:tcW w:w="2322" w:type="dxa"/>
            <w:vAlign w:val="center"/>
          </w:tcPr>
          <w:p w14:paraId="368C93F3">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共6门</w:t>
            </w:r>
          </w:p>
        </w:tc>
        <w:tc>
          <w:tcPr>
            <w:tcW w:w="437" w:type="dxa"/>
            <w:vAlign w:val="center"/>
          </w:tcPr>
          <w:p w14:paraId="33389C1C">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c>
          <w:tcPr>
            <w:tcW w:w="490" w:type="dxa"/>
            <w:vAlign w:val="center"/>
          </w:tcPr>
          <w:p w14:paraId="63E9C7CA">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368</w:t>
            </w:r>
          </w:p>
        </w:tc>
        <w:tc>
          <w:tcPr>
            <w:tcW w:w="573" w:type="dxa"/>
            <w:vAlign w:val="center"/>
          </w:tcPr>
          <w:p w14:paraId="352FF84D">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204</w:t>
            </w:r>
          </w:p>
        </w:tc>
        <w:tc>
          <w:tcPr>
            <w:tcW w:w="415" w:type="dxa"/>
            <w:vAlign w:val="center"/>
          </w:tcPr>
          <w:p w14:paraId="632BD79B">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164</w:t>
            </w:r>
          </w:p>
        </w:tc>
        <w:tc>
          <w:tcPr>
            <w:tcW w:w="458" w:type="dxa"/>
            <w:vAlign w:val="center"/>
          </w:tcPr>
          <w:p w14:paraId="7A65DE8E">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23</w:t>
            </w:r>
          </w:p>
        </w:tc>
        <w:tc>
          <w:tcPr>
            <w:tcW w:w="436" w:type="dxa"/>
            <w:shd w:val="clear" w:color="auto" w:fill="auto"/>
            <w:vAlign w:val="center"/>
          </w:tcPr>
          <w:p w14:paraId="710CE35E">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0</w:t>
            </w:r>
          </w:p>
        </w:tc>
        <w:tc>
          <w:tcPr>
            <w:tcW w:w="452" w:type="dxa"/>
            <w:shd w:val="clear" w:color="auto" w:fill="auto"/>
            <w:vAlign w:val="center"/>
          </w:tcPr>
          <w:p w14:paraId="1DA6EADD">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80</w:t>
            </w:r>
          </w:p>
        </w:tc>
        <w:tc>
          <w:tcPr>
            <w:tcW w:w="417" w:type="dxa"/>
            <w:shd w:val="clear" w:color="auto" w:fill="auto"/>
            <w:vAlign w:val="center"/>
          </w:tcPr>
          <w:p w14:paraId="02BC0580">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80</w:t>
            </w:r>
          </w:p>
        </w:tc>
        <w:tc>
          <w:tcPr>
            <w:tcW w:w="454" w:type="dxa"/>
            <w:shd w:val="clear" w:color="auto" w:fill="auto"/>
            <w:vAlign w:val="center"/>
          </w:tcPr>
          <w:p w14:paraId="267AC47C">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208</w:t>
            </w:r>
          </w:p>
        </w:tc>
        <w:tc>
          <w:tcPr>
            <w:tcW w:w="433" w:type="dxa"/>
            <w:shd w:val="clear" w:color="auto" w:fill="auto"/>
            <w:vAlign w:val="center"/>
          </w:tcPr>
          <w:p w14:paraId="24163406">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0</w:t>
            </w:r>
          </w:p>
        </w:tc>
        <w:tc>
          <w:tcPr>
            <w:tcW w:w="450" w:type="dxa"/>
            <w:shd w:val="clear" w:color="auto" w:fill="auto"/>
            <w:vAlign w:val="center"/>
          </w:tcPr>
          <w:p w14:paraId="4DB2FC9B">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0</w:t>
            </w:r>
          </w:p>
        </w:tc>
        <w:tc>
          <w:tcPr>
            <w:tcW w:w="586" w:type="dxa"/>
            <w:vAlign w:val="center"/>
          </w:tcPr>
          <w:p w14:paraId="3133679B">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c>
          <w:tcPr>
            <w:tcW w:w="600" w:type="dxa"/>
            <w:vAlign w:val="center"/>
          </w:tcPr>
          <w:p w14:paraId="53945FFF">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0A2C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restart"/>
            <w:vAlign w:val="center"/>
          </w:tcPr>
          <w:p w14:paraId="543AD8B8">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restart"/>
            <w:vAlign w:val="center"/>
          </w:tcPr>
          <w:p w14:paraId="004CB8F6">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专业拓展课</w:t>
            </w:r>
          </w:p>
        </w:tc>
        <w:tc>
          <w:tcPr>
            <w:tcW w:w="396" w:type="dxa"/>
            <w:vAlign w:val="center"/>
          </w:tcPr>
          <w:p w14:paraId="64E03CBA">
            <w:pPr>
              <w:keepNext w:val="0"/>
              <w:keepLines w:val="0"/>
              <w:pageBreakBefore w:val="0"/>
              <w:widowControl/>
              <w:kinsoku/>
              <w:wordWrap/>
              <w:overflowPunct/>
              <w:topLinePunct w:val="0"/>
              <w:bidi w:val="0"/>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w:t>
            </w:r>
          </w:p>
        </w:tc>
        <w:tc>
          <w:tcPr>
            <w:tcW w:w="901" w:type="dxa"/>
            <w:shd w:val="clear" w:color="auto" w:fill="auto"/>
            <w:vAlign w:val="center"/>
          </w:tcPr>
          <w:p w14:paraId="18AAC7D3">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080215Z</w:t>
            </w:r>
          </w:p>
        </w:tc>
        <w:tc>
          <w:tcPr>
            <w:tcW w:w="2322" w:type="dxa"/>
            <w:shd w:val="clear" w:color="auto" w:fill="auto"/>
            <w:vAlign w:val="center"/>
          </w:tcPr>
          <w:p w14:paraId="0C299E47">
            <w:pPr>
              <w:keepNext w:val="0"/>
              <w:keepLines w:val="0"/>
              <w:pageBreakBefore w:val="0"/>
              <w:widowControl/>
              <w:kinsoku/>
              <w:wordWrap/>
              <w:overflowPunct/>
              <w:topLinePunct w:val="0"/>
              <w:bidi w:val="0"/>
              <w:spacing w:line="360" w:lineRule="exact"/>
              <w:jc w:val="center"/>
              <w:textAlignment w:val="center"/>
              <w:rPr>
                <w:rFonts w:ascii="宋体" w:hAnsi="宋体" w:cs="宋体"/>
                <w:b w:val="0"/>
                <w:bCs w:val="0"/>
                <w:kern w:val="0"/>
                <w:sz w:val="18"/>
                <w:szCs w:val="18"/>
              </w:rPr>
            </w:pPr>
            <w:r>
              <w:rPr>
                <w:rFonts w:hint="eastAsia" w:ascii="宋体" w:hAnsi="宋体" w:cs="宋体"/>
                <w:b w:val="0"/>
                <w:bCs w:val="0"/>
                <w:kern w:val="0"/>
                <w:sz w:val="18"/>
                <w:szCs w:val="18"/>
                <w:lang w:bidi="ar"/>
              </w:rPr>
              <w:t>足球</w:t>
            </w:r>
          </w:p>
        </w:tc>
        <w:tc>
          <w:tcPr>
            <w:tcW w:w="437" w:type="dxa"/>
            <w:shd w:val="clear" w:color="auto" w:fill="auto"/>
            <w:vAlign w:val="center"/>
          </w:tcPr>
          <w:p w14:paraId="6288D5B5">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B</w:t>
            </w:r>
          </w:p>
        </w:tc>
        <w:tc>
          <w:tcPr>
            <w:tcW w:w="490" w:type="dxa"/>
            <w:shd w:val="clear" w:color="auto" w:fill="auto"/>
            <w:vAlign w:val="center"/>
          </w:tcPr>
          <w:p w14:paraId="6592B0D4">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64</w:t>
            </w:r>
          </w:p>
        </w:tc>
        <w:tc>
          <w:tcPr>
            <w:tcW w:w="573" w:type="dxa"/>
            <w:shd w:val="clear" w:color="auto" w:fill="auto"/>
            <w:vAlign w:val="center"/>
          </w:tcPr>
          <w:p w14:paraId="7F1AA56B">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15" w:type="dxa"/>
            <w:shd w:val="clear" w:color="auto" w:fill="auto"/>
            <w:vAlign w:val="center"/>
          </w:tcPr>
          <w:p w14:paraId="646F21CF">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58" w:type="dxa"/>
            <w:shd w:val="clear" w:color="auto" w:fill="auto"/>
            <w:vAlign w:val="center"/>
          </w:tcPr>
          <w:p w14:paraId="30FD526E">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4</w:t>
            </w:r>
          </w:p>
        </w:tc>
        <w:tc>
          <w:tcPr>
            <w:tcW w:w="436" w:type="dxa"/>
            <w:shd w:val="clear" w:color="auto" w:fill="auto"/>
            <w:vAlign w:val="center"/>
          </w:tcPr>
          <w:p w14:paraId="11DEAAA8">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2" w:type="dxa"/>
            <w:shd w:val="clear" w:color="auto" w:fill="auto"/>
            <w:vAlign w:val="center"/>
          </w:tcPr>
          <w:p w14:paraId="53E27445">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17" w:type="dxa"/>
            <w:shd w:val="clear" w:color="auto" w:fill="auto"/>
            <w:vAlign w:val="center"/>
          </w:tcPr>
          <w:p w14:paraId="4C2E7F9D">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64</w:t>
            </w:r>
          </w:p>
        </w:tc>
        <w:tc>
          <w:tcPr>
            <w:tcW w:w="454" w:type="dxa"/>
            <w:shd w:val="clear" w:color="auto" w:fill="auto"/>
            <w:vAlign w:val="center"/>
          </w:tcPr>
          <w:p w14:paraId="2C366638">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33" w:type="dxa"/>
            <w:shd w:val="clear" w:color="auto" w:fill="auto"/>
            <w:vAlign w:val="center"/>
          </w:tcPr>
          <w:p w14:paraId="18236C93">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0" w:type="dxa"/>
            <w:shd w:val="clear" w:color="auto" w:fill="auto"/>
            <w:vAlign w:val="center"/>
          </w:tcPr>
          <w:p w14:paraId="20FFCAFE">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097BFD2C">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sz w:val="18"/>
                <w:szCs w:val="18"/>
              </w:rPr>
              <w:t>③</w:t>
            </w:r>
          </w:p>
        </w:tc>
        <w:tc>
          <w:tcPr>
            <w:tcW w:w="600" w:type="dxa"/>
            <w:vMerge w:val="restart"/>
            <w:vAlign w:val="center"/>
          </w:tcPr>
          <w:p w14:paraId="1ED25992">
            <w:pPr>
              <w:keepNext w:val="0"/>
              <w:keepLines w:val="0"/>
              <w:pageBreakBefore w:val="0"/>
              <w:widowControl/>
              <w:kinsoku/>
              <w:wordWrap/>
              <w:overflowPunct/>
              <w:topLinePunct w:val="0"/>
              <w:bidi w:val="0"/>
              <w:spacing w:line="360" w:lineRule="exact"/>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二选一</w:t>
            </w:r>
          </w:p>
        </w:tc>
      </w:tr>
      <w:tr w14:paraId="56EA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20306FA4">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429C59EF">
            <w:pPr>
              <w:keepNext w:val="0"/>
              <w:keepLines w:val="0"/>
              <w:pageBreakBefore w:val="0"/>
              <w:widowControl/>
              <w:kinsoku/>
              <w:wordWrap/>
              <w:overflowPunct/>
              <w:topLinePunct w:val="0"/>
              <w:bidi w:val="0"/>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62C26627">
            <w:pPr>
              <w:keepNext w:val="0"/>
              <w:keepLines w:val="0"/>
              <w:pageBreakBefore w:val="0"/>
              <w:widowControl/>
              <w:kinsoku/>
              <w:wordWrap/>
              <w:overflowPunct/>
              <w:topLinePunct w:val="0"/>
              <w:bidi w:val="0"/>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w:t>
            </w:r>
          </w:p>
        </w:tc>
        <w:tc>
          <w:tcPr>
            <w:tcW w:w="901" w:type="dxa"/>
            <w:shd w:val="clear" w:color="auto" w:fill="auto"/>
            <w:vAlign w:val="center"/>
          </w:tcPr>
          <w:p w14:paraId="56471E33">
            <w:pPr>
              <w:keepNext w:val="0"/>
              <w:keepLines w:val="0"/>
              <w:pageBreakBefore w:val="0"/>
              <w:widowControl/>
              <w:kinsoku/>
              <w:wordWrap/>
              <w:overflowPunct/>
              <w:topLinePunct w:val="0"/>
              <w:bidi w:val="0"/>
              <w:spacing w:line="36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080216Z</w:t>
            </w:r>
          </w:p>
        </w:tc>
        <w:tc>
          <w:tcPr>
            <w:tcW w:w="2322" w:type="dxa"/>
            <w:shd w:val="clear" w:color="auto" w:fill="auto"/>
            <w:vAlign w:val="center"/>
          </w:tcPr>
          <w:p w14:paraId="64F842EA">
            <w:pPr>
              <w:keepNext w:val="0"/>
              <w:keepLines w:val="0"/>
              <w:pageBreakBefore w:val="0"/>
              <w:widowControl/>
              <w:kinsoku/>
              <w:wordWrap/>
              <w:overflowPunct/>
              <w:topLinePunct w:val="0"/>
              <w:bidi w:val="0"/>
              <w:spacing w:line="360" w:lineRule="exact"/>
              <w:jc w:val="center"/>
              <w:textAlignment w:val="center"/>
              <w:rPr>
                <w:rFonts w:hint="eastAsia" w:ascii="宋体" w:hAnsi="宋体" w:eastAsia="宋体" w:cs="宋体"/>
                <w:b w:val="0"/>
                <w:bCs w:val="0"/>
                <w:kern w:val="0"/>
                <w:sz w:val="18"/>
                <w:szCs w:val="18"/>
                <w:lang w:val="en-US" w:eastAsia="zh-CN" w:bidi="ar"/>
              </w:rPr>
            </w:pPr>
            <w:r>
              <w:rPr>
                <w:rFonts w:hint="eastAsia" w:ascii="宋体" w:hAnsi="宋体" w:cs="宋体"/>
                <w:b w:val="0"/>
                <w:bCs w:val="0"/>
                <w:kern w:val="0"/>
                <w:sz w:val="18"/>
                <w:szCs w:val="18"/>
                <w:lang w:val="en-US" w:eastAsia="zh-CN" w:bidi="ar"/>
              </w:rPr>
              <w:t>匹克球</w:t>
            </w:r>
          </w:p>
        </w:tc>
        <w:tc>
          <w:tcPr>
            <w:tcW w:w="437" w:type="dxa"/>
            <w:shd w:val="clear" w:color="auto" w:fill="auto"/>
            <w:vAlign w:val="center"/>
          </w:tcPr>
          <w:p w14:paraId="260514E5">
            <w:pPr>
              <w:keepNext w:val="0"/>
              <w:keepLines w:val="0"/>
              <w:pageBreakBefore w:val="0"/>
              <w:widowControl/>
              <w:kinsoku/>
              <w:wordWrap/>
              <w:overflowPunct/>
              <w:topLinePunct w:val="0"/>
              <w:bidi w:val="0"/>
              <w:spacing w:line="36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B</w:t>
            </w:r>
          </w:p>
        </w:tc>
        <w:tc>
          <w:tcPr>
            <w:tcW w:w="490" w:type="dxa"/>
            <w:shd w:val="clear" w:color="auto" w:fill="auto"/>
            <w:vAlign w:val="center"/>
          </w:tcPr>
          <w:p w14:paraId="79E40347">
            <w:pPr>
              <w:keepNext w:val="0"/>
              <w:keepLines w:val="0"/>
              <w:pageBreakBefore w:val="0"/>
              <w:widowControl/>
              <w:kinsoku/>
              <w:wordWrap/>
              <w:overflowPunct/>
              <w:topLinePunct w:val="0"/>
              <w:bidi w:val="0"/>
              <w:spacing w:line="36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64</w:t>
            </w:r>
          </w:p>
        </w:tc>
        <w:tc>
          <w:tcPr>
            <w:tcW w:w="573" w:type="dxa"/>
            <w:shd w:val="clear" w:color="auto" w:fill="auto"/>
            <w:vAlign w:val="center"/>
          </w:tcPr>
          <w:p w14:paraId="6A7A0291">
            <w:pPr>
              <w:keepNext w:val="0"/>
              <w:keepLines w:val="0"/>
              <w:pageBreakBefore w:val="0"/>
              <w:widowControl/>
              <w:kinsoku/>
              <w:wordWrap/>
              <w:overflowPunct/>
              <w:topLinePunct w:val="0"/>
              <w:bidi w:val="0"/>
              <w:spacing w:line="36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415" w:type="dxa"/>
            <w:shd w:val="clear" w:color="auto" w:fill="auto"/>
            <w:vAlign w:val="center"/>
          </w:tcPr>
          <w:p w14:paraId="71CD4BD2">
            <w:pPr>
              <w:keepNext w:val="0"/>
              <w:keepLines w:val="0"/>
              <w:pageBreakBefore w:val="0"/>
              <w:widowControl/>
              <w:kinsoku/>
              <w:wordWrap/>
              <w:overflowPunct/>
              <w:topLinePunct w:val="0"/>
              <w:bidi w:val="0"/>
              <w:spacing w:line="36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458" w:type="dxa"/>
            <w:shd w:val="clear" w:color="auto" w:fill="auto"/>
            <w:vAlign w:val="center"/>
          </w:tcPr>
          <w:p w14:paraId="24A525C0">
            <w:pPr>
              <w:keepNext w:val="0"/>
              <w:keepLines w:val="0"/>
              <w:pageBreakBefore w:val="0"/>
              <w:widowControl/>
              <w:kinsoku/>
              <w:wordWrap/>
              <w:overflowPunct/>
              <w:topLinePunct w:val="0"/>
              <w:bidi w:val="0"/>
              <w:spacing w:line="36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436" w:type="dxa"/>
            <w:shd w:val="clear" w:color="auto" w:fill="auto"/>
            <w:vAlign w:val="center"/>
          </w:tcPr>
          <w:p w14:paraId="285D19D0">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2" w:type="dxa"/>
            <w:shd w:val="clear" w:color="auto" w:fill="auto"/>
            <w:vAlign w:val="center"/>
          </w:tcPr>
          <w:p w14:paraId="5A7FB221">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17" w:type="dxa"/>
            <w:shd w:val="clear" w:color="auto" w:fill="auto"/>
            <w:vAlign w:val="center"/>
          </w:tcPr>
          <w:p w14:paraId="509EBE82">
            <w:pPr>
              <w:keepNext w:val="0"/>
              <w:keepLines w:val="0"/>
              <w:pageBreakBefore w:val="0"/>
              <w:widowControl/>
              <w:kinsoku/>
              <w:wordWrap/>
              <w:overflowPunct/>
              <w:topLinePunct w:val="0"/>
              <w:bidi w:val="0"/>
              <w:spacing w:line="360" w:lineRule="exact"/>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64</w:t>
            </w:r>
          </w:p>
        </w:tc>
        <w:tc>
          <w:tcPr>
            <w:tcW w:w="454" w:type="dxa"/>
            <w:shd w:val="clear" w:color="auto" w:fill="auto"/>
            <w:vAlign w:val="center"/>
          </w:tcPr>
          <w:p w14:paraId="33620ED8">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33" w:type="dxa"/>
            <w:shd w:val="clear" w:color="auto" w:fill="auto"/>
            <w:vAlign w:val="center"/>
          </w:tcPr>
          <w:p w14:paraId="1EA5C4FA">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0" w:type="dxa"/>
            <w:shd w:val="clear" w:color="auto" w:fill="auto"/>
            <w:vAlign w:val="center"/>
          </w:tcPr>
          <w:p w14:paraId="2908EA2C">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4871C443">
            <w:pPr>
              <w:keepNext w:val="0"/>
              <w:keepLines w:val="0"/>
              <w:pageBreakBefore w:val="0"/>
              <w:widowControl/>
              <w:kinsoku/>
              <w:wordWrap/>
              <w:overflowPunct/>
              <w:topLinePunct w:val="0"/>
              <w:bidi w:val="0"/>
              <w:spacing w:line="360" w:lineRule="exact"/>
              <w:jc w:val="center"/>
              <w:rPr>
                <w:rFonts w:hint="eastAsia" w:ascii="宋体" w:hAnsi="宋体" w:cs="宋体"/>
                <w:sz w:val="18"/>
                <w:szCs w:val="18"/>
              </w:rPr>
            </w:pPr>
            <w:r>
              <w:rPr>
                <w:rFonts w:hint="eastAsia" w:ascii="宋体" w:hAnsi="宋体" w:cs="宋体"/>
                <w:sz w:val="18"/>
                <w:szCs w:val="18"/>
              </w:rPr>
              <w:t>③</w:t>
            </w:r>
          </w:p>
        </w:tc>
        <w:tc>
          <w:tcPr>
            <w:tcW w:w="600" w:type="dxa"/>
            <w:vMerge w:val="continue"/>
            <w:vAlign w:val="center"/>
          </w:tcPr>
          <w:p w14:paraId="2CC343DC">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1995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7EDC27B3">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FAEDDDE">
            <w:pPr>
              <w:keepNext w:val="0"/>
              <w:keepLines w:val="0"/>
              <w:pageBreakBefore w:val="0"/>
              <w:widowControl/>
              <w:kinsoku/>
              <w:wordWrap/>
              <w:overflowPunct/>
              <w:topLinePunct w:val="0"/>
              <w:bidi w:val="0"/>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5A4BA2C7">
            <w:pPr>
              <w:keepNext w:val="0"/>
              <w:keepLines w:val="0"/>
              <w:pageBreakBefore w:val="0"/>
              <w:widowControl/>
              <w:kinsoku/>
              <w:wordWrap/>
              <w:overflowPunct/>
              <w:topLinePunct w:val="0"/>
              <w:bidi w:val="0"/>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w:t>
            </w:r>
          </w:p>
        </w:tc>
        <w:tc>
          <w:tcPr>
            <w:tcW w:w="901" w:type="dxa"/>
            <w:shd w:val="clear" w:color="auto" w:fill="auto"/>
            <w:vAlign w:val="center"/>
          </w:tcPr>
          <w:p w14:paraId="20E634D2">
            <w:pPr>
              <w:keepNext w:val="0"/>
              <w:keepLines w:val="0"/>
              <w:pageBreakBefore w:val="0"/>
              <w:widowControl/>
              <w:kinsoku/>
              <w:wordWrap/>
              <w:overflowPunct/>
              <w:topLinePunct w:val="0"/>
              <w:bidi w:val="0"/>
              <w:spacing w:line="36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18"/>
                <w:szCs w:val="18"/>
                <w:lang w:bidi="ar"/>
              </w:rPr>
              <w:t>080217Z</w:t>
            </w:r>
          </w:p>
        </w:tc>
        <w:tc>
          <w:tcPr>
            <w:tcW w:w="2322" w:type="dxa"/>
            <w:shd w:val="clear" w:color="auto" w:fill="auto"/>
            <w:vAlign w:val="center"/>
          </w:tcPr>
          <w:p w14:paraId="4C5758DB">
            <w:pPr>
              <w:keepNext w:val="0"/>
              <w:keepLines w:val="0"/>
              <w:pageBreakBefore w:val="0"/>
              <w:widowControl/>
              <w:kinsoku/>
              <w:wordWrap/>
              <w:overflowPunct/>
              <w:topLinePunct w:val="0"/>
              <w:bidi w:val="0"/>
              <w:spacing w:line="360" w:lineRule="exact"/>
              <w:jc w:val="center"/>
              <w:textAlignment w:val="center"/>
              <w:rPr>
                <w:rFonts w:hint="eastAsia" w:ascii="宋体" w:hAnsi="宋体" w:eastAsia="宋体" w:cs="宋体"/>
                <w:b w:val="0"/>
                <w:bCs w:val="0"/>
                <w:kern w:val="0"/>
                <w:sz w:val="18"/>
                <w:szCs w:val="18"/>
                <w:lang w:val="en-US" w:eastAsia="zh-CN" w:bidi="ar"/>
              </w:rPr>
            </w:pPr>
            <w:r>
              <w:rPr>
                <w:rFonts w:hint="eastAsia" w:ascii="宋体" w:hAnsi="宋体" w:cs="宋体"/>
                <w:b w:val="0"/>
                <w:bCs w:val="0"/>
                <w:kern w:val="0"/>
                <w:sz w:val="18"/>
                <w:szCs w:val="18"/>
                <w:lang w:val="en-US" w:eastAsia="zh-CN" w:bidi="ar"/>
              </w:rPr>
              <w:t>羽毛球</w:t>
            </w:r>
          </w:p>
        </w:tc>
        <w:tc>
          <w:tcPr>
            <w:tcW w:w="437" w:type="dxa"/>
            <w:shd w:val="clear" w:color="auto" w:fill="auto"/>
            <w:vAlign w:val="center"/>
          </w:tcPr>
          <w:p w14:paraId="4141F0E2">
            <w:pPr>
              <w:keepNext w:val="0"/>
              <w:keepLines w:val="0"/>
              <w:pageBreakBefore w:val="0"/>
              <w:widowControl/>
              <w:kinsoku/>
              <w:wordWrap/>
              <w:overflowPunct/>
              <w:topLinePunct w:val="0"/>
              <w:bidi w:val="0"/>
              <w:spacing w:line="36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B</w:t>
            </w:r>
          </w:p>
        </w:tc>
        <w:tc>
          <w:tcPr>
            <w:tcW w:w="490" w:type="dxa"/>
            <w:shd w:val="clear" w:color="auto" w:fill="auto"/>
            <w:vAlign w:val="center"/>
          </w:tcPr>
          <w:p w14:paraId="744A7003">
            <w:pPr>
              <w:keepNext w:val="0"/>
              <w:keepLines w:val="0"/>
              <w:pageBreakBefore w:val="0"/>
              <w:widowControl/>
              <w:kinsoku/>
              <w:wordWrap/>
              <w:overflowPunct/>
              <w:topLinePunct w:val="0"/>
              <w:bidi w:val="0"/>
              <w:spacing w:line="36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18"/>
                <w:szCs w:val="18"/>
                <w:lang w:bidi="ar"/>
              </w:rPr>
              <w:t>32</w:t>
            </w:r>
          </w:p>
        </w:tc>
        <w:tc>
          <w:tcPr>
            <w:tcW w:w="573" w:type="dxa"/>
            <w:shd w:val="clear" w:color="auto" w:fill="auto"/>
            <w:vAlign w:val="center"/>
          </w:tcPr>
          <w:p w14:paraId="1FB095B6">
            <w:pPr>
              <w:keepNext w:val="0"/>
              <w:keepLines w:val="0"/>
              <w:pageBreakBefore w:val="0"/>
              <w:widowControl/>
              <w:kinsoku/>
              <w:wordWrap/>
              <w:overflowPunct/>
              <w:topLinePunct w:val="0"/>
              <w:bidi w:val="0"/>
              <w:spacing w:line="36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415" w:type="dxa"/>
            <w:shd w:val="clear" w:color="auto" w:fill="auto"/>
            <w:vAlign w:val="center"/>
          </w:tcPr>
          <w:p w14:paraId="7E8E0597">
            <w:pPr>
              <w:keepNext w:val="0"/>
              <w:keepLines w:val="0"/>
              <w:pageBreakBefore w:val="0"/>
              <w:widowControl/>
              <w:kinsoku/>
              <w:wordWrap/>
              <w:overflowPunct/>
              <w:topLinePunct w:val="0"/>
              <w:bidi w:val="0"/>
              <w:spacing w:line="36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24</w:t>
            </w:r>
          </w:p>
        </w:tc>
        <w:tc>
          <w:tcPr>
            <w:tcW w:w="458" w:type="dxa"/>
            <w:shd w:val="clear" w:color="auto" w:fill="auto"/>
            <w:vAlign w:val="center"/>
          </w:tcPr>
          <w:p w14:paraId="4E3C504E">
            <w:pPr>
              <w:keepNext w:val="0"/>
              <w:keepLines w:val="0"/>
              <w:pageBreakBefore w:val="0"/>
              <w:widowControl/>
              <w:kinsoku/>
              <w:wordWrap/>
              <w:overflowPunct/>
              <w:topLinePunct w:val="0"/>
              <w:bidi w:val="0"/>
              <w:spacing w:line="36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436" w:type="dxa"/>
            <w:shd w:val="clear" w:color="auto" w:fill="auto"/>
            <w:vAlign w:val="center"/>
          </w:tcPr>
          <w:p w14:paraId="431F12A9">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2" w:type="dxa"/>
            <w:shd w:val="clear" w:color="auto" w:fill="auto"/>
            <w:vAlign w:val="center"/>
          </w:tcPr>
          <w:p w14:paraId="18B10610">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17" w:type="dxa"/>
            <w:shd w:val="clear" w:color="auto" w:fill="auto"/>
            <w:vAlign w:val="center"/>
          </w:tcPr>
          <w:p w14:paraId="1F8D0B78">
            <w:pPr>
              <w:keepNext w:val="0"/>
              <w:keepLines w:val="0"/>
              <w:pageBreakBefore w:val="0"/>
              <w:widowControl/>
              <w:kinsoku/>
              <w:wordWrap/>
              <w:overflowPunct/>
              <w:topLinePunct w:val="0"/>
              <w:bidi w:val="0"/>
              <w:spacing w:line="360" w:lineRule="exact"/>
              <w:jc w:val="center"/>
              <w:textAlignment w:val="center"/>
              <w:rPr>
                <w:rFonts w:hint="default" w:ascii="宋体" w:hAnsi="宋体" w:eastAsia="宋体" w:cs="宋体"/>
                <w:color w:val="000000"/>
                <w:kern w:val="0"/>
                <w:sz w:val="18"/>
                <w:szCs w:val="18"/>
                <w:lang w:val="en-US" w:eastAsia="zh-CN" w:bidi="ar"/>
              </w:rPr>
            </w:pPr>
          </w:p>
        </w:tc>
        <w:tc>
          <w:tcPr>
            <w:tcW w:w="454" w:type="dxa"/>
            <w:shd w:val="clear" w:color="auto" w:fill="auto"/>
            <w:vAlign w:val="center"/>
          </w:tcPr>
          <w:p w14:paraId="41EA6A43">
            <w:pPr>
              <w:keepNext w:val="0"/>
              <w:keepLines w:val="0"/>
              <w:pageBreakBefore w:val="0"/>
              <w:widowControl/>
              <w:kinsoku/>
              <w:wordWrap/>
              <w:overflowPunct/>
              <w:topLinePunct w:val="0"/>
              <w:bidi w:val="0"/>
              <w:spacing w:line="360" w:lineRule="exact"/>
              <w:jc w:val="center"/>
              <w:rPr>
                <w:rFonts w:hint="default" w:ascii="宋体" w:hAnsi="宋体" w:eastAsia="宋体" w:cs="宋体"/>
                <w:kern w:val="0"/>
                <w:sz w:val="18"/>
                <w:szCs w:val="18"/>
                <w:lang w:val="en-US" w:eastAsia="zh-CN"/>
              </w:rPr>
            </w:pPr>
            <w:r>
              <w:rPr>
                <w:rFonts w:hint="eastAsia" w:ascii="宋体" w:hAnsi="宋体" w:cs="宋体"/>
                <w:color w:val="000000"/>
                <w:kern w:val="0"/>
                <w:sz w:val="18"/>
                <w:szCs w:val="18"/>
                <w:lang w:val="en-US" w:eastAsia="zh-CN" w:bidi="ar"/>
              </w:rPr>
              <w:t>32</w:t>
            </w:r>
          </w:p>
        </w:tc>
        <w:tc>
          <w:tcPr>
            <w:tcW w:w="433" w:type="dxa"/>
            <w:shd w:val="clear" w:color="auto" w:fill="auto"/>
            <w:vAlign w:val="center"/>
          </w:tcPr>
          <w:p w14:paraId="2568A44B">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0" w:type="dxa"/>
            <w:shd w:val="clear" w:color="auto" w:fill="auto"/>
            <w:vAlign w:val="center"/>
          </w:tcPr>
          <w:p w14:paraId="7AF81672">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4DA49663">
            <w:pPr>
              <w:keepNext w:val="0"/>
              <w:keepLines w:val="0"/>
              <w:pageBreakBefore w:val="0"/>
              <w:widowControl/>
              <w:kinsoku/>
              <w:wordWrap/>
              <w:overflowPunct/>
              <w:topLinePunct w:val="0"/>
              <w:bidi w:val="0"/>
              <w:spacing w:line="360" w:lineRule="exact"/>
              <w:jc w:val="center"/>
              <w:rPr>
                <w:rFonts w:hint="eastAsia" w:ascii="宋体" w:hAnsi="宋体" w:cs="宋体"/>
                <w:sz w:val="18"/>
                <w:szCs w:val="18"/>
              </w:rPr>
            </w:pPr>
            <w:r>
              <w:rPr>
                <w:rFonts w:hint="eastAsia" w:ascii="宋体" w:hAnsi="宋体" w:cs="宋体"/>
                <w:sz w:val="18"/>
                <w:szCs w:val="18"/>
              </w:rPr>
              <w:t>③</w:t>
            </w:r>
          </w:p>
        </w:tc>
        <w:tc>
          <w:tcPr>
            <w:tcW w:w="600" w:type="dxa"/>
            <w:vMerge w:val="restart"/>
            <w:vAlign w:val="center"/>
          </w:tcPr>
          <w:p w14:paraId="2E374283">
            <w:pPr>
              <w:keepNext w:val="0"/>
              <w:keepLines w:val="0"/>
              <w:pageBreakBefore w:val="0"/>
              <w:widowControl/>
              <w:kinsoku/>
              <w:wordWrap/>
              <w:overflowPunct/>
              <w:topLinePunct w:val="0"/>
              <w:bidi w:val="0"/>
              <w:spacing w:line="360" w:lineRule="exact"/>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六选三</w:t>
            </w:r>
          </w:p>
        </w:tc>
      </w:tr>
      <w:tr w14:paraId="1694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725C8A32">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1BFA6AEF">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396" w:type="dxa"/>
            <w:vAlign w:val="center"/>
          </w:tcPr>
          <w:p w14:paraId="0A50213D">
            <w:pPr>
              <w:keepNext w:val="0"/>
              <w:keepLines w:val="0"/>
              <w:pageBreakBefore w:val="0"/>
              <w:widowControl/>
              <w:kinsoku/>
              <w:wordWrap/>
              <w:overflowPunct/>
              <w:topLinePunct w:val="0"/>
              <w:bidi w:val="0"/>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w:t>
            </w:r>
          </w:p>
        </w:tc>
        <w:tc>
          <w:tcPr>
            <w:tcW w:w="901" w:type="dxa"/>
            <w:shd w:val="clear" w:color="auto" w:fill="auto"/>
            <w:vAlign w:val="center"/>
          </w:tcPr>
          <w:p w14:paraId="2B9B9571">
            <w:pPr>
              <w:keepNext w:val="0"/>
              <w:keepLines w:val="0"/>
              <w:pageBreakBefore w:val="0"/>
              <w:widowControl/>
              <w:kinsoku/>
              <w:wordWrap/>
              <w:overflowPunct/>
              <w:topLinePunct w:val="0"/>
              <w:bidi w:val="0"/>
              <w:spacing w:line="360" w:lineRule="exact"/>
              <w:jc w:val="center"/>
              <w:textAlignment w:val="center"/>
              <w:rPr>
                <w:rFonts w:ascii="宋体" w:hAnsi="宋体" w:eastAsia="宋体" w:cs="宋体"/>
                <w:kern w:val="0"/>
                <w:sz w:val="18"/>
                <w:szCs w:val="18"/>
                <w:lang w:val="en-US" w:eastAsia="zh-CN" w:bidi="ar-SA"/>
              </w:rPr>
            </w:pPr>
            <w:r>
              <w:rPr>
                <w:rFonts w:hint="eastAsia" w:ascii="宋体" w:hAnsi="宋体" w:cs="宋体"/>
                <w:color w:val="000000"/>
                <w:kern w:val="0"/>
                <w:sz w:val="18"/>
                <w:szCs w:val="18"/>
                <w:lang w:bidi="ar"/>
              </w:rPr>
              <w:t>080218Z</w:t>
            </w:r>
          </w:p>
        </w:tc>
        <w:tc>
          <w:tcPr>
            <w:tcW w:w="2322" w:type="dxa"/>
            <w:shd w:val="clear" w:color="auto" w:fill="auto"/>
            <w:vAlign w:val="center"/>
          </w:tcPr>
          <w:p w14:paraId="778D5C8B">
            <w:pPr>
              <w:keepNext w:val="0"/>
              <w:keepLines w:val="0"/>
              <w:pageBreakBefore w:val="0"/>
              <w:widowControl/>
              <w:kinsoku/>
              <w:wordWrap/>
              <w:overflowPunct/>
              <w:topLinePunct w:val="0"/>
              <w:bidi w:val="0"/>
              <w:spacing w:line="360" w:lineRule="exact"/>
              <w:jc w:val="center"/>
              <w:textAlignment w:val="center"/>
              <w:rPr>
                <w:rFonts w:ascii="宋体" w:hAnsi="宋体" w:cs="宋体"/>
                <w:b w:val="0"/>
                <w:bCs w:val="0"/>
                <w:kern w:val="0"/>
                <w:sz w:val="18"/>
                <w:szCs w:val="18"/>
              </w:rPr>
            </w:pPr>
            <w:r>
              <w:rPr>
                <w:rFonts w:hint="eastAsia" w:ascii="宋体" w:hAnsi="宋体" w:cs="宋体"/>
                <w:b w:val="0"/>
                <w:bCs w:val="0"/>
                <w:color w:val="000000"/>
                <w:kern w:val="0"/>
                <w:sz w:val="18"/>
                <w:szCs w:val="18"/>
                <w:lang w:bidi="ar"/>
              </w:rPr>
              <w:t>跆拳道</w:t>
            </w:r>
          </w:p>
        </w:tc>
        <w:tc>
          <w:tcPr>
            <w:tcW w:w="437" w:type="dxa"/>
            <w:shd w:val="clear" w:color="auto" w:fill="auto"/>
            <w:vAlign w:val="center"/>
          </w:tcPr>
          <w:p w14:paraId="44D76CBC">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B</w:t>
            </w:r>
          </w:p>
        </w:tc>
        <w:tc>
          <w:tcPr>
            <w:tcW w:w="490" w:type="dxa"/>
            <w:shd w:val="clear" w:color="auto" w:fill="auto"/>
            <w:vAlign w:val="center"/>
          </w:tcPr>
          <w:p w14:paraId="5CC9196D">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573" w:type="dxa"/>
            <w:shd w:val="clear" w:color="auto" w:fill="auto"/>
            <w:vAlign w:val="center"/>
          </w:tcPr>
          <w:p w14:paraId="3E12BD83">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8</w:t>
            </w:r>
          </w:p>
        </w:tc>
        <w:tc>
          <w:tcPr>
            <w:tcW w:w="415" w:type="dxa"/>
            <w:shd w:val="clear" w:color="auto" w:fill="auto"/>
            <w:vAlign w:val="center"/>
          </w:tcPr>
          <w:p w14:paraId="7D36586A">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24</w:t>
            </w:r>
          </w:p>
        </w:tc>
        <w:tc>
          <w:tcPr>
            <w:tcW w:w="458" w:type="dxa"/>
            <w:shd w:val="clear" w:color="auto" w:fill="auto"/>
            <w:vAlign w:val="center"/>
          </w:tcPr>
          <w:p w14:paraId="1B363F91">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2</w:t>
            </w:r>
          </w:p>
        </w:tc>
        <w:tc>
          <w:tcPr>
            <w:tcW w:w="436" w:type="dxa"/>
            <w:shd w:val="clear" w:color="auto" w:fill="auto"/>
            <w:vAlign w:val="center"/>
          </w:tcPr>
          <w:p w14:paraId="05C9A97A">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2" w:type="dxa"/>
            <w:shd w:val="clear" w:color="auto" w:fill="auto"/>
            <w:vAlign w:val="center"/>
          </w:tcPr>
          <w:p w14:paraId="4CC2EAC1">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17" w:type="dxa"/>
            <w:shd w:val="clear" w:color="auto" w:fill="auto"/>
            <w:vAlign w:val="center"/>
          </w:tcPr>
          <w:p w14:paraId="1DFCC895">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4" w:type="dxa"/>
            <w:shd w:val="clear" w:color="auto" w:fill="auto"/>
            <w:vAlign w:val="center"/>
          </w:tcPr>
          <w:p w14:paraId="61705A74">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33" w:type="dxa"/>
            <w:shd w:val="clear" w:color="auto" w:fill="auto"/>
            <w:vAlign w:val="center"/>
          </w:tcPr>
          <w:p w14:paraId="5887922B">
            <w:pPr>
              <w:keepNext w:val="0"/>
              <w:keepLines w:val="0"/>
              <w:pageBreakBefore w:val="0"/>
              <w:widowControl/>
              <w:kinsoku/>
              <w:wordWrap/>
              <w:overflowPunct/>
              <w:topLinePunct w:val="0"/>
              <w:bidi w:val="0"/>
              <w:spacing w:line="360" w:lineRule="exact"/>
              <w:rPr>
                <w:rFonts w:ascii="宋体" w:hAnsi="宋体" w:cs="宋体"/>
                <w:kern w:val="0"/>
                <w:sz w:val="18"/>
                <w:szCs w:val="18"/>
              </w:rPr>
            </w:pPr>
          </w:p>
        </w:tc>
        <w:tc>
          <w:tcPr>
            <w:tcW w:w="450" w:type="dxa"/>
            <w:shd w:val="clear" w:color="auto" w:fill="auto"/>
            <w:vAlign w:val="center"/>
          </w:tcPr>
          <w:p w14:paraId="03155057">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64BEBE84">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sz w:val="18"/>
                <w:szCs w:val="18"/>
              </w:rPr>
              <w:t>③</w:t>
            </w:r>
          </w:p>
        </w:tc>
        <w:tc>
          <w:tcPr>
            <w:tcW w:w="600" w:type="dxa"/>
            <w:vMerge w:val="continue"/>
            <w:vAlign w:val="center"/>
          </w:tcPr>
          <w:p w14:paraId="706FB463">
            <w:pPr>
              <w:keepNext w:val="0"/>
              <w:keepLines w:val="0"/>
              <w:pageBreakBefore w:val="0"/>
              <w:widowControl/>
              <w:kinsoku/>
              <w:wordWrap/>
              <w:overflowPunct/>
              <w:topLinePunct w:val="0"/>
              <w:bidi w:val="0"/>
              <w:spacing w:line="360" w:lineRule="exact"/>
              <w:jc w:val="center"/>
              <w:rPr>
                <w:rFonts w:hint="eastAsia" w:ascii="宋体" w:hAnsi="宋体" w:eastAsia="宋体" w:cs="宋体"/>
                <w:color w:val="000000" w:themeColor="text1"/>
                <w:kern w:val="0"/>
                <w:sz w:val="18"/>
                <w:szCs w:val="18"/>
                <w:lang w:val="en-US" w:eastAsia="zh-CN"/>
                <w14:textFill>
                  <w14:solidFill>
                    <w14:schemeClr w14:val="tx1"/>
                  </w14:solidFill>
                </w14:textFill>
              </w:rPr>
            </w:pPr>
          </w:p>
        </w:tc>
      </w:tr>
      <w:tr w14:paraId="635A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4C744AC8">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5827226">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396" w:type="dxa"/>
            <w:vAlign w:val="center"/>
          </w:tcPr>
          <w:p w14:paraId="788BBD8D">
            <w:pPr>
              <w:keepNext w:val="0"/>
              <w:keepLines w:val="0"/>
              <w:pageBreakBefore w:val="0"/>
              <w:widowControl/>
              <w:kinsoku/>
              <w:wordWrap/>
              <w:overflowPunct/>
              <w:topLinePunct w:val="0"/>
              <w:bidi w:val="0"/>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5</w:t>
            </w:r>
          </w:p>
        </w:tc>
        <w:tc>
          <w:tcPr>
            <w:tcW w:w="901" w:type="dxa"/>
            <w:shd w:val="clear" w:color="auto" w:fill="auto"/>
            <w:vAlign w:val="center"/>
          </w:tcPr>
          <w:p w14:paraId="600AE9DD">
            <w:pPr>
              <w:keepNext w:val="0"/>
              <w:keepLines w:val="0"/>
              <w:pageBreakBefore w:val="0"/>
              <w:widowControl/>
              <w:kinsoku/>
              <w:wordWrap/>
              <w:overflowPunct/>
              <w:topLinePunct w:val="0"/>
              <w:bidi w:val="0"/>
              <w:spacing w:line="360" w:lineRule="exact"/>
              <w:jc w:val="center"/>
              <w:textAlignment w:val="center"/>
              <w:rPr>
                <w:rFonts w:ascii="宋体" w:hAnsi="宋体" w:eastAsia="宋体" w:cs="宋体"/>
                <w:kern w:val="0"/>
                <w:sz w:val="18"/>
                <w:szCs w:val="18"/>
                <w:lang w:val="en-US" w:eastAsia="zh-CN" w:bidi="ar-SA"/>
              </w:rPr>
            </w:pPr>
            <w:r>
              <w:rPr>
                <w:rFonts w:hint="eastAsia" w:ascii="宋体" w:hAnsi="宋体" w:cs="宋体"/>
                <w:color w:val="000000"/>
                <w:kern w:val="0"/>
                <w:sz w:val="18"/>
                <w:szCs w:val="18"/>
                <w:lang w:bidi="ar"/>
              </w:rPr>
              <w:t>080219Z</w:t>
            </w:r>
          </w:p>
        </w:tc>
        <w:tc>
          <w:tcPr>
            <w:tcW w:w="2322" w:type="dxa"/>
            <w:shd w:val="clear" w:color="auto" w:fill="auto"/>
            <w:vAlign w:val="center"/>
          </w:tcPr>
          <w:p w14:paraId="362C9878">
            <w:pPr>
              <w:keepNext w:val="0"/>
              <w:keepLines w:val="0"/>
              <w:pageBreakBefore w:val="0"/>
              <w:widowControl/>
              <w:kinsoku/>
              <w:wordWrap/>
              <w:overflowPunct/>
              <w:topLinePunct w:val="0"/>
              <w:bidi w:val="0"/>
              <w:spacing w:line="360" w:lineRule="exact"/>
              <w:jc w:val="center"/>
              <w:textAlignment w:val="center"/>
              <w:rPr>
                <w:rFonts w:ascii="宋体" w:hAnsi="宋体" w:cs="宋体"/>
                <w:b w:val="0"/>
                <w:bCs w:val="0"/>
                <w:kern w:val="0"/>
                <w:sz w:val="18"/>
                <w:szCs w:val="18"/>
              </w:rPr>
            </w:pPr>
            <w:r>
              <w:rPr>
                <w:rFonts w:hint="eastAsia" w:ascii="宋体" w:hAnsi="宋体" w:cs="宋体"/>
                <w:b w:val="0"/>
                <w:bCs w:val="0"/>
                <w:color w:val="000000"/>
                <w:kern w:val="0"/>
                <w:sz w:val="18"/>
                <w:szCs w:val="18"/>
                <w:lang w:bidi="ar"/>
              </w:rPr>
              <w:t>健美操</w:t>
            </w:r>
          </w:p>
        </w:tc>
        <w:tc>
          <w:tcPr>
            <w:tcW w:w="437" w:type="dxa"/>
            <w:shd w:val="clear" w:color="auto" w:fill="auto"/>
            <w:vAlign w:val="center"/>
          </w:tcPr>
          <w:p w14:paraId="7A8EB175">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B</w:t>
            </w:r>
          </w:p>
        </w:tc>
        <w:tc>
          <w:tcPr>
            <w:tcW w:w="490" w:type="dxa"/>
            <w:shd w:val="clear" w:color="auto" w:fill="auto"/>
            <w:vAlign w:val="center"/>
          </w:tcPr>
          <w:p w14:paraId="7C2F003C">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573" w:type="dxa"/>
            <w:shd w:val="clear" w:color="auto" w:fill="auto"/>
            <w:vAlign w:val="center"/>
          </w:tcPr>
          <w:p w14:paraId="40F62C51">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8</w:t>
            </w:r>
          </w:p>
        </w:tc>
        <w:tc>
          <w:tcPr>
            <w:tcW w:w="415" w:type="dxa"/>
            <w:shd w:val="clear" w:color="auto" w:fill="auto"/>
            <w:vAlign w:val="center"/>
          </w:tcPr>
          <w:p w14:paraId="09F22A45">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24</w:t>
            </w:r>
          </w:p>
        </w:tc>
        <w:tc>
          <w:tcPr>
            <w:tcW w:w="458" w:type="dxa"/>
            <w:shd w:val="clear" w:color="auto" w:fill="auto"/>
            <w:vAlign w:val="center"/>
          </w:tcPr>
          <w:p w14:paraId="439BFE2A">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2</w:t>
            </w:r>
          </w:p>
        </w:tc>
        <w:tc>
          <w:tcPr>
            <w:tcW w:w="436" w:type="dxa"/>
            <w:shd w:val="clear" w:color="auto" w:fill="auto"/>
            <w:vAlign w:val="center"/>
          </w:tcPr>
          <w:p w14:paraId="1B0E3C2C">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2" w:type="dxa"/>
            <w:shd w:val="clear" w:color="auto" w:fill="auto"/>
            <w:vAlign w:val="center"/>
          </w:tcPr>
          <w:p w14:paraId="185DBFED">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17" w:type="dxa"/>
            <w:shd w:val="clear" w:color="auto" w:fill="auto"/>
            <w:vAlign w:val="center"/>
          </w:tcPr>
          <w:p w14:paraId="0C6DEAE7">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4" w:type="dxa"/>
            <w:shd w:val="clear" w:color="auto" w:fill="auto"/>
            <w:vAlign w:val="center"/>
          </w:tcPr>
          <w:p w14:paraId="0F02E8E9">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33" w:type="dxa"/>
            <w:shd w:val="clear" w:color="auto" w:fill="auto"/>
            <w:vAlign w:val="center"/>
          </w:tcPr>
          <w:p w14:paraId="30EF42DA">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0" w:type="dxa"/>
            <w:shd w:val="clear" w:color="auto" w:fill="auto"/>
            <w:vAlign w:val="center"/>
          </w:tcPr>
          <w:p w14:paraId="1ED30D3D">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17C40FE1">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sz w:val="18"/>
                <w:szCs w:val="18"/>
              </w:rPr>
              <w:t>③</w:t>
            </w:r>
          </w:p>
        </w:tc>
        <w:tc>
          <w:tcPr>
            <w:tcW w:w="600" w:type="dxa"/>
            <w:vMerge w:val="continue"/>
            <w:vAlign w:val="center"/>
          </w:tcPr>
          <w:p w14:paraId="7DA8F493">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06EB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50" w:type="dxa"/>
            <w:vMerge w:val="continue"/>
            <w:vAlign w:val="center"/>
          </w:tcPr>
          <w:p w14:paraId="4EF59EAC">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5904E0D">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396" w:type="dxa"/>
            <w:vAlign w:val="center"/>
          </w:tcPr>
          <w:p w14:paraId="76F56B7A">
            <w:pPr>
              <w:keepNext w:val="0"/>
              <w:keepLines w:val="0"/>
              <w:pageBreakBefore w:val="0"/>
              <w:widowControl/>
              <w:kinsoku/>
              <w:wordWrap/>
              <w:overflowPunct/>
              <w:topLinePunct w:val="0"/>
              <w:bidi w:val="0"/>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6</w:t>
            </w:r>
          </w:p>
        </w:tc>
        <w:tc>
          <w:tcPr>
            <w:tcW w:w="901" w:type="dxa"/>
            <w:shd w:val="clear" w:color="auto" w:fill="auto"/>
            <w:vAlign w:val="center"/>
          </w:tcPr>
          <w:p w14:paraId="7FE65DDB">
            <w:pPr>
              <w:keepNext w:val="0"/>
              <w:keepLines w:val="0"/>
              <w:pageBreakBefore w:val="0"/>
              <w:widowControl/>
              <w:kinsoku/>
              <w:wordWrap/>
              <w:overflowPunct/>
              <w:topLinePunct w:val="0"/>
              <w:bidi w:val="0"/>
              <w:spacing w:line="36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080220Z</w:t>
            </w:r>
          </w:p>
        </w:tc>
        <w:tc>
          <w:tcPr>
            <w:tcW w:w="2322" w:type="dxa"/>
            <w:shd w:val="clear" w:color="auto" w:fill="auto"/>
            <w:vAlign w:val="center"/>
          </w:tcPr>
          <w:p w14:paraId="451CF3BD">
            <w:pPr>
              <w:keepNext w:val="0"/>
              <w:keepLines w:val="0"/>
              <w:pageBreakBefore w:val="0"/>
              <w:widowControl/>
              <w:kinsoku/>
              <w:wordWrap/>
              <w:overflowPunct/>
              <w:topLinePunct w:val="0"/>
              <w:bidi w:val="0"/>
              <w:spacing w:line="360" w:lineRule="exact"/>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健身气功</w:t>
            </w:r>
          </w:p>
        </w:tc>
        <w:tc>
          <w:tcPr>
            <w:tcW w:w="437" w:type="dxa"/>
            <w:shd w:val="clear" w:color="auto" w:fill="auto"/>
            <w:vAlign w:val="center"/>
          </w:tcPr>
          <w:p w14:paraId="4CD712A6">
            <w:pPr>
              <w:keepNext w:val="0"/>
              <w:keepLines w:val="0"/>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bidi="ar"/>
              </w:rPr>
              <w:t>B</w:t>
            </w:r>
          </w:p>
        </w:tc>
        <w:tc>
          <w:tcPr>
            <w:tcW w:w="490" w:type="dxa"/>
            <w:shd w:val="clear" w:color="auto" w:fill="auto"/>
            <w:vAlign w:val="center"/>
          </w:tcPr>
          <w:p w14:paraId="24F038DE">
            <w:pPr>
              <w:keepNext w:val="0"/>
              <w:keepLines w:val="0"/>
              <w:pageBreakBefore w:val="0"/>
              <w:widowControl/>
              <w:kinsoku/>
              <w:wordWrap/>
              <w:overflowPunct/>
              <w:topLinePunct w:val="0"/>
              <w:bidi w:val="0"/>
              <w:spacing w:line="36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18"/>
                <w:szCs w:val="18"/>
                <w:lang w:bidi="ar"/>
              </w:rPr>
              <w:t>32</w:t>
            </w:r>
          </w:p>
        </w:tc>
        <w:tc>
          <w:tcPr>
            <w:tcW w:w="573" w:type="dxa"/>
            <w:shd w:val="clear" w:color="auto" w:fill="auto"/>
            <w:vAlign w:val="center"/>
          </w:tcPr>
          <w:p w14:paraId="71D8F720">
            <w:pPr>
              <w:keepNext w:val="0"/>
              <w:keepLines w:val="0"/>
              <w:pageBreakBefore w:val="0"/>
              <w:widowControl/>
              <w:kinsoku/>
              <w:wordWrap/>
              <w:overflowPunct/>
              <w:topLinePunct w:val="0"/>
              <w:bidi w:val="0"/>
              <w:spacing w:line="36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18"/>
                <w:szCs w:val="18"/>
                <w:lang w:bidi="ar"/>
              </w:rPr>
              <w:t>8</w:t>
            </w:r>
          </w:p>
        </w:tc>
        <w:tc>
          <w:tcPr>
            <w:tcW w:w="415" w:type="dxa"/>
            <w:shd w:val="clear" w:color="auto" w:fill="auto"/>
            <w:vAlign w:val="center"/>
          </w:tcPr>
          <w:p w14:paraId="061F07D1">
            <w:pPr>
              <w:keepNext w:val="0"/>
              <w:keepLines w:val="0"/>
              <w:pageBreakBefore w:val="0"/>
              <w:widowControl/>
              <w:kinsoku/>
              <w:wordWrap/>
              <w:overflowPunct/>
              <w:topLinePunct w:val="0"/>
              <w:bidi w:val="0"/>
              <w:spacing w:line="36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18"/>
                <w:szCs w:val="18"/>
                <w:lang w:bidi="ar"/>
              </w:rPr>
              <w:t>24</w:t>
            </w:r>
          </w:p>
        </w:tc>
        <w:tc>
          <w:tcPr>
            <w:tcW w:w="458" w:type="dxa"/>
            <w:shd w:val="clear" w:color="auto" w:fill="auto"/>
            <w:vAlign w:val="center"/>
          </w:tcPr>
          <w:p w14:paraId="74B04EBC">
            <w:pPr>
              <w:keepNext w:val="0"/>
              <w:keepLines w:val="0"/>
              <w:pageBreakBefore w:val="0"/>
              <w:widowControl/>
              <w:kinsoku/>
              <w:wordWrap/>
              <w:overflowPunct/>
              <w:topLinePunct w:val="0"/>
              <w:bidi w:val="0"/>
              <w:spacing w:line="36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18"/>
                <w:szCs w:val="18"/>
                <w:lang w:bidi="ar"/>
              </w:rPr>
              <w:t>2</w:t>
            </w:r>
          </w:p>
        </w:tc>
        <w:tc>
          <w:tcPr>
            <w:tcW w:w="436" w:type="dxa"/>
            <w:shd w:val="clear" w:color="auto" w:fill="auto"/>
            <w:vAlign w:val="center"/>
          </w:tcPr>
          <w:p w14:paraId="1F2928C1">
            <w:pPr>
              <w:keepNext w:val="0"/>
              <w:keepLines w:val="0"/>
              <w:pageBreakBefore w:val="0"/>
              <w:widowControl/>
              <w:kinsoku/>
              <w:wordWrap/>
              <w:overflowPunct/>
              <w:topLinePunct w:val="0"/>
              <w:bidi w:val="0"/>
              <w:spacing w:line="360" w:lineRule="exact"/>
              <w:jc w:val="center"/>
              <w:rPr>
                <w:rFonts w:ascii="宋体" w:hAnsi="宋体" w:eastAsia="宋体" w:cs="宋体"/>
                <w:kern w:val="0"/>
                <w:sz w:val="18"/>
                <w:szCs w:val="18"/>
                <w:lang w:val="en-US" w:eastAsia="zh-CN" w:bidi="ar-SA"/>
              </w:rPr>
            </w:pPr>
          </w:p>
        </w:tc>
        <w:tc>
          <w:tcPr>
            <w:tcW w:w="452" w:type="dxa"/>
            <w:shd w:val="clear" w:color="auto" w:fill="auto"/>
            <w:vAlign w:val="center"/>
          </w:tcPr>
          <w:p w14:paraId="0308DF19">
            <w:pPr>
              <w:keepNext w:val="0"/>
              <w:keepLines w:val="0"/>
              <w:pageBreakBefore w:val="0"/>
              <w:widowControl/>
              <w:kinsoku/>
              <w:wordWrap/>
              <w:overflowPunct/>
              <w:topLinePunct w:val="0"/>
              <w:bidi w:val="0"/>
              <w:spacing w:line="360" w:lineRule="exact"/>
              <w:jc w:val="center"/>
              <w:rPr>
                <w:rFonts w:ascii="宋体" w:hAnsi="宋体" w:eastAsia="宋体" w:cs="宋体"/>
                <w:kern w:val="0"/>
                <w:sz w:val="18"/>
                <w:szCs w:val="18"/>
                <w:lang w:val="en-US" w:eastAsia="zh-CN" w:bidi="ar-SA"/>
              </w:rPr>
            </w:pPr>
          </w:p>
        </w:tc>
        <w:tc>
          <w:tcPr>
            <w:tcW w:w="417" w:type="dxa"/>
            <w:shd w:val="clear" w:color="auto" w:fill="auto"/>
            <w:vAlign w:val="center"/>
          </w:tcPr>
          <w:p w14:paraId="4EE13FBF">
            <w:pPr>
              <w:keepNext w:val="0"/>
              <w:keepLines w:val="0"/>
              <w:pageBreakBefore w:val="0"/>
              <w:widowControl/>
              <w:kinsoku/>
              <w:wordWrap/>
              <w:overflowPunct/>
              <w:topLinePunct w:val="0"/>
              <w:bidi w:val="0"/>
              <w:spacing w:line="360" w:lineRule="exact"/>
              <w:jc w:val="center"/>
              <w:rPr>
                <w:rFonts w:ascii="宋体" w:hAnsi="宋体" w:eastAsia="宋体" w:cs="宋体"/>
                <w:kern w:val="0"/>
                <w:sz w:val="18"/>
                <w:szCs w:val="18"/>
                <w:lang w:val="en-US" w:eastAsia="zh-CN" w:bidi="ar-SA"/>
              </w:rPr>
            </w:pPr>
          </w:p>
        </w:tc>
        <w:tc>
          <w:tcPr>
            <w:tcW w:w="454" w:type="dxa"/>
            <w:shd w:val="clear" w:color="auto" w:fill="auto"/>
            <w:vAlign w:val="center"/>
          </w:tcPr>
          <w:p w14:paraId="511039FD">
            <w:pPr>
              <w:keepNext w:val="0"/>
              <w:keepLines w:val="0"/>
              <w:pageBreakBefore w:val="0"/>
              <w:widowControl/>
              <w:kinsoku/>
              <w:wordWrap/>
              <w:overflowPunct/>
              <w:topLinePunct w:val="0"/>
              <w:bidi w:val="0"/>
              <w:spacing w:line="36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18"/>
                <w:szCs w:val="18"/>
                <w:lang w:bidi="ar"/>
              </w:rPr>
              <w:t>32</w:t>
            </w:r>
          </w:p>
        </w:tc>
        <w:tc>
          <w:tcPr>
            <w:tcW w:w="433" w:type="dxa"/>
            <w:shd w:val="clear" w:color="auto" w:fill="auto"/>
            <w:vAlign w:val="center"/>
          </w:tcPr>
          <w:p w14:paraId="1E067CB3">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0" w:type="dxa"/>
            <w:shd w:val="clear" w:color="auto" w:fill="auto"/>
            <w:vAlign w:val="center"/>
          </w:tcPr>
          <w:p w14:paraId="3B320165">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3120E521">
            <w:pPr>
              <w:keepNext w:val="0"/>
              <w:keepLines w:val="0"/>
              <w:pageBreakBefore w:val="0"/>
              <w:widowControl/>
              <w:kinsoku/>
              <w:wordWrap/>
              <w:overflowPunct/>
              <w:topLinePunct w:val="0"/>
              <w:bidi w:val="0"/>
              <w:spacing w:line="360" w:lineRule="exact"/>
              <w:jc w:val="center"/>
              <w:rPr>
                <w:rFonts w:hint="eastAsia" w:ascii="宋体" w:hAnsi="宋体" w:cs="宋体"/>
                <w:sz w:val="18"/>
                <w:szCs w:val="18"/>
              </w:rPr>
            </w:pPr>
            <w:r>
              <w:rPr>
                <w:rFonts w:hint="eastAsia" w:ascii="宋体" w:hAnsi="宋体" w:cs="宋体"/>
                <w:sz w:val="18"/>
                <w:szCs w:val="18"/>
              </w:rPr>
              <w:t>③</w:t>
            </w:r>
          </w:p>
        </w:tc>
        <w:tc>
          <w:tcPr>
            <w:tcW w:w="600" w:type="dxa"/>
            <w:vMerge w:val="continue"/>
            <w:vAlign w:val="center"/>
          </w:tcPr>
          <w:p w14:paraId="196E28B7">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56BC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4B0299FE">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377F5029">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396" w:type="dxa"/>
            <w:vAlign w:val="center"/>
          </w:tcPr>
          <w:p w14:paraId="7518EF7B">
            <w:pPr>
              <w:keepNext w:val="0"/>
              <w:keepLines w:val="0"/>
              <w:pageBreakBefore w:val="0"/>
              <w:widowControl/>
              <w:kinsoku/>
              <w:wordWrap/>
              <w:overflowPunct/>
              <w:topLinePunct w:val="0"/>
              <w:bidi w:val="0"/>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7</w:t>
            </w:r>
          </w:p>
        </w:tc>
        <w:tc>
          <w:tcPr>
            <w:tcW w:w="901" w:type="dxa"/>
            <w:shd w:val="clear" w:color="auto" w:fill="auto"/>
            <w:vAlign w:val="center"/>
          </w:tcPr>
          <w:p w14:paraId="69E4F6CC">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08022</w:t>
            </w: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Z</w:t>
            </w:r>
          </w:p>
        </w:tc>
        <w:tc>
          <w:tcPr>
            <w:tcW w:w="2322" w:type="dxa"/>
            <w:shd w:val="clear" w:color="auto" w:fill="auto"/>
            <w:vAlign w:val="center"/>
          </w:tcPr>
          <w:p w14:paraId="30AB4051">
            <w:pPr>
              <w:keepNext w:val="0"/>
              <w:keepLines w:val="0"/>
              <w:pageBreakBefore w:val="0"/>
              <w:widowControl/>
              <w:kinsoku/>
              <w:wordWrap/>
              <w:overflowPunct/>
              <w:topLinePunct w:val="0"/>
              <w:bidi w:val="0"/>
              <w:spacing w:line="360" w:lineRule="exact"/>
              <w:jc w:val="center"/>
              <w:textAlignment w:val="center"/>
              <w:rPr>
                <w:rFonts w:ascii="宋体" w:hAnsi="宋体" w:cs="宋体"/>
                <w:b w:val="0"/>
                <w:bCs w:val="0"/>
                <w:kern w:val="0"/>
                <w:sz w:val="18"/>
                <w:szCs w:val="18"/>
              </w:rPr>
            </w:pPr>
            <w:r>
              <w:rPr>
                <w:rFonts w:hint="eastAsia" w:ascii="宋体" w:hAnsi="宋体" w:cs="宋体"/>
                <w:b w:val="0"/>
                <w:bCs w:val="0"/>
                <w:color w:val="000000"/>
                <w:kern w:val="0"/>
                <w:sz w:val="18"/>
                <w:szCs w:val="18"/>
                <w:lang w:bidi="ar"/>
              </w:rPr>
              <w:t>民族传统武术</w:t>
            </w:r>
          </w:p>
        </w:tc>
        <w:tc>
          <w:tcPr>
            <w:tcW w:w="437" w:type="dxa"/>
            <w:shd w:val="clear" w:color="auto" w:fill="auto"/>
            <w:vAlign w:val="center"/>
          </w:tcPr>
          <w:p w14:paraId="76833EC1">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B</w:t>
            </w:r>
          </w:p>
        </w:tc>
        <w:tc>
          <w:tcPr>
            <w:tcW w:w="490" w:type="dxa"/>
            <w:shd w:val="clear" w:color="auto" w:fill="auto"/>
            <w:vAlign w:val="center"/>
          </w:tcPr>
          <w:p w14:paraId="549BB237">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573" w:type="dxa"/>
            <w:shd w:val="clear" w:color="auto" w:fill="auto"/>
            <w:vAlign w:val="center"/>
          </w:tcPr>
          <w:p w14:paraId="275DB1AA">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8</w:t>
            </w:r>
          </w:p>
        </w:tc>
        <w:tc>
          <w:tcPr>
            <w:tcW w:w="415" w:type="dxa"/>
            <w:shd w:val="clear" w:color="auto" w:fill="auto"/>
            <w:vAlign w:val="center"/>
          </w:tcPr>
          <w:p w14:paraId="2A1655C9">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24</w:t>
            </w:r>
          </w:p>
        </w:tc>
        <w:tc>
          <w:tcPr>
            <w:tcW w:w="458" w:type="dxa"/>
            <w:shd w:val="clear" w:color="auto" w:fill="auto"/>
            <w:vAlign w:val="center"/>
          </w:tcPr>
          <w:p w14:paraId="7FA7A2E8">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2</w:t>
            </w:r>
          </w:p>
        </w:tc>
        <w:tc>
          <w:tcPr>
            <w:tcW w:w="436" w:type="dxa"/>
            <w:shd w:val="clear" w:color="auto" w:fill="auto"/>
            <w:vAlign w:val="center"/>
          </w:tcPr>
          <w:p w14:paraId="5F543CEF">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2" w:type="dxa"/>
            <w:shd w:val="clear" w:color="auto" w:fill="auto"/>
            <w:vAlign w:val="center"/>
          </w:tcPr>
          <w:p w14:paraId="5149EBA8">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17" w:type="dxa"/>
            <w:shd w:val="clear" w:color="auto" w:fill="auto"/>
            <w:vAlign w:val="center"/>
          </w:tcPr>
          <w:p w14:paraId="29523277">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4" w:type="dxa"/>
            <w:shd w:val="clear" w:color="auto" w:fill="auto"/>
            <w:vAlign w:val="center"/>
          </w:tcPr>
          <w:p w14:paraId="34D86F8A">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33" w:type="dxa"/>
            <w:shd w:val="clear" w:color="auto" w:fill="auto"/>
            <w:vAlign w:val="center"/>
          </w:tcPr>
          <w:p w14:paraId="1ED0A4F0">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0" w:type="dxa"/>
            <w:shd w:val="clear" w:color="auto" w:fill="auto"/>
            <w:vAlign w:val="center"/>
          </w:tcPr>
          <w:p w14:paraId="1ED1A8B3">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14AC7395">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sz w:val="18"/>
                <w:szCs w:val="18"/>
              </w:rPr>
              <w:t>③</w:t>
            </w:r>
          </w:p>
        </w:tc>
        <w:tc>
          <w:tcPr>
            <w:tcW w:w="600" w:type="dxa"/>
            <w:vMerge w:val="continue"/>
            <w:vAlign w:val="center"/>
          </w:tcPr>
          <w:p w14:paraId="47D563F9">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2B39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2F799EE9">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3480ED37">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396" w:type="dxa"/>
            <w:vAlign w:val="center"/>
          </w:tcPr>
          <w:p w14:paraId="0FF0B1C4">
            <w:pPr>
              <w:keepNext w:val="0"/>
              <w:keepLines w:val="0"/>
              <w:pageBreakBefore w:val="0"/>
              <w:widowControl/>
              <w:kinsoku/>
              <w:wordWrap/>
              <w:overflowPunct/>
              <w:topLinePunct w:val="0"/>
              <w:bidi w:val="0"/>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8</w:t>
            </w:r>
          </w:p>
        </w:tc>
        <w:tc>
          <w:tcPr>
            <w:tcW w:w="901" w:type="dxa"/>
            <w:shd w:val="clear" w:color="auto" w:fill="auto"/>
            <w:vAlign w:val="center"/>
          </w:tcPr>
          <w:p w14:paraId="75C9644A">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08022</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Z</w:t>
            </w:r>
          </w:p>
        </w:tc>
        <w:tc>
          <w:tcPr>
            <w:tcW w:w="2322" w:type="dxa"/>
            <w:shd w:val="clear" w:color="auto" w:fill="auto"/>
            <w:vAlign w:val="center"/>
          </w:tcPr>
          <w:p w14:paraId="5B6A8336">
            <w:pPr>
              <w:keepNext w:val="0"/>
              <w:keepLines w:val="0"/>
              <w:pageBreakBefore w:val="0"/>
              <w:widowControl/>
              <w:kinsoku/>
              <w:wordWrap/>
              <w:overflowPunct/>
              <w:topLinePunct w:val="0"/>
              <w:bidi w:val="0"/>
              <w:spacing w:line="360" w:lineRule="exact"/>
              <w:jc w:val="center"/>
              <w:textAlignment w:val="center"/>
              <w:rPr>
                <w:rFonts w:ascii="宋体" w:hAnsi="宋体" w:cs="宋体"/>
                <w:b w:val="0"/>
                <w:bCs w:val="0"/>
                <w:kern w:val="0"/>
                <w:sz w:val="18"/>
                <w:szCs w:val="18"/>
              </w:rPr>
            </w:pPr>
            <w:r>
              <w:rPr>
                <w:rFonts w:hint="eastAsia" w:ascii="宋体" w:hAnsi="宋体" w:cs="宋体"/>
                <w:b w:val="0"/>
                <w:bCs w:val="0"/>
                <w:kern w:val="0"/>
                <w:sz w:val="18"/>
                <w:szCs w:val="18"/>
              </w:rPr>
              <w:t>乒乓球</w:t>
            </w:r>
          </w:p>
        </w:tc>
        <w:tc>
          <w:tcPr>
            <w:tcW w:w="437" w:type="dxa"/>
            <w:shd w:val="clear" w:color="auto" w:fill="auto"/>
            <w:vAlign w:val="center"/>
          </w:tcPr>
          <w:p w14:paraId="05A8FD70">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B</w:t>
            </w:r>
          </w:p>
        </w:tc>
        <w:tc>
          <w:tcPr>
            <w:tcW w:w="490" w:type="dxa"/>
            <w:shd w:val="clear" w:color="auto" w:fill="auto"/>
            <w:vAlign w:val="center"/>
          </w:tcPr>
          <w:p w14:paraId="0EA007A5">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573" w:type="dxa"/>
            <w:shd w:val="clear" w:color="auto" w:fill="auto"/>
            <w:vAlign w:val="center"/>
          </w:tcPr>
          <w:p w14:paraId="4D9FA89E">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8</w:t>
            </w:r>
          </w:p>
        </w:tc>
        <w:tc>
          <w:tcPr>
            <w:tcW w:w="415" w:type="dxa"/>
            <w:shd w:val="clear" w:color="auto" w:fill="auto"/>
            <w:vAlign w:val="center"/>
          </w:tcPr>
          <w:p w14:paraId="67CEA4E4">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24</w:t>
            </w:r>
          </w:p>
        </w:tc>
        <w:tc>
          <w:tcPr>
            <w:tcW w:w="458" w:type="dxa"/>
            <w:shd w:val="clear" w:color="auto" w:fill="auto"/>
            <w:vAlign w:val="center"/>
          </w:tcPr>
          <w:p w14:paraId="299F46D9">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2</w:t>
            </w:r>
          </w:p>
        </w:tc>
        <w:tc>
          <w:tcPr>
            <w:tcW w:w="436" w:type="dxa"/>
            <w:shd w:val="clear" w:color="auto" w:fill="auto"/>
            <w:vAlign w:val="center"/>
          </w:tcPr>
          <w:p w14:paraId="3CB304CF">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2" w:type="dxa"/>
            <w:shd w:val="clear" w:color="auto" w:fill="auto"/>
            <w:vAlign w:val="center"/>
          </w:tcPr>
          <w:p w14:paraId="09B38CE8">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17" w:type="dxa"/>
            <w:shd w:val="clear" w:color="auto" w:fill="auto"/>
            <w:vAlign w:val="center"/>
          </w:tcPr>
          <w:p w14:paraId="238E64F5">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4" w:type="dxa"/>
            <w:shd w:val="clear" w:color="auto" w:fill="auto"/>
            <w:vAlign w:val="center"/>
          </w:tcPr>
          <w:p w14:paraId="140845E4">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433" w:type="dxa"/>
            <w:shd w:val="clear" w:color="auto" w:fill="auto"/>
            <w:vAlign w:val="center"/>
          </w:tcPr>
          <w:p w14:paraId="03D69C90">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0" w:type="dxa"/>
            <w:shd w:val="clear" w:color="auto" w:fill="auto"/>
            <w:vAlign w:val="center"/>
          </w:tcPr>
          <w:p w14:paraId="7F0A5BE0">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3AF2170F">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sz w:val="18"/>
                <w:szCs w:val="18"/>
              </w:rPr>
              <w:t>③</w:t>
            </w:r>
          </w:p>
        </w:tc>
        <w:tc>
          <w:tcPr>
            <w:tcW w:w="600" w:type="dxa"/>
            <w:vMerge w:val="continue"/>
            <w:vAlign w:val="center"/>
          </w:tcPr>
          <w:p w14:paraId="0C6B39D4">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6ED2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37E25D4A">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10E7FCA4">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396" w:type="dxa"/>
            <w:vAlign w:val="center"/>
          </w:tcPr>
          <w:p w14:paraId="7FA82C94">
            <w:pPr>
              <w:keepNext w:val="0"/>
              <w:keepLines w:val="0"/>
              <w:pageBreakBefore w:val="0"/>
              <w:widowControl/>
              <w:kinsoku/>
              <w:wordWrap/>
              <w:overflowPunct/>
              <w:topLinePunct w:val="0"/>
              <w:bidi w:val="0"/>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9</w:t>
            </w:r>
          </w:p>
        </w:tc>
        <w:tc>
          <w:tcPr>
            <w:tcW w:w="901" w:type="dxa"/>
            <w:shd w:val="clear" w:color="auto" w:fill="auto"/>
            <w:vAlign w:val="center"/>
          </w:tcPr>
          <w:p w14:paraId="6E7122CA">
            <w:pPr>
              <w:keepNext w:val="0"/>
              <w:keepLines w:val="0"/>
              <w:pageBreakBefore w:val="0"/>
              <w:widowControl/>
              <w:kinsoku/>
              <w:wordWrap/>
              <w:overflowPunct/>
              <w:topLinePunct w:val="0"/>
              <w:bidi w:val="0"/>
              <w:spacing w:line="36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08022</w:t>
            </w:r>
            <w:r>
              <w:rPr>
                <w:rFonts w:hint="eastAsia" w:ascii="宋体" w:hAnsi="宋体" w:cs="宋体"/>
                <w:color w:val="000000"/>
                <w:kern w:val="0"/>
                <w:sz w:val="18"/>
                <w:szCs w:val="18"/>
                <w:lang w:val="en-US" w:eastAsia="zh-CN" w:bidi="ar"/>
              </w:rPr>
              <w:t>3</w:t>
            </w:r>
            <w:r>
              <w:rPr>
                <w:rFonts w:hint="eastAsia" w:ascii="宋体" w:hAnsi="宋体" w:cs="宋体"/>
                <w:color w:val="000000"/>
                <w:kern w:val="0"/>
                <w:sz w:val="18"/>
                <w:szCs w:val="18"/>
                <w:lang w:bidi="ar"/>
              </w:rPr>
              <w:t>Z</w:t>
            </w:r>
          </w:p>
        </w:tc>
        <w:tc>
          <w:tcPr>
            <w:tcW w:w="2322" w:type="dxa"/>
            <w:shd w:val="clear" w:color="auto" w:fill="auto"/>
            <w:vAlign w:val="center"/>
          </w:tcPr>
          <w:p w14:paraId="13A16403">
            <w:pPr>
              <w:keepNext w:val="0"/>
              <w:keepLines w:val="0"/>
              <w:pageBreakBefore w:val="0"/>
              <w:widowControl/>
              <w:kinsoku/>
              <w:wordWrap/>
              <w:overflowPunct/>
              <w:topLinePunct w:val="0"/>
              <w:bidi w:val="0"/>
              <w:spacing w:line="360" w:lineRule="exact"/>
              <w:jc w:val="center"/>
              <w:textAlignment w:val="center"/>
              <w:rPr>
                <w:rFonts w:hint="eastAsia" w:ascii="宋体" w:hAnsi="宋体" w:eastAsia="宋体" w:cs="宋体"/>
                <w:b w:val="0"/>
                <w:bCs w:val="0"/>
                <w:kern w:val="0"/>
                <w:sz w:val="18"/>
                <w:szCs w:val="18"/>
                <w:lang w:val="en-US" w:eastAsia="zh-CN"/>
              </w:rPr>
            </w:pPr>
            <w:r>
              <w:rPr>
                <w:rFonts w:hint="eastAsia" w:ascii="宋体" w:hAnsi="宋体" w:cs="宋体"/>
                <w:b w:val="0"/>
                <w:bCs w:val="0"/>
                <w:kern w:val="0"/>
                <w:sz w:val="18"/>
                <w:szCs w:val="18"/>
                <w:lang w:val="en-US" w:eastAsia="zh-CN"/>
              </w:rPr>
              <w:t>橄榄球</w:t>
            </w:r>
          </w:p>
        </w:tc>
        <w:tc>
          <w:tcPr>
            <w:tcW w:w="437" w:type="dxa"/>
            <w:shd w:val="clear" w:color="auto" w:fill="auto"/>
            <w:vAlign w:val="center"/>
          </w:tcPr>
          <w:p w14:paraId="2967E1C4">
            <w:pPr>
              <w:keepNext w:val="0"/>
              <w:keepLines w:val="0"/>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bidi="ar"/>
              </w:rPr>
              <w:t>B</w:t>
            </w:r>
          </w:p>
        </w:tc>
        <w:tc>
          <w:tcPr>
            <w:tcW w:w="490" w:type="dxa"/>
            <w:shd w:val="clear" w:color="auto" w:fill="auto"/>
            <w:vAlign w:val="center"/>
          </w:tcPr>
          <w:p w14:paraId="1D8BED02">
            <w:pPr>
              <w:keepNext w:val="0"/>
              <w:keepLines w:val="0"/>
              <w:pageBreakBefore w:val="0"/>
              <w:widowControl/>
              <w:kinsoku/>
              <w:wordWrap/>
              <w:overflowPunct/>
              <w:topLinePunct w:val="0"/>
              <w:bidi w:val="0"/>
              <w:spacing w:line="36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18"/>
                <w:szCs w:val="18"/>
                <w:lang w:bidi="ar"/>
              </w:rPr>
              <w:t>32</w:t>
            </w:r>
          </w:p>
        </w:tc>
        <w:tc>
          <w:tcPr>
            <w:tcW w:w="573" w:type="dxa"/>
            <w:shd w:val="clear" w:color="auto" w:fill="auto"/>
            <w:vAlign w:val="center"/>
          </w:tcPr>
          <w:p w14:paraId="7BDB477C">
            <w:pPr>
              <w:keepNext w:val="0"/>
              <w:keepLines w:val="0"/>
              <w:pageBreakBefore w:val="0"/>
              <w:widowControl/>
              <w:kinsoku/>
              <w:wordWrap/>
              <w:overflowPunct/>
              <w:topLinePunct w:val="0"/>
              <w:bidi w:val="0"/>
              <w:spacing w:line="36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18"/>
                <w:szCs w:val="18"/>
                <w:lang w:bidi="ar"/>
              </w:rPr>
              <w:t>8</w:t>
            </w:r>
          </w:p>
        </w:tc>
        <w:tc>
          <w:tcPr>
            <w:tcW w:w="415" w:type="dxa"/>
            <w:shd w:val="clear" w:color="auto" w:fill="auto"/>
            <w:vAlign w:val="center"/>
          </w:tcPr>
          <w:p w14:paraId="2FB6DB0A">
            <w:pPr>
              <w:keepNext w:val="0"/>
              <w:keepLines w:val="0"/>
              <w:pageBreakBefore w:val="0"/>
              <w:widowControl/>
              <w:kinsoku/>
              <w:wordWrap/>
              <w:overflowPunct/>
              <w:topLinePunct w:val="0"/>
              <w:bidi w:val="0"/>
              <w:spacing w:line="360" w:lineRule="exact"/>
              <w:jc w:val="center"/>
              <w:textAlignment w:val="center"/>
              <w:rPr>
                <w:rFonts w:hint="eastAsia" w:ascii="宋体" w:hAnsi="宋体" w:eastAsia="宋体" w:cs="宋体"/>
                <w:kern w:val="0"/>
                <w:sz w:val="18"/>
                <w:szCs w:val="18"/>
                <w:lang w:val="en-US" w:eastAsia="zh-CN" w:bidi="ar-SA"/>
              </w:rPr>
            </w:pPr>
            <w:r>
              <w:rPr>
                <w:rFonts w:hint="eastAsia" w:ascii="宋体" w:hAnsi="宋体" w:cs="宋体"/>
                <w:color w:val="000000"/>
                <w:kern w:val="0"/>
                <w:sz w:val="18"/>
                <w:szCs w:val="18"/>
                <w:lang w:bidi="ar"/>
              </w:rPr>
              <w:t>24</w:t>
            </w:r>
          </w:p>
        </w:tc>
        <w:tc>
          <w:tcPr>
            <w:tcW w:w="458" w:type="dxa"/>
            <w:shd w:val="clear" w:color="auto" w:fill="auto"/>
            <w:vAlign w:val="center"/>
          </w:tcPr>
          <w:p w14:paraId="0BCC32D0">
            <w:pPr>
              <w:keepNext w:val="0"/>
              <w:keepLines w:val="0"/>
              <w:pageBreakBefore w:val="0"/>
              <w:widowControl/>
              <w:kinsoku/>
              <w:wordWrap/>
              <w:overflowPunct/>
              <w:topLinePunct w:val="0"/>
              <w:bidi w:val="0"/>
              <w:spacing w:line="360" w:lineRule="exact"/>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436" w:type="dxa"/>
            <w:shd w:val="clear" w:color="auto" w:fill="auto"/>
            <w:vAlign w:val="center"/>
          </w:tcPr>
          <w:p w14:paraId="4422BAC9">
            <w:pPr>
              <w:keepNext w:val="0"/>
              <w:keepLines w:val="0"/>
              <w:pageBreakBefore w:val="0"/>
              <w:widowControl/>
              <w:kinsoku/>
              <w:wordWrap/>
              <w:overflowPunct/>
              <w:topLinePunct w:val="0"/>
              <w:bidi w:val="0"/>
              <w:spacing w:line="360" w:lineRule="exact"/>
              <w:jc w:val="center"/>
              <w:rPr>
                <w:rFonts w:hint="default" w:ascii="宋体" w:hAnsi="宋体" w:eastAsia="宋体" w:cs="宋体"/>
                <w:kern w:val="0"/>
                <w:sz w:val="18"/>
                <w:szCs w:val="18"/>
                <w:lang w:val="en-US" w:eastAsia="zh-CN"/>
              </w:rPr>
            </w:pPr>
          </w:p>
        </w:tc>
        <w:tc>
          <w:tcPr>
            <w:tcW w:w="452" w:type="dxa"/>
            <w:shd w:val="clear" w:color="auto" w:fill="auto"/>
            <w:vAlign w:val="center"/>
          </w:tcPr>
          <w:p w14:paraId="467FDF10">
            <w:pPr>
              <w:keepNext w:val="0"/>
              <w:keepLines w:val="0"/>
              <w:pageBreakBefore w:val="0"/>
              <w:widowControl/>
              <w:kinsoku/>
              <w:wordWrap/>
              <w:overflowPunct/>
              <w:topLinePunct w:val="0"/>
              <w:bidi w:val="0"/>
              <w:spacing w:line="36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32</w:t>
            </w:r>
          </w:p>
        </w:tc>
        <w:tc>
          <w:tcPr>
            <w:tcW w:w="417" w:type="dxa"/>
            <w:shd w:val="clear" w:color="auto" w:fill="auto"/>
            <w:vAlign w:val="center"/>
          </w:tcPr>
          <w:p w14:paraId="37AF3017">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4" w:type="dxa"/>
            <w:shd w:val="clear" w:color="auto" w:fill="auto"/>
            <w:vAlign w:val="center"/>
          </w:tcPr>
          <w:p w14:paraId="3925FA5C">
            <w:pPr>
              <w:keepNext w:val="0"/>
              <w:keepLines w:val="0"/>
              <w:pageBreakBefore w:val="0"/>
              <w:widowControl/>
              <w:kinsoku/>
              <w:wordWrap/>
              <w:overflowPunct/>
              <w:topLinePunct w:val="0"/>
              <w:bidi w:val="0"/>
              <w:spacing w:line="360" w:lineRule="exact"/>
              <w:jc w:val="center"/>
              <w:textAlignment w:val="center"/>
              <w:rPr>
                <w:rFonts w:hint="eastAsia" w:ascii="宋体" w:hAnsi="宋体" w:cs="宋体"/>
                <w:color w:val="000000"/>
                <w:kern w:val="0"/>
                <w:sz w:val="18"/>
                <w:szCs w:val="18"/>
                <w:lang w:bidi="ar"/>
              </w:rPr>
            </w:pPr>
          </w:p>
        </w:tc>
        <w:tc>
          <w:tcPr>
            <w:tcW w:w="433" w:type="dxa"/>
            <w:shd w:val="clear" w:color="auto" w:fill="auto"/>
            <w:vAlign w:val="center"/>
          </w:tcPr>
          <w:p w14:paraId="10477343">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0" w:type="dxa"/>
            <w:shd w:val="clear" w:color="auto" w:fill="auto"/>
            <w:vAlign w:val="center"/>
          </w:tcPr>
          <w:p w14:paraId="4B9B2A04">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3AE9C436">
            <w:pPr>
              <w:keepNext w:val="0"/>
              <w:keepLines w:val="0"/>
              <w:pageBreakBefore w:val="0"/>
              <w:widowControl/>
              <w:kinsoku/>
              <w:wordWrap/>
              <w:overflowPunct/>
              <w:topLinePunct w:val="0"/>
              <w:bidi w:val="0"/>
              <w:spacing w:line="360" w:lineRule="exact"/>
              <w:jc w:val="center"/>
              <w:rPr>
                <w:rFonts w:hint="eastAsia" w:ascii="宋体" w:hAnsi="宋体" w:cs="宋体"/>
                <w:sz w:val="18"/>
                <w:szCs w:val="18"/>
              </w:rPr>
            </w:pPr>
            <w:r>
              <w:rPr>
                <w:rFonts w:hint="eastAsia" w:ascii="宋体" w:hAnsi="宋体" w:cs="宋体"/>
                <w:sz w:val="18"/>
                <w:szCs w:val="18"/>
              </w:rPr>
              <w:t>③</w:t>
            </w:r>
          </w:p>
        </w:tc>
        <w:tc>
          <w:tcPr>
            <w:tcW w:w="600" w:type="dxa"/>
            <w:vMerge w:val="restart"/>
            <w:vAlign w:val="center"/>
          </w:tcPr>
          <w:p w14:paraId="2A390FD6">
            <w:pPr>
              <w:keepNext w:val="0"/>
              <w:keepLines w:val="0"/>
              <w:pageBreakBefore w:val="0"/>
              <w:widowControl/>
              <w:kinsoku/>
              <w:wordWrap/>
              <w:overflowPunct/>
              <w:topLinePunct w:val="0"/>
              <w:bidi w:val="0"/>
              <w:spacing w:line="360" w:lineRule="exact"/>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二选一</w:t>
            </w:r>
          </w:p>
        </w:tc>
      </w:tr>
      <w:tr w14:paraId="7FE5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448DA003">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1D3D596D">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4B28894C">
            <w:pPr>
              <w:keepNext w:val="0"/>
              <w:keepLines w:val="0"/>
              <w:pageBreakBefore w:val="0"/>
              <w:widowControl/>
              <w:kinsoku/>
              <w:wordWrap/>
              <w:overflowPunct/>
              <w:topLinePunct w:val="0"/>
              <w:bidi w:val="0"/>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10</w:t>
            </w:r>
          </w:p>
        </w:tc>
        <w:tc>
          <w:tcPr>
            <w:tcW w:w="901" w:type="dxa"/>
            <w:shd w:val="clear" w:color="auto" w:fill="auto"/>
            <w:vAlign w:val="center"/>
          </w:tcPr>
          <w:p w14:paraId="52847527">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08022</w:t>
            </w:r>
            <w:r>
              <w:rPr>
                <w:rFonts w:hint="eastAsia" w:ascii="宋体" w:hAnsi="宋体" w:cs="宋体"/>
                <w:color w:val="000000"/>
                <w:kern w:val="0"/>
                <w:sz w:val="18"/>
                <w:szCs w:val="18"/>
                <w:lang w:val="en-US" w:eastAsia="zh-CN" w:bidi="ar"/>
              </w:rPr>
              <w:t>4</w:t>
            </w:r>
            <w:r>
              <w:rPr>
                <w:rFonts w:hint="eastAsia" w:ascii="宋体" w:hAnsi="宋体" w:cs="宋体"/>
                <w:color w:val="000000"/>
                <w:kern w:val="0"/>
                <w:sz w:val="18"/>
                <w:szCs w:val="18"/>
                <w:lang w:bidi="ar"/>
              </w:rPr>
              <w:t>Z</w:t>
            </w:r>
          </w:p>
        </w:tc>
        <w:tc>
          <w:tcPr>
            <w:tcW w:w="2322" w:type="dxa"/>
            <w:shd w:val="clear" w:color="auto" w:fill="auto"/>
            <w:vAlign w:val="center"/>
          </w:tcPr>
          <w:p w14:paraId="4284F188">
            <w:pPr>
              <w:keepNext w:val="0"/>
              <w:keepLines w:val="0"/>
              <w:pageBreakBefore w:val="0"/>
              <w:widowControl/>
              <w:kinsoku/>
              <w:wordWrap/>
              <w:overflowPunct/>
              <w:topLinePunct w:val="0"/>
              <w:bidi w:val="0"/>
              <w:spacing w:line="360" w:lineRule="exact"/>
              <w:jc w:val="center"/>
              <w:textAlignment w:val="center"/>
              <w:rPr>
                <w:rFonts w:ascii="宋体" w:hAnsi="宋体" w:cs="宋体"/>
                <w:b w:val="0"/>
                <w:bCs w:val="0"/>
                <w:kern w:val="0"/>
                <w:sz w:val="18"/>
                <w:szCs w:val="18"/>
              </w:rPr>
            </w:pPr>
            <w:r>
              <w:rPr>
                <w:rFonts w:hint="eastAsia" w:ascii="宋体" w:hAnsi="宋体" w:cs="宋体"/>
                <w:b w:val="0"/>
                <w:bCs w:val="0"/>
                <w:color w:val="000000"/>
                <w:kern w:val="0"/>
                <w:sz w:val="18"/>
                <w:szCs w:val="18"/>
                <w:lang w:bidi="ar"/>
              </w:rPr>
              <w:t>太极拳</w:t>
            </w:r>
          </w:p>
        </w:tc>
        <w:tc>
          <w:tcPr>
            <w:tcW w:w="437" w:type="dxa"/>
            <w:shd w:val="clear" w:color="auto" w:fill="auto"/>
            <w:vAlign w:val="center"/>
          </w:tcPr>
          <w:p w14:paraId="523B67E0">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B</w:t>
            </w:r>
          </w:p>
        </w:tc>
        <w:tc>
          <w:tcPr>
            <w:tcW w:w="490" w:type="dxa"/>
            <w:shd w:val="clear" w:color="auto" w:fill="auto"/>
            <w:vAlign w:val="center"/>
          </w:tcPr>
          <w:p w14:paraId="087D7D72">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32</w:t>
            </w:r>
          </w:p>
        </w:tc>
        <w:tc>
          <w:tcPr>
            <w:tcW w:w="573" w:type="dxa"/>
            <w:shd w:val="clear" w:color="auto" w:fill="auto"/>
            <w:vAlign w:val="center"/>
          </w:tcPr>
          <w:p w14:paraId="2132122B">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8</w:t>
            </w:r>
          </w:p>
        </w:tc>
        <w:tc>
          <w:tcPr>
            <w:tcW w:w="415" w:type="dxa"/>
            <w:shd w:val="clear" w:color="auto" w:fill="auto"/>
            <w:vAlign w:val="center"/>
          </w:tcPr>
          <w:p w14:paraId="4921EEA8">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24</w:t>
            </w:r>
          </w:p>
        </w:tc>
        <w:tc>
          <w:tcPr>
            <w:tcW w:w="458" w:type="dxa"/>
            <w:shd w:val="clear" w:color="auto" w:fill="auto"/>
            <w:vAlign w:val="center"/>
          </w:tcPr>
          <w:p w14:paraId="5B7BD35B">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r>
              <w:rPr>
                <w:rFonts w:hint="eastAsia" w:ascii="宋体" w:hAnsi="宋体" w:cs="宋体"/>
                <w:color w:val="000000"/>
                <w:kern w:val="0"/>
                <w:sz w:val="18"/>
                <w:szCs w:val="18"/>
                <w:lang w:bidi="ar"/>
              </w:rPr>
              <w:t>2</w:t>
            </w:r>
          </w:p>
        </w:tc>
        <w:tc>
          <w:tcPr>
            <w:tcW w:w="436" w:type="dxa"/>
            <w:shd w:val="clear" w:color="auto" w:fill="auto"/>
            <w:vAlign w:val="center"/>
          </w:tcPr>
          <w:p w14:paraId="44134580">
            <w:pPr>
              <w:keepNext w:val="0"/>
              <w:keepLines w:val="0"/>
              <w:pageBreakBefore w:val="0"/>
              <w:widowControl/>
              <w:kinsoku/>
              <w:wordWrap/>
              <w:overflowPunct/>
              <w:topLinePunct w:val="0"/>
              <w:bidi w:val="0"/>
              <w:spacing w:line="360" w:lineRule="exact"/>
              <w:jc w:val="center"/>
              <w:textAlignment w:val="center"/>
              <w:rPr>
                <w:rFonts w:ascii="宋体" w:hAnsi="宋体" w:cs="宋体"/>
                <w:kern w:val="0"/>
                <w:sz w:val="18"/>
                <w:szCs w:val="18"/>
              </w:rPr>
            </w:pPr>
          </w:p>
        </w:tc>
        <w:tc>
          <w:tcPr>
            <w:tcW w:w="452" w:type="dxa"/>
            <w:shd w:val="clear" w:color="auto" w:fill="auto"/>
            <w:vAlign w:val="center"/>
          </w:tcPr>
          <w:p w14:paraId="42155010">
            <w:pPr>
              <w:keepNext w:val="0"/>
              <w:keepLines w:val="0"/>
              <w:pageBreakBefore w:val="0"/>
              <w:widowControl/>
              <w:kinsoku/>
              <w:wordWrap/>
              <w:overflowPunct/>
              <w:topLinePunct w:val="0"/>
              <w:bidi w:val="0"/>
              <w:spacing w:line="360" w:lineRule="exact"/>
              <w:jc w:val="center"/>
              <w:textAlignment w:val="center"/>
              <w:rPr>
                <w:rFonts w:ascii="宋体" w:hAnsi="宋体" w:eastAsia="宋体" w:cs="宋体"/>
                <w:kern w:val="0"/>
                <w:sz w:val="18"/>
                <w:szCs w:val="18"/>
                <w:lang w:val="en-US" w:eastAsia="zh-CN" w:bidi="ar-SA"/>
              </w:rPr>
            </w:pPr>
            <w:r>
              <w:rPr>
                <w:rFonts w:hint="eastAsia" w:ascii="宋体" w:hAnsi="宋体" w:cs="宋体"/>
                <w:color w:val="000000"/>
                <w:kern w:val="0"/>
                <w:sz w:val="18"/>
                <w:szCs w:val="18"/>
                <w:lang w:bidi="ar"/>
              </w:rPr>
              <w:t>32</w:t>
            </w:r>
          </w:p>
        </w:tc>
        <w:tc>
          <w:tcPr>
            <w:tcW w:w="417" w:type="dxa"/>
            <w:shd w:val="clear" w:color="auto" w:fill="auto"/>
            <w:vAlign w:val="center"/>
          </w:tcPr>
          <w:p w14:paraId="1FC70413">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4" w:type="dxa"/>
            <w:shd w:val="clear" w:color="auto" w:fill="auto"/>
            <w:vAlign w:val="center"/>
          </w:tcPr>
          <w:p w14:paraId="788B0894">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33" w:type="dxa"/>
            <w:shd w:val="clear" w:color="auto" w:fill="auto"/>
            <w:vAlign w:val="center"/>
          </w:tcPr>
          <w:p w14:paraId="22DC5351">
            <w:pPr>
              <w:keepNext w:val="0"/>
              <w:keepLines w:val="0"/>
              <w:pageBreakBefore w:val="0"/>
              <w:widowControl/>
              <w:kinsoku/>
              <w:wordWrap/>
              <w:overflowPunct/>
              <w:topLinePunct w:val="0"/>
              <w:bidi w:val="0"/>
              <w:spacing w:line="360" w:lineRule="exact"/>
              <w:jc w:val="center"/>
              <w:rPr>
                <w:rFonts w:ascii="宋体" w:hAnsi="宋体" w:cs="宋体"/>
                <w:kern w:val="0"/>
                <w:sz w:val="18"/>
                <w:szCs w:val="18"/>
              </w:rPr>
            </w:pPr>
          </w:p>
        </w:tc>
        <w:tc>
          <w:tcPr>
            <w:tcW w:w="450" w:type="dxa"/>
            <w:shd w:val="clear" w:color="auto" w:fill="auto"/>
            <w:vAlign w:val="center"/>
          </w:tcPr>
          <w:p w14:paraId="185E388B">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586" w:type="dxa"/>
            <w:shd w:val="clear" w:color="auto" w:fill="auto"/>
            <w:vAlign w:val="center"/>
          </w:tcPr>
          <w:p w14:paraId="3851D591">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sz w:val="18"/>
                <w:szCs w:val="18"/>
              </w:rPr>
              <w:t>③</w:t>
            </w:r>
          </w:p>
        </w:tc>
        <w:tc>
          <w:tcPr>
            <w:tcW w:w="600" w:type="dxa"/>
            <w:vMerge w:val="continue"/>
            <w:vAlign w:val="center"/>
          </w:tcPr>
          <w:p w14:paraId="2B41D3CB">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1AAE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50BA4BE0">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1263804A">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1297" w:type="dxa"/>
            <w:gridSpan w:val="2"/>
            <w:vAlign w:val="center"/>
          </w:tcPr>
          <w:p w14:paraId="4F554B1D">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小   计</w:t>
            </w:r>
          </w:p>
        </w:tc>
        <w:tc>
          <w:tcPr>
            <w:tcW w:w="2322" w:type="dxa"/>
            <w:vAlign w:val="center"/>
          </w:tcPr>
          <w:p w14:paraId="0A78FCCE">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共5门</w:t>
            </w:r>
          </w:p>
        </w:tc>
        <w:tc>
          <w:tcPr>
            <w:tcW w:w="437" w:type="dxa"/>
            <w:vAlign w:val="center"/>
          </w:tcPr>
          <w:p w14:paraId="5C38217C">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c>
          <w:tcPr>
            <w:tcW w:w="490" w:type="dxa"/>
            <w:vAlign w:val="center"/>
          </w:tcPr>
          <w:p w14:paraId="0361A6CF">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192</w:t>
            </w:r>
          </w:p>
        </w:tc>
        <w:tc>
          <w:tcPr>
            <w:tcW w:w="573" w:type="dxa"/>
            <w:vAlign w:val="center"/>
          </w:tcPr>
          <w:p w14:paraId="4F0BF7A6">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64</w:t>
            </w:r>
          </w:p>
        </w:tc>
        <w:tc>
          <w:tcPr>
            <w:tcW w:w="415" w:type="dxa"/>
            <w:vAlign w:val="center"/>
          </w:tcPr>
          <w:p w14:paraId="7DF3EE55">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128</w:t>
            </w:r>
          </w:p>
        </w:tc>
        <w:tc>
          <w:tcPr>
            <w:tcW w:w="458" w:type="dxa"/>
            <w:vAlign w:val="center"/>
          </w:tcPr>
          <w:p w14:paraId="4CA640CB">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12</w:t>
            </w:r>
          </w:p>
        </w:tc>
        <w:tc>
          <w:tcPr>
            <w:tcW w:w="436" w:type="dxa"/>
            <w:shd w:val="clear" w:color="auto" w:fill="auto"/>
            <w:vAlign w:val="center"/>
          </w:tcPr>
          <w:p w14:paraId="16BF9D7A">
            <w:pPr>
              <w:keepNext w:val="0"/>
              <w:keepLines w:val="0"/>
              <w:pageBreakBefore w:val="0"/>
              <w:widowControl/>
              <w:kinsoku/>
              <w:wordWrap/>
              <w:overflowPunct/>
              <w:topLinePunct w:val="0"/>
              <w:bidi w:val="0"/>
              <w:spacing w:line="360" w:lineRule="exact"/>
              <w:jc w:val="center"/>
              <w:textAlignment w:val="center"/>
              <w:rPr>
                <w:rFonts w:hint="eastAsia"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0</w:t>
            </w:r>
          </w:p>
        </w:tc>
        <w:tc>
          <w:tcPr>
            <w:tcW w:w="452" w:type="dxa"/>
            <w:shd w:val="clear" w:color="auto" w:fill="auto"/>
            <w:vAlign w:val="center"/>
          </w:tcPr>
          <w:p w14:paraId="14D5B792">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32</w:t>
            </w:r>
          </w:p>
        </w:tc>
        <w:tc>
          <w:tcPr>
            <w:tcW w:w="417" w:type="dxa"/>
            <w:shd w:val="clear" w:color="auto" w:fill="auto"/>
            <w:vAlign w:val="center"/>
          </w:tcPr>
          <w:p w14:paraId="5AE614C6">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64</w:t>
            </w:r>
          </w:p>
        </w:tc>
        <w:tc>
          <w:tcPr>
            <w:tcW w:w="454" w:type="dxa"/>
            <w:shd w:val="clear" w:color="auto" w:fill="auto"/>
            <w:vAlign w:val="center"/>
          </w:tcPr>
          <w:p w14:paraId="68002D51">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96</w:t>
            </w:r>
          </w:p>
        </w:tc>
        <w:tc>
          <w:tcPr>
            <w:tcW w:w="433" w:type="dxa"/>
            <w:shd w:val="clear" w:color="auto" w:fill="auto"/>
            <w:vAlign w:val="center"/>
          </w:tcPr>
          <w:p w14:paraId="7432B828">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0</w:t>
            </w:r>
          </w:p>
        </w:tc>
        <w:tc>
          <w:tcPr>
            <w:tcW w:w="450" w:type="dxa"/>
            <w:shd w:val="clear" w:color="auto" w:fill="auto"/>
            <w:vAlign w:val="center"/>
          </w:tcPr>
          <w:p w14:paraId="436FCF83">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0</w:t>
            </w:r>
          </w:p>
        </w:tc>
        <w:tc>
          <w:tcPr>
            <w:tcW w:w="586" w:type="dxa"/>
            <w:vAlign w:val="center"/>
          </w:tcPr>
          <w:p w14:paraId="03BE30EB">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c>
          <w:tcPr>
            <w:tcW w:w="600" w:type="dxa"/>
            <w:vAlign w:val="center"/>
          </w:tcPr>
          <w:p w14:paraId="6BB19566">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r>
      <w:tr w14:paraId="447C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350" w:type="dxa"/>
            <w:vMerge w:val="restart"/>
            <w:vAlign w:val="center"/>
          </w:tcPr>
          <w:p w14:paraId="5F6E4B3C">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restart"/>
            <w:vAlign w:val="center"/>
          </w:tcPr>
          <w:p w14:paraId="6ECF683C">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专业实践课</w:t>
            </w:r>
          </w:p>
        </w:tc>
        <w:tc>
          <w:tcPr>
            <w:tcW w:w="396" w:type="dxa"/>
            <w:vAlign w:val="center"/>
          </w:tcPr>
          <w:p w14:paraId="70CB37DB">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01" w:type="dxa"/>
            <w:shd w:val="clear" w:color="auto" w:fill="auto"/>
            <w:vAlign w:val="center"/>
          </w:tcPr>
          <w:p w14:paraId="36A866DA">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lang w:bidi="ar"/>
              </w:rPr>
              <w:t>08022</w:t>
            </w:r>
            <w:r>
              <w:rPr>
                <w:rFonts w:hint="eastAsia" w:ascii="宋体" w:hAnsi="宋体" w:cs="宋体"/>
                <w:color w:val="000000"/>
                <w:kern w:val="0"/>
                <w:sz w:val="18"/>
                <w:szCs w:val="18"/>
                <w:lang w:val="en-US" w:eastAsia="zh-CN" w:bidi="ar"/>
              </w:rPr>
              <w:t>5</w:t>
            </w:r>
            <w:r>
              <w:rPr>
                <w:rFonts w:hint="eastAsia" w:ascii="宋体" w:hAnsi="宋体" w:cs="宋体"/>
                <w:color w:val="000000"/>
                <w:kern w:val="0"/>
                <w:sz w:val="18"/>
                <w:szCs w:val="18"/>
                <w:lang w:bidi="ar"/>
              </w:rPr>
              <w:t>Z</w:t>
            </w:r>
          </w:p>
        </w:tc>
        <w:tc>
          <w:tcPr>
            <w:tcW w:w="2322" w:type="dxa"/>
            <w:shd w:val="clear" w:color="auto" w:fill="auto"/>
            <w:vAlign w:val="center"/>
          </w:tcPr>
          <w:p w14:paraId="2B014952">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岗位实习</w:t>
            </w:r>
          </w:p>
        </w:tc>
        <w:tc>
          <w:tcPr>
            <w:tcW w:w="437" w:type="dxa"/>
            <w:shd w:val="clear" w:color="auto" w:fill="auto"/>
            <w:vAlign w:val="center"/>
          </w:tcPr>
          <w:p w14:paraId="533A9362">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C</w:t>
            </w:r>
          </w:p>
        </w:tc>
        <w:tc>
          <w:tcPr>
            <w:tcW w:w="490" w:type="dxa"/>
            <w:shd w:val="clear" w:color="auto" w:fill="auto"/>
            <w:vAlign w:val="center"/>
          </w:tcPr>
          <w:p w14:paraId="1BF9BAAA">
            <w:pPr>
              <w:keepNext w:val="0"/>
              <w:keepLines w:val="0"/>
              <w:pageBreakBefore w:val="0"/>
              <w:widowControl/>
              <w:kinsoku/>
              <w:wordWrap/>
              <w:overflowPunct/>
              <w:topLinePunct w:val="0"/>
              <w:bidi w:val="0"/>
              <w:spacing w:line="36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bidi="ar"/>
              </w:rPr>
              <w:t>676</w:t>
            </w:r>
          </w:p>
        </w:tc>
        <w:tc>
          <w:tcPr>
            <w:tcW w:w="573" w:type="dxa"/>
            <w:shd w:val="clear" w:color="auto" w:fill="auto"/>
            <w:vAlign w:val="center"/>
          </w:tcPr>
          <w:p w14:paraId="636FB1D6">
            <w:pPr>
              <w:keepNext w:val="0"/>
              <w:keepLines w:val="0"/>
              <w:pageBreakBefore w:val="0"/>
              <w:widowControl/>
              <w:kinsoku/>
              <w:wordWrap/>
              <w:overflowPunct/>
              <w:topLinePunct w:val="0"/>
              <w:bidi w:val="0"/>
              <w:spacing w:line="36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415" w:type="dxa"/>
            <w:shd w:val="clear" w:color="auto" w:fill="auto"/>
            <w:vAlign w:val="center"/>
          </w:tcPr>
          <w:p w14:paraId="7756C028">
            <w:pPr>
              <w:keepNext w:val="0"/>
              <w:keepLines w:val="0"/>
              <w:pageBreakBefore w:val="0"/>
              <w:widowControl/>
              <w:kinsoku/>
              <w:wordWrap/>
              <w:overflowPunct/>
              <w:topLinePunct w:val="0"/>
              <w:bidi w:val="0"/>
              <w:spacing w:line="36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bidi="ar"/>
              </w:rPr>
              <w:t>676</w:t>
            </w:r>
          </w:p>
        </w:tc>
        <w:tc>
          <w:tcPr>
            <w:tcW w:w="458" w:type="dxa"/>
            <w:shd w:val="clear" w:color="auto" w:fill="auto"/>
            <w:vAlign w:val="center"/>
          </w:tcPr>
          <w:p w14:paraId="0D51B71F">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26</w:t>
            </w:r>
          </w:p>
        </w:tc>
        <w:tc>
          <w:tcPr>
            <w:tcW w:w="436" w:type="dxa"/>
            <w:shd w:val="clear" w:color="auto" w:fill="auto"/>
            <w:vAlign w:val="center"/>
          </w:tcPr>
          <w:p w14:paraId="5C2EA842">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52" w:type="dxa"/>
            <w:shd w:val="clear" w:color="auto" w:fill="auto"/>
            <w:vAlign w:val="center"/>
          </w:tcPr>
          <w:p w14:paraId="6BEFD654">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17" w:type="dxa"/>
            <w:shd w:val="clear" w:color="auto" w:fill="auto"/>
            <w:vAlign w:val="center"/>
          </w:tcPr>
          <w:p w14:paraId="3A197B81">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54" w:type="dxa"/>
            <w:shd w:val="clear" w:color="auto" w:fill="auto"/>
            <w:vAlign w:val="center"/>
          </w:tcPr>
          <w:p w14:paraId="04727C59">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33" w:type="dxa"/>
            <w:shd w:val="clear" w:color="auto" w:fill="auto"/>
            <w:vAlign w:val="center"/>
          </w:tcPr>
          <w:p w14:paraId="6435A52B">
            <w:pPr>
              <w:keepNext w:val="0"/>
              <w:keepLines w:val="0"/>
              <w:pageBreakBefore w:val="0"/>
              <w:widowControl/>
              <w:kinsoku/>
              <w:wordWrap/>
              <w:overflowPunct/>
              <w:topLinePunct w:val="0"/>
              <w:bidi w:val="0"/>
              <w:spacing w:line="360" w:lineRule="exact"/>
              <w:jc w:val="center"/>
              <w:textAlignment w:val="center"/>
              <w:rPr>
                <w:rFonts w:ascii="宋体" w:hAnsi="宋体" w:cs="宋体"/>
                <w:color w:val="FF0000"/>
                <w:kern w:val="0"/>
                <w:sz w:val="18"/>
                <w:szCs w:val="18"/>
              </w:rPr>
            </w:pPr>
            <w:r>
              <w:rPr>
                <w:rFonts w:hint="eastAsia" w:ascii="宋体" w:hAnsi="宋体" w:cs="宋体"/>
                <w:color w:val="000000"/>
                <w:kern w:val="0"/>
                <w:sz w:val="18"/>
                <w:szCs w:val="18"/>
                <w:lang w:bidi="ar"/>
              </w:rPr>
              <w:t>18W</w:t>
            </w:r>
          </w:p>
        </w:tc>
        <w:tc>
          <w:tcPr>
            <w:tcW w:w="450" w:type="dxa"/>
            <w:shd w:val="clear" w:color="auto" w:fill="auto"/>
            <w:vAlign w:val="center"/>
          </w:tcPr>
          <w:p w14:paraId="20FCDB12">
            <w:pPr>
              <w:keepNext w:val="0"/>
              <w:keepLines w:val="0"/>
              <w:pageBreakBefore w:val="0"/>
              <w:widowControl/>
              <w:kinsoku/>
              <w:wordWrap/>
              <w:overflowPunct/>
              <w:topLinePunct w:val="0"/>
              <w:bidi w:val="0"/>
              <w:spacing w:line="360" w:lineRule="exact"/>
              <w:jc w:val="center"/>
              <w:textAlignment w:val="center"/>
              <w:rPr>
                <w:rFonts w:ascii="宋体" w:hAnsi="宋体" w:cs="宋体"/>
                <w:color w:val="FF0000"/>
                <w:kern w:val="0"/>
                <w:sz w:val="18"/>
                <w:szCs w:val="18"/>
              </w:rPr>
            </w:pPr>
            <w:r>
              <w:rPr>
                <w:rFonts w:hint="eastAsia" w:ascii="宋体" w:hAnsi="宋体" w:cs="宋体"/>
                <w:color w:val="000000"/>
                <w:kern w:val="0"/>
                <w:sz w:val="18"/>
                <w:szCs w:val="18"/>
                <w:lang w:bidi="ar"/>
              </w:rPr>
              <w:t>8W</w:t>
            </w:r>
          </w:p>
        </w:tc>
        <w:tc>
          <w:tcPr>
            <w:tcW w:w="586" w:type="dxa"/>
            <w:shd w:val="clear" w:color="auto" w:fill="auto"/>
            <w:vAlign w:val="center"/>
          </w:tcPr>
          <w:p w14:paraId="6071311E">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sz w:val="18"/>
                <w:szCs w:val="18"/>
              </w:rPr>
              <w:t>⑧</w:t>
            </w:r>
          </w:p>
        </w:tc>
        <w:tc>
          <w:tcPr>
            <w:tcW w:w="600" w:type="dxa"/>
            <w:vAlign w:val="center"/>
          </w:tcPr>
          <w:p w14:paraId="6F7B6319">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699E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350" w:type="dxa"/>
            <w:vMerge w:val="continue"/>
            <w:vAlign w:val="center"/>
          </w:tcPr>
          <w:p w14:paraId="6FED3A03">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2D04C01">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2D6A4165">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901" w:type="dxa"/>
            <w:shd w:val="clear" w:color="auto" w:fill="auto"/>
            <w:vAlign w:val="center"/>
          </w:tcPr>
          <w:p w14:paraId="2AD16CC1">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color w:val="000000"/>
                <w:kern w:val="0"/>
                <w:sz w:val="18"/>
                <w:szCs w:val="18"/>
                <w:lang w:bidi="ar"/>
              </w:rPr>
              <w:t>08022</w:t>
            </w:r>
            <w:r>
              <w:rPr>
                <w:rFonts w:hint="eastAsia" w:ascii="宋体" w:hAnsi="宋体" w:cs="宋体"/>
                <w:color w:val="000000"/>
                <w:kern w:val="0"/>
                <w:sz w:val="18"/>
                <w:szCs w:val="18"/>
                <w:lang w:val="en-US" w:eastAsia="zh-CN" w:bidi="ar"/>
              </w:rPr>
              <w:t>6</w:t>
            </w:r>
            <w:r>
              <w:rPr>
                <w:rFonts w:hint="eastAsia" w:ascii="宋体" w:hAnsi="宋体" w:cs="宋体"/>
                <w:color w:val="000000"/>
                <w:kern w:val="0"/>
                <w:sz w:val="18"/>
                <w:szCs w:val="18"/>
                <w:lang w:bidi="ar"/>
              </w:rPr>
              <w:t>Z</w:t>
            </w:r>
          </w:p>
        </w:tc>
        <w:tc>
          <w:tcPr>
            <w:tcW w:w="2322" w:type="dxa"/>
            <w:shd w:val="clear" w:color="auto" w:fill="auto"/>
            <w:vAlign w:val="center"/>
          </w:tcPr>
          <w:p w14:paraId="190267F2">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毕业设计与毕业教育</w:t>
            </w:r>
          </w:p>
        </w:tc>
        <w:tc>
          <w:tcPr>
            <w:tcW w:w="437" w:type="dxa"/>
            <w:shd w:val="clear" w:color="auto" w:fill="auto"/>
            <w:vAlign w:val="center"/>
          </w:tcPr>
          <w:p w14:paraId="6C465F83">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C</w:t>
            </w:r>
          </w:p>
        </w:tc>
        <w:tc>
          <w:tcPr>
            <w:tcW w:w="490" w:type="dxa"/>
            <w:shd w:val="clear" w:color="auto" w:fill="auto"/>
            <w:vAlign w:val="center"/>
          </w:tcPr>
          <w:p w14:paraId="3C18706D">
            <w:pPr>
              <w:keepNext w:val="0"/>
              <w:keepLines w:val="0"/>
              <w:pageBreakBefore w:val="0"/>
              <w:widowControl/>
              <w:kinsoku/>
              <w:wordWrap/>
              <w:overflowPunct/>
              <w:topLinePunct w:val="0"/>
              <w:bidi w:val="0"/>
              <w:spacing w:line="36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bidi="ar"/>
              </w:rPr>
              <w:t>260</w:t>
            </w:r>
          </w:p>
        </w:tc>
        <w:tc>
          <w:tcPr>
            <w:tcW w:w="573" w:type="dxa"/>
            <w:shd w:val="clear" w:color="auto" w:fill="auto"/>
            <w:vAlign w:val="center"/>
          </w:tcPr>
          <w:p w14:paraId="4C517F2C">
            <w:pPr>
              <w:keepNext w:val="0"/>
              <w:keepLines w:val="0"/>
              <w:pageBreakBefore w:val="0"/>
              <w:widowControl/>
              <w:kinsoku/>
              <w:wordWrap/>
              <w:overflowPunct/>
              <w:topLinePunct w:val="0"/>
              <w:bidi w:val="0"/>
              <w:spacing w:line="36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415" w:type="dxa"/>
            <w:shd w:val="clear" w:color="auto" w:fill="auto"/>
            <w:vAlign w:val="center"/>
          </w:tcPr>
          <w:p w14:paraId="478EBEA7">
            <w:pPr>
              <w:keepNext w:val="0"/>
              <w:keepLines w:val="0"/>
              <w:pageBreakBefore w:val="0"/>
              <w:widowControl/>
              <w:kinsoku/>
              <w:wordWrap/>
              <w:overflowPunct/>
              <w:topLinePunct w:val="0"/>
              <w:bidi w:val="0"/>
              <w:spacing w:line="36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bidi="ar"/>
              </w:rPr>
              <w:t>260</w:t>
            </w:r>
          </w:p>
        </w:tc>
        <w:tc>
          <w:tcPr>
            <w:tcW w:w="458" w:type="dxa"/>
            <w:shd w:val="clear" w:color="auto" w:fill="auto"/>
            <w:vAlign w:val="center"/>
          </w:tcPr>
          <w:p w14:paraId="35C70280">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w:t>
            </w:r>
          </w:p>
        </w:tc>
        <w:tc>
          <w:tcPr>
            <w:tcW w:w="436" w:type="dxa"/>
            <w:shd w:val="clear" w:color="auto" w:fill="auto"/>
            <w:vAlign w:val="center"/>
          </w:tcPr>
          <w:p w14:paraId="3E8FBD8B">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52" w:type="dxa"/>
            <w:shd w:val="clear" w:color="auto" w:fill="auto"/>
            <w:vAlign w:val="center"/>
          </w:tcPr>
          <w:p w14:paraId="706C9B7A">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17" w:type="dxa"/>
            <w:shd w:val="clear" w:color="auto" w:fill="auto"/>
            <w:vAlign w:val="center"/>
          </w:tcPr>
          <w:p w14:paraId="29DD0F46">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54" w:type="dxa"/>
            <w:shd w:val="clear" w:color="auto" w:fill="auto"/>
            <w:vAlign w:val="center"/>
          </w:tcPr>
          <w:p w14:paraId="0824DB8A">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33" w:type="dxa"/>
            <w:shd w:val="clear" w:color="auto" w:fill="auto"/>
            <w:vAlign w:val="center"/>
          </w:tcPr>
          <w:p w14:paraId="17B469A9">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p>
        </w:tc>
        <w:tc>
          <w:tcPr>
            <w:tcW w:w="450" w:type="dxa"/>
            <w:shd w:val="clear" w:color="auto" w:fill="auto"/>
            <w:vAlign w:val="center"/>
          </w:tcPr>
          <w:p w14:paraId="715D82E0">
            <w:pPr>
              <w:keepNext w:val="0"/>
              <w:keepLines w:val="0"/>
              <w:pageBreakBefore w:val="0"/>
              <w:widowControl/>
              <w:kinsoku/>
              <w:wordWrap/>
              <w:overflowPunct/>
              <w:topLinePunct w:val="0"/>
              <w:bidi w:val="0"/>
              <w:spacing w:line="36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10W</w:t>
            </w:r>
          </w:p>
        </w:tc>
        <w:tc>
          <w:tcPr>
            <w:tcW w:w="586" w:type="dxa"/>
            <w:shd w:val="clear" w:color="auto" w:fill="auto"/>
            <w:vAlign w:val="center"/>
          </w:tcPr>
          <w:p w14:paraId="69C86569">
            <w:pPr>
              <w:keepNext w:val="0"/>
              <w:keepLines w:val="0"/>
              <w:pageBreakBefore w:val="0"/>
              <w:widowControl/>
              <w:kinsoku/>
              <w:wordWrap/>
              <w:overflowPunct/>
              <w:topLinePunct w:val="0"/>
              <w:bidi w:val="0"/>
              <w:spacing w:line="360" w:lineRule="exact"/>
              <w:jc w:val="center"/>
              <w:rPr>
                <w:rFonts w:ascii="宋体" w:hAnsi="宋体" w:cs="宋体"/>
                <w:color w:val="000000"/>
                <w:kern w:val="0"/>
                <w:sz w:val="18"/>
                <w:szCs w:val="18"/>
              </w:rPr>
            </w:pPr>
            <w:r>
              <w:rPr>
                <w:rFonts w:hint="eastAsia" w:ascii="宋体" w:hAnsi="宋体" w:cs="宋体"/>
                <w:sz w:val="18"/>
                <w:szCs w:val="18"/>
              </w:rPr>
              <w:t>⑦</w:t>
            </w:r>
          </w:p>
        </w:tc>
        <w:tc>
          <w:tcPr>
            <w:tcW w:w="600" w:type="dxa"/>
            <w:vAlign w:val="center"/>
          </w:tcPr>
          <w:p w14:paraId="00AA0893">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6CF8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75E48D31">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59FD2722">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1297" w:type="dxa"/>
            <w:gridSpan w:val="2"/>
            <w:vAlign w:val="center"/>
          </w:tcPr>
          <w:p w14:paraId="5BA7C714">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小   计</w:t>
            </w:r>
          </w:p>
        </w:tc>
        <w:tc>
          <w:tcPr>
            <w:tcW w:w="2322" w:type="dxa"/>
            <w:vAlign w:val="center"/>
          </w:tcPr>
          <w:p w14:paraId="4F3F024E">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color w:val="000000" w:themeColor="text1"/>
                <w:sz w:val="18"/>
                <w:szCs w:val="18"/>
                <w:lang w:val="en-US" w:eastAsia="zh-CN"/>
                <w14:textFill>
                  <w14:solidFill>
                    <w14:schemeClr w14:val="tx1"/>
                  </w14:solidFill>
                </w14:textFill>
              </w:rPr>
              <w:t>共2门</w:t>
            </w:r>
          </w:p>
        </w:tc>
        <w:tc>
          <w:tcPr>
            <w:tcW w:w="437" w:type="dxa"/>
            <w:vAlign w:val="center"/>
          </w:tcPr>
          <w:p w14:paraId="6604A8AF">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c>
          <w:tcPr>
            <w:tcW w:w="490" w:type="dxa"/>
            <w:vAlign w:val="center"/>
          </w:tcPr>
          <w:p w14:paraId="1C929AE3">
            <w:pPr>
              <w:keepNext w:val="0"/>
              <w:keepLines w:val="0"/>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kern w:val="0"/>
                <w:sz w:val="18"/>
                <w:szCs w:val="18"/>
                <w:lang w:val="en-US" w:eastAsia="zh-CN" w:bidi="ar"/>
              </w:rPr>
              <w:t>936</w:t>
            </w:r>
          </w:p>
        </w:tc>
        <w:tc>
          <w:tcPr>
            <w:tcW w:w="573" w:type="dxa"/>
            <w:vAlign w:val="center"/>
          </w:tcPr>
          <w:p w14:paraId="25C6EE64">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0</w:t>
            </w:r>
          </w:p>
        </w:tc>
        <w:tc>
          <w:tcPr>
            <w:tcW w:w="415" w:type="dxa"/>
            <w:vAlign w:val="center"/>
          </w:tcPr>
          <w:p w14:paraId="28D275B8">
            <w:pPr>
              <w:keepNext w:val="0"/>
              <w:keepLines w:val="0"/>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kern w:val="0"/>
                <w:sz w:val="18"/>
                <w:szCs w:val="18"/>
                <w:lang w:val="en-US" w:eastAsia="zh-CN" w:bidi="ar"/>
              </w:rPr>
              <w:t>936</w:t>
            </w:r>
          </w:p>
        </w:tc>
        <w:tc>
          <w:tcPr>
            <w:tcW w:w="458" w:type="dxa"/>
            <w:vAlign w:val="center"/>
          </w:tcPr>
          <w:p w14:paraId="5504676E">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36</w:t>
            </w:r>
          </w:p>
        </w:tc>
        <w:tc>
          <w:tcPr>
            <w:tcW w:w="436" w:type="dxa"/>
            <w:shd w:val="clear" w:color="auto" w:fill="auto"/>
            <w:vAlign w:val="center"/>
          </w:tcPr>
          <w:p w14:paraId="1CCAEC73">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0</w:t>
            </w:r>
          </w:p>
        </w:tc>
        <w:tc>
          <w:tcPr>
            <w:tcW w:w="452" w:type="dxa"/>
            <w:shd w:val="clear" w:color="auto" w:fill="auto"/>
            <w:vAlign w:val="center"/>
          </w:tcPr>
          <w:p w14:paraId="21F1D6CE">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0</w:t>
            </w:r>
          </w:p>
        </w:tc>
        <w:tc>
          <w:tcPr>
            <w:tcW w:w="417" w:type="dxa"/>
            <w:shd w:val="clear" w:color="auto" w:fill="auto"/>
            <w:vAlign w:val="center"/>
          </w:tcPr>
          <w:p w14:paraId="36342EE4">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0</w:t>
            </w:r>
          </w:p>
        </w:tc>
        <w:tc>
          <w:tcPr>
            <w:tcW w:w="454" w:type="dxa"/>
            <w:shd w:val="clear" w:color="auto" w:fill="auto"/>
            <w:vAlign w:val="center"/>
          </w:tcPr>
          <w:p w14:paraId="2AFBA9EF">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0</w:t>
            </w:r>
          </w:p>
        </w:tc>
        <w:tc>
          <w:tcPr>
            <w:tcW w:w="433" w:type="dxa"/>
            <w:shd w:val="clear" w:color="auto" w:fill="auto"/>
            <w:vAlign w:val="center"/>
          </w:tcPr>
          <w:p w14:paraId="24122C0D">
            <w:pPr>
              <w:keepNext w:val="0"/>
              <w:keepLines w:val="0"/>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kern w:val="0"/>
                <w:sz w:val="18"/>
                <w:szCs w:val="18"/>
                <w:lang w:val="en-US" w:eastAsia="zh-CN" w:bidi="ar"/>
              </w:rPr>
              <w:t>468</w:t>
            </w:r>
          </w:p>
        </w:tc>
        <w:tc>
          <w:tcPr>
            <w:tcW w:w="450" w:type="dxa"/>
            <w:shd w:val="clear" w:color="auto" w:fill="auto"/>
            <w:vAlign w:val="center"/>
          </w:tcPr>
          <w:p w14:paraId="587E19E1">
            <w:pPr>
              <w:keepNext w:val="0"/>
              <w:keepLines w:val="0"/>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kern w:val="0"/>
                <w:sz w:val="18"/>
                <w:szCs w:val="18"/>
                <w:lang w:val="en-US" w:eastAsia="zh-CN" w:bidi="ar"/>
              </w:rPr>
              <w:t>468</w:t>
            </w:r>
          </w:p>
        </w:tc>
        <w:tc>
          <w:tcPr>
            <w:tcW w:w="586" w:type="dxa"/>
            <w:vAlign w:val="center"/>
          </w:tcPr>
          <w:p w14:paraId="73FA9D84">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c>
          <w:tcPr>
            <w:tcW w:w="600" w:type="dxa"/>
            <w:vAlign w:val="center"/>
          </w:tcPr>
          <w:p w14:paraId="3CAD83CF">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r>
      <w:tr w14:paraId="70BA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9" w:type="dxa"/>
            <w:gridSpan w:val="2"/>
            <w:vMerge w:val="restart"/>
            <w:vAlign w:val="center"/>
          </w:tcPr>
          <w:p w14:paraId="711A1D5E">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其他</w:t>
            </w:r>
          </w:p>
        </w:tc>
        <w:tc>
          <w:tcPr>
            <w:tcW w:w="396" w:type="dxa"/>
            <w:vAlign w:val="center"/>
          </w:tcPr>
          <w:p w14:paraId="25B76891">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01" w:type="dxa"/>
            <w:vAlign w:val="center"/>
          </w:tcPr>
          <w:p w14:paraId="4D472514">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2322" w:type="dxa"/>
            <w:vAlign w:val="center"/>
          </w:tcPr>
          <w:p w14:paraId="61A7033B">
            <w:pPr>
              <w:keepNext w:val="0"/>
              <w:keepLines w:val="0"/>
              <w:pageBreakBefore w:val="0"/>
              <w:widowControl/>
              <w:shd w:val="clear" w:color="auto" w:fill="FFFFFF"/>
              <w:kinsoku/>
              <w:wordWrap/>
              <w:overflowPunct/>
              <w:topLinePunct w:val="0"/>
              <w:bidi w:val="0"/>
              <w:adjustRightInd w:val="0"/>
              <w:snapToGrid w:val="0"/>
              <w:spacing w:line="3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机动、考试</w:t>
            </w:r>
          </w:p>
        </w:tc>
        <w:tc>
          <w:tcPr>
            <w:tcW w:w="437" w:type="dxa"/>
            <w:vAlign w:val="center"/>
          </w:tcPr>
          <w:p w14:paraId="31155812">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90" w:type="dxa"/>
            <w:vAlign w:val="center"/>
          </w:tcPr>
          <w:p w14:paraId="13FEFE98">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573" w:type="dxa"/>
            <w:vAlign w:val="center"/>
          </w:tcPr>
          <w:p w14:paraId="7470799A">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15" w:type="dxa"/>
            <w:vAlign w:val="center"/>
          </w:tcPr>
          <w:p w14:paraId="242BC6A8">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8" w:type="dxa"/>
            <w:vAlign w:val="center"/>
          </w:tcPr>
          <w:p w14:paraId="3BD305BB">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36" w:type="dxa"/>
            <w:shd w:val="clear" w:color="auto" w:fill="auto"/>
            <w:vAlign w:val="center"/>
          </w:tcPr>
          <w:p w14:paraId="2496CFE7">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1周</w:t>
            </w:r>
          </w:p>
        </w:tc>
        <w:tc>
          <w:tcPr>
            <w:tcW w:w="452" w:type="dxa"/>
            <w:shd w:val="clear" w:color="auto" w:fill="auto"/>
            <w:vAlign w:val="center"/>
          </w:tcPr>
          <w:p w14:paraId="69893046">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2周</w:t>
            </w:r>
          </w:p>
        </w:tc>
        <w:tc>
          <w:tcPr>
            <w:tcW w:w="417" w:type="dxa"/>
            <w:shd w:val="clear" w:color="auto" w:fill="auto"/>
            <w:vAlign w:val="center"/>
          </w:tcPr>
          <w:p w14:paraId="7C61817D">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2周</w:t>
            </w:r>
          </w:p>
        </w:tc>
        <w:tc>
          <w:tcPr>
            <w:tcW w:w="454" w:type="dxa"/>
            <w:shd w:val="clear" w:color="auto" w:fill="auto"/>
            <w:vAlign w:val="center"/>
          </w:tcPr>
          <w:p w14:paraId="1DD72F5C">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2周</w:t>
            </w:r>
          </w:p>
        </w:tc>
        <w:tc>
          <w:tcPr>
            <w:tcW w:w="433" w:type="dxa"/>
            <w:shd w:val="clear" w:color="auto" w:fill="auto"/>
            <w:vAlign w:val="center"/>
          </w:tcPr>
          <w:p w14:paraId="7D0A18AA">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2周</w:t>
            </w:r>
          </w:p>
        </w:tc>
        <w:tc>
          <w:tcPr>
            <w:tcW w:w="450" w:type="dxa"/>
            <w:shd w:val="clear" w:color="auto" w:fill="auto"/>
            <w:vAlign w:val="center"/>
          </w:tcPr>
          <w:p w14:paraId="4D47EADF">
            <w:pPr>
              <w:keepNext w:val="0"/>
              <w:keepLines w:val="0"/>
              <w:pageBreakBefore w:val="0"/>
              <w:widowControl/>
              <w:kinsoku/>
              <w:wordWrap/>
              <w:overflowPunct/>
              <w:topLinePunct w:val="0"/>
              <w:bidi w:val="0"/>
              <w:spacing w:line="360" w:lineRule="exac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2周</w:t>
            </w:r>
          </w:p>
        </w:tc>
        <w:tc>
          <w:tcPr>
            <w:tcW w:w="586" w:type="dxa"/>
            <w:vAlign w:val="center"/>
          </w:tcPr>
          <w:p w14:paraId="01055403">
            <w:pPr>
              <w:keepNext w:val="0"/>
              <w:keepLines w:val="0"/>
              <w:pageBreakBefore w:val="0"/>
              <w:widowControl/>
              <w:kinsoku/>
              <w:wordWrap/>
              <w:overflowPunct/>
              <w:topLinePunct w:val="0"/>
              <w:bidi w:val="0"/>
              <w:spacing w:line="360" w:lineRule="exact"/>
              <w:rPr>
                <w:rFonts w:ascii="宋体" w:hAnsi="宋体" w:cs="宋体"/>
                <w:color w:val="000000" w:themeColor="text1"/>
                <w:kern w:val="0"/>
                <w:sz w:val="18"/>
                <w:szCs w:val="18"/>
                <w14:textFill>
                  <w14:solidFill>
                    <w14:schemeClr w14:val="tx1"/>
                  </w14:solidFill>
                </w14:textFill>
              </w:rPr>
            </w:pPr>
          </w:p>
        </w:tc>
        <w:tc>
          <w:tcPr>
            <w:tcW w:w="600" w:type="dxa"/>
            <w:vAlign w:val="center"/>
          </w:tcPr>
          <w:p w14:paraId="7D1751A8">
            <w:pPr>
              <w:keepNext w:val="0"/>
              <w:keepLines w:val="0"/>
              <w:pageBreakBefore w:val="0"/>
              <w:widowControl/>
              <w:kinsoku/>
              <w:wordWrap/>
              <w:overflowPunct/>
              <w:topLinePunct w:val="0"/>
              <w:bidi w:val="0"/>
              <w:spacing w:line="360" w:lineRule="exact"/>
              <w:rPr>
                <w:rFonts w:ascii="宋体" w:hAnsi="宋体" w:cs="宋体"/>
                <w:color w:val="000000" w:themeColor="text1"/>
                <w:kern w:val="0"/>
                <w:sz w:val="18"/>
                <w:szCs w:val="18"/>
                <w14:textFill>
                  <w14:solidFill>
                    <w14:schemeClr w14:val="tx1"/>
                  </w14:solidFill>
                </w14:textFill>
              </w:rPr>
            </w:pPr>
          </w:p>
        </w:tc>
      </w:tr>
      <w:tr w14:paraId="49A4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9" w:type="dxa"/>
            <w:gridSpan w:val="2"/>
            <w:vMerge w:val="continue"/>
            <w:vAlign w:val="center"/>
          </w:tcPr>
          <w:p w14:paraId="55F2AAF1">
            <w:pPr>
              <w:keepNext w:val="0"/>
              <w:keepLines w:val="0"/>
              <w:pageBreakBefore w:val="0"/>
              <w:widowControl/>
              <w:kinsoku/>
              <w:wordWrap/>
              <w:overflowPunct/>
              <w:topLinePunct w:val="0"/>
              <w:bidi w:val="0"/>
              <w:spacing w:line="360" w:lineRule="exact"/>
              <w:jc w:val="left"/>
              <w:rPr>
                <w:rFonts w:ascii="宋体" w:hAnsi="宋体" w:cs="宋体"/>
                <w:color w:val="000000" w:themeColor="text1"/>
                <w:kern w:val="0"/>
                <w:sz w:val="18"/>
                <w:szCs w:val="18"/>
                <w14:textFill>
                  <w14:solidFill>
                    <w14:schemeClr w14:val="tx1"/>
                  </w14:solidFill>
                </w14:textFill>
              </w:rPr>
            </w:pPr>
          </w:p>
        </w:tc>
        <w:tc>
          <w:tcPr>
            <w:tcW w:w="396" w:type="dxa"/>
            <w:vAlign w:val="center"/>
          </w:tcPr>
          <w:p w14:paraId="693CA4AB">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901" w:type="dxa"/>
            <w:vAlign w:val="center"/>
          </w:tcPr>
          <w:p w14:paraId="32DAEE92">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2322" w:type="dxa"/>
            <w:vAlign w:val="center"/>
          </w:tcPr>
          <w:p w14:paraId="2BDA3162">
            <w:pPr>
              <w:keepNext w:val="0"/>
              <w:keepLines w:val="0"/>
              <w:pageBreakBefore w:val="0"/>
              <w:widowControl/>
              <w:shd w:val="clear" w:color="auto" w:fill="FFFFFF"/>
              <w:kinsoku/>
              <w:wordWrap/>
              <w:overflowPunct/>
              <w:topLinePunct w:val="0"/>
              <w:bidi w:val="0"/>
              <w:adjustRightInd w:val="0"/>
              <w:snapToGrid w:val="0"/>
              <w:spacing w:line="360" w:lineRule="exact"/>
              <w:jc w:val="center"/>
              <w:rPr>
                <w:rFonts w:ascii="宋体" w:hAnsi="宋体" w:cs="宋体"/>
                <w:color w:val="000000" w:themeColor="text1"/>
                <w:sz w:val="18"/>
                <w:szCs w:val="18"/>
                <w14:textFill>
                  <w14:solidFill>
                    <w14:schemeClr w14:val="tx1"/>
                  </w14:solidFill>
                </w14:textFill>
              </w:rPr>
            </w:pPr>
          </w:p>
        </w:tc>
        <w:tc>
          <w:tcPr>
            <w:tcW w:w="437" w:type="dxa"/>
            <w:vAlign w:val="center"/>
          </w:tcPr>
          <w:p w14:paraId="44140BCE">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90" w:type="dxa"/>
            <w:vAlign w:val="center"/>
          </w:tcPr>
          <w:p w14:paraId="70F841D8">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573" w:type="dxa"/>
            <w:vAlign w:val="center"/>
          </w:tcPr>
          <w:p w14:paraId="7D20E997">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15" w:type="dxa"/>
            <w:vAlign w:val="center"/>
          </w:tcPr>
          <w:p w14:paraId="0FCC75CC">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8" w:type="dxa"/>
            <w:vAlign w:val="center"/>
          </w:tcPr>
          <w:p w14:paraId="45EDEAA7">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36" w:type="dxa"/>
            <w:shd w:val="clear" w:color="auto" w:fill="auto"/>
            <w:vAlign w:val="center"/>
          </w:tcPr>
          <w:p w14:paraId="30133E46">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2" w:type="dxa"/>
            <w:shd w:val="clear" w:color="auto" w:fill="auto"/>
            <w:vAlign w:val="center"/>
          </w:tcPr>
          <w:p w14:paraId="3A28C49C">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17" w:type="dxa"/>
            <w:shd w:val="clear" w:color="auto" w:fill="auto"/>
            <w:vAlign w:val="center"/>
          </w:tcPr>
          <w:p w14:paraId="4FD30EDC">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4" w:type="dxa"/>
            <w:shd w:val="clear" w:color="auto" w:fill="auto"/>
            <w:vAlign w:val="center"/>
          </w:tcPr>
          <w:p w14:paraId="0D680FBE">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33" w:type="dxa"/>
            <w:shd w:val="clear" w:color="auto" w:fill="auto"/>
            <w:vAlign w:val="center"/>
          </w:tcPr>
          <w:p w14:paraId="0EDAD88F">
            <w:pPr>
              <w:keepNext w:val="0"/>
              <w:keepLines w:val="0"/>
              <w:pageBreakBefore w:val="0"/>
              <w:widowControl/>
              <w:kinsoku/>
              <w:wordWrap/>
              <w:overflowPunct/>
              <w:topLinePunct w:val="0"/>
              <w:bidi w:val="0"/>
              <w:spacing w:line="360" w:lineRule="exact"/>
              <w:jc w:val="center"/>
              <w:rPr>
                <w:rFonts w:ascii="宋体" w:hAnsi="宋体" w:cs="宋体"/>
                <w:color w:val="000000" w:themeColor="text1"/>
                <w:kern w:val="0"/>
                <w:sz w:val="18"/>
                <w:szCs w:val="18"/>
                <w14:textFill>
                  <w14:solidFill>
                    <w14:schemeClr w14:val="tx1"/>
                  </w14:solidFill>
                </w14:textFill>
              </w:rPr>
            </w:pPr>
          </w:p>
        </w:tc>
        <w:tc>
          <w:tcPr>
            <w:tcW w:w="450" w:type="dxa"/>
            <w:shd w:val="clear" w:color="auto" w:fill="auto"/>
            <w:vAlign w:val="center"/>
          </w:tcPr>
          <w:p w14:paraId="1921B10C">
            <w:pPr>
              <w:keepNext w:val="0"/>
              <w:keepLines w:val="0"/>
              <w:pageBreakBefore w:val="0"/>
              <w:widowControl/>
              <w:kinsoku/>
              <w:wordWrap/>
              <w:overflowPunct/>
              <w:topLinePunct w:val="0"/>
              <w:bidi w:val="0"/>
              <w:spacing w:line="360" w:lineRule="exact"/>
              <w:rPr>
                <w:rFonts w:ascii="宋体" w:hAnsi="宋体" w:cs="宋体"/>
                <w:color w:val="000000" w:themeColor="text1"/>
                <w:kern w:val="0"/>
                <w:sz w:val="18"/>
                <w:szCs w:val="18"/>
                <w14:textFill>
                  <w14:solidFill>
                    <w14:schemeClr w14:val="tx1"/>
                  </w14:solidFill>
                </w14:textFill>
              </w:rPr>
            </w:pPr>
          </w:p>
        </w:tc>
        <w:tc>
          <w:tcPr>
            <w:tcW w:w="586" w:type="dxa"/>
            <w:vAlign w:val="center"/>
          </w:tcPr>
          <w:p w14:paraId="6EB95495">
            <w:pPr>
              <w:keepNext w:val="0"/>
              <w:keepLines w:val="0"/>
              <w:pageBreakBefore w:val="0"/>
              <w:widowControl/>
              <w:kinsoku/>
              <w:wordWrap/>
              <w:overflowPunct/>
              <w:topLinePunct w:val="0"/>
              <w:bidi w:val="0"/>
              <w:spacing w:line="360" w:lineRule="exact"/>
              <w:rPr>
                <w:rFonts w:ascii="宋体" w:hAnsi="宋体" w:cs="宋体"/>
                <w:color w:val="000000" w:themeColor="text1"/>
                <w:kern w:val="0"/>
                <w:sz w:val="18"/>
                <w:szCs w:val="18"/>
                <w14:textFill>
                  <w14:solidFill>
                    <w14:schemeClr w14:val="tx1"/>
                  </w14:solidFill>
                </w14:textFill>
              </w:rPr>
            </w:pPr>
          </w:p>
        </w:tc>
        <w:tc>
          <w:tcPr>
            <w:tcW w:w="600" w:type="dxa"/>
            <w:vAlign w:val="center"/>
          </w:tcPr>
          <w:p w14:paraId="524AD688">
            <w:pPr>
              <w:keepNext w:val="0"/>
              <w:keepLines w:val="0"/>
              <w:pageBreakBefore w:val="0"/>
              <w:widowControl/>
              <w:kinsoku/>
              <w:wordWrap/>
              <w:overflowPunct/>
              <w:topLinePunct w:val="0"/>
              <w:bidi w:val="0"/>
              <w:spacing w:line="360" w:lineRule="exact"/>
              <w:rPr>
                <w:rFonts w:ascii="宋体" w:hAnsi="宋体" w:cs="宋体"/>
                <w:color w:val="000000" w:themeColor="text1"/>
                <w:kern w:val="0"/>
                <w:sz w:val="18"/>
                <w:szCs w:val="18"/>
                <w14:textFill>
                  <w14:solidFill>
                    <w14:schemeClr w14:val="tx1"/>
                  </w14:solidFill>
                </w14:textFill>
              </w:rPr>
            </w:pPr>
          </w:p>
        </w:tc>
      </w:tr>
      <w:tr w14:paraId="0C9F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66" w:type="dxa"/>
            <w:gridSpan w:val="4"/>
            <w:vAlign w:val="center"/>
          </w:tcPr>
          <w:p w14:paraId="3F15930B">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合   计</w:t>
            </w:r>
          </w:p>
        </w:tc>
        <w:tc>
          <w:tcPr>
            <w:tcW w:w="2322" w:type="dxa"/>
            <w:vAlign w:val="center"/>
          </w:tcPr>
          <w:p w14:paraId="7156E953">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c>
          <w:tcPr>
            <w:tcW w:w="437" w:type="dxa"/>
            <w:vAlign w:val="center"/>
          </w:tcPr>
          <w:p w14:paraId="595A5B99">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c>
          <w:tcPr>
            <w:tcW w:w="490" w:type="dxa"/>
            <w:shd w:val="clear" w:color="auto" w:fill="auto"/>
            <w:vAlign w:val="center"/>
          </w:tcPr>
          <w:p w14:paraId="4A21CBB2">
            <w:pPr>
              <w:keepNext w:val="0"/>
              <w:keepLines w:val="0"/>
              <w:pageBreakBefore w:val="0"/>
              <w:widowControl/>
              <w:kinsoku/>
              <w:wordWrap/>
              <w:overflowPunct/>
              <w:topLinePunct w:val="0"/>
              <w:bidi w:val="0"/>
              <w:spacing w:line="360" w:lineRule="exact"/>
              <w:jc w:val="center"/>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2668</w:t>
            </w:r>
          </w:p>
        </w:tc>
        <w:tc>
          <w:tcPr>
            <w:tcW w:w="573" w:type="dxa"/>
            <w:shd w:val="clear" w:color="auto" w:fill="auto"/>
            <w:vAlign w:val="center"/>
          </w:tcPr>
          <w:p w14:paraId="6A9C854B">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1144</w:t>
            </w:r>
          </w:p>
        </w:tc>
        <w:tc>
          <w:tcPr>
            <w:tcW w:w="415" w:type="dxa"/>
            <w:shd w:val="clear" w:color="auto" w:fill="auto"/>
            <w:vAlign w:val="center"/>
          </w:tcPr>
          <w:p w14:paraId="0CFF6581">
            <w:pPr>
              <w:keepNext w:val="0"/>
              <w:keepLines w:val="0"/>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kern w:val="0"/>
                <w:sz w:val="18"/>
                <w:szCs w:val="18"/>
                <w:lang w:val="en-US" w:eastAsia="zh-CN" w:bidi="ar"/>
              </w:rPr>
              <w:t>1524</w:t>
            </w:r>
          </w:p>
        </w:tc>
        <w:tc>
          <w:tcPr>
            <w:tcW w:w="458" w:type="dxa"/>
            <w:shd w:val="clear" w:color="auto" w:fill="auto"/>
            <w:vAlign w:val="center"/>
          </w:tcPr>
          <w:p w14:paraId="39908EC4">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141</w:t>
            </w:r>
          </w:p>
        </w:tc>
        <w:tc>
          <w:tcPr>
            <w:tcW w:w="436" w:type="dxa"/>
            <w:shd w:val="clear" w:color="auto" w:fill="auto"/>
            <w:vAlign w:val="center"/>
          </w:tcPr>
          <w:p w14:paraId="19341906">
            <w:pPr>
              <w:keepNext w:val="0"/>
              <w:keepLines w:val="0"/>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kern w:val="0"/>
                <w:sz w:val="18"/>
                <w:szCs w:val="18"/>
                <w:lang w:bidi="ar"/>
              </w:rPr>
              <w:t>5</w:t>
            </w:r>
            <w:r>
              <w:rPr>
                <w:rFonts w:hint="eastAsia" w:ascii="宋体" w:hAnsi="宋体" w:cs="宋体"/>
                <w:b/>
                <w:bCs/>
                <w:color w:val="000000"/>
                <w:kern w:val="0"/>
                <w:sz w:val="18"/>
                <w:szCs w:val="18"/>
                <w:lang w:val="en-US" w:eastAsia="zh-CN" w:bidi="ar"/>
              </w:rPr>
              <w:t>24</w:t>
            </w:r>
          </w:p>
        </w:tc>
        <w:tc>
          <w:tcPr>
            <w:tcW w:w="452" w:type="dxa"/>
            <w:shd w:val="clear" w:color="auto" w:fill="auto"/>
            <w:vAlign w:val="center"/>
          </w:tcPr>
          <w:p w14:paraId="1326BDFA">
            <w:pPr>
              <w:keepNext w:val="0"/>
              <w:keepLines w:val="0"/>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kern w:val="0"/>
                <w:sz w:val="18"/>
                <w:szCs w:val="18"/>
                <w:lang w:bidi="ar"/>
              </w:rPr>
              <w:t>4</w:t>
            </w:r>
            <w:r>
              <w:rPr>
                <w:rFonts w:hint="eastAsia" w:ascii="宋体" w:hAnsi="宋体" w:cs="宋体"/>
                <w:b/>
                <w:bCs/>
                <w:color w:val="000000"/>
                <w:kern w:val="0"/>
                <w:sz w:val="18"/>
                <w:szCs w:val="18"/>
                <w:lang w:val="en-US" w:eastAsia="zh-CN" w:bidi="ar"/>
              </w:rPr>
              <w:t>56</w:t>
            </w:r>
          </w:p>
        </w:tc>
        <w:tc>
          <w:tcPr>
            <w:tcW w:w="417" w:type="dxa"/>
            <w:shd w:val="clear" w:color="auto" w:fill="auto"/>
            <w:vAlign w:val="center"/>
          </w:tcPr>
          <w:p w14:paraId="34C8B285">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376</w:t>
            </w:r>
          </w:p>
        </w:tc>
        <w:tc>
          <w:tcPr>
            <w:tcW w:w="454" w:type="dxa"/>
            <w:shd w:val="clear" w:color="auto" w:fill="auto"/>
            <w:vAlign w:val="center"/>
          </w:tcPr>
          <w:p w14:paraId="52F5D479">
            <w:pPr>
              <w:keepNext w:val="0"/>
              <w:keepLines w:val="0"/>
              <w:pageBreakBefore w:val="0"/>
              <w:widowControl/>
              <w:kinsoku/>
              <w:wordWrap/>
              <w:overflowPunct/>
              <w:topLinePunct w:val="0"/>
              <w:bidi w:val="0"/>
              <w:spacing w:line="360" w:lineRule="exact"/>
              <w:jc w:val="center"/>
              <w:textAlignment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kern w:val="0"/>
                <w:sz w:val="18"/>
                <w:szCs w:val="18"/>
                <w:lang w:bidi="ar"/>
              </w:rPr>
              <w:t>376</w:t>
            </w:r>
          </w:p>
        </w:tc>
        <w:tc>
          <w:tcPr>
            <w:tcW w:w="433" w:type="dxa"/>
            <w:shd w:val="clear" w:color="auto" w:fill="auto"/>
            <w:vAlign w:val="center"/>
          </w:tcPr>
          <w:p w14:paraId="5DAB3D36">
            <w:pPr>
              <w:keepNext w:val="0"/>
              <w:keepLines w:val="0"/>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kern w:val="0"/>
                <w:sz w:val="18"/>
                <w:szCs w:val="18"/>
                <w:lang w:val="en-US" w:eastAsia="zh-CN" w:bidi="ar"/>
              </w:rPr>
              <w:t>468</w:t>
            </w:r>
          </w:p>
        </w:tc>
        <w:tc>
          <w:tcPr>
            <w:tcW w:w="450" w:type="dxa"/>
            <w:shd w:val="clear" w:color="auto" w:fill="auto"/>
            <w:vAlign w:val="center"/>
          </w:tcPr>
          <w:p w14:paraId="464AF768">
            <w:pPr>
              <w:keepNext w:val="0"/>
              <w:keepLines w:val="0"/>
              <w:pageBreakBefore w:val="0"/>
              <w:widowControl/>
              <w:kinsoku/>
              <w:wordWrap/>
              <w:overflowPunct/>
              <w:topLinePunct w:val="0"/>
              <w:bidi w:val="0"/>
              <w:spacing w:line="360" w:lineRule="exact"/>
              <w:jc w:val="center"/>
              <w:textAlignment w:val="center"/>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kern w:val="0"/>
                <w:sz w:val="18"/>
                <w:szCs w:val="18"/>
                <w:lang w:val="en-US" w:eastAsia="zh-CN" w:bidi="ar"/>
              </w:rPr>
              <w:t>468</w:t>
            </w:r>
          </w:p>
        </w:tc>
        <w:tc>
          <w:tcPr>
            <w:tcW w:w="586" w:type="dxa"/>
            <w:vAlign w:val="center"/>
          </w:tcPr>
          <w:p w14:paraId="67870F8C">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c>
          <w:tcPr>
            <w:tcW w:w="600" w:type="dxa"/>
            <w:vAlign w:val="center"/>
          </w:tcPr>
          <w:p w14:paraId="36585441">
            <w:pPr>
              <w:keepNext w:val="0"/>
              <w:keepLines w:val="0"/>
              <w:pageBreakBefore w:val="0"/>
              <w:widowControl/>
              <w:kinsoku/>
              <w:wordWrap/>
              <w:overflowPunct/>
              <w:topLinePunct w:val="0"/>
              <w:bidi w:val="0"/>
              <w:spacing w:line="360" w:lineRule="exact"/>
              <w:jc w:val="center"/>
              <w:rPr>
                <w:rFonts w:ascii="宋体" w:hAnsi="宋体" w:cs="宋体"/>
                <w:b/>
                <w:bCs/>
                <w:color w:val="000000" w:themeColor="text1"/>
                <w:kern w:val="0"/>
                <w:sz w:val="18"/>
                <w:szCs w:val="18"/>
                <w14:textFill>
                  <w14:solidFill>
                    <w14:schemeClr w14:val="tx1"/>
                  </w14:solidFill>
                </w14:textFill>
              </w:rPr>
            </w:pPr>
          </w:p>
        </w:tc>
      </w:tr>
    </w:tbl>
    <w:p w14:paraId="19C8962C">
      <w:pPr>
        <w:keepNext w:val="0"/>
        <w:keepLines w:val="0"/>
        <w:pageBreakBefore w:val="0"/>
        <w:widowControl/>
        <w:kinsoku/>
        <w:wordWrap/>
        <w:overflowPunct/>
        <w:topLinePunct w:val="0"/>
        <w:bidi w:val="0"/>
        <w:spacing w:line="360" w:lineRule="exact"/>
        <w:ind w:firstLine="420" w:firstLineChars="200"/>
        <w:rPr>
          <w:rFonts w:ascii="宋体" w:hAnsi="宋体"/>
          <w:color w:val="000000"/>
          <w:szCs w:val="21"/>
        </w:rPr>
      </w:pPr>
      <w:r>
        <w:rPr>
          <w:rFonts w:hint="eastAsia" w:ascii="宋体" w:hAnsi="宋体"/>
          <w:color w:val="000000"/>
          <w:szCs w:val="21"/>
        </w:rPr>
        <w:t>1.考核方式：①闭卷，②开卷，③技能测试，④面试（含答辩、口试、表演等），⑤小论文，⑥报告（含读书报告、调查报告、实习报告等），⑦项目（方案）设计，⑧课程实践，⑨文献综述，⑩其它。</w:t>
      </w:r>
    </w:p>
    <w:p w14:paraId="50D2164E">
      <w:pPr>
        <w:keepNext w:val="0"/>
        <w:keepLines w:val="0"/>
        <w:pageBreakBefore w:val="0"/>
        <w:widowControl/>
        <w:kinsoku/>
        <w:wordWrap/>
        <w:overflowPunct/>
        <w:topLinePunct w:val="0"/>
        <w:bidi w:val="0"/>
        <w:spacing w:line="360" w:lineRule="exact"/>
        <w:ind w:firstLine="420" w:firstLineChars="200"/>
        <w:rPr>
          <w:rFonts w:ascii="宋体" w:hAnsi="宋体"/>
          <w:color w:val="000000"/>
          <w:szCs w:val="21"/>
        </w:rPr>
      </w:pPr>
      <w:r>
        <w:rPr>
          <w:rFonts w:hint="eastAsia" w:ascii="宋体" w:hAnsi="宋体"/>
          <w:color w:val="000000"/>
          <w:szCs w:val="21"/>
        </w:rPr>
        <w:t>2.课程性质：公共必修课/公共选修课/专业必修课/专业选修课。</w:t>
      </w:r>
    </w:p>
    <w:p w14:paraId="1B96DD73">
      <w:pPr>
        <w:keepNext w:val="0"/>
        <w:keepLines w:val="0"/>
        <w:pageBreakBefore w:val="0"/>
        <w:widowControl/>
        <w:kinsoku/>
        <w:wordWrap/>
        <w:overflowPunct/>
        <w:topLinePunct w:val="0"/>
        <w:bidi w:val="0"/>
        <w:spacing w:line="360" w:lineRule="exact"/>
        <w:ind w:firstLine="420" w:firstLineChars="200"/>
        <w:rPr>
          <w:rFonts w:ascii="宋体" w:hAnsi="宋体"/>
          <w:color w:val="FF0000"/>
          <w:szCs w:val="21"/>
        </w:rPr>
      </w:pPr>
      <w:r>
        <w:rPr>
          <w:rFonts w:hint="eastAsia" w:ascii="宋体" w:hAnsi="宋体"/>
          <w:color w:val="000000"/>
          <w:szCs w:val="21"/>
        </w:rPr>
        <w:t>3.课程类型：A类（纯理论课）/B类（（理论＋实践）课）/ C类（纯实践课）。</w:t>
      </w:r>
    </w:p>
    <w:p w14:paraId="7F94872C">
      <w:pPr>
        <w:keepNext w:val="0"/>
        <w:keepLines w:val="0"/>
        <w:pageBreakBefore w:val="0"/>
        <w:widowControl/>
        <w:kinsoku/>
        <w:wordWrap/>
        <w:overflowPunct/>
        <w:topLinePunct w:val="0"/>
        <w:bidi w:val="0"/>
        <w:spacing w:line="360" w:lineRule="exact"/>
        <w:ind w:firstLine="420" w:firstLineChars="200"/>
        <w:rPr>
          <w:rFonts w:ascii="宋体" w:hAnsi="宋体"/>
          <w:szCs w:val="21"/>
        </w:rPr>
      </w:pPr>
      <w:r>
        <w:rPr>
          <w:rFonts w:hint="eastAsia" w:ascii="宋体" w:hAnsi="宋体"/>
          <w:szCs w:val="21"/>
        </w:rPr>
        <w:t>4.实行多学期分段制的可以对该表进行适当改造,体现出多学期。</w:t>
      </w:r>
    </w:p>
    <w:p w14:paraId="7C32638C">
      <w:pPr>
        <w:pStyle w:val="2"/>
        <w:keepNext w:val="0"/>
        <w:keepLines w:val="0"/>
        <w:pageBreakBefore w:val="0"/>
        <w:widowControl/>
        <w:kinsoku/>
        <w:wordWrap/>
        <w:overflowPunct/>
        <w:topLinePunct w:val="0"/>
        <w:bidi w:val="0"/>
        <w:spacing w:after="0" w:line="360" w:lineRule="exact"/>
        <w:ind w:firstLine="420" w:firstLineChars="200"/>
        <w:rPr>
          <w:rFonts w:hint="eastAsia" w:ascii="宋体" w:hAnsi="宋体" w:eastAsia="宋体"/>
          <w:color w:val="000000"/>
          <w:szCs w:val="21"/>
          <w:lang w:eastAsia="zh-CN"/>
        </w:rPr>
      </w:pPr>
      <w:r>
        <w:rPr>
          <w:rFonts w:hint="eastAsia" w:ascii="宋体" w:hAnsi="宋体"/>
          <w:color w:val="000000"/>
          <w:szCs w:val="21"/>
        </w:rPr>
        <w:t>5.公共选修课从《公共选修课清单》中任选，不低于4门</w:t>
      </w:r>
      <w:r>
        <w:rPr>
          <w:rFonts w:hint="eastAsia" w:ascii="宋体" w:hAnsi="宋体"/>
          <w:color w:val="000000"/>
          <w:szCs w:val="21"/>
          <w:lang w:eastAsia="zh-CN"/>
        </w:rPr>
        <w:t>。</w:t>
      </w:r>
    </w:p>
    <w:p w14:paraId="4F527746">
      <w:pPr>
        <w:pStyle w:val="2"/>
        <w:keepNext w:val="0"/>
        <w:keepLines w:val="0"/>
        <w:pageBreakBefore w:val="0"/>
        <w:widowControl/>
        <w:kinsoku/>
        <w:wordWrap/>
        <w:overflowPunct/>
        <w:topLinePunct w:val="0"/>
        <w:bidi w:val="0"/>
        <w:spacing w:after="0" w:line="360" w:lineRule="exact"/>
        <w:ind w:firstLine="420" w:firstLineChars="200"/>
        <w:rPr>
          <w:rFonts w:hint="default" w:ascii="宋体" w:hAnsi="宋体" w:eastAsia="宋体"/>
          <w:color w:val="000000"/>
          <w:szCs w:val="21"/>
          <w:lang w:val="en-US" w:eastAsia="zh-CN"/>
        </w:rPr>
      </w:pPr>
      <w:r>
        <w:rPr>
          <w:rFonts w:hint="eastAsia" w:ascii="宋体" w:hAnsi="宋体"/>
          <w:color w:val="000000"/>
          <w:szCs w:val="21"/>
          <w:lang w:val="en-US" w:eastAsia="zh-CN"/>
        </w:rPr>
        <w:t>6.专业拓展课需修满12学分。</w:t>
      </w:r>
    </w:p>
    <w:p w14:paraId="36BAE5E7">
      <w:pPr>
        <w:keepNext w:val="0"/>
        <w:keepLines w:val="0"/>
        <w:pageBreakBefore w:val="0"/>
        <w:widowControl/>
        <w:kinsoku/>
        <w:wordWrap/>
        <w:overflowPunct/>
        <w:topLinePunct w:val="0"/>
        <w:bidi w:val="0"/>
        <w:spacing w:line="360" w:lineRule="exact"/>
      </w:pPr>
    </w:p>
    <w:p w14:paraId="1D148E9E">
      <w:pPr>
        <w:keepNext w:val="0"/>
        <w:keepLines w:val="0"/>
        <w:pageBreakBefore w:val="0"/>
        <w:widowControl/>
        <w:kinsoku/>
        <w:wordWrap/>
        <w:overflowPunct/>
        <w:topLinePunct w:val="0"/>
        <w:bidi w:val="0"/>
        <w:spacing w:line="360" w:lineRule="exact"/>
        <w:ind w:left="420" w:leftChars="200"/>
        <w:rPr>
          <w:b/>
          <w:bCs/>
        </w:rPr>
      </w:pPr>
      <w:r>
        <w:rPr>
          <w:rFonts w:hint="eastAsia"/>
          <w:b/>
          <w:bCs/>
        </w:rPr>
        <w:t>（四）教学学时分配表</w:t>
      </w:r>
    </w:p>
    <w:tbl>
      <w:tblPr>
        <w:tblStyle w:val="14"/>
        <w:tblW w:w="428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30"/>
        <w:gridCol w:w="3743"/>
        <w:gridCol w:w="1075"/>
        <w:gridCol w:w="1332"/>
      </w:tblGrid>
      <w:tr w14:paraId="13D14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452" w:type="pct"/>
            <w:gridSpan w:val="2"/>
            <w:vAlign w:val="center"/>
          </w:tcPr>
          <w:p w14:paraId="0C2AB3F4">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项目</w:t>
            </w:r>
          </w:p>
        </w:tc>
        <w:tc>
          <w:tcPr>
            <w:tcW w:w="690" w:type="pct"/>
            <w:vAlign w:val="center"/>
          </w:tcPr>
          <w:p w14:paraId="3302DB57">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学时数</w:t>
            </w:r>
          </w:p>
        </w:tc>
        <w:tc>
          <w:tcPr>
            <w:tcW w:w="856" w:type="pct"/>
            <w:vAlign w:val="center"/>
          </w:tcPr>
          <w:p w14:paraId="26270D06">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百分比</w:t>
            </w:r>
          </w:p>
        </w:tc>
      </w:tr>
      <w:tr w14:paraId="0D740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vAlign w:val="center"/>
          </w:tcPr>
          <w:p w14:paraId="2CC0E88B">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理论教学学时分配</w:t>
            </w:r>
          </w:p>
        </w:tc>
        <w:tc>
          <w:tcPr>
            <w:tcW w:w="2404" w:type="pct"/>
            <w:vAlign w:val="center"/>
          </w:tcPr>
          <w:p w14:paraId="1CBAD824">
            <w:pPr>
              <w:keepNext w:val="0"/>
              <w:keepLines w:val="0"/>
              <w:pageBreakBefore w:val="0"/>
              <w:widowControl/>
              <w:kinsoku/>
              <w:wordWrap/>
              <w:overflowPunct/>
              <w:topLinePunct w:val="0"/>
              <w:autoSpaceDE w:val="0"/>
              <w:autoSpaceDN w:val="0"/>
              <w:bidi w:val="0"/>
              <w:spacing w:line="360" w:lineRule="exact"/>
              <w:ind w:firstLine="180" w:firstLineChars="100"/>
              <w:jc w:val="center"/>
              <w:rPr>
                <w:rFonts w:ascii="宋体" w:hAnsi="宋体" w:cs="宋体"/>
                <w:sz w:val="18"/>
                <w:szCs w:val="18"/>
              </w:rPr>
            </w:pPr>
            <w:r>
              <w:rPr>
                <w:rFonts w:hint="eastAsia" w:ascii="宋体" w:hAnsi="宋体" w:cs="宋体"/>
                <w:sz w:val="18"/>
                <w:szCs w:val="18"/>
              </w:rPr>
              <w:t>公共基础课中的理论教学学时</w:t>
            </w:r>
          </w:p>
        </w:tc>
        <w:tc>
          <w:tcPr>
            <w:tcW w:w="690" w:type="pct"/>
            <w:shd w:val="clear" w:color="auto" w:fill="auto"/>
            <w:vAlign w:val="center"/>
          </w:tcPr>
          <w:p w14:paraId="01F83E56">
            <w:pPr>
              <w:keepNext w:val="0"/>
              <w:keepLines w:val="0"/>
              <w:pageBreakBefore w:val="0"/>
              <w:widowControl/>
              <w:kinsoku/>
              <w:wordWrap/>
              <w:overflowPunct/>
              <w:topLinePunct w:val="0"/>
              <w:autoSpaceDE w:val="0"/>
              <w:autoSpaceDN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rPr>
              <w:t>556</w:t>
            </w:r>
          </w:p>
        </w:tc>
        <w:tc>
          <w:tcPr>
            <w:tcW w:w="856" w:type="pct"/>
            <w:shd w:val="clear" w:color="auto" w:fill="auto"/>
            <w:vAlign w:val="center"/>
          </w:tcPr>
          <w:p w14:paraId="5B414A1C">
            <w:pPr>
              <w:keepNext w:val="0"/>
              <w:keepLines w:val="0"/>
              <w:pageBreakBefore w:val="0"/>
              <w:widowControl/>
              <w:kinsoku/>
              <w:wordWrap/>
              <w:overflowPunct/>
              <w:topLinePunct w:val="0"/>
              <w:autoSpaceDE w:val="0"/>
              <w:autoSpaceDN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lang w:val="en-US" w:eastAsia="zh-CN"/>
              </w:rPr>
              <w:t>20.83</w:t>
            </w:r>
            <w:r>
              <w:rPr>
                <w:rFonts w:hint="eastAsia" w:ascii="宋体" w:hAnsi="宋体" w:cs="宋体"/>
                <w:sz w:val="18"/>
                <w:szCs w:val="18"/>
              </w:rPr>
              <w:t>%</w:t>
            </w:r>
          </w:p>
        </w:tc>
      </w:tr>
      <w:tr w14:paraId="23E4E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4F983B6A">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2404" w:type="pct"/>
            <w:vAlign w:val="center"/>
          </w:tcPr>
          <w:p w14:paraId="0528C02C">
            <w:pPr>
              <w:keepNext w:val="0"/>
              <w:keepLines w:val="0"/>
              <w:pageBreakBefore w:val="0"/>
              <w:widowControl/>
              <w:kinsoku/>
              <w:wordWrap/>
              <w:overflowPunct/>
              <w:topLinePunct w:val="0"/>
              <w:autoSpaceDE w:val="0"/>
              <w:autoSpaceDN w:val="0"/>
              <w:bidi w:val="0"/>
              <w:spacing w:line="360" w:lineRule="exact"/>
              <w:ind w:firstLine="180" w:firstLineChars="100"/>
              <w:jc w:val="center"/>
              <w:rPr>
                <w:rFonts w:ascii="宋体" w:hAnsi="宋体" w:cs="宋体"/>
                <w:sz w:val="18"/>
                <w:szCs w:val="18"/>
              </w:rPr>
            </w:pPr>
            <w:r>
              <w:rPr>
                <w:rFonts w:hint="eastAsia" w:ascii="宋体" w:hAnsi="宋体" w:cs="宋体"/>
                <w:sz w:val="18"/>
                <w:szCs w:val="18"/>
              </w:rPr>
              <w:t>专业技能课中的理论教学学时</w:t>
            </w:r>
          </w:p>
        </w:tc>
        <w:tc>
          <w:tcPr>
            <w:tcW w:w="690" w:type="pct"/>
            <w:shd w:val="clear" w:color="auto" w:fill="auto"/>
            <w:vAlign w:val="center"/>
          </w:tcPr>
          <w:p w14:paraId="446E9487">
            <w:pPr>
              <w:keepNext w:val="0"/>
              <w:keepLines w:val="0"/>
              <w:pageBreakBefore w:val="0"/>
              <w:widowControl/>
              <w:kinsoku/>
              <w:wordWrap/>
              <w:overflowPunct/>
              <w:topLinePunct w:val="0"/>
              <w:autoSpaceDE w:val="0"/>
              <w:autoSpaceDN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rPr>
              <w:t>588</w:t>
            </w:r>
          </w:p>
        </w:tc>
        <w:tc>
          <w:tcPr>
            <w:tcW w:w="856" w:type="pct"/>
            <w:shd w:val="clear" w:color="auto" w:fill="auto"/>
            <w:vAlign w:val="center"/>
          </w:tcPr>
          <w:p w14:paraId="0B54280B">
            <w:pPr>
              <w:keepNext w:val="0"/>
              <w:keepLines w:val="0"/>
              <w:pageBreakBefore w:val="0"/>
              <w:widowControl/>
              <w:kinsoku/>
              <w:wordWrap/>
              <w:overflowPunct/>
              <w:topLinePunct w:val="0"/>
              <w:autoSpaceDE w:val="0"/>
              <w:autoSpaceDN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rPr>
              <w:t>2</w:t>
            </w:r>
            <w:r>
              <w:rPr>
                <w:rFonts w:hint="eastAsia" w:ascii="宋体" w:hAnsi="宋体" w:cs="宋体"/>
                <w:sz w:val="18"/>
                <w:szCs w:val="18"/>
                <w:lang w:val="en-US" w:eastAsia="zh-CN"/>
              </w:rPr>
              <w:t>2.03</w:t>
            </w:r>
            <w:r>
              <w:rPr>
                <w:rFonts w:hint="eastAsia" w:ascii="宋体" w:hAnsi="宋体" w:cs="宋体"/>
                <w:sz w:val="18"/>
                <w:szCs w:val="18"/>
              </w:rPr>
              <w:t>%</w:t>
            </w:r>
          </w:p>
        </w:tc>
      </w:tr>
      <w:tr w14:paraId="1FF68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34829502">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2404" w:type="pct"/>
            <w:vAlign w:val="center"/>
          </w:tcPr>
          <w:p w14:paraId="4ADB7A25">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rPr>
            </w:pPr>
            <w:r>
              <w:rPr>
                <w:rFonts w:hint="eastAsia" w:ascii="宋体" w:hAnsi="宋体" w:cs="宋体"/>
                <w:sz w:val="18"/>
                <w:szCs w:val="18"/>
              </w:rPr>
              <w:t>合计</w:t>
            </w:r>
          </w:p>
        </w:tc>
        <w:tc>
          <w:tcPr>
            <w:tcW w:w="690" w:type="pct"/>
            <w:shd w:val="clear" w:color="auto" w:fill="auto"/>
            <w:vAlign w:val="center"/>
          </w:tcPr>
          <w:p w14:paraId="752213F3">
            <w:pPr>
              <w:keepNext w:val="0"/>
              <w:keepLines w:val="0"/>
              <w:pageBreakBefore w:val="0"/>
              <w:widowControl/>
              <w:kinsoku/>
              <w:wordWrap/>
              <w:overflowPunct/>
              <w:topLinePunct w:val="0"/>
              <w:autoSpaceDE w:val="0"/>
              <w:autoSpaceDN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rPr>
              <w:t>1144</w:t>
            </w:r>
          </w:p>
        </w:tc>
        <w:tc>
          <w:tcPr>
            <w:tcW w:w="856" w:type="pct"/>
            <w:shd w:val="clear" w:color="auto" w:fill="auto"/>
            <w:vAlign w:val="center"/>
          </w:tcPr>
          <w:p w14:paraId="6B931346">
            <w:pPr>
              <w:keepNext w:val="0"/>
              <w:keepLines w:val="0"/>
              <w:pageBreakBefore w:val="0"/>
              <w:widowControl/>
              <w:kinsoku/>
              <w:wordWrap/>
              <w:overflowPunct/>
              <w:topLinePunct w:val="0"/>
              <w:autoSpaceDE w:val="0"/>
              <w:autoSpaceDN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rPr>
              <w:t>4</w:t>
            </w:r>
            <w:r>
              <w:rPr>
                <w:rFonts w:hint="eastAsia" w:ascii="宋体" w:hAnsi="宋体" w:cs="宋体"/>
                <w:sz w:val="18"/>
                <w:szCs w:val="18"/>
                <w:lang w:val="en-US" w:eastAsia="zh-CN"/>
              </w:rPr>
              <w:t>2.87</w:t>
            </w:r>
            <w:r>
              <w:rPr>
                <w:rFonts w:hint="eastAsia" w:ascii="宋体" w:hAnsi="宋体" w:cs="宋体"/>
                <w:sz w:val="18"/>
                <w:szCs w:val="18"/>
              </w:rPr>
              <w:t>%</w:t>
            </w:r>
          </w:p>
        </w:tc>
      </w:tr>
      <w:tr w14:paraId="34B60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vAlign w:val="center"/>
          </w:tcPr>
          <w:p w14:paraId="50E3B0AC">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实践教学学时分配</w:t>
            </w:r>
          </w:p>
        </w:tc>
        <w:tc>
          <w:tcPr>
            <w:tcW w:w="2404" w:type="pct"/>
            <w:vAlign w:val="center"/>
          </w:tcPr>
          <w:p w14:paraId="77B515E4">
            <w:pPr>
              <w:keepNext w:val="0"/>
              <w:keepLines w:val="0"/>
              <w:pageBreakBefore w:val="0"/>
              <w:widowControl/>
              <w:kinsoku/>
              <w:wordWrap/>
              <w:overflowPunct/>
              <w:topLinePunct w:val="0"/>
              <w:autoSpaceDE w:val="0"/>
              <w:autoSpaceDN w:val="0"/>
              <w:bidi w:val="0"/>
              <w:spacing w:line="360" w:lineRule="exact"/>
              <w:ind w:firstLine="180" w:firstLineChars="100"/>
              <w:jc w:val="center"/>
              <w:rPr>
                <w:rFonts w:ascii="宋体" w:hAnsi="宋体" w:cs="宋体"/>
                <w:sz w:val="18"/>
                <w:szCs w:val="18"/>
              </w:rPr>
            </w:pPr>
            <w:r>
              <w:rPr>
                <w:rFonts w:hint="eastAsia" w:ascii="宋体" w:hAnsi="宋体" w:cs="宋体"/>
                <w:sz w:val="18"/>
                <w:szCs w:val="18"/>
              </w:rPr>
              <w:t>公共基础课中的实践教学学时</w:t>
            </w:r>
          </w:p>
        </w:tc>
        <w:tc>
          <w:tcPr>
            <w:tcW w:w="690" w:type="pct"/>
            <w:shd w:val="clear" w:color="auto" w:fill="auto"/>
            <w:vAlign w:val="center"/>
          </w:tcPr>
          <w:p w14:paraId="354BB265">
            <w:pPr>
              <w:keepNext w:val="0"/>
              <w:keepLines w:val="0"/>
              <w:pageBreakBefore w:val="0"/>
              <w:widowControl/>
              <w:kinsoku/>
              <w:wordWrap/>
              <w:overflowPunct/>
              <w:topLinePunct w:val="0"/>
              <w:autoSpaceDE w:val="0"/>
              <w:autoSpaceDN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rPr>
              <w:t>232</w:t>
            </w:r>
          </w:p>
        </w:tc>
        <w:tc>
          <w:tcPr>
            <w:tcW w:w="856" w:type="pct"/>
            <w:shd w:val="clear" w:color="auto" w:fill="auto"/>
            <w:vAlign w:val="center"/>
          </w:tcPr>
          <w:p w14:paraId="4BE9130C">
            <w:pPr>
              <w:keepNext w:val="0"/>
              <w:keepLines w:val="0"/>
              <w:pageBreakBefore w:val="0"/>
              <w:widowControl/>
              <w:kinsoku/>
              <w:wordWrap/>
              <w:overflowPunct/>
              <w:topLinePunct w:val="0"/>
              <w:autoSpaceDE w:val="0"/>
              <w:autoSpaceDN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rPr>
              <w:t>8.</w:t>
            </w:r>
            <w:r>
              <w:rPr>
                <w:rFonts w:hint="eastAsia" w:ascii="宋体" w:hAnsi="宋体" w:cs="宋体"/>
                <w:sz w:val="18"/>
                <w:szCs w:val="18"/>
                <w:lang w:val="en-US" w:eastAsia="zh-CN"/>
              </w:rPr>
              <w:t>69</w:t>
            </w:r>
            <w:r>
              <w:rPr>
                <w:rFonts w:hint="eastAsia" w:ascii="宋体" w:hAnsi="宋体" w:cs="宋体"/>
                <w:sz w:val="18"/>
                <w:szCs w:val="18"/>
              </w:rPr>
              <w:t>%</w:t>
            </w:r>
          </w:p>
        </w:tc>
      </w:tr>
      <w:tr w14:paraId="07762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20F0B46D">
            <w:pPr>
              <w:keepNext w:val="0"/>
              <w:keepLines w:val="0"/>
              <w:pageBreakBefore w:val="0"/>
              <w:widowControl/>
              <w:kinsoku/>
              <w:wordWrap/>
              <w:overflowPunct/>
              <w:topLinePunct w:val="0"/>
              <w:autoSpaceDE w:val="0"/>
              <w:autoSpaceDN w:val="0"/>
              <w:bidi w:val="0"/>
              <w:spacing w:line="360" w:lineRule="exact"/>
              <w:ind w:firstLine="420"/>
              <w:jc w:val="center"/>
              <w:rPr>
                <w:rFonts w:ascii="宋体" w:hAnsi="宋体" w:cs="宋体"/>
                <w:sz w:val="18"/>
                <w:szCs w:val="18"/>
              </w:rPr>
            </w:pPr>
          </w:p>
        </w:tc>
        <w:tc>
          <w:tcPr>
            <w:tcW w:w="2404" w:type="pct"/>
            <w:vAlign w:val="center"/>
          </w:tcPr>
          <w:p w14:paraId="2921AFD1">
            <w:pPr>
              <w:keepNext w:val="0"/>
              <w:keepLines w:val="0"/>
              <w:pageBreakBefore w:val="0"/>
              <w:widowControl/>
              <w:kinsoku/>
              <w:wordWrap/>
              <w:overflowPunct/>
              <w:topLinePunct w:val="0"/>
              <w:autoSpaceDE w:val="0"/>
              <w:autoSpaceDN w:val="0"/>
              <w:bidi w:val="0"/>
              <w:spacing w:line="360" w:lineRule="exact"/>
              <w:ind w:firstLine="180" w:firstLineChars="100"/>
              <w:jc w:val="center"/>
              <w:rPr>
                <w:rFonts w:ascii="宋体" w:hAnsi="宋体" w:cs="宋体"/>
                <w:sz w:val="18"/>
                <w:szCs w:val="18"/>
              </w:rPr>
            </w:pPr>
            <w:r>
              <w:rPr>
                <w:rFonts w:hint="eastAsia" w:ascii="宋体" w:hAnsi="宋体" w:cs="宋体"/>
                <w:sz w:val="18"/>
                <w:szCs w:val="18"/>
              </w:rPr>
              <w:t>专业技能课程中的实践教学学时</w:t>
            </w:r>
          </w:p>
        </w:tc>
        <w:tc>
          <w:tcPr>
            <w:tcW w:w="690" w:type="pct"/>
            <w:shd w:val="clear" w:color="auto" w:fill="auto"/>
            <w:vAlign w:val="center"/>
          </w:tcPr>
          <w:p w14:paraId="77E84806">
            <w:pPr>
              <w:keepNext w:val="0"/>
              <w:keepLines w:val="0"/>
              <w:pageBreakBefore w:val="0"/>
              <w:widowControl/>
              <w:kinsoku/>
              <w:wordWrap/>
              <w:overflowPunct/>
              <w:topLinePunct w:val="0"/>
              <w:autoSpaceDE w:val="0"/>
              <w:autoSpaceDN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rPr>
              <w:t>356</w:t>
            </w:r>
          </w:p>
        </w:tc>
        <w:tc>
          <w:tcPr>
            <w:tcW w:w="856" w:type="pct"/>
            <w:shd w:val="clear" w:color="auto" w:fill="auto"/>
            <w:vAlign w:val="center"/>
          </w:tcPr>
          <w:p w14:paraId="31074C37">
            <w:pPr>
              <w:keepNext w:val="0"/>
              <w:keepLines w:val="0"/>
              <w:pageBreakBefore w:val="0"/>
              <w:widowControl/>
              <w:kinsoku/>
              <w:wordWrap/>
              <w:overflowPunct/>
              <w:topLinePunct w:val="0"/>
              <w:autoSpaceDE w:val="0"/>
              <w:autoSpaceDN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rPr>
              <w:t>1</w:t>
            </w:r>
            <w:r>
              <w:rPr>
                <w:rFonts w:hint="eastAsia" w:ascii="宋体" w:hAnsi="宋体" w:cs="宋体"/>
                <w:sz w:val="18"/>
                <w:szCs w:val="18"/>
                <w:lang w:val="en-US" w:eastAsia="zh-CN"/>
              </w:rPr>
              <w:t>3.34</w:t>
            </w:r>
            <w:r>
              <w:rPr>
                <w:rFonts w:hint="eastAsia" w:ascii="宋体" w:hAnsi="宋体" w:cs="宋体"/>
                <w:sz w:val="18"/>
                <w:szCs w:val="18"/>
              </w:rPr>
              <w:t>%</w:t>
            </w:r>
          </w:p>
        </w:tc>
      </w:tr>
      <w:tr w14:paraId="09197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7F8DAE7B">
            <w:pPr>
              <w:keepNext w:val="0"/>
              <w:keepLines w:val="0"/>
              <w:pageBreakBefore w:val="0"/>
              <w:widowControl/>
              <w:kinsoku/>
              <w:wordWrap/>
              <w:overflowPunct/>
              <w:topLinePunct w:val="0"/>
              <w:autoSpaceDE w:val="0"/>
              <w:autoSpaceDN w:val="0"/>
              <w:bidi w:val="0"/>
              <w:spacing w:line="360" w:lineRule="exact"/>
              <w:ind w:firstLine="420"/>
              <w:jc w:val="center"/>
              <w:rPr>
                <w:rFonts w:ascii="宋体" w:hAnsi="宋体" w:cs="宋体"/>
                <w:sz w:val="18"/>
                <w:szCs w:val="18"/>
              </w:rPr>
            </w:pPr>
          </w:p>
        </w:tc>
        <w:tc>
          <w:tcPr>
            <w:tcW w:w="2404" w:type="pct"/>
            <w:vAlign w:val="center"/>
          </w:tcPr>
          <w:p w14:paraId="384D06D8">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rPr>
            </w:pPr>
            <w:r>
              <w:rPr>
                <w:rFonts w:hint="eastAsia" w:ascii="宋体" w:hAnsi="宋体" w:cs="宋体"/>
                <w:sz w:val="18"/>
                <w:szCs w:val="18"/>
              </w:rPr>
              <w:t>其它</w:t>
            </w:r>
          </w:p>
        </w:tc>
        <w:tc>
          <w:tcPr>
            <w:tcW w:w="690" w:type="pct"/>
            <w:shd w:val="clear" w:color="auto" w:fill="auto"/>
            <w:vAlign w:val="center"/>
          </w:tcPr>
          <w:p w14:paraId="7CDBDD39">
            <w:pPr>
              <w:pStyle w:val="20"/>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hint="default" w:ascii="宋体" w:hAnsi="宋体" w:eastAsia="宋体" w:cs="宋体"/>
                <w:lang w:val="en-US" w:eastAsia="zh-CN"/>
              </w:rPr>
            </w:pPr>
            <w:r>
              <w:rPr>
                <w:rFonts w:hint="eastAsia" w:ascii="宋体" w:hAnsi="宋体" w:eastAsia="宋体" w:cs="宋体"/>
                <w:lang w:val="en-US" w:eastAsia="zh-CN"/>
              </w:rPr>
              <w:t>936</w:t>
            </w:r>
          </w:p>
        </w:tc>
        <w:tc>
          <w:tcPr>
            <w:tcW w:w="856" w:type="pct"/>
            <w:shd w:val="clear" w:color="auto" w:fill="auto"/>
            <w:vAlign w:val="center"/>
          </w:tcPr>
          <w:p w14:paraId="66197B3F">
            <w:pPr>
              <w:pStyle w:val="20"/>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ascii="宋体" w:hAnsi="宋体" w:eastAsia="宋体" w:cs="宋体"/>
                <w:lang w:eastAsia="zh-CN"/>
              </w:rPr>
            </w:pPr>
            <w:r>
              <w:rPr>
                <w:rFonts w:hint="eastAsia" w:ascii="宋体" w:hAnsi="宋体" w:eastAsia="宋体" w:cs="宋体"/>
                <w:lang w:eastAsia="zh-CN"/>
              </w:rPr>
              <w:t>3</w:t>
            </w:r>
            <w:r>
              <w:rPr>
                <w:rFonts w:hint="eastAsia" w:ascii="宋体" w:hAnsi="宋体" w:eastAsia="宋体" w:cs="宋体"/>
                <w:lang w:val="en-US" w:eastAsia="zh-CN"/>
              </w:rPr>
              <w:t>5.08</w:t>
            </w:r>
            <w:r>
              <w:rPr>
                <w:rFonts w:hint="eastAsia" w:ascii="宋体" w:hAnsi="宋体" w:eastAsia="宋体" w:cs="宋体"/>
                <w:lang w:eastAsia="zh-CN"/>
              </w:rPr>
              <w:t>%</w:t>
            </w:r>
          </w:p>
        </w:tc>
      </w:tr>
      <w:tr w14:paraId="03E71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4BF5EE9C">
            <w:pPr>
              <w:keepNext w:val="0"/>
              <w:keepLines w:val="0"/>
              <w:pageBreakBefore w:val="0"/>
              <w:widowControl/>
              <w:kinsoku/>
              <w:wordWrap/>
              <w:overflowPunct/>
              <w:topLinePunct w:val="0"/>
              <w:autoSpaceDE w:val="0"/>
              <w:autoSpaceDN w:val="0"/>
              <w:bidi w:val="0"/>
              <w:spacing w:line="360" w:lineRule="exact"/>
              <w:ind w:firstLine="420"/>
              <w:jc w:val="center"/>
              <w:rPr>
                <w:rFonts w:ascii="宋体" w:hAnsi="宋体" w:cs="宋体"/>
                <w:sz w:val="18"/>
                <w:szCs w:val="18"/>
              </w:rPr>
            </w:pPr>
          </w:p>
        </w:tc>
        <w:tc>
          <w:tcPr>
            <w:tcW w:w="2404" w:type="pct"/>
            <w:vAlign w:val="center"/>
          </w:tcPr>
          <w:p w14:paraId="73383847">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rPr>
            </w:pPr>
            <w:r>
              <w:rPr>
                <w:rFonts w:hint="eastAsia" w:ascii="宋体" w:hAnsi="宋体" w:cs="宋体"/>
                <w:sz w:val="18"/>
                <w:szCs w:val="18"/>
              </w:rPr>
              <w:t>合计</w:t>
            </w:r>
          </w:p>
        </w:tc>
        <w:tc>
          <w:tcPr>
            <w:tcW w:w="690" w:type="pct"/>
            <w:shd w:val="clear" w:color="auto" w:fill="auto"/>
            <w:vAlign w:val="center"/>
          </w:tcPr>
          <w:p w14:paraId="47AD95E2">
            <w:pPr>
              <w:keepNext w:val="0"/>
              <w:keepLines w:val="0"/>
              <w:pageBreakBefore w:val="0"/>
              <w:widowControl/>
              <w:kinsoku/>
              <w:wordWrap/>
              <w:overflowPunct/>
              <w:topLinePunct w:val="0"/>
              <w:autoSpaceDE w:val="0"/>
              <w:autoSpaceDN w:val="0"/>
              <w:bidi w:val="0"/>
              <w:adjustRightInd/>
              <w:snapToGrid/>
              <w:spacing w:line="360" w:lineRule="exact"/>
              <w:ind w:firstLine="0" w:firstLineChars="0"/>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1524</w:t>
            </w:r>
          </w:p>
        </w:tc>
        <w:tc>
          <w:tcPr>
            <w:tcW w:w="856" w:type="pct"/>
            <w:shd w:val="clear" w:color="auto" w:fill="auto"/>
            <w:vAlign w:val="center"/>
          </w:tcPr>
          <w:p w14:paraId="5595F8BD">
            <w:pPr>
              <w:keepNext w:val="0"/>
              <w:keepLines w:val="0"/>
              <w:pageBreakBefore w:val="0"/>
              <w:widowControl/>
              <w:kinsoku/>
              <w:wordWrap/>
              <w:overflowPunct/>
              <w:topLinePunct w:val="0"/>
              <w:autoSpaceDE w:val="0"/>
              <w:autoSpaceDN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rPr>
              <w:t>5</w:t>
            </w:r>
            <w:r>
              <w:rPr>
                <w:rFonts w:hint="eastAsia" w:ascii="宋体" w:hAnsi="宋体" w:cs="宋体"/>
                <w:sz w:val="18"/>
                <w:szCs w:val="18"/>
                <w:lang w:val="en-US" w:eastAsia="zh-CN"/>
              </w:rPr>
              <w:t>7.12</w:t>
            </w:r>
            <w:r>
              <w:rPr>
                <w:rFonts w:hint="eastAsia" w:ascii="宋体" w:hAnsi="宋体" w:cs="宋体"/>
                <w:sz w:val="18"/>
                <w:szCs w:val="18"/>
              </w:rPr>
              <w:t>%</w:t>
            </w:r>
          </w:p>
        </w:tc>
      </w:tr>
      <w:tr w14:paraId="2BB80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restart"/>
            <w:vAlign w:val="center"/>
          </w:tcPr>
          <w:p w14:paraId="7DE306DB">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r>
              <w:rPr>
                <w:rFonts w:hint="eastAsia" w:ascii="宋体" w:hAnsi="宋体" w:cs="宋体"/>
                <w:sz w:val="18"/>
                <w:szCs w:val="18"/>
              </w:rPr>
              <w:t>选修课程学时分配</w:t>
            </w:r>
          </w:p>
        </w:tc>
        <w:tc>
          <w:tcPr>
            <w:tcW w:w="2404" w:type="pct"/>
            <w:vAlign w:val="center"/>
          </w:tcPr>
          <w:p w14:paraId="06DD0FE4">
            <w:pPr>
              <w:keepNext w:val="0"/>
              <w:keepLines w:val="0"/>
              <w:pageBreakBefore w:val="0"/>
              <w:widowControl/>
              <w:kinsoku/>
              <w:wordWrap/>
              <w:overflowPunct/>
              <w:topLinePunct w:val="0"/>
              <w:autoSpaceDE w:val="0"/>
              <w:autoSpaceDN w:val="0"/>
              <w:bidi w:val="0"/>
              <w:spacing w:line="360" w:lineRule="exact"/>
              <w:ind w:firstLine="180" w:firstLineChars="100"/>
              <w:jc w:val="center"/>
              <w:rPr>
                <w:rFonts w:ascii="宋体" w:hAnsi="宋体" w:cs="宋体"/>
                <w:sz w:val="18"/>
                <w:szCs w:val="18"/>
              </w:rPr>
            </w:pPr>
            <w:r>
              <w:rPr>
                <w:rFonts w:hint="eastAsia" w:ascii="宋体" w:hAnsi="宋体" w:cs="宋体"/>
                <w:sz w:val="18"/>
                <w:szCs w:val="18"/>
              </w:rPr>
              <w:t>公共基础限选修课程学时</w:t>
            </w:r>
          </w:p>
        </w:tc>
        <w:tc>
          <w:tcPr>
            <w:tcW w:w="690" w:type="pct"/>
            <w:shd w:val="clear" w:color="auto" w:fill="auto"/>
            <w:vAlign w:val="center"/>
          </w:tcPr>
          <w:p w14:paraId="621F9995">
            <w:pPr>
              <w:keepNext w:val="0"/>
              <w:keepLines w:val="0"/>
              <w:pageBreakBefore w:val="0"/>
              <w:widowControl/>
              <w:kinsoku/>
              <w:wordWrap/>
              <w:overflowPunct/>
              <w:topLinePunct w:val="0"/>
              <w:autoSpaceDE w:val="0"/>
              <w:autoSpaceDN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rPr>
              <w:t>64</w:t>
            </w:r>
          </w:p>
        </w:tc>
        <w:tc>
          <w:tcPr>
            <w:tcW w:w="856" w:type="pct"/>
            <w:shd w:val="clear" w:color="auto" w:fill="auto"/>
            <w:vAlign w:val="center"/>
          </w:tcPr>
          <w:p w14:paraId="48BC8AC8">
            <w:pPr>
              <w:keepNext w:val="0"/>
              <w:keepLines w:val="0"/>
              <w:pageBreakBefore w:val="0"/>
              <w:widowControl/>
              <w:kinsoku/>
              <w:wordWrap/>
              <w:overflowPunct/>
              <w:topLinePunct w:val="0"/>
              <w:autoSpaceDE w:val="0"/>
              <w:autoSpaceDN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rPr>
              <w:t>2.3</w:t>
            </w:r>
            <w:r>
              <w:rPr>
                <w:rFonts w:hint="eastAsia" w:ascii="宋体" w:hAnsi="宋体" w:cs="宋体"/>
                <w:sz w:val="18"/>
                <w:szCs w:val="18"/>
                <w:lang w:val="en-US" w:eastAsia="zh-CN"/>
              </w:rPr>
              <w:t>9</w:t>
            </w:r>
            <w:r>
              <w:rPr>
                <w:rFonts w:hint="eastAsia" w:ascii="宋体" w:hAnsi="宋体" w:cs="宋体"/>
                <w:sz w:val="18"/>
                <w:szCs w:val="18"/>
              </w:rPr>
              <w:t>%</w:t>
            </w:r>
          </w:p>
        </w:tc>
      </w:tr>
      <w:tr w14:paraId="126B0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7" w:hRule="atLeast"/>
          <w:jc w:val="center"/>
        </w:trPr>
        <w:tc>
          <w:tcPr>
            <w:tcW w:w="1047" w:type="pct"/>
            <w:vMerge w:val="continue"/>
            <w:vAlign w:val="center"/>
          </w:tcPr>
          <w:p w14:paraId="7CFDABCD">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2404" w:type="pct"/>
            <w:vAlign w:val="center"/>
          </w:tcPr>
          <w:p w14:paraId="15C1B296">
            <w:pPr>
              <w:keepNext w:val="0"/>
              <w:keepLines w:val="0"/>
              <w:pageBreakBefore w:val="0"/>
              <w:widowControl/>
              <w:kinsoku/>
              <w:wordWrap/>
              <w:overflowPunct/>
              <w:topLinePunct w:val="0"/>
              <w:autoSpaceDE w:val="0"/>
              <w:autoSpaceDN w:val="0"/>
              <w:bidi w:val="0"/>
              <w:spacing w:line="360" w:lineRule="exact"/>
              <w:ind w:firstLine="180" w:firstLineChars="100"/>
              <w:jc w:val="center"/>
              <w:rPr>
                <w:rFonts w:ascii="宋体" w:hAnsi="宋体" w:cs="宋体"/>
                <w:sz w:val="18"/>
                <w:szCs w:val="18"/>
              </w:rPr>
            </w:pPr>
            <w:r>
              <w:rPr>
                <w:rFonts w:hint="eastAsia" w:ascii="宋体" w:hAnsi="宋体" w:cs="宋体"/>
                <w:sz w:val="18"/>
                <w:szCs w:val="18"/>
              </w:rPr>
              <w:t>公共基础任选课程学时</w:t>
            </w:r>
          </w:p>
        </w:tc>
        <w:tc>
          <w:tcPr>
            <w:tcW w:w="690" w:type="pct"/>
            <w:shd w:val="clear" w:color="auto" w:fill="auto"/>
            <w:vAlign w:val="center"/>
          </w:tcPr>
          <w:p w14:paraId="4797A7AC">
            <w:pPr>
              <w:keepNext w:val="0"/>
              <w:keepLines w:val="0"/>
              <w:pageBreakBefore w:val="0"/>
              <w:widowControl/>
              <w:kinsoku/>
              <w:wordWrap/>
              <w:overflowPunct/>
              <w:topLinePunct w:val="0"/>
              <w:autoSpaceDE w:val="0"/>
              <w:autoSpaceDN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rPr>
              <w:t>64</w:t>
            </w:r>
          </w:p>
        </w:tc>
        <w:tc>
          <w:tcPr>
            <w:tcW w:w="856" w:type="pct"/>
            <w:shd w:val="clear" w:color="auto" w:fill="auto"/>
            <w:vAlign w:val="center"/>
          </w:tcPr>
          <w:p w14:paraId="01494988">
            <w:pPr>
              <w:keepNext w:val="0"/>
              <w:keepLines w:val="0"/>
              <w:pageBreakBefore w:val="0"/>
              <w:widowControl/>
              <w:kinsoku/>
              <w:wordWrap/>
              <w:overflowPunct/>
              <w:topLinePunct w:val="0"/>
              <w:autoSpaceDE w:val="0"/>
              <w:autoSpaceDN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rPr>
              <w:t>2.3</w:t>
            </w:r>
            <w:r>
              <w:rPr>
                <w:rFonts w:hint="eastAsia" w:ascii="宋体" w:hAnsi="宋体" w:cs="宋体"/>
                <w:sz w:val="18"/>
                <w:szCs w:val="18"/>
                <w:lang w:val="en-US" w:eastAsia="zh-CN"/>
              </w:rPr>
              <w:t>9</w:t>
            </w:r>
            <w:r>
              <w:rPr>
                <w:rFonts w:hint="eastAsia" w:ascii="宋体" w:hAnsi="宋体" w:cs="宋体"/>
                <w:sz w:val="18"/>
                <w:szCs w:val="18"/>
              </w:rPr>
              <w:t>%</w:t>
            </w:r>
          </w:p>
        </w:tc>
      </w:tr>
      <w:tr w14:paraId="6848E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37BF4F91">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2404" w:type="pct"/>
            <w:vAlign w:val="center"/>
          </w:tcPr>
          <w:p w14:paraId="044ADF7E">
            <w:pPr>
              <w:keepNext w:val="0"/>
              <w:keepLines w:val="0"/>
              <w:pageBreakBefore w:val="0"/>
              <w:widowControl/>
              <w:kinsoku/>
              <w:wordWrap/>
              <w:overflowPunct/>
              <w:topLinePunct w:val="0"/>
              <w:autoSpaceDE w:val="0"/>
              <w:autoSpaceDN w:val="0"/>
              <w:bidi w:val="0"/>
              <w:spacing w:line="360" w:lineRule="exact"/>
              <w:ind w:firstLine="180" w:firstLineChars="100"/>
              <w:jc w:val="center"/>
              <w:rPr>
                <w:rFonts w:ascii="宋体" w:hAnsi="宋体" w:cs="宋体"/>
                <w:sz w:val="18"/>
                <w:szCs w:val="18"/>
              </w:rPr>
            </w:pPr>
            <w:r>
              <w:rPr>
                <w:rFonts w:hint="eastAsia" w:ascii="宋体" w:hAnsi="宋体" w:cs="宋体"/>
                <w:sz w:val="18"/>
                <w:szCs w:val="18"/>
              </w:rPr>
              <w:t>专业拓展（限选）课程学时</w:t>
            </w:r>
          </w:p>
        </w:tc>
        <w:tc>
          <w:tcPr>
            <w:tcW w:w="690" w:type="pct"/>
            <w:shd w:val="clear" w:color="auto" w:fill="auto"/>
            <w:vAlign w:val="center"/>
          </w:tcPr>
          <w:p w14:paraId="72E12F24">
            <w:pPr>
              <w:keepNext w:val="0"/>
              <w:keepLines w:val="0"/>
              <w:pageBreakBefore w:val="0"/>
              <w:widowControl/>
              <w:kinsoku/>
              <w:wordWrap/>
              <w:overflowPunct/>
              <w:topLinePunct w:val="0"/>
              <w:autoSpaceDE w:val="0"/>
              <w:autoSpaceDN w:val="0"/>
              <w:bidi w:val="0"/>
              <w:adjustRightInd/>
              <w:snapToGrid/>
              <w:spacing w:line="360" w:lineRule="exact"/>
              <w:ind w:firstLine="0" w:firstLineChars="0"/>
              <w:jc w:val="center"/>
              <w:textAlignment w:val="auto"/>
              <w:rPr>
                <w:rFonts w:hint="default" w:ascii="宋体" w:hAnsi="宋体" w:cs="宋体"/>
                <w:sz w:val="18"/>
                <w:szCs w:val="18"/>
                <w:lang w:val="en-US"/>
              </w:rPr>
            </w:pPr>
            <w:r>
              <w:rPr>
                <w:rFonts w:hint="eastAsia" w:ascii="宋体" w:hAnsi="宋体" w:cs="宋体"/>
                <w:sz w:val="18"/>
                <w:szCs w:val="18"/>
                <w:lang w:val="en-US" w:eastAsia="zh-CN"/>
              </w:rPr>
              <w:t>192</w:t>
            </w:r>
          </w:p>
        </w:tc>
        <w:tc>
          <w:tcPr>
            <w:tcW w:w="856" w:type="pct"/>
            <w:shd w:val="clear" w:color="auto" w:fill="auto"/>
            <w:vAlign w:val="center"/>
          </w:tcPr>
          <w:p w14:paraId="1DAE934D">
            <w:pPr>
              <w:keepNext w:val="0"/>
              <w:keepLines w:val="0"/>
              <w:pageBreakBefore w:val="0"/>
              <w:widowControl/>
              <w:kinsoku/>
              <w:wordWrap/>
              <w:overflowPunct/>
              <w:topLinePunct w:val="0"/>
              <w:autoSpaceDE w:val="0"/>
              <w:autoSpaceDN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lang w:val="en-US" w:eastAsia="zh-CN"/>
              </w:rPr>
              <w:t>7.19</w:t>
            </w:r>
            <w:r>
              <w:rPr>
                <w:rFonts w:hint="eastAsia" w:ascii="宋体" w:hAnsi="宋体" w:cs="宋体"/>
                <w:sz w:val="18"/>
                <w:szCs w:val="18"/>
              </w:rPr>
              <w:t>%</w:t>
            </w:r>
          </w:p>
        </w:tc>
      </w:tr>
      <w:tr w14:paraId="70919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7" w:type="pct"/>
            <w:vMerge w:val="continue"/>
            <w:vAlign w:val="center"/>
          </w:tcPr>
          <w:p w14:paraId="2553448B">
            <w:pPr>
              <w:pStyle w:val="2"/>
              <w:keepNext w:val="0"/>
              <w:keepLines w:val="0"/>
              <w:pageBreakBefore w:val="0"/>
              <w:widowControl/>
              <w:kinsoku/>
              <w:wordWrap/>
              <w:overflowPunct/>
              <w:topLinePunct w:val="0"/>
              <w:bidi w:val="0"/>
              <w:spacing w:after="0" w:line="360" w:lineRule="exact"/>
              <w:jc w:val="center"/>
              <w:rPr>
                <w:rFonts w:ascii="宋体" w:hAnsi="宋体" w:cs="宋体"/>
                <w:sz w:val="18"/>
                <w:szCs w:val="18"/>
              </w:rPr>
            </w:pPr>
          </w:p>
        </w:tc>
        <w:tc>
          <w:tcPr>
            <w:tcW w:w="2404" w:type="pct"/>
            <w:vAlign w:val="center"/>
          </w:tcPr>
          <w:p w14:paraId="32CA04DB">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rPr>
            </w:pPr>
            <w:r>
              <w:rPr>
                <w:rFonts w:hint="eastAsia" w:ascii="宋体" w:hAnsi="宋体" w:cs="宋体"/>
                <w:sz w:val="18"/>
                <w:szCs w:val="18"/>
              </w:rPr>
              <w:t>合计</w:t>
            </w:r>
          </w:p>
        </w:tc>
        <w:tc>
          <w:tcPr>
            <w:tcW w:w="690" w:type="pct"/>
            <w:shd w:val="clear" w:color="auto" w:fill="auto"/>
            <w:vAlign w:val="center"/>
          </w:tcPr>
          <w:p w14:paraId="29A71E8B">
            <w:pPr>
              <w:keepNext w:val="0"/>
              <w:keepLines w:val="0"/>
              <w:pageBreakBefore w:val="0"/>
              <w:widowControl/>
              <w:kinsoku/>
              <w:wordWrap/>
              <w:overflowPunct/>
              <w:topLinePunct w:val="0"/>
              <w:autoSpaceDE w:val="0"/>
              <w:autoSpaceDN w:val="0"/>
              <w:bidi w:val="0"/>
              <w:adjustRightInd/>
              <w:snapToGrid/>
              <w:spacing w:line="360" w:lineRule="exact"/>
              <w:ind w:firstLine="0" w:firstLineChars="0"/>
              <w:jc w:val="center"/>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320</w:t>
            </w:r>
          </w:p>
        </w:tc>
        <w:tc>
          <w:tcPr>
            <w:tcW w:w="856" w:type="pct"/>
            <w:shd w:val="clear" w:color="auto" w:fill="auto"/>
            <w:vAlign w:val="center"/>
          </w:tcPr>
          <w:p w14:paraId="1F2AF120">
            <w:pPr>
              <w:keepNext w:val="0"/>
              <w:keepLines w:val="0"/>
              <w:pageBreakBefore w:val="0"/>
              <w:widowControl/>
              <w:kinsoku/>
              <w:wordWrap/>
              <w:overflowPunct/>
              <w:topLinePunct w:val="0"/>
              <w:autoSpaceDE w:val="0"/>
              <w:autoSpaceDN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rPr>
              <w:t>1</w:t>
            </w:r>
            <w:r>
              <w:rPr>
                <w:rFonts w:hint="eastAsia" w:ascii="宋体" w:hAnsi="宋体" w:cs="宋体"/>
                <w:sz w:val="18"/>
                <w:szCs w:val="18"/>
                <w:lang w:val="en-US" w:eastAsia="zh-CN"/>
              </w:rPr>
              <w:t>1</w:t>
            </w:r>
            <w:r>
              <w:rPr>
                <w:rFonts w:hint="eastAsia" w:ascii="宋体" w:hAnsi="宋体" w:cs="宋体"/>
                <w:sz w:val="18"/>
                <w:szCs w:val="18"/>
              </w:rPr>
              <w:t>.</w:t>
            </w:r>
            <w:r>
              <w:rPr>
                <w:rFonts w:hint="eastAsia" w:ascii="宋体" w:hAnsi="宋体" w:cs="宋体"/>
                <w:sz w:val="18"/>
                <w:szCs w:val="18"/>
                <w:lang w:val="en-US" w:eastAsia="zh-CN"/>
              </w:rPr>
              <w:t>99</w:t>
            </w:r>
            <w:r>
              <w:rPr>
                <w:rFonts w:hint="eastAsia" w:ascii="宋体" w:hAnsi="宋体" w:cs="宋体"/>
                <w:sz w:val="18"/>
                <w:szCs w:val="18"/>
              </w:rPr>
              <w:t>%</w:t>
            </w:r>
          </w:p>
        </w:tc>
      </w:tr>
      <w:tr w14:paraId="15130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4143" w:type="pct"/>
            <w:gridSpan w:val="3"/>
            <w:tcBorders>
              <w:right w:val="single" w:color="auto" w:sz="4" w:space="0"/>
            </w:tcBorders>
            <w:vAlign w:val="center"/>
          </w:tcPr>
          <w:p w14:paraId="089E2364">
            <w:pPr>
              <w:keepNext w:val="0"/>
              <w:keepLines w:val="0"/>
              <w:pageBreakBefore w:val="0"/>
              <w:widowControl/>
              <w:kinsoku/>
              <w:wordWrap/>
              <w:overflowPunct/>
              <w:topLinePunct w:val="0"/>
              <w:autoSpaceDE w:val="0"/>
              <w:autoSpaceDN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rPr>
              <w:t>实践教学学时占总教学学时的比例</w:t>
            </w:r>
          </w:p>
        </w:tc>
        <w:tc>
          <w:tcPr>
            <w:tcW w:w="856" w:type="pct"/>
            <w:tcBorders>
              <w:left w:val="single" w:color="auto" w:sz="4" w:space="0"/>
            </w:tcBorders>
          </w:tcPr>
          <w:p w14:paraId="4BF3A2D4">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rPr>
              <w:t>5</w:t>
            </w:r>
            <w:r>
              <w:rPr>
                <w:rFonts w:hint="eastAsia" w:ascii="宋体" w:hAnsi="宋体" w:cs="宋体"/>
                <w:sz w:val="18"/>
                <w:szCs w:val="18"/>
                <w:lang w:val="en-US" w:eastAsia="zh-CN"/>
              </w:rPr>
              <w:t>7.12</w:t>
            </w:r>
            <w:r>
              <w:rPr>
                <w:rFonts w:hint="eastAsia" w:ascii="宋体" w:hAnsi="宋体" w:cs="宋体"/>
                <w:sz w:val="18"/>
                <w:szCs w:val="18"/>
              </w:rPr>
              <w:t>%</w:t>
            </w:r>
          </w:p>
        </w:tc>
      </w:tr>
      <w:tr w14:paraId="58C78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4143" w:type="pct"/>
            <w:gridSpan w:val="3"/>
            <w:tcBorders>
              <w:right w:val="single" w:color="auto" w:sz="4" w:space="0"/>
            </w:tcBorders>
            <w:vAlign w:val="center"/>
          </w:tcPr>
          <w:p w14:paraId="4920AE8E">
            <w:pPr>
              <w:keepNext w:val="0"/>
              <w:keepLines w:val="0"/>
              <w:pageBreakBefore w:val="0"/>
              <w:widowControl/>
              <w:kinsoku/>
              <w:wordWrap/>
              <w:overflowPunct/>
              <w:topLinePunct w:val="0"/>
              <w:autoSpaceDE w:val="0"/>
              <w:autoSpaceDN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rPr>
              <w:t>选修课程学时占总教学学时的比例</w:t>
            </w:r>
          </w:p>
        </w:tc>
        <w:tc>
          <w:tcPr>
            <w:tcW w:w="856" w:type="pct"/>
            <w:tcBorders>
              <w:left w:val="single" w:color="auto" w:sz="4" w:space="0"/>
            </w:tcBorders>
          </w:tcPr>
          <w:p w14:paraId="05E668E8">
            <w:pPr>
              <w:keepNext w:val="0"/>
              <w:keepLines w:val="0"/>
              <w:pageBreakBefore w:val="0"/>
              <w:widowControl/>
              <w:kinsoku/>
              <w:wordWrap/>
              <w:overflowPunct/>
              <w:topLinePunct w:val="0"/>
              <w:bidi w:val="0"/>
              <w:adjustRightInd/>
              <w:snapToGrid/>
              <w:spacing w:line="360" w:lineRule="exact"/>
              <w:ind w:firstLine="0" w:firstLineChars="0"/>
              <w:jc w:val="center"/>
              <w:textAlignment w:val="auto"/>
              <w:rPr>
                <w:rFonts w:ascii="宋体" w:hAnsi="宋体" w:cs="宋体"/>
                <w:sz w:val="18"/>
                <w:szCs w:val="18"/>
              </w:rPr>
            </w:pPr>
            <w:r>
              <w:rPr>
                <w:rFonts w:hint="eastAsia" w:ascii="宋体" w:hAnsi="宋体" w:cs="宋体"/>
                <w:sz w:val="18"/>
                <w:szCs w:val="18"/>
              </w:rPr>
              <w:t>1</w:t>
            </w:r>
            <w:r>
              <w:rPr>
                <w:rFonts w:hint="eastAsia" w:ascii="宋体" w:hAnsi="宋体" w:cs="宋体"/>
                <w:sz w:val="18"/>
                <w:szCs w:val="18"/>
                <w:lang w:val="en-US" w:eastAsia="zh-CN"/>
              </w:rPr>
              <w:t>1</w:t>
            </w:r>
            <w:r>
              <w:rPr>
                <w:rFonts w:hint="eastAsia" w:ascii="宋体" w:hAnsi="宋体" w:cs="宋体"/>
                <w:sz w:val="18"/>
                <w:szCs w:val="18"/>
              </w:rPr>
              <w:t>.</w:t>
            </w:r>
            <w:r>
              <w:rPr>
                <w:rFonts w:hint="eastAsia" w:ascii="宋体" w:hAnsi="宋体" w:cs="宋体"/>
                <w:sz w:val="18"/>
                <w:szCs w:val="18"/>
                <w:lang w:val="en-US" w:eastAsia="zh-CN"/>
              </w:rPr>
              <w:t>99</w:t>
            </w:r>
            <w:r>
              <w:rPr>
                <w:rFonts w:hint="eastAsia" w:ascii="宋体" w:hAnsi="宋体" w:cs="宋体"/>
                <w:sz w:val="18"/>
                <w:szCs w:val="18"/>
              </w:rPr>
              <w:t>%</w:t>
            </w:r>
          </w:p>
        </w:tc>
      </w:tr>
    </w:tbl>
    <w:p w14:paraId="50191D44">
      <w:pPr>
        <w:keepNext w:val="0"/>
        <w:keepLines w:val="0"/>
        <w:pageBreakBefore w:val="0"/>
        <w:widowControl/>
        <w:kinsoku/>
        <w:wordWrap/>
        <w:overflowPunct/>
        <w:topLinePunct w:val="0"/>
        <w:bidi w:val="0"/>
        <w:spacing w:line="360" w:lineRule="exact"/>
        <w:rPr>
          <w:rFonts w:ascii="Arial" w:hAnsi="Arial"/>
          <w:b/>
          <w:szCs w:val="21"/>
        </w:rPr>
      </w:pPr>
    </w:p>
    <w:p w14:paraId="14F7C649">
      <w:pPr>
        <w:pStyle w:val="4"/>
        <w:keepNext w:val="0"/>
        <w:keepLines w:val="0"/>
        <w:pageBreakBefore w:val="0"/>
        <w:widowControl/>
        <w:kinsoku/>
        <w:wordWrap/>
        <w:overflowPunct/>
        <w:topLinePunct w:val="0"/>
        <w:bidi w:val="0"/>
        <w:adjustRightInd w:val="0"/>
        <w:snapToGrid w:val="0"/>
        <w:spacing w:before="0" w:beforeLines="0" w:after="0" w:afterLines="0" w:line="360" w:lineRule="exact"/>
        <w:ind w:firstLine="422" w:firstLineChars="200"/>
        <w:rPr>
          <w:sz w:val="21"/>
          <w:szCs w:val="21"/>
        </w:rPr>
      </w:pPr>
      <w:r>
        <w:rPr>
          <w:rFonts w:hint="eastAsia"/>
          <w:sz w:val="21"/>
          <w:szCs w:val="21"/>
        </w:rPr>
        <w:t>（五）公共选修课清单</w:t>
      </w:r>
    </w:p>
    <w:p w14:paraId="04965B3C">
      <w:pPr>
        <w:keepNext w:val="0"/>
        <w:keepLines w:val="0"/>
        <w:pageBreakBefore w:val="0"/>
        <w:widowControl/>
        <w:kinsoku/>
        <w:wordWrap/>
        <w:overflowPunct/>
        <w:topLinePunct w:val="0"/>
        <w:bidi w:val="0"/>
        <w:spacing w:line="360" w:lineRule="exact"/>
        <w:jc w:val="center"/>
        <w:rPr>
          <w:b/>
          <w:bCs/>
          <w:szCs w:val="21"/>
        </w:rPr>
      </w:pPr>
      <w:r>
        <w:rPr>
          <w:rFonts w:hint="eastAsia"/>
          <w:b/>
          <w:bCs/>
          <w:szCs w:val="21"/>
        </w:rPr>
        <w:t>公共选修课清单表</w:t>
      </w:r>
    </w:p>
    <w:tbl>
      <w:tblPr>
        <w:tblStyle w:val="18"/>
        <w:tblW w:w="69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2633"/>
        <w:gridCol w:w="738"/>
        <w:gridCol w:w="790"/>
        <w:gridCol w:w="2281"/>
      </w:tblGrid>
      <w:tr w14:paraId="514EB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67529D90">
            <w:pPr>
              <w:keepNext w:val="0"/>
              <w:keepLines w:val="0"/>
              <w:pageBreakBefore w:val="0"/>
              <w:widowControl/>
              <w:kinsoku/>
              <w:wordWrap/>
              <w:overflowPunct/>
              <w:topLinePunct w:val="0"/>
              <w:autoSpaceDE w:val="0"/>
              <w:autoSpaceDN w:val="0"/>
              <w:bidi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序号</w:t>
            </w:r>
          </w:p>
        </w:tc>
        <w:tc>
          <w:tcPr>
            <w:tcW w:w="2633" w:type="dxa"/>
            <w:tcBorders>
              <w:top w:val="single" w:color="000000" w:sz="6" w:space="0"/>
              <w:left w:val="single" w:color="000000" w:sz="6" w:space="0"/>
              <w:bottom w:val="single" w:color="000000" w:sz="6" w:space="0"/>
              <w:right w:val="single" w:color="000000" w:sz="6" w:space="0"/>
            </w:tcBorders>
            <w:vAlign w:val="center"/>
          </w:tcPr>
          <w:p w14:paraId="263E0E6C">
            <w:pPr>
              <w:keepNext w:val="0"/>
              <w:keepLines w:val="0"/>
              <w:pageBreakBefore w:val="0"/>
              <w:widowControl/>
              <w:kinsoku/>
              <w:wordWrap/>
              <w:overflowPunct/>
              <w:topLinePunct w:val="0"/>
              <w:autoSpaceDE w:val="0"/>
              <w:autoSpaceDN w:val="0"/>
              <w:bidi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课程名称</w:t>
            </w:r>
          </w:p>
        </w:tc>
        <w:tc>
          <w:tcPr>
            <w:tcW w:w="738" w:type="dxa"/>
            <w:tcBorders>
              <w:top w:val="single" w:color="000000" w:sz="6" w:space="0"/>
              <w:left w:val="single" w:color="000000" w:sz="6" w:space="0"/>
              <w:bottom w:val="single" w:color="000000" w:sz="6" w:space="0"/>
              <w:right w:val="single" w:color="000000" w:sz="6" w:space="0"/>
            </w:tcBorders>
            <w:vAlign w:val="center"/>
          </w:tcPr>
          <w:p w14:paraId="410AD97B">
            <w:pPr>
              <w:keepNext w:val="0"/>
              <w:keepLines w:val="0"/>
              <w:pageBreakBefore w:val="0"/>
              <w:widowControl/>
              <w:kinsoku/>
              <w:wordWrap/>
              <w:overflowPunct/>
              <w:topLinePunct w:val="0"/>
              <w:autoSpaceDE w:val="0"/>
              <w:autoSpaceDN w:val="0"/>
              <w:bidi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学分</w:t>
            </w:r>
          </w:p>
        </w:tc>
        <w:tc>
          <w:tcPr>
            <w:tcW w:w="790" w:type="dxa"/>
            <w:tcBorders>
              <w:top w:val="single" w:color="000000" w:sz="6" w:space="0"/>
              <w:left w:val="single" w:color="000000" w:sz="6" w:space="0"/>
              <w:bottom w:val="single" w:color="000000" w:sz="6" w:space="0"/>
              <w:right w:val="single" w:color="000000" w:sz="6" w:space="0"/>
            </w:tcBorders>
            <w:vAlign w:val="center"/>
          </w:tcPr>
          <w:p w14:paraId="2BC11530">
            <w:pPr>
              <w:keepNext w:val="0"/>
              <w:keepLines w:val="0"/>
              <w:pageBreakBefore w:val="0"/>
              <w:widowControl/>
              <w:kinsoku/>
              <w:wordWrap/>
              <w:overflowPunct/>
              <w:topLinePunct w:val="0"/>
              <w:autoSpaceDE w:val="0"/>
              <w:autoSpaceDN w:val="0"/>
              <w:bidi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总学时</w:t>
            </w:r>
          </w:p>
        </w:tc>
        <w:tc>
          <w:tcPr>
            <w:tcW w:w="2281" w:type="dxa"/>
            <w:tcBorders>
              <w:top w:val="single" w:color="000000" w:sz="6" w:space="0"/>
              <w:left w:val="single" w:color="000000" w:sz="6" w:space="0"/>
              <w:bottom w:val="single" w:color="000000" w:sz="6" w:space="0"/>
              <w:right w:val="single" w:color="000000" w:sz="6" w:space="0"/>
            </w:tcBorders>
            <w:vAlign w:val="center"/>
          </w:tcPr>
          <w:p w14:paraId="03FA234C">
            <w:pPr>
              <w:keepNext w:val="0"/>
              <w:keepLines w:val="0"/>
              <w:pageBreakBefore w:val="0"/>
              <w:widowControl/>
              <w:kinsoku/>
              <w:wordWrap/>
              <w:overflowPunct/>
              <w:topLinePunct w:val="0"/>
              <w:autoSpaceDE w:val="0"/>
              <w:autoSpaceDN w:val="0"/>
              <w:bidi w:val="0"/>
              <w:spacing w:line="360" w:lineRule="exact"/>
              <w:jc w:val="center"/>
              <w:rPr>
                <w:rFonts w:ascii="宋体" w:hAnsi="宋体" w:cs="宋体"/>
                <w:b/>
                <w:bCs/>
                <w:sz w:val="18"/>
                <w:szCs w:val="18"/>
                <w:lang w:eastAsia="en-US"/>
              </w:rPr>
            </w:pPr>
            <w:r>
              <w:rPr>
                <w:rFonts w:hint="eastAsia" w:ascii="宋体" w:hAnsi="宋体" w:cs="宋体"/>
                <w:b/>
                <w:bCs/>
                <w:sz w:val="18"/>
                <w:szCs w:val="18"/>
                <w:lang w:eastAsia="en-US"/>
              </w:rPr>
              <w:t>备注</w:t>
            </w:r>
          </w:p>
        </w:tc>
      </w:tr>
      <w:tr w14:paraId="73346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30CBF857">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C1C56B">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音乐鉴赏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B69F16">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D905CB">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restart"/>
            <w:tcBorders>
              <w:top w:val="single" w:color="000000" w:sz="6" w:space="0"/>
              <w:left w:val="single" w:color="000000" w:sz="6" w:space="0"/>
              <w:right w:val="single" w:color="000000" w:sz="6" w:space="0"/>
            </w:tcBorders>
            <w:vAlign w:val="center"/>
          </w:tcPr>
          <w:p w14:paraId="5E474594">
            <w:pPr>
              <w:keepNext w:val="0"/>
              <w:keepLines w:val="0"/>
              <w:pageBreakBefore w:val="0"/>
              <w:widowControl/>
              <w:kinsoku/>
              <w:wordWrap/>
              <w:overflowPunct/>
              <w:topLinePunct w:val="0"/>
              <w:autoSpaceDE w:val="0"/>
              <w:autoSpaceDN w:val="0"/>
              <w:bidi w:val="0"/>
              <w:spacing w:line="360" w:lineRule="exact"/>
              <w:jc w:val="center"/>
              <w:rPr>
                <w:rFonts w:hint="eastAsia" w:ascii="宋体" w:hAnsi="宋体" w:cs="宋体"/>
                <w:sz w:val="18"/>
                <w:szCs w:val="18"/>
                <w:lang w:eastAsia="zh-CN"/>
              </w:rPr>
            </w:pPr>
          </w:p>
          <w:p w14:paraId="4332C397">
            <w:pPr>
              <w:keepNext w:val="0"/>
              <w:keepLines w:val="0"/>
              <w:pageBreakBefore w:val="0"/>
              <w:widowControl/>
              <w:kinsoku/>
              <w:wordWrap/>
              <w:overflowPunct/>
              <w:topLinePunct w:val="0"/>
              <w:autoSpaceDE w:val="0"/>
              <w:autoSpaceDN w:val="0"/>
              <w:bidi w:val="0"/>
              <w:spacing w:line="36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限选课</w:t>
            </w:r>
          </w:p>
          <w:p w14:paraId="449A232A">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zh-CN"/>
              </w:rPr>
            </w:pPr>
            <w:r>
              <w:rPr>
                <w:rFonts w:hint="eastAsia" w:ascii="宋体" w:hAnsi="宋体" w:cs="宋体"/>
                <w:sz w:val="18"/>
                <w:szCs w:val="18"/>
                <w:lang w:eastAsia="zh-CN"/>
              </w:rPr>
              <w:t>8门课程任选2门</w:t>
            </w:r>
          </w:p>
          <w:p w14:paraId="471AF3C7">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val="zh-CN" w:eastAsia="zh-CN"/>
              </w:rPr>
            </w:pPr>
            <w:r>
              <w:rPr>
                <w:rFonts w:hint="eastAsia" w:ascii="宋体" w:hAnsi="宋体" w:cs="宋体"/>
                <w:sz w:val="18"/>
                <w:szCs w:val="18"/>
                <w:lang w:eastAsia="zh-CN"/>
              </w:rPr>
              <w:t>（非艺术类专业学生至少选修2门）</w:t>
            </w:r>
          </w:p>
        </w:tc>
      </w:tr>
      <w:tr w14:paraId="45594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49EF3731">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C9E8BA">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美术鉴赏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EB9207">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19B7A2">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32AB5D7B">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59559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687E86F9">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83D87F">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书法鉴赏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63DAD9">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FF8286">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1DB513DB">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53D9A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60A3FC2C">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EDB182">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戏剧鉴赏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A88BA9">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3B3BB4">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6F28F138">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6FF4F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DD6053">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4137CB">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影视鉴赏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61870E">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48BF45">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2C08D4A4">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12C4D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F1D4D6">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E8A0FA">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舞蹈鉴赏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C52AB8">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8A06D4">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2926696E">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6E40F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19561A">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7C8EAE">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钧瓷鉴赏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21830E">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6001AD">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6DE6F7AA">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0C9AF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E37D16">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CE2D7B">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艺术导论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40E5D4">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811B48">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bottom w:val="single" w:color="000000" w:sz="6" w:space="0"/>
              <w:right w:val="single" w:color="000000" w:sz="6" w:space="0"/>
            </w:tcBorders>
            <w:vAlign w:val="center"/>
          </w:tcPr>
          <w:p w14:paraId="1929C726">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52280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6827D6">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F609E9">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中共党史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4C9B9C">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47A41B">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restart"/>
            <w:tcBorders>
              <w:top w:val="single" w:color="000000" w:sz="6" w:space="0"/>
              <w:left w:val="single" w:color="000000" w:sz="6" w:space="0"/>
              <w:right w:val="single" w:color="000000" w:sz="6" w:space="0"/>
            </w:tcBorders>
            <w:shd w:val="clear" w:color="auto" w:fill="auto"/>
            <w:vAlign w:val="center"/>
          </w:tcPr>
          <w:p w14:paraId="51B89880">
            <w:pPr>
              <w:keepNext w:val="0"/>
              <w:keepLines w:val="0"/>
              <w:pageBreakBefore w:val="0"/>
              <w:widowControl/>
              <w:kinsoku/>
              <w:wordWrap/>
              <w:overflowPunct/>
              <w:topLinePunct w:val="0"/>
              <w:autoSpaceDE w:val="0"/>
              <w:autoSpaceDN w:val="0"/>
              <w:bidi w:val="0"/>
              <w:spacing w:line="360" w:lineRule="exact"/>
              <w:jc w:val="center"/>
              <w:rPr>
                <w:rFonts w:hint="eastAsia" w:ascii="宋体" w:hAnsi="宋体" w:cs="宋体"/>
                <w:sz w:val="18"/>
                <w:szCs w:val="18"/>
                <w:lang w:val="en-US" w:eastAsia="zh-CN"/>
              </w:rPr>
            </w:pPr>
            <w:r>
              <w:rPr>
                <w:rFonts w:hint="eastAsia" w:ascii="宋体" w:hAnsi="宋体" w:cs="宋体"/>
                <w:sz w:val="18"/>
                <w:szCs w:val="18"/>
                <w:lang w:val="en-US" w:eastAsia="zh-CN"/>
              </w:rPr>
              <w:t>任选课</w:t>
            </w:r>
          </w:p>
          <w:p w14:paraId="4FD1F3AD">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任选2门</w:t>
            </w:r>
          </w:p>
          <w:p w14:paraId="7558B40E">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val="zh-CN" w:eastAsia="en-US"/>
              </w:rPr>
            </w:pPr>
            <w:r>
              <w:rPr>
                <w:rFonts w:hint="eastAsia" w:ascii="宋体" w:hAnsi="宋体" w:cs="宋体"/>
                <w:sz w:val="18"/>
                <w:szCs w:val="18"/>
                <w:lang w:eastAsia="en-US"/>
              </w:rPr>
              <w:t>在线学习</w:t>
            </w:r>
          </w:p>
        </w:tc>
      </w:tr>
      <w:tr w14:paraId="55D12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D07930">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6A08A9">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改革开放史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A77F04">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6B3483">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25E68C56">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3B19D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64E0C7">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DC8844">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社会主义发展史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B7135F">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D04C4C">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04A0BDA2">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19D72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618C23">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900D75">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新中国史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E2860D">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D8503E">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315152D7">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49E47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DCD5E2">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35A5DF">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中国近代史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3DDA19">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A7F073">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4C63C3FA">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0C541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C368E1">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408849">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zh-CN"/>
              </w:rPr>
            </w:pPr>
            <w:r>
              <w:rPr>
                <w:rFonts w:hint="eastAsia" w:ascii="宋体" w:hAnsi="宋体" w:cs="宋体"/>
                <w:sz w:val="18"/>
                <w:szCs w:val="18"/>
                <w:lang w:eastAsia="zh-CN"/>
              </w:rPr>
              <w:t>马克思主义基本原理概论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DE8FEC">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42C876">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74EA2BED">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55164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74295A">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4ACF88">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zh-CN"/>
              </w:rPr>
            </w:pPr>
            <w:r>
              <w:rPr>
                <w:rFonts w:hint="eastAsia" w:ascii="宋体" w:hAnsi="宋体" w:cs="宋体"/>
                <w:sz w:val="18"/>
                <w:szCs w:val="18"/>
                <w:lang w:eastAsia="zh-CN"/>
              </w:rPr>
              <w:t>大学生马克思主义素养</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DAEE42">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4556D0">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10DACEE1">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2D790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E60A47">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B663B0">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延安精神概论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5F9328">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5C2E1E">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27212668">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3E0DF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9AE2D9">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053D4E">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zh-CN"/>
              </w:rPr>
            </w:pPr>
            <w:r>
              <w:rPr>
                <w:rFonts w:hint="eastAsia" w:ascii="宋体" w:hAnsi="宋体" w:cs="宋体"/>
                <w:sz w:val="18"/>
                <w:szCs w:val="18"/>
                <w:lang w:eastAsia="zh-CN"/>
              </w:rPr>
              <w:t>延安精神特色素质教育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F5B431">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198656">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1E184EFC">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val="zh-CN" w:eastAsia="en-US"/>
              </w:rPr>
            </w:pPr>
          </w:p>
        </w:tc>
      </w:tr>
      <w:tr w14:paraId="04636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7832A6">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D0CFDB">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红船精神与时代价值</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17316C">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765B1F">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078E0632">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73D79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4594B0">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19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DC62EB">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东北抗联精神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759662">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E4942A">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0D1072FD">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36DB5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9F4E83">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03ADE6">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中国红色文化精神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609DC5">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F0B75B">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298BFDD2">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68250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1CE195">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1B043B">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zh-CN"/>
              </w:rPr>
            </w:pPr>
            <w:r>
              <w:rPr>
                <w:rFonts w:hint="eastAsia" w:ascii="宋体" w:hAnsi="宋体" w:cs="宋体"/>
                <w:sz w:val="18"/>
                <w:szCs w:val="18"/>
                <w:lang w:eastAsia="zh-CN"/>
              </w:rPr>
              <w:t>世界舞台上的中华文明</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E1018B">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26D1C6">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741985F0">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72486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644675">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22</w:t>
            </w:r>
          </w:p>
        </w:tc>
        <w:tc>
          <w:tcPr>
            <w:tcW w:w="2633" w:type="dxa"/>
            <w:tcBorders>
              <w:top w:val="single" w:color="000000" w:sz="6" w:space="0"/>
              <w:left w:val="single" w:color="000000" w:sz="6" w:space="0"/>
              <w:bottom w:val="single" w:color="000000" w:sz="6" w:space="0"/>
              <w:right w:val="single" w:color="000000" w:sz="6" w:space="0"/>
            </w:tcBorders>
            <w:vAlign w:val="center"/>
          </w:tcPr>
          <w:p w14:paraId="4D687676">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创业教育</w:t>
            </w:r>
          </w:p>
        </w:tc>
        <w:tc>
          <w:tcPr>
            <w:tcW w:w="738" w:type="dxa"/>
            <w:tcBorders>
              <w:top w:val="single" w:color="000000" w:sz="6" w:space="0"/>
              <w:left w:val="single" w:color="000000" w:sz="6" w:space="0"/>
              <w:bottom w:val="single" w:color="000000" w:sz="6" w:space="0"/>
              <w:right w:val="single" w:color="000000" w:sz="6" w:space="0"/>
            </w:tcBorders>
            <w:vAlign w:val="center"/>
          </w:tcPr>
          <w:p w14:paraId="26F81FA9">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498D0678">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54F8651E">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2D51E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922C31">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23</w:t>
            </w:r>
          </w:p>
        </w:tc>
        <w:tc>
          <w:tcPr>
            <w:tcW w:w="2633" w:type="dxa"/>
            <w:tcBorders>
              <w:top w:val="single" w:color="000000" w:sz="6" w:space="0"/>
              <w:left w:val="single" w:color="000000" w:sz="6" w:space="0"/>
              <w:bottom w:val="single" w:color="000000" w:sz="6" w:space="0"/>
              <w:right w:val="single" w:color="000000" w:sz="6" w:space="0"/>
            </w:tcBorders>
            <w:vAlign w:val="center"/>
          </w:tcPr>
          <w:p w14:paraId="4A9F7411">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演讲与口才</w:t>
            </w:r>
          </w:p>
        </w:tc>
        <w:tc>
          <w:tcPr>
            <w:tcW w:w="738" w:type="dxa"/>
            <w:tcBorders>
              <w:top w:val="single" w:color="000000" w:sz="6" w:space="0"/>
              <w:left w:val="single" w:color="000000" w:sz="6" w:space="0"/>
              <w:bottom w:val="single" w:color="000000" w:sz="6" w:space="0"/>
              <w:right w:val="single" w:color="000000" w:sz="6" w:space="0"/>
            </w:tcBorders>
            <w:vAlign w:val="center"/>
          </w:tcPr>
          <w:p w14:paraId="410A0B79">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257F80B3">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5B3A7C48">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6CFD3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8A89B7">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24</w:t>
            </w:r>
          </w:p>
        </w:tc>
        <w:tc>
          <w:tcPr>
            <w:tcW w:w="2633" w:type="dxa"/>
            <w:tcBorders>
              <w:top w:val="single" w:color="000000" w:sz="6" w:space="0"/>
              <w:left w:val="single" w:color="000000" w:sz="6" w:space="0"/>
              <w:bottom w:val="single" w:color="000000" w:sz="6" w:space="0"/>
              <w:right w:val="single" w:color="000000" w:sz="6" w:space="0"/>
            </w:tcBorders>
            <w:vAlign w:val="center"/>
          </w:tcPr>
          <w:p w14:paraId="672080CB">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商务礼仪</w:t>
            </w:r>
          </w:p>
        </w:tc>
        <w:tc>
          <w:tcPr>
            <w:tcW w:w="738" w:type="dxa"/>
            <w:tcBorders>
              <w:top w:val="single" w:color="000000" w:sz="6" w:space="0"/>
              <w:left w:val="single" w:color="000000" w:sz="6" w:space="0"/>
              <w:bottom w:val="single" w:color="000000" w:sz="6" w:space="0"/>
              <w:right w:val="single" w:color="000000" w:sz="6" w:space="0"/>
            </w:tcBorders>
            <w:vAlign w:val="center"/>
          </w:tcPr>
          <w:p w14:paraId="36D46F1D">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3BB0A6C4">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428F261E">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39571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E8548E">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25</w:t>
            </w:r>
          </w:p>
        </w:tc>
        <w:tc>
          <w:tcPr>
            <w:tcW w:w="2633" w:type="dxa"/>
            <w:tcBorders>
              <w:top w:val="single" w:color="000000" w:sz="6" w:space="0"/>
              <w:left w:val="single" w:color="000000" w:sz="6" w:space="0"/>
              <w:bottom w:val="single" w:color="000000" w:sz="6" w:space="0"/>
              <w:right w:val="single" w:color="000000" w:sz="6" w:space="0"/>
            </w:tcBorders>
            <w:vAlign w:val="center"/>
          </w:tcPr>
          <w:p w14:paraId="2E9F2F9F">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普通话</w:t>
            </w:r>
          </w:p>
        </w:tc>
        <w:tc>
          <w:tcPr>
            <w:tcW w:w="738" w:type="dxa"/>
            <w:tcBorders>
              <w:top w:val="single" w:color="000000" w:sz="6" w:space="0"/>
              <w:left w:val="single" w:color="000000" w:sz="6" w:space="0"/>
              <w:bottom w:val="single" w:color="000000" w:sz="6" w:space="0"/>
              <w:right w:val="single" w:color="000000" w:sz="6" w:space="0"/>
            </w:tcBorders>
            <w:vAlign w:val="center"/>
          </w:tcPr>
          <w:p w14:paraId="089B5D51">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31690699">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6523A3F7">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24A11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48124B">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26</w:t>
            </w:r>
          </w:p>
        </w:tc>
        <w:tc>
          <w:tcPr>
            <w:tcW w:w="2633" w:type="dxa"/>
            <w:tcBorders>
              <w:top w:val="single" w:color="000000" w:sz="6" w:space="0"/>
              <w:left w:val="single" w:color="000000" w:sz="6" w:space="0"/>
              <w:bottom w:val="single" w:color="000000" w:sz="6" w:space="0"/>
              <w:right w:val="single" w:color="000000" w:sz="6" w:space="0"/>
            </w:tcBorders>
            <w:vAlign w:val="center"/>
          </w:tcPr>
          <w:p w14:paraId="09F966A7">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应用文写作</w:t>
            </w:r>
          </w:p>
        </w:tc>
        <w:tc>
          <w:tcPr>
            <w:tcW w:w="738" w:type="dxa"/>
            <w:tcBorders>
              <w:top w:val="single" w:color="000000" w:sz="6" w:space="0"/>
              <w:left w:val="single" w:color="000000" w:sz="6" w:space="0"/>
              <w:bottom w:val="single" w:color="000000" w:sz="6" w:space="0"/>
              <w:right w:val="single" w:color="000000" w:sz="6" w:space="0"/>
            </w:tcBorders>
            <w:vAlign w:val="center"/>
          </w:tcPr>
          <w:p w14:paraId="1945FF74">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77E9D740">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34ACE370">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67D98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F1611D">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27</w:t>
            </w:r>
          </w:p>
        </w:tc>
        <w:tc>
          <w:tcPr>
            <w:tcW w:w="2633" w:type="dxa"/>
            <w:tcBorders>
              <w:top w:val="single" w:color="000000" w:sz="6" w:space="0"/>
              <w:left w:val="single" w:color="000000" w:sz="6" w:space="0"/>
              <w:bottom w:val="single" w:color="000000" w:sz="6" w:space="0"/>
              <w:right w:val="single" w:color="000000" w:sz="6" w:space="0"/>
            </w:tcBorders>
            <w:vAlign w:val="center"/>
          </w:tcPr>
          <w:p w14:paraId="0FB7E911">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中华优秀传统文化</w:t>
            </w:r>
          </w:p>
        </w:tc>
        <w:tc>
          <w:tcPr>
            <w:tcW w:w="738" w:type="dxa"/>
            <w:tcBorders>
              <w:top w:val="single" w:color="000000" w:sz="6" w:space="0"/>
              <w:left w:val="single" w:color="000000" w:sz="6" w:space="0"/>
              <w:bottom w:val="single" w:color="000000" w:sz="6" w:space="0"/>
              <w:right w:val="single" w:color="000000" w:sz="6" w:space="0"/>
            </w:tcBorders>
            <w:vAlign w:val="center"/>
          </w:tcPr>
          <w:p w14:paraId="793E9581">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5BD1C979">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29B0359B">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1055C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41421E">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28</w:t>
            </w:r>
          </w:p>
        </w:tc>
        <w:tc>
          <w:tcPr>
            <w:tcW w:w="2633" w:type="dxa"/>
            <w:tcBorders>
              <w:top w:val="single" w:color="000000" w:sz="6" w:space="0"/>
              <w:left w:val="single" w:color="000000" w:sz="6" w:space="0"/>
              <w:bottom w:val="single" w:color="000000" w:sz="6" w:space="0"/>
              <w:right w:val="single" w:color="000000" w:sz="6" w:space="0"/>
            </w:tcBorders>
            <w:vAlign w:val="center"/>
          </w:tcPr>
          <w:p w14:paraId="66792E11">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饮食文化</w:t>
            </w:r>
          </w:p>
        </w:tc>
        <w:tc>
          <w:tcPr>
            <w:tcW w:w="738" w:type="dxa"/>
            <w:tcBorders>
              <w:top w:val="single" w:color="000000" w:sz="6" w:space="0"/>
              <w:left w:val="single" w:color="000000" w:sz="6" w:space="0"/>
              <w:bottom w:val="single" w:color="000000" w:sz="6" w:space="0"/>
              <w:right w:val="single" w:color="000000" w:sz="6" w:space="0"/>
            </w:tcBorders>
            <w:vAlign w:val="center"/>
          </w:tcPr>
          <w:p w14:paraId="1889FF2E">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7F047C20">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7E38E0C9">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6EAE3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58D01D">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29</w:t>
            </w:r>
          </w:p>
        </w:tc>
        <w:tc>
          <w:tcPr>
            <w:tcW w:w="2633" w:type="dxa"/>
            <w:tcBorders>
              <w:top w:val="single" w:color="000000" w:sz="6" w:space="0"/>
              <w:left w:val="single" w:color="000000" w:sz="6" w:space="0"/>
              <w:bottom w:val="single" w:color="000000" w:sz="6" w:space="0"/>
              <w:right w:val="single" w:color="000000" w:sz="6" w:space="0"/>
            </w:tcBorders>
            <w:vAlign w:val="center"/>
          </w:tcPr>
          <w:p w14:paraId="4BBEE043">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健康教育</w:t>
            </w:r>
          </w:p>
        </w:tc>
        <w:tc>
          <w:tcPr>
            <w:tcW w:w="738" w:type="dxa"/>
            <w:tcBorders>
              <w:top w:val="single" w:color="000000" w:sz="6" w:space="0"/>
              <w:left w:val="single" w:color="000000" w:sz="6" w:space="0"/>
              <w:bottom w:val="single" w:color="000000" w:sz="6" w:space="0"/>
              <w:right w:val="single" w:color="000000" w:sz="6" w:space="0"/>
            </w:tcBorders>
            <w:vAlign w:val="center"/>
          </w:tcPr>
          <w:p w14:paraId="13A39B64">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5B04A95D">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678857F6">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73244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40EC5A">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30</w:t>
            </w:r>
          </w:p>
        </w:tc>
        <w:tc>
          <w:tcPr>
            <w:tcW w:w="2633" w:type="dxa"/>
            <w:tcBorders>
              <w:top w:val="single" w:color="000000" w:sz="6" w:space="0"/>
              <w:left w:val="single" w:color="000000" w:sz="6" w:space="0"/>
              <w:bottom w:val="single" w:color="000000" w:sz="6" w:space="0"/>
              <w:right w:val="single" w:color="000000" w:sz="6" w:space="0"/>
            </w:tcBorders>
            <w:vAlign w:val="center"/>
          </w:tcPr>
          <w:p w14:paraId="5B60CA17">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中华传统武术</w:t>
            </w:r>
          </w:p>
        </w:tc>
        <w:tc>
          <w:tcPr>
            <w:tcW w:w="738" w:type="dxa"/>
            <w:tcBorders>
              <w:top w:val="single" w:color="000000" w:sz="6" w:space="0"/>
              <w:left w:val="single" w:color="000000" w:sz="6" w:space="0"/>
              <w:bottom w:val="single" w:color="000000" w:sz="6" w:space="0"/>
              <w:right w:val="single" w:color="000000" w:sz="6" w:space="0"/>
            </w:tcBorders>
            <w:vAlign w:val="center"/>
          </w:tcPr>
          <w:p w14:paraId="1DFE5DFB">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3DB98C80">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3E3858C4">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3386E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722497">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31</w:t>
            </w:r>
          </w:p>
        </w:tc>
        <w:tc>
          <w:tcPr>
            <w:tcW w:w="2633" w:type="dxa"/>
            <w:tcBorders>
              <w:top w:val="single" w:color="000000" w:sz="6" w:space="0"/>
              <w:left w:val="single" w:color="000000" w:sz="6" w:space="0"/>
              <w:bottom w:val="single" w:color="000000" w:sz="6" w:space="0"/>
              <w:right w:val="single" w:color="000000" w:sz="6" w:space="0"/>
            </w:tcBorders>
            <w:vAlign w:val="center"/>
          </w:tcPr>
          <w:p w14:paraId="1B1A4C09">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音乐识谱与民乐入门</w:t>
            </w:r>
          </w:p>
        </w:tc>
        <w:tc>
          <w:tcPr>
            <w:tcW w:w="738" w:type="dxa"/>
            <w:tcBorders>
              <w:top w:val="single" w:color="000000" w:sz="6" w:space="0"/>
              <w:left w:val="single" w:color="000000" w:sz="6" w:space="0"/>
              <w:bottom w:val="single" w:color="000000" w:sz="6" w:space="0"/>
              <w:right w:val="single" w:color="000000" w:sz="6" w:space="0"/>
            </w:tcBorders>
            <w:vAlign w:val="center"/>
          </w:tcPr>
          <w:p w14:paraId="4F0A6958">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19B3087B">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12EBB008">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526FE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B8E76C">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633" w:type="dxa"/>
            <w:tcBorders>
              <w:top w:val="single" w:color="000000" w:sz="6" w:space="0"/>
              <w:left w:val="single" w:color="000000" w:sz="6" w:space="0"/>
              <w:bottom w:val="single" w:color="000000" w:sz="6" w:space="0"/>
              <w:right w:val="single" w:color="000000" w:sz="6" w:space="0"/>
            </w:tcBorders>
            <w:vAlign w:val="center"/>
          </w:tcPr>
          <w:p w14:paraId="76E34053">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简笔画</w:t>
            </w:r>
          </w:p>
        </w:tc>
        <w:tc>
          <w:tcPr>
            <w:tcW w:w="738" w:type="dxa"/>
            <w:tcBorders>
              <w:top w:val="single" w:color="000000" w:sz="6" w:space="0"/>
              <w:left w:val="single" w:color="000000" w:sz="6" w:space="0"/>
              <w:bottom w:val="single" w:color="000000" w:sz="6" w:space="0"/>
              <w:right w:val="single" w:color="000000" w:sz="6" w:space="0"/>
            </w:tcBorders>
            <w:vAlign w:val="center"/>
          </w:tcPr>
          <w:p w14:paraId="171F8EED">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268E03E3">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799DE8B6">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p>
        </w:tc>
      </w:tr>
      <w:tr w14:paraId="5C58C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C84243">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33</w:t>
            </w:r>
          </w:p>
        </w:tc>
        <w:tc>
          <w:tcPr>
            <w:tcW w:w="2633" w:type="dxa"/>
            <w:tcBorders>
              <w:top w:val="single" w:color="000000" w:sz="6" w:space="0"/>
              <w:left w:val="single" w:color="000000" w:sz="6" w:space="0"/>
              <w:bottom w:val="single" w:color="000000" w:sz="6" w:space="0"/>
              <w:right w:val="single" w:color="000000" w:sz="6" w:space="0"/>
            </w:tcBorders>
            <w:vAlign w:val="center"/>
          </w:tcPr>
          <w:p w14:paraId="5AAA6B16">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摄影基础</w:t>
            </w:r>
          </w:p>
        </w:tc>
        <w:tc>
          <w:tcPr>
            <w:tcW w:w="738" w:type="dxa"/>
            <w:tcBorders>
              <w:top w:val="single" w:color="000000" w:sz="6" w:space="0"/>
              <w:left w:val="single" w:color="000000" w:sz="6" w:space="0"/>
              <w:bottom w:val="single" w:color="000000" w:sz="6" w:space="0"/>
              <w:right w:val="single" w:color="000000" w:sz="6" w:space="0"/>
            </w:tcBorders>
            <w:vAlign w:val="center"/>
          </w:tcPr>
          <w:p w14:paraId="68A9CB5D">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78098C63">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bottom w:val="single" w:color="000000" w:sz="6" w:space="0"/>
              <w:right w:val="single" w:color="000000" w:sz="6" w:space="0"/>
            </w:tcBorders>
            <w:vAlign w:val="center"/>
          </w:tcPr>
          <w:p w14:paraId="647E2CF3">
            <w:pPr>
              <w:keepNext w:val="0"/>
              <w:keepLines w:val="0"/>
              <w:pageBreakBefore w:val="0"/>
              <w:widowControl/>
              <w:kinsoku/>
              <w:wordWrap/>
              <w:overflowPunct/>
              <w:topLinePunct w:val="0"/>
              <w:autoSpaceDE w:val="0"/>
              <w:autoSpaceDN w:val="0"/>
              <w:bidi w:val="0"/>
              <w:spacing w:line="360" w:lineRule="exact"/>
              <w:jc w:val="center"/>
              <w:rPr>
                <w:rFonts w:ascii="宋体" w:hAnsi="宋体" w:cs="宋体"/>
                <w:sz w:val="18"/>
                <w:szCs w:val="18"/>
                <w:lang w:eastAsia="en-US"/>
              </w:rPr>
            </w:pPr>
          </w:p>
        </w:tc>
      </w:tr>
    </w:tbl>
    <w:p w14:paraId="50684910">
      <w:pPr>
        <w:pStyle w:val="3"/>
        <w:keepNext w:val="0"/>
        <w:keepLines w:val="0"/>
        <w:pageBreakBefore w:val="0"/>
        <w:widowControl/>
        <w:kinsoku/>
        <w:wordWrap/>
        <w:overflowPunct/>
        <w:topLinePunct w:val="0"/>
        <w:bidi w:val="0"/>
        <w:spacing w:before="0" w:beforeLines="0" w:after="0" w:afterLines="0" w:line="360" w:lineRule="exact"/>
        <w:ind w:firstLine="482"/>
        <w:rPr>
          <w:rFonts w:ascii="Times New Roman" w:hAnsi="Times New Roman"/>
          <w:kern w:val="2"/>
          <w:sz w:val="24"/>
          <w:szCs w:val="24"/>
        </w:rPr>
      </w:pPr>
    </w:p>
    <w:p w14:paraId="06AC5068">
      <w:pPr>
        <w:pStyle w:val="3"/>
        <w:keepNext w:val="0"/>
        <w:keepLines w:val="0"/>
        <w:pageBreakBefore w:val="0"/>
        <w:widowControl/>
        <w:kinsoku/>
        <w:wordWrap/>
        <w:overflowPunct/>
        <w:topLinePunct w:val="0"/>
        <w:bidi w:val="0"/>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八、实施保障</w:t>
      </w:r>
    </w:p>
    <w:p w14:paraId="54CD2787">
      <w:pPr>
        <w:keepNext w:val="0"/>
        <w:keepLines w:val="0"/>
        <w:pageBreakBefore w:val="0"/>
        <w:widowControl/>
        <w:kinsoku/>
        <w:wordWrap/>
        <w:overflowPunct/>
        <w:topLinePunct w:val="0"/>
        <w:bidi w:val="0"/>
        <w:adjustRightInd w:val="0"/>
        <w:snapToGrid w:val="0"/>
        <w:spacing w:line="360" w:lineRule="exact"/>
        <w:ind w:firstLine="420" w:firstLineChars="200"/>
        <w:rPr>
          <w:szCs w:val="21"/>
        </w:rPr>
      </w:pPr>
      <w:r>
        <w:rPr>
          <w:rFonts w:hint="eastAsia"/>
          <w:szCs w:val="21"/>
        </w:rPr>
        <w:t>主要包括师资队伍、</w:t>
      </w:r>
      <w:bookmarkStart w:id="27" w:name="_Hlk202865972"/>
      <w:r>
        <w:rPr>
          <w:rFonts w:hint="eastAsia"/>
          <w:szCs w:val="21"/>
        </w:rPr>
        <w:t>教学设施、教学资源</w:t>
      </w:r>
      <w:bookmarkEnd w:id="27"/>
      <w:r>
        <w:rPr>
          <w:rFonts w:hint="eastAsia"/>
          <w:szCs w:val="21"/>
        </w:rPr>
        <w:t>、教学方法、学习评价、质量管理等方面。</w:t>
      </w:r>
    </w:p>
    <w:p w14:paraId="653C4F0E">
      <w:pPr>
        <w:keepNext w:val="0"/>
        <w:keepLines w:val="0"/>
        <w:pageBreakBefore w:val="0"/>
        <w:widowControl/>
        <w:kinsoku/>
        <w:wordWrap/>
        <w:overflowPunct/>
        <w:topLinePunct w:val="0"/>
        <w:bidi w:val="0"/>
        <w:adjustRightInd w:val="0"/>
        <w:snapToGrid w:val="0"/>
        <w:spacing w:line="360" w:lineRule="exact"/>
        <w:ind w:firstLine="422" w:firstLineChars="200"/>
        <w:rPr>
          <w:b/>
          <w:bCs/>
          <w:szCs w:val="21"/>
        </w:rPr>
      </w:pPr>
      <w:bookmarkStart w:id="28" w:name="_Toc10563"/>
      <w:bookmarkStart w:id="29" w:name="_Toc14624"/>
      <w:r>
        <w:rPr>
          <w:rFonts w:hint="eastAsia"/>
          <w:b/>
          <w:bCs/>
          <w:szCs w:val="21"/>
        </w:rPr>
        <w:t>（一）师资队伍</w:t>
      </w:r>
      <w:bookmarkEnd w:id="28"/>
      <w:bookmarkEnd w:id="29"/>
    </w:p>
    <w:p w14:paraId="1406DD84">
      <w:pPr>
        <w:keepNext w:val="0"/>
        <w:keepLines w:val="0"/>
        <w:pageBreakBefore w:val="0"/>
        <w:widowControl/>
        <w:kinsoku/>
        <w:wordWrap/>
        <w:overflowPunct/>
        <w:topLinePunct w:val="0"/>
        <w:bidi w:val="0"/>
        <w:adjustRightInd w:val="0"/>
        <w:snapToGrid w:val="0"/>
        <w:spacing w:line="360" w:lineRule="exact"/>
        <w:ind w:firstLine="420" w:firstLineChars="200"/>
        <w:rPr>
          <w:rFonts w:ascii="宋体" w:hAnsi="宋体" w:cs="宋体"/>
          <w:szCs w:val="21"/>
        </w:rPr>
      </w:pPr>
      <w:r>
        <w:rPr>
          <w:rFonts w:ascii="宋体" w:hAnsi="宋体" w:cs="宋体"/>
          <w:szCs w:val="21"/>
        </w:rPr>
        <w:t>按照“四有好老师”“四个相统一”“四个引路人”的要求建设专业教师队伍，将师德师风作为教师队伍建设的第一标准</w:t>
      </w:r>
      <w:r>
        <w:rPr>
          <w:rFonts w:hint="eastAsia" w:ascii="宋体" w:hAnsi="宋体" w:cs="宋体"/>
          <w:szCs w:val="21"/>
        </w:rPr>
        <w:t>。</w:t>
      </w:r>
    </w:p>
    <w:p w14:paraId="6784FD5C">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szCs w:val="21"/>
        </w:rPr>
      </w:pPr>
      <w:r>
        <w:rPr>
          <w:rFonts w:hint="eastAsia" w:ascii="宋体" w:hAnsi="宋体" w:cs="宋体"/>
          <w:b/>
          <w:bCs/>
          <w:szCs w:val="21"/>
        </w:rPr>
        <w:t xml:space="preserve">1.队伍结构 </w:t>
      </w:r>
      <w:r>
        <w:rPr>
          <w:rFonts w:hint="eastAsia" w:ascii="宋体" w:hAnsi="宋体" w:cs="宋体"/>
          <w:color w:val="548DD4"/>
          <w:szCs w:val="21"/>
        </w:rPr>
        <w:t>，</w:t>
      </w:r>
    </w:p>
    <w:p w14:paraId="47306FDC">
      <w:pPr>
        <w:keepNext w:val="0"/>
        <w:keepLines w:val="0"/>
        <w:pageBreakBefore w:val="0"/>
        <w:widowControl/>
        <w:kinsoku/>
        <w:wordWrap/>
        <w:overflowPunct/>
        <w:topLinePunct w:val="0"/>
        <w:bidi w:val="0"/>
        <w:adjustRightInd w:val="0"/>
        <w:snapToGrid w:val="0"/>
        <w:spacing w:line="360" w:lineRule="exact"/>
        <w:ind w:firstLine="420" w:firstLineChars="200"/>
        <w:rPr>
          <w:rFonts w:ascii="宋体" w:hAnsi="宋体" w:cs="宋体"/>
          <w:szCs w:val="21"/>
        </w:rPr>
      </w:pPr>
      <w:r>
        <w:rPr>
          <w:rFonts w:ascii="宋体" w:hAnsi="宋体" w:cs="宋体"/>
          <w:szCs w:val="21"/>
        </w:rPr>
        <w:t>学生数与本专业专任教师数比例不高于</w:t>
      </w:r>
      <w:r>
        <w:rPr>
          <w:rFonts w:hint="eastAsia" w:ascii="宋体" w:hAnsi="宋体" w:cs="宋体"/>
          <w:szCs w:val="21"/>
          <w:lang w:val="en-US" w:eastAsia="zh-CN"/>
        </w:rPr>
        <w:t>20</w:t>
      </w:r>
      <w:r>
        <w:rPr>
          <w:rFonts w:ascii="宋体" w:hAnsi="宋体" w:cs="宋体"/>
          <w:szCs w:val="21"/>
        </w:rPr>
        <w:t xml:space="preserve">∶1，“双师型”教师占专业课教师数比例一般不低于 60%，高级职称专任教师的比例不低于20%，专任教师队伍要考虑职称、年龄、工作 经验，形成合理的梯队结构。能够整合校内外优质人才资源，选聘企业高级技术人员担任行业导师，组建校企合作、专兼结合的教师团队，建立定期开展专业教研机制。 </w:t>
      </w:r>
    </w:p>
    <w:tbl>
      <w:tblPr>
        <w:tblStyle w:val="14"/>
        <w:tblW w:w="4778" w:type="pct"/>
        <w:jc w:val="center"/>
        <w:tblLayout w:type="autofit"/>
        <w:tblCellMar>
          <w:top w:w="0" w:type="dxa"/>
          <w:left w:w="108" w:type="dxa"/>
          <w:bottom w:w="0" w:type="dxa"/>
          <w:right w:w="108" w:type="dxa"/>
        </w:tblCellMar>
      </w:tblPr>
      <w:tblGrid>
        <w:gridCol w:w="1908"/>
        <w:gridCol w:w="1852"/>
        <w:gridCol w:w="1967"/>
        <w:gridCol w:w="1602"/>
        <w:gridCol w:w="1547"/>
      </w:tblGrid>
      <w:tr w14:paraId="2D63C4E7">
        <w:tblPrEx>
          <w:tblCellMar>
            <w:top w:w="0" w:type="dxa"/>
            <w:left w:w="108" w:type="dxa"/>
            <w:bottom w:w="0" w:type="dxa"/>
            <w:right w:w="108" w:type="dxa"/>
          </w:tblCellMar>
        </w:tblPrEx>
        <w:trPr>
          <w:trHeight w:val="418" w:hRule="atLeast"/>
          <w:jc w:val="center"/>
        </w:trPr>
        <w:tc>
          <w:tcPr>
            <w:tcW w:w="3226" w:type="pct"/>
            <w:gridSpan w:val="3"/>
            <w:tcBorders>
              <w:top w:val="single" w:color="000000" w:sz="4" w:space="0"/>
              <w:left w:val="single" w:color="000000" w:sz="4" w:space="0"/>
              <w:bottom w:val="single" w:color="000000" w:sz="4" w:space="0"/>
              <w:right w:val="single" w:color="auto" w:sz="4" w:space="0"/>
            </w:tcBorders>
            <w:vAlign w:val="center"/>
          </w:tcPr>
          <w:p w14:paraId="5665046E">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专业课程教师配置总数：11人</w:t>
            </w:r>
          </w:p>
        </w:tc>
        <w:tc>
          <w:tcPr>
            <w:tcW w:w="1773" w:type="pct"/>
            <w:gridSpan w:val="2"/>
            <w:tcBorders>
              <w:top w:val="single" w:color="000000" w:sz="4" w:space="0"/>
              <w:left w:val="single" w:color="auto" w:sz="4" w:space="0"/>
              <w:bottom w:val="single" w:color="000000" w:sz="4" w:space="0"/>
              <w:right w:val="single" w:color="000000" w:sz="4" w:space="0"/>
            </w:tcBorders>
            <w:vAlign w:val="center"/>
          </w:tcPr>
          <w:p w14:paraId="2EA0468E">
            <w:pPr>
              <w:keepNext w:val="0"/>
              <w:keepLines w:val="0"/>
              <w:pageBreakBefore w:val="0"/>
              <w:widowControl/>
              <w:kinsoku/>
              <w:wordWrap/>
              <w:overflowPunct/>
              <w:topLinePunct w:val="0"/>
              <w:bidi w:val="0"/>
              <w:spacing w:line="360" w:lineRule="exact"/>
              <w:jc w:val="center"/>
              <w:rPr>
                <w:rFonts w:hint="default" w:ascii="宋体" w:hAnsi="宋体" w:eastAsia="宋体" w:cs="宋体"/>
                <w:b/>
                <w:bCs/>
                <w:sz w:val="18"/>
                <w:szCs w:val="18"/>
                <w:lang w:val="en-US" w:eastAsia="zh-CN"/>
              </w:rPr>
            </w:pPr>
            <w:r>
              <w:rPr>
                <w:rFonts w:hint="eastAsia" w:ascii="宋体" w:hAnsi="宋体" w:cs="宋体"/>
                <w:b/>
                <w:bCs/>
                <w:sz w:val="18"/>
                <w:szCs w:val="18"/>
              </w:rPr>
              <w:t>师生比：1:</w:t>
            </w:r>
            <w:r>
              <w:rPr>
                <w:rFonts w:hint="eastAsia" w:ascii="宋体" w:hAnsi="宋体" w:cs="宋体"/>
                <w:b/>
                <w:bCs/>
                <w:sz w:val="18"/>
                <w:szCs w:val="18"/>
                <w:lang w:val="en-US" w:eastAsia="zh-CN"/>
              </w:rPr>
              <w:t>20</w:t>
            </w:r>
          </w:p>
        </w:tc>
      </w:tr>
      <w:tr w14:paraId="4CB13A85">
        <w:tblPrEx>
          <w:tblCellMar>
            <w:top w:w="0" w:type="dxa"/>
            <w:left w:w="108" w:type="dxa"/>
            <w:bottom w:w="0" w:type="dxa"/>
            <w:right w:w="108" w:type="dxa"/>
          </w:tblCellMar>
        </w:tblPrEx>
        <w:trPr>
          <w:trHeight w:val="360" w:hRule="atLeast"/>
          <w:jc w:val="center"/>
        </w:trPr>
        <w:tc>
          <w:tcPr>
            <w:tcW w:w="1075" w:type="pct"/>
            <w:tcBorders>
              <w:top w:val="single" w:color="000000" w:sz="4" w:space="0"/>
              <w:left w:val="single" w:color="000000" w:sz="4" w:space="0"/>
              <w:bottom w:val="single" w:color="000000" w:sz="4" w:space="0"/>
              <w:right w:val="single" w:color="auto" w:sz="4" w:space="0"/>
            </w:tcBorders>
            <w:vAlign w:val="center"/>
          </w:tcPr>
          <w:p w14:paraId="78C33954">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结构类型</w:t>
            </w:r>
          </w:p>
        </w:tc>
        <w:tc>
          <w:tcPr>
            <w:tcW w:w="1042" w:type="pct"/>
            <w:tcBorders>
              <w:top w:val="single" w:color="000000" w:sz="4" w:space="0"/>
              <w:left w:val="single" w:color="auto" w:sz="4" w:space="0"/>
              <w:bottom w:val="single" w:color="000000" w:sz="4" w:space="0"/>
              <w:right w:val="single" w:color="auto" w:sz="4" w:space="0"/>
            </w:tcBorders>
            <w:vAlign w:val="center"/>
          </w:tcPr>
          <w:p w14:paraId="780D242B">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类别</w:t>
            </w:r>
          </w:p>
        </w:tc>
        <w:tc>
          <w:tcPr>
            <w:tcW w:w="1108" w:type="pct"/>
            <w:tcBorders>
              <w:top w:val="single" w:color="000000" w:sz="4" w:space="0"/>
              <w:left w:val="single" w:color="auto" w:sz="4" w:space="0"/>
              <w:bottom w:val="single" w:color="000000" w:sz="4" w:space="0"/>
              <w:right w:val="single" w:color="000000" w:sz="4" w:space="0"/>
            </w:tcBorders>
            <w:vAlign w:val="center"/>
          </w:tcPr>
          <w:p w14:paraId="54577E64">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人数</w:t>
            </w:r>
          </w:p>
        </w:tc>
        <w:tc>
          <w:tcPr>
            <w:tcW w:w="902" w:type="pct"/>
            <w:tcBorders>
              <w:top w:val="single" w:color="000000" w:sz="4" w:space="0"/>
              <w:left w:val="single" w:color="000000" w:sz="4" w:space="0"/>
              <w:bottom w:val="single" w:color="000000" w:sz="4" w:space="0"/>
              <w:right w:val="single" w:color="000000" w:sz="4" w:space="0"/>
            </w:tcBorders>
            <w:vAlign w:val="center"/>
          </w:tcPr>
          <w:p w14:paraId="123918BA">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比例（%)</w:t>
            </w:r>
          </w:p>
        </w:tc>
        <w:tc>
          <w:tcPr>
            <w:tcW w:w="871" w:type="pct"/>
            <w:tcBorders>
              <w:top w:val="single" w:color="000000" w:sz="4" w:space="0"/>
              <w:left w:val="single" w:color="000000" w:sz="4" w:space="0"/>
              <w:bottom w:val="single" w:color="000000" w:sz="4" w:space="0"/>
              <w:right w:val="single" w:color="000000" w:sz="4" w:space="0"/>
            </w:tcBorders>
            <w:vAlign w:val="center"/>
          </w:tcPr>
          <w:p w14:paraId="45BA1275">
            <w:pPr>
              <w:keepNext w:val="0"/>
              <w:keepLines w:val="0"/>
              <w:pageBreakBefore w:val="0"/>
              <w:widowControl/>
              <w:kinsoku/>
              <w:wordWrap/>
              <w:overflowPunct/>
              <w:topLinePunct w:val="0"/>
              <w:bidi w:val="0"/>
              <w:spacing w:line="360" w:lineRule="exact"/>
              <w:jc w:val="center"/>
              <w:rPr>
                <w:rFonts w:ascii="宋体" w:hAnsi="宋体" w:cs="宋体"/>
                <w:b/>
                <w:bCs/>
                <w:sz w:val="18"/>
                <w:szCs w:val="18"/>
              </w:rPr>
            </w:pPr>
            <w:r>
              <w:rPr>
                <w:rFonts w:hint="eastAsia" w:ascii="宋体" w:hAnsi="宋体" w:cs="宋体"/>
                <w:b/>
                <w:bCs/>
                <w:sz w:val="18"/>
                <w:szCs w:val="18"/>
              </w:rPr>
              <w:t>备注</w:t>
            </w:r>
          </w:p>
        </w:tc>
      </w:tr>
      <w:tr w14:paraId="7488F01C">
        <w:tblPrEx>
          <w:tblCellMar>
            <w:top w:w="0" w:type="dxa"/>
            <w:left w:w="108" w:type="dxa"/>
            <w:bottom w:w="0" w:type="dxa"/>
            <w:right w:w="108" w:type="dxa"/>
          </w:tblCellMar>
        </w:tblPrEx>
        <w:trPr>
          <w:trHeight w:val="360" w:hRule="atLeast"/>
          <w:jc w:val="center"/>
        </w:trPr>
        <w:tc>
          <w:tcPr>
            <w:tcW w:w="1075" w:type="pct"/>
            <w:vMerge w:val="restart"/>
            <w:tcBorders>
              <w:top w:val="single" w:color="000000" w:sz="4" w:space="0"/>
              <w:left w:val="single" w:color="000000" w:sz="4" w:space="0"/>
              <w:bottom w:val="single" w:color="000000" w:sz="4" w:space="0"/>
              <w:right w:val="single" w:color="000000" w:sz="4" w:space="0"/>
            </w:tcBorders>
            <w:vAlign w:val="center"/>
          </w:tcPr>
          <w:p w14:paraId="30CFAA1C">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职称结构</w:t>
            </w:r>
          </w:p>
        </w:tc>
        <w:tc>
          <w:tcPr>
            <w:tcW w:w="1042" w:type="pct"/>
            <w:tcBorders>
              <w:top w:val="single" w:color="000000" w:sz="4" w:space="0"/>
              <w:left w:val="single" w:color="000000" w:sz="4" w:space="0"/>
              <w:bottom w:val="single" w:color="000000" w:sz="4" w:space="0"/>
              <w:right w:val="single" w:color="000000" w:sz="4" w:space="0"/>
            </w:tcBorders>
            <w:vAlign w:val="center"/>
          </w:tcPr>
          <w:p w14:paraId="385F562B">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教授</w:t>
            </w:r>
          </w:p>
        </w:tc>
        <w:tc>
          <w:tcPr>
            <w:tcW w:w="1108" w:type="pct"/>
            <w:tcBorders>
              <w:top w:val="single" w:color="000000" w:sz="4" w:space="0"/>
              <w:left w:val="single" w:color="000000" w:sz="4" w:space="0"/>
              <w:bottom w:val="single" w:color="000000" w:sz="4" w:space="0"/>
              <w:right w:val="single" w:color="000000" w:sz="4" w:space="0"/>
            </w:tcBorders>
            <w:vAlign w:val="center"/>
          </w:tcPr>
          <w:p w14:paraId="29F103B8">
            <w:pPr>
              <w:keepNext w:val="0"/>
              <w:keepLines w:val="0"/>
              <w:pageBreakBefore w:val="0"/>
              <w:widowControl/>
              <w:kinsoku/>
              <w:wordWrap/>
              <w:overflowPunct/>
              <w:topLinePunct w:val="0"/>
              <w:bidi w:val="0"/>
              <w:adjustRightInd w:val="0"/>
              <w:snapToGrid w:val="0"/>
              <w:spacing w:line="360" w:lineRule="exact"/>
              <w:jc w:val="center"/>
              <w:rPr>
                <w:rFonts w:ascii="宋体" w:hAnsi="宋体" w:cs="宋体"/>
                <w:sz w:val="18"/>
                <w:szCs w:val="18"/>
              </w:rPr>
            </w:pPr>
            <w:r>
              <w:rPr>
                <w:rFonts w:hint="eastAsia" w:ascii="宋体" w:hAnsi="宋体" w:cs="宋体"/>
                <w:sz w:val="18"/>
                <w:szCs w:val="18"/>
              </w:rPr>
              <w:t>1</w:t>
            </w:r>
          </w:p>
        </w:tc>
        <w:tc>
          <w:tcPr>
            <w:tcW w:w="902" w:type="pct"/>
            <w:tcBorders>
              <w:top w:val="single" w:color="000000" w:sz="4" w:space="0"/>
              <w:left w:val="single" w:color="000000" w:sz="4" w:space="0"/>
              <w:bottom w:val="single" w:color="000000" w:sz="4" w:space="0"/>
              <w:right w:val="single" w:color="000000" w:sz="4" w:space="0"/>
            </w:tcBorders>
            <w:vAlign w:val="center"/>
          </w:tcPr>
          <w:p w14:paraId="5D41ACA0">
            <w:pPr>
              <w:keepNext w:val="0"/>
              <w:keepLines w:val="0"/>
              <w:pageBreakBefore w:val="0"/>
              <w:widowControl/>
              <w:kinsoku/>
              <w:wordWrap/>
              <w:overflowPunct/>
              <w:topLinePunct w:val="0"/>
              <w:bidi w:val="0"/>
              <w:adjustRightInd w:val="0"/>
              <w:snapToGrid w:val="0"/>
              <w:spacing w:line="360" w:lineRule="exact"/>
              <w:jc w:val="center"/>
              <w:rPr>
                <w:rFonts w:ascii="宋体" w:hAnsi="宋体" w:cs="宋体"/>
                <w:szCs w:val="21"/>
              </w:rPr>
            </w:pPr>
            <w:r>
              <w:rPr>
                <w:rFonts w:hint="eastAsia" w:ascii="宋体" w:hAnsi="宋体" w:cs="宋体"/>
                <w:szCs w:val="21"/>
              </w:rPr>
              <w:t>9%</w:t>
            </w:r>
          </w:p>
        </w:tc>
        <w:tc>
          <w:tcPr>
            <w:tcW w:w="871" w:type="pct"/>
            <w:tcBorders>
              <w:top w:val="single" w:color="000000" w:sz="4" w:space="0"/>
              <w:left w:val="single" w:color="000000" w:sz="4" w:space="0"/>
              <w:bottom w:val="single" w:color="000000" w:sz="4" w:space="0"/>
              <w:right w:val="single" w:color="000000" w:sz="4" w:space="0"/>
            </w:tcBorders>
          </w:tcPr>
          <w:p w14:paraId="29AF8DE6">
            <w:pPr>
              <w:keepNext w:val="0"/>
              <w:keepLines w:val="0"/>
              <w:pageBreakBefore w:val="0"/>
              <w:widowControl/>
              <w:kinsoku/>
              <w:wordWrap/>
              <w:overflowPunct/>
              <w:topLinePunct w:val="0"/>
              <w:bidi w:val="0"/>
              <w:spacing w:line="360" w:lineRule="exact"/>
              <w:jc w:val="center"/>
              <w:rPr>
                <w:rFonts w:ascii="宋体" w:hAnsi="宋体" w:cs="宋体"/>
                <w:sz w:val="18"/>
                <w:szCs w:val="18"/>
              </w:rPr>
            </w:pPr>
          </w:p>
        </w:tc>
      </w:tr>
      <w:tr w14:paraId="08A2FABA">
        <w:tblPrEx>
          <w:tblCellMar>
            <w:top w:w="0" w:type="dxa"/>
            <w:left w:w="108" w:type="dxa"/>
            <w:bottom w:w="0" w:type="dxa"/>
            <w:right w:w="108" w:type="dxa"/>
          </w:tblCellMar>
        </w:tblPrEx>
        <w:trPr>
          <w:trHeight w:val="360" w:hRule="atLeast"/>
          <w:jc w:val="center"/>
        </w:trPr>
        <w:tc>
          <w:tcPr>
            <w:tcW w:w="1075" w:type="pct"/>
            <w:vMerge w:val="continue"/>
            <w:tcBorders>
              <w:top w:val="single" w:color="000000" w:sz="4" w:space="0"/>
              <w:left w:val="single" w:color="000000" w:sz="4" w:space="0"/>
              <w:bottom w:val="single" w:color="000000" w:sz="4" w:space="0"/>
              <w:right w:val="single" w:color="000000" w:sz="4" w:space="0"/>
            </w:tcBorders>
            <w:vAlign w:val="center"/>
          </w:tcPr>
          <w:p w14:paraId="3BFA8401">
            <w:pPr>
              <w:keepNext w:val="0"/>
              <w:keepLines w:val="0"/>
              <w:pageBreakBefore w:val="0"/>
              <w:widowControl/>
              <w:kinsoku/>
              <w:wordWrap/>
              <w:overflowPunct/>
              <w:topLinePunct w:val="0"/>
              <w:bidi w:val="0"/>
              <w:spacing w:line="360" w:lineRule="exact"/>
              <w:jc w:val="center"/>
              <w:rPr>
                <w:rFonts w:ascii="宋体" w:hAnsi="宋体" w:cs="宋体"/>
                <w:sz w:val="18"/>
                <w:szCs w:val="18"/>
              </w:rPr>
            </w:pPr>
          </w:p>
        </w:tc>
        <w:tc>
          <w:tcPr>
            <w:tcW w:w="1042" w:type="pct"/>
            <w:tcBorders>
              <w:top w:val="single" w:color="000000" w:sz="4" w:space="0"/>
              <w:left w:val="single" w:color="000000" w:sz="4" w:space="0"/>
              <w:bottom w:val="single" w:color="000000" w:sz="4" w:space="0"/>
              <w:right w:val="single" w:color="000000" w:sz="4" w:space="0"/>
            </w:tcBorders>
            <w:vAlign w:val="center"/>
          </w:tcPr>
          <w:p w14:paraId="4D4206DE">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副教授</w:t>
            </w:r>
          </w:p>
        </w:tc>
        <w:tc>
          <w:tcPr>
            <w:tcW w:w="1108" w:type="pct"/>
            <w:tcBorders>
              <w:top w:val="single" w:color="000000" w:sz="4" w:space="0"/>
              <w:left w:val="single" w:color="000000" w:sz="4" w:space="0"/>
              <w:bottom w:val="single" w:color="000000" w:sz="4" w:space="0"/>
              <w:right w:val="single" w:color="000000" w:sz="4" w:space="0"/>
            </w:tcBorders>
            <w:vAlign w:val="center"/>
          </w:tcPr>
          <w:p w14:paraId="67B76CB9">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2</w:t>
            </w:r>
          </w:p>
        </w:tc>
        <w:tc>
          <w:tcPr>
            <w:tcW w:w="902" w:type="pct"/>
            <w:tcBorders>
              <w:top w:val="single" w:color="000000" w:sz="4" w:space="0"/>
              <w:left w:val="single" w:color="000000" w:sz="4" w:space="0"/>
              <w:bottom w:val="single" w:color="000000" w:sz="4" w:space="0"/>
              <w:right w:val="single" w:color="000000" w:sz="4" w:space="0"/>
            </w:tcBorders>
            <w:vAlign w:val="center"/>
          </w:tcPr>
          <w:p w14:paraId="2E9E2522">
            <w:pPr>
              <w:keepNext w:val="0"/>
              <w:keepLines w:val="0"/>
              <w:pageBreakBefore w:val="0"/>
              <w:widowControl/>
              <w:kinsoku/>
              <w:wordWrap/>
              <w:overflowPunct/>
              <w:topLinePunct w:val="0"/>
              <w:bidi w:val="0"/>
              <w:spacing w:line="360" w:lineRule="exact"/>
              <w:jc w:val="center"/>
              <w:rPr>
                <w:rFonts w:ascii="宋体" w:hAnsi="宋体" w:cs="宋体"/>
                <w:szCs w:val="21"/>
              </w:rPr>
            </w:pPr>
            <w:r>
              <w:rPr>
                <w:rFonts w:hint="eastAsia" w:ascii="宋体" w:hAnsi="宋体" w:cs="宋体"/>
                <w:szCs w:val="21"/>
              </w:rPr>
              <w:t>18%</w:t>
            </w:r>
          </w:p>
        </w:tc>
        <w:tc>
          <w:tcPr>
            <w:tcW w:w="871" w:type="pct"/>
            <w:tcBorders>
              <w:top w:val="single" w:color="000000" w:sz="4" w:space="0"/>
              <w:left w:val="single" w:color="000000" w:sz="4" w:space="0"/>
              <w:bottom w:val="single" w:color="000000" w:sz="4" w:space="0"/>
              <w:right w:val="single" w:color="000000" w:sz="4" w:space="0"/>
            </w:tcBorders>
          </w:tcPr>
          <w:p w14:paraId="7EC881E4">
            <w:pPr>
              <w:keepNext w:val="0"/>
              <w:keepLines w:val="0"/>
              <w:pageBreakBefore w:val="0"/>
              <w:widowControl/>
              <w:kinsoku/>
              <w:wordWrap/>
              <w:overflowPunct/>
              <w:topLinePunct w:val="0"/>
              <w:bidi w:val="0"/>
              <w:spacing w:line="360" w:lineRule="exact"/>
              <w:jc w:val="center"/>
              <w:rPr>
                <w:rFonts w:ascii="宋体" w:hAnsi="宋体" w:cs="宋体"/>
                <w:sz w:val="18"/>
                <w:szCs w:val="18"/>
              </w:rPr>
            </w:pPr>
          </w:p>
        </w:tc>
      </w:tr>
      <w:tr w14:paraId="3FDB2BE3">
        <w:tblPrEx>
          <w:tblCellMar>
            <w:top w:w="0" w:type="dxa"/>
            <w:left w:w="108" w:type="dxa"/>
            <w:bottom w:w="0" w:type="dxa"/>
            <w:right w:w="108" w:type="dxa"/>
          </w:tblCellMar>
        </w:tblPrEx>
        <w:trPr>
          <w:trHeight w:val="360" w:hRule="atLeast"/>
          <w:jc w:val="center"/>
        </w:trPr>
        <w:tc>
          <w:tcPr>
            <w:tcW w:w="1075" w:type="pct"/>
            <w:vMerge w:val="continue"/>
            <w:tcBorders>
              <w:top w:val="single" w:color="000000" w:sz="4" w:space="0"/>
              <w:left w:val="single" w:color="000000" w:sz="4" w:space="0"/>
              <w:bottom w:val="single" w:color="000000" w:sz="4" w:space="0"/>
              <w:right w:val="single" w:color="000000" w:sz="4" w:space="0"/>
            </w:tcBorders>
            <w:vAlign w:val="center"/>
          </w:tcPr>
          <w:p w14:paraId="772A6178">
            <w:pPr>
              <w:keepNext w:val="0"/>
              <w:keepLines w:val="0"/>
              <w:pageBreakBefore w:val="0"/>
              <w:widowControl/>
              <w:kinsoku/>
              <w:wordWrap/>
              <w:overflowPunct/>
              <w:topLinePunct w:val="0"/>
              <w:bidi w:val="0"/>
              <w:spacing w:line="360" w:lineRule="exact"/>
              <w:jc w:val="center"/>
              <w:rPr>
                <w:rFonts w:ascii="宋体" w:hAnsi="宋体" w:cs="宋体"/>
                <w:sz w:val="18"/>
                <w:szCs w:val="18"/>
              </w:rPr>
            </w:pPr>
          </w:p>
        </w:tc>
        <w:tc>
          <w:tcPr>
            <w:tcW w:w="1042" w:type="pct"/>
            <w:tcBorders>
              <w:top w:val="single" w:color="000000" w:sz="4" w:space="0"/>
              <w:left w:val="single" w:color="000000" w:sz="4" w:space="0"/>
              <w:bottom w:val="single" w:color="000000" w:sz="4" w:space="0"/>
              <w:right w:val="single" w:color="000000" w:sz="4" w:space="0"/>
            </w:tcBorders>
            <w:vAlign w:val="center"/>
          </w:tcPr>
          <w:p w14:paraId="6967FBEC">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讲师</w:t>
            </w:r>
          </w:p>
        </w:tc>
        <w:tc>
          <w:tcPr>
            <w:tcW w:w="1108" w:type="pct"/>
            <w:tcBorders>
              <w:top w:val="single" w:color="000000" w:sz="4" w:space="0"/>
              <w:left w:val="single" w:color="000000" w:sz="4" w:space="0"/>
              <w:bottom w:val="single" w:color="000000" w:sz="4" w:space="0"/>
              <w:right w:val="single" w:color="000000" w:sz="4" w:space="0"/>
            </w:tcBorders>
            <w:vAlign w:val="center"/>
          </w:tcPr>
          <w:p w14:paraId="147312A8">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6</w:t>
            </w:r>
          </w:p>
        </w:tc>
        <w:tc>
          <w:tcPr>
            <w:tcW w:w="902" w:type="pct"/>
            <w:tcBorders>
              <w:top w:val="single" w:color="000000" w:sz="4" w:space="0"/>
              <w:left w:val="single" w:color="000000" w:sz="4" w:space="0"/>
              <w:bottom w:val="single" w:color="000000" w:sz="4" w:space="0"/>
              <w:right w:val="single" w:color="000000" w:sz="4" w:space="0"/>
            </w:tcBorders>
            <w:vAlign w:val="center"/>
          </w:tcPr>
          <w:p w14:paraId="367AA1BB">
            <w:pPr>
              <w:keepNext w:val="0"/>
              <w:keepLines w:val="0"/>
              <w:pageBreakBefore w:val="0"/>
              <w:widowControl/>
              <w:kinsoku/>
              <w:wordWrap/>
              <w:overflowPunct/>
              <w:topLinePunct w:val="0"/>
              <w:bidi w:val="0"/>
              <w:spacing w:line="360" w:lineRule="exact"/>
              <w:jc w:val="center"/>
              <w:rPr>
                <w:rFonts w:ascii="宋体" w:hAnsi="宋体" w:cs="宋体"/>
                <w:szCs w:val="21"/>
              </w:rPr>
            </w:pPr>
            <w:r>
              <w:rPr>
                <w:rFonts w:hint="eastAsia" w:ascii="宋体" w:hAnsi="宋体" w:cs="宋体"/>
                <w:szCs w:val="21"/>
              </w:rPr>
              <w:t>54%</w:t>
            </w:r>
          </w:p>
        </w:tc>
        <w:tc>
          <w:tcPr>
            <w:tcW w:w="871" w:type="pct"/>
            <w:tcBorders>
              <w:top w:val="single" w:color="000000" w:sz="4" w:space="0"/>
              <w:left w:val="single" w:color="000000" w:sz="4" w:space="0"/>
              <w:bottom w:val="single" w:color="000000" w:sz="4" w:space="0"/>
              <w:right w:val="single" w:color="000000" w:sz="4" w:space="0"/>
            </w:tcBorders>
          </w:tcPr>
          <w:p w14:paraId="12097A08">
            <w:pPr>
              <w:keepNext w:val="0"/>
              <w:keepLines w:val="0"/>
              <w:pageBreakBefore w:val="0"/>
              <w:widowControl/>
              <w:kinsoku/>
              <w:wordWrap/>
              <w:overflowPunct/>
              <w:topLinePunct w:val="0"/>
              <w:bidi w:val="0"/>
              <w:spacing w:line="360" w:lineRule="exact"/>
              <w:jc w:val="center"/>
              <w:rPr>
                <w:rFonts w:ascii="宋体" w:hAnsi="宋体" w:cs="宋体"/>
                <w:sz w:val="18"/>
                <w:szCs w:val="18"/>
              </w:rPr>
            </w:pPr>
          </w:p>
        </w:tc>
      </w:tr>
      <w:tr w14:paraId="433994F1">
        <w:tblPrEx>
          <w:tblCellMar>
            <w:top w:w="0" w:type="dxa"/>
            <w:left w:w="108" w:type="dxa"/>
            <w:bottom w:w="0" w:type="dxa"/>
            <w:right w:w="108" w:type="dxa"/>
          </w:tblCellMar>
        </w:tblPrEx>
        <w:trPr>
          <w:trHeight w:val="360" w:hRule="atLeast"/>
          <w:jc w:val="center"/>
        </w:trPr>
        <w:tc>
          <w:tcPr>
            <w:tcW w:w="1075" w:type="pct"/>
            <w:vMerge w:val="continue"/>
            <w:tcBorders>
              <w:top w:val="single" w:color="000000" w:sz="4" w:space="0"/>
              <w:left w:val="single" w:color="000000" w:sz="4" w:space="0"/>
              <w:bottom w:val="single" w:color="000000" w:sz="4" w:space="0"/>
              <w:right w:val="single" w:color="000000" w:sz="4" w:space="0"/>
            </w:tcBorders>
            <w:vAlign w:val="center"/>
          </w:tcPr>
          <w:p w14:paraId="79827146">
            <w:pPr>
              <w:keepNext w:val="0"/>
              <w:keepLines w:val="0"/>
              <w:pageBreakBefore w:val="0"/>
              <w:widowControl/>
              <w:kinsoku/>
              <w:wordWrap/>
              <w:overflowPunct/>
              <w:topLinePunct w:val="0"/>
              <w:bidi w:val="0"/>
              <w:spacing w:line="360" w:lineRule="exact"/>
              <w:jc w:val="center"/>
              <w:rPr>
                <w:rFonts w:ascii="宋体" w:hAnsi="宋体" w:cs="宋体"/>
                <w:sz w:val="18"/>
                <w:szCs w:val="18"/>
              </w:rPr>
            </w:pPr>
          </w:p>
        </w:tc>
        <w:tc>
          <w:tcPr>
            <w:tcW w:w="1042" w:type="pct"/>
            <w:tcBorders>
              <w:top w:val="single" w:color="000000" w:sz="4" w:space="0"/>
              <w:left w:val="single" w:color="000000" w:sz="4" w:space="0"/>
              <w:bottom w:val="single" w:color="000000" w:sz="4" w:space="0"/>
              <w:right w:val="single" w:color="000000" w:sz="4" w:space="0"/>
            </w:tcBorders>
            <w:vAlign w:val="center"/>
          </w:tcPr>
          <w:p w14:paraId="6E54A92C">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初级</w:t>
            </w:r>
          </w:p>
        </w:tc>
        <w:tc>
          <w:tcPr>
            <w:tcW w:w="1108" w:type="pct"/>
            <w:tcBorders>
              <w:top w:val="single" w:color="000000" w:sz="4" w:space="0"/>
              <w:left w:val="single" w:color="000000" w:sz="4" w:space="0"/>
              <w:bottom w:val="single" w:color="000000" w:sz="4" w:space="0"/>
              <w:right w:val="single" w:color="000000" w:sz="4" w:space="0"/>
            </w:tcBorders>
            <w:vAlign w:val="center"/>
          </w:tcPr>
          <w:p w14:paraId="33F2C46E">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2</w:t>
            </w:r>
          </w:p>
        </w:tc>
        <w:tc>
          <w:tcPr>
            <w:tcW w:w="902" w:type="pct"/>
            <w:tcBorders>
              <w:top w:val="single" w:color="000000" w:sz="4" w:space="0"/>
              <w:left w:val="single" w:color="000000" w:sz="4" w:space="0"/>
              <w:bottom w:val="single" w:color="000000" w:sz="4" w:space="0"/>
              <w:right w:val="single" w:color="000000" w:sz="4" w:space="0"/>
            </w:tcBorders>
            <w:vAlign w:val="center"/>
          </w:tcPr>
          <w:p w14:paraId="0D44BAF9">
            <w:pPr>
              <w:keepNext w:val="0"/>
              <w:keepLines w:val="0"/>
              <w:pageBreakBefore w:val="0"/>
              <w:widowControl/>
              <w:kinsoku/>
              <w:wordWrap/>
              <w:overflowPunct/>
              <w:topLinePunct w:val="0"/>
              <w:bidi w:val="0"/>
              <w:spacing w:line="360" w:lineRule="exact"/>
              <w:jc w:val="center"/>
              <w:rPr>
                <w:rFonts w:ascii="宋体" w:hAnsi="宋体" w:cs="宋体"/>
                <w:szCs w:val="21"/>
              </w:rPr>
            </w:pPr>
            <w:r>
              <w:rPr>
                <w:rFonts w:hint="eastAsia" w:ascii="宋体" w:hAnsi="宋体" w:cs="宋体"/>
                <w:szCs w:val="21"/>
              </w:rPr>
              <w:t>18%</w:t>
            </w:r>
          </w:p>
        </w:tc>
        <w:tc>
          <w:tcPr>
            <w:tcW w:w="871" w:type="pct"/>
            <w:tcBorders>
              <w:top w:val="single" w:color="000000" w:sz="4" w:space="0"/>
              <w:left w:val="single" w:color="000000" w:sz="4" w:space="0"/>
              <w:bottom w:val="single" w:color="000000" w:sz="4" w:space="0"/>
              <w:right w:val="single" w:color="000000" w:sz="4" w:space="0"/>
            </w:tcBorders>
          </w:tcPr>
          <w:p w14:paraId="7EBF1923">
            <w:pPr>
              <w:keepNext w:val="0"/>
              <w:keepLines w:val="0"/>
              <w:pageBreakBefore w:val="0"/>
              <w:widowControl/>
              <w:kinsoku/>
              <w:wordWrap/>
              <w:overflowPunct/>
              <w:topLinePunct w:val="0"/>
              <w:bidi w:val="0"/>
              <w:spacing w:line="360" w:lineRule="exact"/>
              <w:jc w:val="center"/>
              <w:rPr>
                <w:rFonts w:ascii="宋体" w:hAnsi="宋体" w:cs="宋体"/>
                <w:sz w:val="18"/>
                <w:szCs w:val="18"/>
              </w:rPr>
            </w:pPr>
          </w:p>
        </w:tc>
      </w:tr>
      <w:tr w14:paraId="2D923EC4">
        <w:tblPrEx>
          <w:tblCellMar>
            <w:top w:w="0" w:type="dxa"/>
            <w:left w:w="108" w:type="dxa"/>
            <w:bottom w:w="0" w:type="dxa"/>
            <w:right w:w="108" w:type="dxa"/>
          </w:tblCellMar>
        </w:tblPrEx>
        <w:trPr>
          <w:trHeight w:val="360" w:hRule="atLeast"/>
          <w:jc w:val="center"/>
        </w:trPr>
        <w:tc>
          <w:tcPr>
            <w:tcW w:w="1075" w:type="pct"/>
            <w:vMerge w:val="restart"/>
            <w:tcBorders>
              <w:top w:val="single" w:color="000000" w:sz="4" w:space="0"/>
              <w:left w:val="single" w:color="000000" w:sz="4" w:space="0"/>
              <w:bottom w:val="single" w:color="000000" w:sz="4" w:space="0"/>
              <w:right w:val="single" w:color="000000" w:sz="4" w:space="0"/>
            </w:tcBorders>
            <w:vAlign w:val="center"/>
          </w:tcPr>
          <w:p w14:paraId="384A6550">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学位结构</w:t>
            </w:r>
          </w:p>
        </w:tc>
        <w:tc>
          <w:tcPr>
            <w:tcW w:w="1042" w:type="pct"/>
            <w:tcBorders>
              <w:top w:val="single" w:color="000000" w:sz="4" w:space="0"/>
              <w:left w:val="single" w:color="000000" w:sz="4" w:space="0"/>
              <w:bottom w:val="single" w:color="000000" w:sz="4" w:space="0"/>
              <w:right w:val="single" w:color="000000" w:sz="4" w:space="0"/>
            </w:tcBorders>
            <w:vAlign w:val="center"/>
          </w:tcPr>
          <w:p w14:paraId="1925B1B6">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博士</w:t>
            </w:r>
          </w:p>
        </w:tc>
        <w:tc>
          <w:tcPr>
            <w:tcW w:w="1108" w:type="pct"/>
            <w:tcBorders>
              <w:top w:val="single" w:color="000000" w:sz="4" w:space="0"/>
              <w:left w:val="single" w:color="000000" w:sz="4" w:space="0"/>
              <w:bottom w:val="single" w:color="000000" w:sz="4" w:space="0"/>
              <w:right w:val="single" w:color="000000" w:sz="4" w:space="0"/>
            </w:tcBorders>
            <w:vAlign w:val="center"/>
          </w:tcPr>
          <w:p w14:paraId="36E40A81">
            <w:pPr>
              <w:keepNext w:val="0"/>
              <w:keepLines w:val="0"/>
              <w:pageBreakBefore w:val="0"/>
              <w:widowControl/>
              <w:kinsoku/>
              <w:wordWrap/>
              <w:overflowPunct/>
              <w:topLinePunct w:val="0"/>
              <w:bidi w:val="0"/>
              <w:adjustRightInd w:val="0"/>
              <w:snapToGrid w:val="0"/>
              <w:spacing w:line="360" w:lineRule="exact"/>
              <w:jc w:val="center"/>
              <w:rPr>
                <w:rFonts w:ascii="宋体" w:hAnsi="宋体" w:cs="宋体"/>
                <w:sz w:val="18"/>
                <w:szCs w:val="18"/>
              </w:rPr>
            </w:pPr>
            <w:r>
              <w:rPr>
                <w:rFonts w:hint="eastAsia" w:ascii="宋体" w:hAnsi="宋体" w:cs="宋体"/>
                <w:sz w:val="18"/>
                <w:szCs w:val="18"/>
              </w:rPr>
              <w:t>2</w:t>
            </w:r>
          </w:p>
        </w:tc>
        <w:tc>
          <w:tcPr>
            <w:tcW w:w="902" w:type="pct"/>
            <w:tcBorders>
              <w:top w:val="single" w:color="000000" w:sz="4" w:space="0"/>
              <w:left w:val="single" w:color="000000" w:sz="4" w:space="0"/>
              <w:bottom w:val="single" w:color="000000" w:sz="4" w:space="0"/>
              <w:right w:val="single" w:color="000000" w:sz="4" w:space="0"/>
            </w:tcBorders>
            <w:vAlign w:val="center"/>
          </w:tcPr>
          <w:p w14:paraId="4A6A6B62">
            <w:pPr>
              <w:keepNext w:val="0"/>
              <w:keepLines w:val="0"/>
              <w:pageBreakBefore w:val="0"/>
              <w:widowControl/>
              <w:kinsoku/>
              <w:wordWrap/>
              <w:overflowPunct/>
              <w:topLinePunct w:val="0"/>
              <w:bidi w:val="0"/>
              <w:adjustRightInd w:val="0"/>
              <w:snapToGrid w:val="0"/>
              <w:spacing w:line="360" w:lineRule="exact"/>
              <w:jc w:val="center"/>
              <w:rPr>
                <w:rFonts w:ascii="宋体" w:hAnsi="宋体" w:cs="宋体"/>
                <w:szCs w:val="21"/>
              </w:rPr>
            </w:pPr>
            <w:r>
              <w:rPr>
                <w:rFonts w:hint="eastAsia" w:ascii="宋体" w:hAnsi="宋体" w:cs="宋体"/>
                <w:szCs w:val="21"/>
              </w:rPr>
              <w:t>18%</w:t>
            </w:r>
          </w:p>
        </w:tc>
        <w:tc>
          <w:tcPr>
            <w:tcW w:w="871" w:type="pct"/>
            <w:tcBorders>
              <w:top w:val="single" w:color="000000" w:sz="4" w:space="0"/>
              <w:left w:val="single" w:color="000000" w:sz="4" w:space="0"/>
              <w:bottom w:val="single" w:color="000000" w:sz="4" w:space="0"/>
              <w:right w:val="single" w:color="000000" w:sz="4" w:space="0"/>
            </w:tcBorders>
          </w:tcPr>
          <w:p w14:paraId="597DA0DF">
            <w:pPr>
              <w:keepNext w:val="0"/>
              <w:keepLines w:val="0"/>
              <w:pageBreakBefore w:val="0"/>
              <w:widowControl/>
              <w:kinsoku/>
              <w:wordWrap/>
              <w:overflowPunct/>
              <w:topLinePunct w:val="0"/>
              <w:bidi w:val="0"/>
              <w:spacing w:line="360" w:lineRule="exact"/>
              <w:jc w:val="center"/>
              <w:rPr>
                <w:rFonts w:ascii="宋体" w:hAnsi="宋体" w:cs="宋体"/>
                <w:sz w:val="18"/>
                <w:szCs w:val="18"/>
              </w:rPr>
            </w:pPr>
          </w:p>
        </w:tc>
      </w:tr>
      <w:tr w14:paraId="46C8C87E">
        <w:tblPrEx>
          <w:tblCellMar>
            <w:top w:w="0" w:type="dxa"/>
            <w:left w:w="108" w:type="dxa"/>
            <w:bottom w:w="0" w:type="dxa"/>
            <w:right w:w="108" w:type="dxa"/>
          </w:tblCellMar>
        </w:tblPrEx>
        <w:trPr>
          <w:trHeight w:val="360" w:hRule="atLeast"/>
          <w:jc w:val="center"/>
        </w:trPr>
        <w:tc>
          <w:tcPr>
            <w:tcW w:w="1075" w:type="pct"/>
            <w:vMerge w:val="continue"/>
            <w:tcBorders>
              <w:top w:val="single" w:color="000000" w:sz="4" w:space="0"/>
              <w:left w:val="single" w:color="000000" w:sz="4" w:space="0"/>
              <w:bottom w:val="single" w:color="000000" w:sz="4" w:space="0"/>
              <w:right w:val="single" w:color="000000" w:sz="4" w:space="0"/>
            </w:tcBorders>
            <w:vAlign w:val="center"/>
          </w:tcPr>
          <w:p w14:paraId="52584ADD">
            <w:pPr>
              <w:keepNext w:val="0"/>
              <w:keepLines w:val="0"/>
              <w:pageBreakBefore w:val="0"/>
              <w:widowControl/>
              <w:kinsoku/>
              <w:wordWrap/>
              <w:overflowPunct/>
              <w:topLinePunct w:val="0"/>
              <w:bidi w:val="0"/>
              <w:spacing w:line="360" w:lineRule="exact"/>
              <w:jc w:val="center"/>
              <w:rPr>
                <w:rFonts w:ascii="宋体" w:hAnsi="宋体" w:cs="宋体"/>
                <w:sz w:val="18"/>
                <w:szCs w:val="18"/>
              </w:rPr>
            </w:pPr>
          </w:p>
        </w:tc>
        <w:tc>
          <w:tcPr>
            <w:tcW w:w="1042" w:type="pct"/>
            <w:tcBorders>
              <w:top w:val="single" w:color="000000" w:sz="4" w:space="0"/>
              <w:left w:val="single" w:color="000000" w:sz="4" w:space="0"/>
              <w:bottom w:val="single" w:color="000000" w:sz="4" w:space="0"/>
              <w:right w:val="single" w:color="000000" w:sz="4" w:space="0"/>
            </w:tcBorders>
            <w:vAlign w:val="center"/>
          </w:tcPr>
          <w:p w14:paraId="46175FA1">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硕士</w:t>
            </w:r>
          </w:p>
        </w:tc>
        <w:tc>
          <w:tcPr>
            <w:tcW w:w="1108" w:type="pct"/>
            <w:tcBorders>
              <w:top w:val="single" w:color="000000" w:sz="4" w:space="0"/>
              <w:left w:val="single" w:color="000000" w:sz="4" w:space="0"/>
              <w:bottom w:val="single" w:color="000000" w:sz="4" w:space="0"/>
              <w:right w:val="single" w:color="000000" w:sz="4" w:space="0"/>
            </w:tcBorders>
            <w:vAlign w:val="center"/>
          </w:tcPr>
          <w:p w14:paraId="13194019">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7</w:t>
            </w:r>
          </w:p>
        </w:tc>
        <w:tc>
          <w:tcPr>
            <w:tcW w:w="902" w:type="pct"/>
            <w:tcBorders>
              <w:top w:val="single" w:color="000000" w:sz="4" w:space="0"/>
              <w:left w:val="single" w:color="000000" w:sz="4" w:space="0"/>
              <w:bottom w:val="single" w:color="000000" w:sz="4" w:space="0"/>
              <w:right w:val="single" w:color="000000" w:sz="4" w:space="0"/>
            </w:tcBorders>
            <w:vAlign w:val="center"/>
          </w:tcPr>
          <w:p w14:paraId="46C384C4">
            <w:pPr>
              <w:keepNext w:val="0"/>
              <w:keepLines w:val="0"/>
              <w:pageBreakBefore w:val="0"/>
              <w:widowControl/>
              <w:kinsoku/>
              <w:wordWrap/>
              <w:overflowPunct/>
              <w:topLinePunct w:val="0"/>
              <w:bidi w:val="0"/>
              <w:spacing w:line="360" w:lineRule="exact"/>
              <w:jc w:val="center"/>
              <w:rPr>
                <w:rFonts w:ascii="宋体" w:hAnsi="宋体" w:cs="宋体"/>
                <w:szCs w:val="21"/>
              </w:rPr>
            </w:pPr>
            <w:r>
              <w:rPr>
                <w:rFonts w:hint="eastAsia" w:ascii="宋体" w:hAnsi="宋体" w:cs="宋体"/>
                <w:szCs w:val="21"/>
              </w:rPr>
              <w:t>63%</w:t>
            </w:r>
          </w:p>
        </w:tc>
        <w:tc>
          <w:tcPr>
            <w:tcW w:w="871" w:type="pct"/>
            <w:tcBorders>
              <w:top w:val="single" w:color="000000" w:sz="4" w:space="0"/>
              <w:left w:val="single" w:color="000000" w:sz="4" w:space="0"/>
              <w:bottom w:val="single" w:color="000000" w:sz="4" w:space="0"/>
              <w:right w:val="single" w:color="000000" w:sz="4" w:space="0"/>
            </w:tcBorders>
          </w:tcPr>
          <w:p w14:paraId="341EFB63">
            <w:pPr>
              <w:keepNext w:val="0"/>
              <w:keepLines w:val="0"/>
              <w:pageBreakBefore w:val="0"/>
              <w:widowControl/>
              <w:kinsoku/>
              <w:wordWrap/>
              <w:overflowPunct/>
              <w:topLinePunct w:val="0"/>
              <w:bidi w:val="0"/>
              <w:spacing w:line="360" w:lineRule="exact"/>
              <w:jc w:val="center"/>
              <w:rPr>
                <w:rFonts w:ascii="宋体" w:hAnsi="宋体" w:cs="宋体"/>
                <w:sz w:val="18"/>
                <w:szCs w:val="18"/>
              </w:rPr>
            </w:pPr>
          </w:p>
        </w:tc>
      </w:tr>
      <w:tr w14:paraId="4B7C8404">
        <w:tblPrEx>
          <w:tblCellMar>
            <w:top w:w="0" w:type="dxa"/>
            <w:left w:w="108" w:type="dxa"/>
            <w:bottom w:w="0" w:type="dxa"/>
            <w:right w:w="108" w:type="dxa"/>
          </w:tblCellMar>
        </w:tblPrEx>
        <w:trPr>
          <w:trHeight w:val="360" w:hRule="atLeast"/>
          <w:jc w:val="center"/>
        </w:trPr>
        <w:tc>
          <w:tcPr>
            <w:tcW w:w="1075" w:type="pct"/>
            <w:vMerge w:val="continue"/>
            <w:tcBorders>
              <w:top w:val="single" w:color="000000" w:sz="4" w:space="0"/>
              <w:left w:val="single" w:color="000000" w:sz="4" w:space="0"/>
              <w:bottom w:val="single" w:color="000000" w:sz="4" w:space="0"/>
              <w:right w:val="single" w:color="000000" w:sz="4" w:space="0"/>
            </w:tcBorders>
            <w:vAlign w:val="center"/>
          </w:tcPr>
          <w:p w14:paraId="608E194B">
            <w:pPr>
              <w:keepNext w:val="0"/>
              <w:keepLines w:val="0"/>
              <w:pageBreakBefore w:val="0"/>
              <w:widowControl/>
              <w:kinsoku/>
              <w:wordWrap/>
              <w:overflowPunct/>
              <w:topLinePunct w:val="0"/>
              <w:bidi w:val="0"/>
              <w:spacing w:line="360" w:lineRule="exact"/>
              <w:jc w:val="center"/>
              <w:rPr>
                <w:rFonts w:ascii="宋体" w:hAnsi="宋体" w:cs="宋体"/>
                <w:sz w:val="18"/>
                <w:szCs w:val="18"/>
              </w:rPr>
            </w:pPr>
          </w:p>
        </w:tc>
        <w:tc>
          <w:tcPr>
            <w:tcW w:w="1042" w:type="pct"/>
            <w:tcBorders>
              <w:top w:val="single" w:color="000000" w:sz="4" w:space="0"/>
              <w:left w:val="single" w:color="000000" w:sz="4" w:space="0"/>
              <w:bottom w:val="single" w:color="000000" w:sz="4" w:space="0"/>
              <w:right w:val="single" w:color="000000" w:sz="4" w:space="0"/>
            </w:tcBorders>
            <w:vAlign w:val="center"/>
          </w:tcPr>
          <w:p w14:paraId="0E3123CD">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本科</w:t>
            </w:r>
          </w:p>
        </w:tc>
        <w:tc>
          <w:tcPr>
            <w:tcW w:w="1108" w:type="pct"/>
            <w:tcBorders>
              <w:top w:val="single" w:color="000000" w:sz="4" w:space="0"/>
              <w:left w:val="single" w:color="000000" w:sz="4" w:space="0"/>
              <w:bottom w:val="single" w:color="000000" w:sz="4" w:space="0"/>
              <w:right w:val="single" w:color="000000" w:sz="4" w:space="0"/>
            </w:tcBorders>
            <w:vAlign w:val="center"/>
          </w:tcPr>
          <w:p w14:paraId="65419D6A">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2</w:t>
            </w:r>
          </w:p>
        </w:tc>
        <w:tc>
          <w:tcPr>
            <w:tcW w:w="902" w:type="pct"/>
            <w:tcBorders>
              <w:top w:val="single" w:color="000000" w:sz="4" w:space="0"/>
              <w:left w:val="single" w:color="000000" w:sz="4" w:space="0"/>
              <w:bottom w:val="single" w:color="000000" w:sz="4" w:space="0"/>
              <w:right w:val="single" w:color="000000" w:sz="4" w:space="0"/>
            </w:tcBorders>
            <w:vAlign w:val="center"/>
          </w:tcPr>
          <w:p w14:paraId="144ABC58">
            <w:pPr>
              <w:keepNext w:val="0"/>
              <w:keepLines w:val="0"/>
              <w:pageBreakBefore w:val="0"/>
              <w:widowControl/>
              <w:kinsoku/>
              <w:wordWrap/>
              <w:overflowPunct/>
              <w:topLinePunct w:val="0"/>
              <w:bidi w:val="0"/>
              <w:spacing w:line="360" w:lineRule="exact"/>
              <w:jc w:val="center"/>
              <w:rPr>
                <w:rFonts w:ascii="宋体" w:hAnsi="宋体" w:cs="宋体"/>
                <w:szCs w:val="21"/>
              </w:rPr>
            </w:pPr>
            <w:r>
              <w:rPr>
                <w:rFonts w:hint="eastAsia" w:ascii="宋体" w:hAnsi="宋体" w:cs="宋体"/>
                <w:szCs w:val="21"/>
              </w:rPr>
              <w:t>18%</w:t>
            </w:r>
          </w:p>
        </w:tc>
        <w:tc>
          <w:tcPr>
            <w:tcW w:w="871" w:type="pct"/>
            <w:tcBorders>
              <w:top w:val="single" w:color="000000" w:sz="4" w:space="0"/>
              <w:left w:val="single" w:color="000000" w:sz="4" w:space="0"/>
              <w:bottom w:val="single" w:color="000000" w:sz="4" w:space="0"/>
              <w:right w:val="single" w:color="000000" w:sz="4" w:space="0"/>
            </w:tcBorders>
          </w:tcPr>
          <w:p w14:paraId="4175F756">
            <w:pPr>
              <w:keepNext w:val="0"/>
              <w:keepLines w:val="0"/>
              <w:pageBreakBefore w:val="0"/>
              <w:widowControl/>
              <w:kinsoku/>
              <w:wordWrap/>
              <w:overflowPunct/>
              <w:topLinePunct w:val="0"/>
              <w:bidi w:val="0"/>
              <w:spacing w:line="360" w:lineRule="exact"/>
              <w:jc w:val="center"/>
              <w:rPr>
                <w:rFonts w:ascii="宋体" w:hAnsi="宋体" w:cs="宋体"/>
                <w:sz w:val="18"/>
                <w:szCs w:val="18"/>
              </w:rPr>
            </w:pPr>
          </w:p>
        </w:tc>
      </w:tr>
      <w:tr w14:paraId="2C4DC04D">
        <w:tblPrEx>
          <w:tblCellMar>
            <w:top w:w="0" w:type="dxa"/>
            <w:left w:w="108" w:type="dxa"/>
            <w:bottom w:w="0" w:type="dxa"/>
            <w:right w:w="108" w:type="dxa"/>
          </w:tblCellMar>
        </w:tblPrEx>
        <w:trPr>
          <w:trHeight w:val="360" w:hRule="atLeast"/>
          <w:jc w:val="center"/>
        </w:trPr>
        <w:tc>
          <w:tcPr>
            <w:tcW w:w="1075" w:type="pct"/>
            <w:vMerge w:val="restart"/>
            <w:tcBorders>
              <w:top w:val="single" w:color="000000" w:sz="4" w:space="0"/>
              <w:left w:val="single" w:color="000000" w:sz="4" w:space="0"/>
              <w:bottom w:val="single" w:color="000000" w:sz="4" w:space="0"/>
              <w:right w:val="single" w:color="000000" w:sz="4" w:space="0"/>
            </w:tcBorders>
            <w:vAlign w:val="center"/>
          </w:tcPr>
          <w:p w14:paraId="4D447F97">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年龄结构</w:t>
            </w:r>
          </w:p>
        </w:tc>
        <w:tc>
          <w:tcPr>
            <w:tcW w:w="1042" w:type="pct"/>
            <w:tcBorders>
              <w:top w:val="single" w:color="000000" w:sz="4" w:space="0"/>
              <w:left w:val="single" w:color="000000" w:sz="4" w:space="0"/>
              <w:bottom w:val="single" w:color="000000" w:sz="4" w:space="0"/>
              <w:right w:val="single" w:color="000000" w:sz="4" w:space="0"/>
            </w:tcBorders>
            <w:vAlign w:val="center"/>
          </w:tcPr>
          <w:p w14:paraId="41F39096">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35岁以下</w:t>
            </w:r>
          </w:p>
        </w:tc>
        <w:tc>
          <w:tcPr>
            <w:tcW w:w="1108" w:type="pct"/>
            <w:tcBorders>
              <w:top w:val="single" w:color="000000" w:sz="4" w:space="0"/>
              <w:left w:val="single" w:color="000000" w:sz="4" w:space="0"/>
              <w:bottom w:val="single" w:color="000000" w:sz="4" w:space="0"/>
              <w:right w:val="single" w:color="000000" w:sz="4" w:space="0"/>
            </w:tcBorders>
            <w:vAlign w:val="center"/>
          </w:tcPr>
          <w:p w14:paraId="2DAF8032">
            <w:pPr>
              <w:keepNext w:val="0"/>
              <w:keepLines w:val="0"/>
              <w:pageBreakBefore w:val="0"/>
              <w:widowControl/>
              <w:kinsoku/>
              <w:wordWrap/>
              <w:overflowPunct/>
              <w:topLinePunct w:val="0"/>
              <w:bidi w:val="0"/>
              <w:adjustRightInd w:val="0"/>
              <w:snapToGrid w:val="0"/>
              <w:spacing w:line="360" w:lineRule="exact"/>
              <w:jc w:val="center"/>
              <w:rPr>
                <w:rFonts w:ascii="宋体" w:hAnsi="宋体" w:cs="宋体"/>
                <w:sz w:val="18"/>
                <w:szCs w:val="18"/>
              </w:rPr>
            </w:pPr>
            <w:r>
              <w:rPr>
                <w:rFonts w:hint="eastAsia" w:ascii="宋体" w:hAnsi="宋体" w:cs="宋体"/>
                <w:sz w:val="18"/>
                <w:szCs w:val="18"/>
              </w:rPr>
              <w:t>6</w:t>
            </w:r>
          </w:p>
        </w:tc>
        <w:tc>
          <w:tcPr>
            <w:tcW w:w="902" w:type="pct"/>
            <w:tcBorders>
              <w:top w:val="single" w:color="000000" w:sz="4" w:space="0"/>
              <w:left w:val="single" w:color="000000" w:sz="4" w:space="0"/>
              <w:bottom w:val="single" w:color="000000" w:sz="4" w:space="0"/>
              <w:right w:val="single" w:color="000000" w:sz="4" w:space="0"/>
            </w:tcBorders>
            <w:vAlign w:val="center"/>
          </w:tcPr>
          <w:p w14:paraId="6CFC0FF1">
            <w:pPr>
              <w:keepNext w:val="0"/>
              <w:keepLines w:val="0"/>
              <w:pageBreakBefore w:val="0"/>
              <w:widowControl/>
              <w:kinsoku/>
              <w:wordWrap/>
              <w:overflowPunct/>
              <w:topLinePunct w:val="0"/>
              <w:bidi w:val="0"/>
              <w:adjustRightInd w:val="0"/>
              <w:snapToGrid w:val="0"/>
              <w:spacing w:line="360" w:lineRule="exact"/>
              <w:jc w:val="center"/>
              <w:rPr>
                <w:rFonts w:ascii="宋体" w:hAnsi="宋体" w:cs="宋体"/>
                <w:szCs w:val="21"/>
              </w:rPr>
            </w:pPr>
            <w:r>
              <w:rPr>
                <w:rFonts w:hint="eastAsia" w:ascii="宋体" w:hAnsi="宋体" w:cs="宋体"/>
                <w:szCs w:val="21"/>
              </w:rPr>
              <w:t>54%</w:t>
            </w:r>
          </w:p>
        </w:tc>
        <w:tc>
          <w:tcPr>
            <w:tcW w:w="871" w:type="pct"/>
            <w:tcBorders>
              <w:top w:val="single" w:color="000000" w:sz="4" w:space="0"/>
              <w:left w:val="single" w:color="000000" w:sz="4" w:space="0"/>
              <w:bottom w:val="single" w:color="000000" w:sz="4" w:space="0"/>
              <w:right w:val="single" w:color="000000" w:sz="4" w:space="0"/>
            </w:tcBorders>
          </w:tcPr>
          <w:p w14:paraId="2292987E">
            <w:pPr>
              <w:keepNext w:val="0"/>
              <w:keepLines w:val="0"/>
              <w:pageBreakBefore w:val="0"/>
              <w:widowControl/>
              <w:kinsoku/>
              <w:wordWrap/>
              <w:overflowPunct/>
              <w:topLinePunct w:val="0"/>
              <w:bidi w:val="0"/>
              <w:spacing w:line="360" w:lineRule="exact"/>
              <w:jc w:val="center"/>
              <w:rPr>
                <w:rFonts w:ascii="宋体" w:hAnsi="宋体" w:cs="宋体"/>
                <w:sz w:val="18"/>
                <w:szCs w:val="18"/>
              </w:rPr>
            </w:pPr>
          </w:p>
        </w:tc>
      </w:tr>
      <w:tr w14:paraId="062B41FB">
        <w:tblPrEx>
          <w:tblCellMar>
            <w:top w:w="0" w:type="dxa"/>
            <w:left w:w="108" w:type="dxa"/>
            <w:bottom w:w="0" w:type="dxa"/>
            <w:right w:w="108" w:type="dxa"/>
          </w:tblCellMar>
        </w:tblPrEx>
        <w:trPr>
          <w:trHeight w:val="360" w:hRule="atLeast"/>
          <w:jc w:val="center"/>
        </w:trPr>
        <w:tc>
          <w:tcPr>
            <w:tcW w:w="1075" w:type="pct"/>
            <w:vMerge w:val="continue"/>
            <w:tcBorders>
              <w:top w:val="single" w:color="000000" w:sz="4" w:space="0"/>
              <w:left w:val="single" w:color="000000" w:sz="4" w:space="0"/>
              <w:bottom w:val="single" w:color="000000" w:sz="4" w:space="0"/>
              <w:right w:val="single" w:color="000000" w:sz="4" w:space="0"/>
            </w:tcBorders>
            <w:vAlign w:val="center"/>
          </w:tcPr>
          <w:p w14:paraId="2D1203E8">
            <w:pPr>
              <w:keepNext w:val="0"/>
              <w:keepLines w:val="0"/>
              <w:pageBreakBefore w:val="0"/>
              <w:widowControl/>
              <w:kinsoku/>
              <w:wordWrap/>
              <w:overflowPunct/>
              <w:topLinePunct w:val="0"/>
              <w:bidi w:val="0"/>
              <w:spacing w:line="360" w:lineRule="exact"/>
              <w:jc w:val="center"/>
              <w:rPr>
                <w:rFonts w:ascii="宋体" w:hAnsi="宋体" w:cs="宋体"/>
                <w:sz w:val="18"/>
                <w:szCs w:val="18"/>
              </w:rPr>
            </w:pPr>
          </w:p>
        </w:tc>
        <w:tc>
          <w:tcPr>
            <w:tcW w:w="1042" w:type="pct"/>
            <w:tcBorders>
              <w:top w:val="single" w:color="000000" w:sz="4" w:space="0"/>
              <w:left w:val="single" w:color="000000" w:sz="4" w:space="0"/>
              <w:bottom w:val="single" w:color="000000" w:sz="4" w:space="0"/>
              <w:right w:val="single" w:color="000000" w:sz="4" w:space="0"/>
            </w:tcBorders>
            <w:vAlign w:val="center"/>
          </w:tcPr>
          <w:p w14:paraId="68E4DE9D">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36-45岁</w:t>
            </w:r>
          </w:p>
        </w:tc>
        <w:tc>
          <w:tcPr>
            <w:tcW w:w="1108" w:type="pct"/>
            <w:tcBorders>
              <w:top w:val="single" w:color="000000" w:sz="4" w:space="0"/>
              <w:left w:val="single" w:color="000000" w:sz="4" w:space="0"/>
              <w:bottom w:val="single" w:color="000000" w:sz="4" w:space="0"/>
              <w:right w:val="single" w:color="000000" w:sz="4" w:space="0"/>
            </w:tcBorders>
            <w:vAlign w:val="center"/>
          </w:tcPr>
          <w:p w14:paraId="5DEE9FCD">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4</w:t>
            </w:r>
          </w:p>
        </w:tc>
        <w:tc>
          <w:tcPr>
            <w:tcW w:w="902" w:type="pct"/>
            <w:tcBorders>
              <w:top w:val="single" w:color="000000" w:sz="4" w:space="0"/>
              <w:left w:val="single" w:color="000000" w:sz="4" w:space="0"/>
              <w:bottom w:val="single" w:color="000000" w:sz="4" w:space="0"/>
              <w:right w:val="single" w:color="000000" w:sz="4" w:space="0"/>
            </w:tcBorders>
            <w:vAlign w:val="center"/>
          </w:tcPr>
          <w:p w14:paraId="23AC882E">
            <w:pPr>
              <w:keepNext w:val="0"/>
              <w:keepLines w:val="0"/>
              <w:pageBreakBefore w:val="0"/>
              <w:widowControl/>
              <w:kinsoku/>
              <w:wordWrap/>
              <w:overflowPunct/>
              <w:topLinePunct w:val="0"/>
              <w:bidi w:val="0"/>
              <w:spacing w:line="360" w:lineRule="exact"/>
              <w:jc w:val="center"/>
              <w:rPr>
                <w:rFonts w:ascii="宋体" w:hAnsi="宋体" w:cs="宋体"/>
                <w:szCs w:val="21"/>
              </w:rPr>
            </w:pPr>
            <w:r>
              <w:rPr>
                <w:rFonts w:hint="eastAsia" w:ascii="宋体" w:hAnsi="宋体" w:cs="宋体"/>
                <w:szCs w:val="21"/>
              </w:rPr>
              <w:t>36%</w:t>
            </w:r>
          </w:p>
        </w:tc>
        <w:tc>
          <w:tcPr>
            <w:tcW w:w="871" w:type="pct"/>
            <w:tcBorders>
              <w:top w:val="single" w:color="000000" w:sz="4" w:space="0"/>
              <w:left w:val="single" w:color="000000" w:sz="4" w:space="0"/>
              <w:bottom w:val="single" w:color="000000" w:sz="4" w:space="0"/>
              <w:right w:val="single" w:color="000000" w:sz="4" w:space="0"/>
            </w:tcBorders>
          </w:tcPr>
          <w:p w14:paraId="0EC7A55B">
            <w:pPr>
              <w:keepNext w:val="0"/>
              <w:keepLines w:val="0"/>
              <w:pageBreakBefore w:val="0"/>
              <w:widowControl/>
              <w:kinsoku/>
              <w:wordWrap/>
              <w:overflowPunct/>
              <w:topLinePunct w:val="0"/>
              <w:bidi w:val="0"/>
              <w:spacing w:line="360" w:lineRule="exact"/>
              <w:jc w:val="center"/>
              <w:rPr>
                <w:rFonts w:ascii="宋体" w:hAnsi="宋体" w:cs="宋体"/>
                <w:sz w:val="18"/>
                <w:szCs w:val="18"/>
              </w:rPr>
            </w:pPr>
          </w:p>
        </w:tc>
      </w:tr>
      <w:tr w14:paraId="5692BCC5">
        <w:tblPrEx>
          <w:tblCellMar>
            <w:top w:w="0" w:type="dxa"/>
            <w:left w:w="108" w:type="dxa"/>
            <w:bottom w:w="0" w:type="dxa"/>
            <w:right w:w="108" w:type="dxa"/>
          </w:tblCellMar>
        </w:tblPrEx>
        <w:trPr>
          <w:trHeight w:val="360" w:hRule="atLeast"/>
          <w:jc w:val="center"/>
        </w:trPr>
        <w:tc>
          <w:tcPr>
            <w:tcW w:w="1075" w:type="pct"/>
            <w:vMerge w:val="continue"/>
            <w:tcBorders>
              <w:top w:val="single" w:color="000000" w:sz="4" w:space="0"/>
              <w:left w:val="single" w:color="000000" w:sz="4" w:space="0"/>
              <w:bottom w:val="single" w:color="000000" w:sz="4" w:space="0"/>
              <w:right w:val="single" w:color="000000" w:sz="4" w:space="0"/>
            </w:tcBorders>
            <w:vAlign w:val="center"/>
          </w:tcPr>
          <w:p w14:paraId="6D50CBAA">
            <w:pPr>
              <w:keepNext w:val="0"/>
              <w:keepLines w:val="0"/>
              <w:pageBreakBefore w:val="0"/>
              <w:widowControl/>
              <w:kinsoku/>
              <w:wordWrap/>
              <w:overflowPunct/>
              <w:topLinePunct w:val="0"/>
              <w:bidi w:val="0"/>
              <w:spacing w:line="360" w:lineRule="exact"/>
              <w:jc w:val="center"/>
              <w:rPr>
                <w:rFonts w:ascii="宋体" w:hAnsi="宋体" w:cs="宋体"/>
                <w:sz w:val="18"/>
                <w:szCs w:val="18"/>
              </w:rPr>
            </w:pPr>
          </w:p>
        </w:tc>
        <w:tc>
          <w:tcPr>
            <w:tcW w:w="1042" w:type="pct"/>
            <w:tcBorders>
              <w:top w:val="single" w:color="000000" w:sz="4" w:space="0"/>
              <w:left w:val="single" w:color="000000" w:sz="4" w:space="0"/>
              <w:bottom w:val="single" w:color="000000" w:sz="4" w:space="0"/>
              <w:right w:val="single" w:color="000000" w:sz="4" w:space="0"/>
            </w:tcBorders>
            <w:vAlign w:val="center"/>
          </w:tcPr>
          <w:p w14:paraId="011964E0">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46-60岁</w:t>
            </w:r>
          </w:p>
        </w:tc>
        <w:tc>
          <w:tcPr>
            <w:tcW w:w="1108" w:type="pct"/>
            <w:tcBorders>
              <w:top w:val="single" w:color="000000" w:sz="4" w:space="0"/>
              <w:left w:val="single" w:color="000000" w:sz="4" w:space="0"/>
              <w:bottom w:val="single" w:color="000000" w:sz="4" w:space="0"/>
              <w:right w:val="single" w:color="000000" w:sz="4" w:space="0"/>
            </w:tcBorders>
            <w:vAlign w:val="center"/>
          </w:tcPr>
          <w:p w14:paraId="1FB9D9CE">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w:t>
            </w:r>
          </w:p>
        </w:tc>
        <w:tc>
          <w:tcPr>
            <w:tcW w:w="902" w:type="pct"/>
            <w:tcBorders>
              <w:top w:val="single" w:color="000000" w:sz="4" w:space="0"/>
              <w:left w:val="single" w:color="000000" w:sz="4" w:space="0"/>
              <w:bottom w:val="single" w:color="000000" w:sz="4" w:space="0"/>
              <w:right w:val="single" w:color="000000" w:sz="4" w:space="0"/>
            </w:tcBorders>
            <w:vAlign w:val="center"/>
          </w:tcPr>
          <w:p w14:paraId="46B024B9">
            <w:pPr>
              <w:keepNext w:val="0"/>
              <w:keepLines w:val="0"/>
              <w:pageBreakBefore w:val="0"/>
              <w:widowControl/>
              <w:kinsoku/>
              <w:wordWrap/>
              <w:overflowPunct/>
              <w:topLinePunct w:val="0"/>
              <w:bidi w:val="0"/>
              <w:spacing w:line="360" w:lineRule="exact"/>
              <w:jc w:val="center"/>
              <w:rPr>
                <w:rFonts w:ascii="宋体" w:hAnsi="宋体" w:cs="宋体"/>
                <w:b/>
                <w:bCs/>
                <w:szCs w:val="21"/>
              </w:rPr>
            </w:pPr>
            <w:r>
              <w:rPr>
                <w:rFonts w:hint="eastAsia" w:ascii="宋体" w:hAnsi="宋体" w:cs="宋体"/>
                <w:szCs w:val="21"/>
              </w:rPr>
              <w:t>9%</w:t>
            </w:r>
          </w:p>
        </w:tc>
        <w:tc>
          <w:tcPr>
            <w:tcW w:w="871" w:type="pct"/>
            <w:tcBorders>
              <w:top w:val="single" w:color="000000" w:sz="4" w:space="0"/>
              <w:left w:val="single" w:color="000000" w:sz="4" w:space="0"/>
              <w:bottom w:val="single" w:color="000000" w:sz="4" w:space="0"/>
              <w:right w:val="single" w:color="000000" w:sz="4" w:space="0"/>
            </w:tcBorders>
          </w:tcPr>
          <w:p w14:paraId="25F5BEEE">
            <w:pPr>
              <w:keepNext w:val="0"/>
              <w:keepLines w:val="0"/>
              <w:pageBreakBefore w:val="0"/>
              <w:widowControl/>
              <w:kinsoku/>
              <w:wordWrap/>
              <w:overflowPunct/>
              <w:topLinePunct w:val="0"/>
              <w:bidi w:val="0"/>
              <w:spacing w:line="360" w:lineRule="exact"/>
              <w:jc w:val="center"/>
              <w:rPr>
                <w:rFonts w:ascii="宋体" w:hAnsi="宋体" w:cs="宋体"/>
                <w:sz w:val="18"/>
                <w:szCs w:val="18"/>
              </w:rPr>
            </w:pPr>
          </w:p>
        </w:tc>
      </w:tr>
      <w:tr w14:paraId="691E17F1">
        <w:tblPrEx>
          <w:tblCellMar>
            <w:top w:w="0" w:type="dxa"/>
            <w:left w:w="108" w:type="dxa"/>
            <w:bottom w:w="0" w:type="dxa"/>
            <w:right w:w="108" w:type="dxa"/>
          </w:tblCellMar>
        </w:tblPrEx>
        <w:trPr>
          <w:trHeight w:val="360" w:hRule="atLeast"/>
          <w:jc w:val="center"/>
        </w:trPr>
        <w:tc>
          <w:tcPr>
            <w:tcW w:w="2118" w:type="pct"/>
            <w:gridSpan w:val="2"/>
            <w:tcBorders>
              <w:top w:val="single" w:color="000000" w:sz="4" w:space="0"/>
              <w:left w:val="single" w:color="000000" w:sz="4" w:space="0"/>
              <w:bottom w:val="single" w:color="000000" w:sz="4" w:space="0"/>
              <w:right w:val="single" w:color="000000" w:sz="4" w:space="0"/>
            </w:tcBorders>
            <w:vAlign w:val="center"/>
          </w:tcPr>
          <w:p w14:paraId="0D4B7EC9">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双师型教师</w:t>
            </w:r>
          </w:p>
        </w:tc>
        <w:tc>
          <w:tcPr>
            <w:tcW w:w="1108" w:type="pct"/>
            <w:tcBorders>
              <w:top w:val="single" w:color="000000" w:sz="4" w:space="0"/>
              <w:left w:val="single" w:color="000000" w:sz="4" w:space="0"/>
              <w:bottom w:val="single" w:color="000000" w:sz="4" w:space="0"/>
              <w:right w:val="single" w:color="000000" w:sz="4" w:space="0"/>
            </w:tcBorders>
            <w:vAlign w:val="center"/>
          </w:tcPr>
          <w:p w14:paraId="0C959F1D">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7</w:t>
            </w:r>
          </w:p>
        </w:tc>
        <w:tc>
          <w:tcPr>
            <w:tcW w:w="902" w:type="pct"/>
            <w:tcBorders>
              <w:top w:val="single" w:color="000000" w:sz="4" w:space="0"/>
              <w:left w:val="single" w:color="000000" w:sz="4" w:space="0"/>
              <w:bottom w:val="single" w:color="000000" w:sz="4" w:space="0"/>
              <w:right w:val="single" w:color="000000" w:sz="4" w:space="0"/>
            </w:tcBorders>
            <w:vAlign w:val="center"/>
          </w:tcPr>
          <w:p w14:paraId="5E7EBC93">
            <w:pPr>
              <w:keepNext w:val="0"/>
              <w:keepLines w:val="0"/>
              <w:pageBreakBefore w:val="0"/>
              <w:widowControl/>
              <w:kinsoku/>
              <w:wordWrap/>
              <w:overflowPunct/>
              <w:topLinePunct w:val="0"/>
              <w:bidi w:val="0"/>
              <w:spacing w:line="360" w:lineRule="exact"/>
              <w:jc w:val="center"/>
              <w:rPr>
                <w:rFonts w:ascii="宋体" w:hAnsi="宋体" w:cs="宋体"/>
                <w:szCs w:val="21"/>
              </w:rPr>
            </w:pPr>
            <w:r>
              <w:rPr>
                <w:rFonts w:hint="eastAsia" w:ascii="宋体" w:hAnsi="宋体" w:cs="宋体"/>
                <w:szCs w:val="21"/>
              </w:rPr>
              <w:t>63%</w:t>
            </w:r>
          </w:p>
        </w:tc>
        <w:tc>
          <w:tcPr>
            <w:tcW w:w="871" w:type="pct"/>
            <w:tcBorders>
              <w:top w:val="single" w:color="000000" w:sz="4" w:space="0"/>
              <w:left w:val="single" w:color="000000" w:sz="4" w:space="0"/>
              <w:bottom w:val="single" w:color="000000" w:sz="4" w:space="0"/>
              <w:right w:val="single" w:color="000000" w:sz="4" w:space="0"/>
            </w:tcBorders>
            <w:vAlign w:val="center"/>
          </w:tcPr>
          <w:p w14:paraId="335F84A7">
            <w:pPr>
              <w:keepNext w:val="0"/>
              <w:keepLines w:val="0"/>
              <w:pageBreakBefore w:val="0"/>
              <w:widowControl/>
              <w:kinsoku/>
              <w:wordWrap/>
              <w:overflowPunct/>
              <w:topLinePunct w:val="0"/>
              <w:bidi w:val="0"/>
              <w:spacing w:line="360" w:lineRule="exact"/>
              <w:jc w:val="center"/>
              <w:rPr>
                <w:rFonts w:ascii="宋体" w:hAnsi="宋体" w:cs="宋体"/>
                <w:szCs w:val="21"/>
              </w:rPr>
            </w:pPr>
          </w:p>
        </w:tc>
      </w:tr>
      <w:tr w14:paraId="7277492D">
        <w:tblPrEx>
          <w:tblCellMar>
            <w:top w:w="0" w:type="dxa"/>
            <w:left w:w="108" w:type="dxa"/>
            <w:bottom w:w="0" w:type="dxa"/>
            <w:right w:w="108" w:type="dxa"/>
          </w:tblCellMar>
        </w:tblPrEx>
        <w:trPr>
          <w:trHeight w:val="360" w:hRule="atLeast"/>
          <w:jc w:val="center"/>
        </w:trPr>
        <w:tc>
          <w:tcPr>
            <w:tcW w:w="2118" w:type="pct"/>
            <w:gridSpan w:val="2"/>
            <w:tcBorders>
              <w:top w:val="single" w:color="000000" w:sz="4" w:space="0"/>
              <w:left w:val="single" w:color="000000" w:sz="4" w:space="0"/>
              <w:bottom w:val="single" w:color="000000" w:sz="4" w:space="0"/>
              <w:right w:val="single" w:color="000000" w:sz="4" w:space="0"/>
            </w:tcBorders>
            <w:vAlign w:val="center"/>
          </w:tcPr>
          <w:p w14:paraId="1BEDCF35">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专任教师</w:t>
            </w:r>
          </w:p>
        </w:tc>
        <w:tc>
          <w:tcPr>
            <w:tcW w:w="1108" w:type="pct"/>
            <w:tcBorders>
              <w:top w:val="single" w:color="000000" w:sz="4" w:space="0"/>
              <w:left w:val="single" w:color="000000" w:sz="4" w:space="0"/>
              <w:bottom w:val="single" w:color="000000" w:sz="4" w:space="0"/>
              <w:right w:val="single" w:color="000000" w:sz="4" w:space="0"/>
            </w:tcBorders>
            <w:vAlign w:val="center"/>
          </w:tcPr>
          <w:p w14:paraId="489F0C64">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9</w:t>
            </w:r>
          </w:p>
        </w:tc>
        <w:tc>
          <w:tcPr>
            <w:tcW w:w="902" w:type="pct"/>
            <w:tcBorders>
              <w:top w:val="single" w:color="000000" w:sz="4" w:space="0"/>
              <w:left w:val="single" w:color="000000" w:sz="4" w:space="0"/>
              <w:bottom w:val="single" w:color="000000" w:sz="4" w:space="0"/>
              <w:right w:val="single" w:color="000000" w:sz="4" w:space="0"/>
            </w:tcBorders>
            <w:vAlign w:val="center"/>
          </w:tcPr>
          <w:p w14:paraId="052C273E">
            <w:pPr>
              <w:keepNext w:val="0"/>
              <w:keepLines w:val="0"/>
              <w:pageBreakBefore w:val="0"/>
              <w:widowControl/>
              <w:kinsoku/>
              <w:wordWrap/>
              <w:overflowPunct/>
              <w:topLinePunct w:val="0"/>
              <w:bidi w:val="0"/>
              <w:spacing w:line="360" w:lineRule="exact"/>
              <w:jc w:val="center"/>
              <w:rPr>
                <w:rFonts w:ascii="宋体" w:hAnsi="宋体" w:cs="宋体"/>
                <w:szCs w:val="21"/>
              </w:rPr>
            </w:pPr>
            <w:r>
              <w:rPr>
                <w:rFonts w:hint="eastAsia" w:ascii="宋体" w:hAnsi="宋体" w:cs="宋体"/>
                <w:szCs w:val="21"/>
              </w:rPr>
              <w:t>81%</w:t>
            </w:r>
          </w:p>
        </w:tc>
        <w:tc>
          <w:tcPr>
            <w:tcW w:w="871" w:type="pct"/>
            <w:tcBorders>
              <w:top w:val="single" w:color="000000" w:sz="4" w:space="0"/>
              <w:left w:val="single" w:color="000000" w:sz="4" w:space="0"/>
              <w:bottom w:val="single" w:color="000000" w:sz="4" w:space="0"/>
              <w:right w:val="single" w:color="000000" w:sz="4" w:space="0"/>
            </w:tcBorders>
            <w:vAlign w:val="center"/>
          </w:tcPr>
          <w:p w14:paraId="31CC4921">
            <w:pPr>
              <w:keepNext w:val="0"/>
              <w:keepLines w:val="0"/>
              <w:pageBreakBefore w:val="0"/>
              <w:widowControl/>
              <w:kinsoku/>
              <w:wordWrap/>
              <w:overflowPunct/>
              <w:topLinePunct w:val="0"/>
              <w:bidi w:val="0"/>
              <w:spacing w:line="360" w:lineRule="exact"/>
              <w:jc w:val="center"/>
              <w:rPr>
                <w:rFonts w:ascii="宋体" w:hAnsi="宋体" w:cs="宋体"/>
                <w:szCs w:val="21"/>
              </w:rPr>
            </w:pPr>
          </w:p>
        </w:tc>
      </w:tr>
      <w:tr w14:paraId="39ADFCFD">
        <w:tblPrEx>
          <w:tblCellMar>
            <w:top w:w="0" w:type="dxa"/>
            <w:left w:w="108" w:type="dxa"/>
            <w:bottom w:w="0" w:type="dxa"/>
            <w:right w:w="108" w:type="dxa"/>
          </w:tblCellMar>
        </w:tblPrEx>
        <w:trPr>
          <w:trHeight w:val="360" w:hRule="atLeast"/>
          <w:jc w:val="center"/>
        </w:trPr>
        <w:tc>
          <w:tcPr>
            <w:tcW w:w="2118" w:type="pct"/>
            <w:gridSpan w:val="2"/>
            <w:tcBorders>
              <w:top w:val="single" w:color="000000" w:sz="4" w:space="0"/>
              <w:left w:val="single" w:color="000000" w:sz="4" w:space="0"/>
              <w:bottom w:val="single" w:color="000000" w:sz="4" w:space="0"/>
              <w:right w:val="single" w:color="000000" w:sz="4" w:space="0"/>
            </w:tcBorders>
            <w:vAlign w:val="center"/>
          </w:tcPr>
          <w:p w14:paraId="108E95B2">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专业带头人</w:t>
            </w:r>
          </w:p>
        </w:tc>
        <w:tc>
          <w:tcPr>
            <w:tcW w:w="1108" w:type="pct"/>
            <w:tcBorders>
              <w:top w:val="single" w:color="000000" w:sz="4" w:space="0"/>
              <w:left w:val="single" w:color="000000" w:sz="4" w:space="0"/>
              <w:bottom w:val="single" w:color="000000" w:sz="4" w:space="0"/>
              <w:right w:val="single" w:color="000000" w:sz="4" w:space="0"/>
            </w:tcBorders>
            <w:vAlign w:val="center"/>
          </w:tcPr>
          <w:p w14:paraId="6511E8E8">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w:t>
            </w:r>
          </w:p>
        </w:tc>
        <w:tc>
          <w:tcPr>
            <w:tcW w:w="902" w:type="pct"/>
            <w:tcBorders>
              <w:top w:val="single" w:color="000000" w:sz="4" w:space="0"/>
              <w:left w:val="single" w:color="000000" w:sz="4" w:space="0"/>
              <w:bottom w:val="single" w:color="000000" w:sz="4" w:space="0"/>
              <w:right w:val="single" w:color="000000" w:sz="4" w:space="0"/>
            </w:tcBorders>
            <w:vAlign w:val="center"/>
          </w:tcPr>
          <w:p w14:paraId="4A58815D">
            <w:pPr>
              <w:keepNext w:val="0"/>
              <w:keepLines w:val="0"/>
              <w:pageBreakBefore w:val="0"/>
              <w:widowControl/>
              <w:kinsoku/>
              <w:wordWrap/>
              <w:overflowPunct/>
              <w:topLinePunct w:val="0"/>
              <w:bidi w:val="0"/>
              <w:spacing w:line="360" w:lineRule="exact"/>
              <w:jc w:val="center"/>
              <w:rPr>
                <w:rFonts w:ascii="宋体" w:hAnsi="宋体" w:cs="宋体"/>
                <w:szCs w:val="21"/>
              </w:rPr>
            </w:pPr>
            <w:r>
              <w:rPr>
                <w:rFonts w:hint="eastAsia" w:ascii="宋体" w:hAnsi="宋体" w:cs="宋体"/>
                <w:szCs w:val="21"/>
              </w:rPr>
              <w:t>9%</w:t>
            </w:r>
          </w:p>
        </w:tc>
        <w:tc>
          <w:tcPr>
            <w:tcW w:w="871" w:type="pct"/>
            <w:tcBorders>
              <w:top w:val="single" w:color="000000" w:sz="4" w:space="0"/>
              <w:left w:val="single" w:color="000000" w:sz="4" w:space="0"/>
              <w:bottom w:val="single" w:color="000000" w:sz="4" w:space="0"/>
              <w:right w:val="single" w:color="000000" w:sz="4" w:space="0"/>
            </w:tcBorders>
            <w:vAlign w:val="center"/>
          </w:tcPr>
          <w:p w14:paraId="661A708A">
            <w:pPr>
              <w:keepNext w:val="0"/>
              <w:keepLines w:val="0"/>
              <w:pageBreakBefore w:val="0"/>
              <w:widowControl/>
              <w:kinsoku/>
              <w:wordWrap/>
              <w:overflowPunct/>
              <w:topLinePunct w:val="0"/>
              <w:bidi w:val="0"/>
              <w:spacing w:line="360" w:lineRule="exact"/>
              <w:jc w:val="center"/>
              <w:rPr>
                <w:rFonts w:ascii="宋体" w:hAnsi="宋体" w:cs="宋体"/>
                <w:szCs w:val="21"/>
              </w:rPr>
            </w:pPr>
          </w:p>
        </w:tc>
      </w:tr>
      <w:tr w14:paraId="53AE74E3">
        <w:tblPrEx>
          <w:tblCellMar>
            <w:top w:w="0" w:type="dxa"/>
            <w:left w:w="108" w:type="dxa"/>
            <w:bottom w:w="0" w:type="dxa"/>
            <w:right w:w="108" w:type="dxa"/>
          </w:tblCellMar>
        </w:tblPrEx>
        <w:trPr>
          <w:trHeight w:val="373" w:hRule="atLeast"/>
          <w:jc w:val="center"/>
        </w:trPr>
        <w:tc>
          <w:tcPr>
            <w:tcW w:w="2118" w:type="pct"/>
            <w:gridSpan w:val="2"/>
            <w:tcBorders>
              <w:top w:val="single" w:color="000000" w:sz="4" w:space="0"/>
              <w:left w:val="single" w:color="000000" w:sz="4" w:space="0"/>
              <w:bottom w:val="single" w:color="000000" w:sz="4" w:space="0"/>
              <w:right w:val="single" w:color="000000" w:sz="4" w:space="0"/>
            </w:tcBorders>
            <w:vAlign w:val="center"/>
          </w:tcPr>
          <w:p w14:paraId="38A9F27D">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兼职教师</w:t>
            </w:r>
          </w:p>
        </w:tc>
        <w:tc>
          <w:tcPr>
            <w:tcW w:w="1108" w:type="pct"/>
            <w:tcBorders>
              <w:top w:val="single" w:color="000000" w:sz="4" w:space="0"/>
              <w:left w:val="single" w:color="000000" w:sz="4" w:space="0"/>
              <w:bottom w:val="single" w:color="000000" w:sz="4" w:space="0"/>
              <w:right w:val="single" w:color="000000" w:sz="4" w:space="0"/>
            </w:tcBorders>
            <w:vAlign w:val="center"/>
          </w:tcPr>
          <w:p w14:paraId="267A078A">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2</w:t>
            </w:r>
          </w:p>
        </w:tc>
        <w:tc>
          <w:tcPr>
            <w:tcW w:w="902" w:type="pct"/>
            <w:tcBorders>
              <w:top w:val="single" w:color="000000" w:sz="4" w:space="0"/>
              <w:left w:val="single" w:color="000000" w:sz="4" w:space="0"/>
              <w:bottom w:val="single" w:color="000000" w:sz="4" w:space="0"/>
              <w:right w:val="single" w:color="000000" w:sz="4" w:space="0"/>
            </w:tcBorders>
            <w:vAlign w:val="center"/>
          </w:tcPr>
          <w:p w14:paraId="16207345">
            <w:pPr>
              <w:keepNext w:val="0"/>
              <w:keepLines w:val="0"/>
              <w:pageBreakBefore w:val="0"/>
              <w:widowControl/>
              <w:kinsoku/>
              <w:wordWrap/>
              <w:overflowPunct/>
              <w:topLinePunct w:val="0"/>
              <w:bidi w:val="0"/>
              <w:spacing w:line="360" w:lineRule="exact"/>
              <w:jc w:val="center"/>
              <w:rPr>
                <w:rFonts w:ascii="宋体" w:hAnsi="宋体" w:cs="宋体"/>
                <w:szCs w:val="21"/>
              </w:rPr>
            </w:pPr>
            <w:r>
              <w:rPr>
                <w:rFonts w:hint="eastAsia" w:ascii="宋体" w:hAnsi="宋体" w:cs="宋体"/>
                <w:szCs w:val="21"/>
              </w:rPr>
              <w:t>18%</w:t>
            </w:r>
          </w:p>
        </w:tc>
        <w:tc>
          <w:tcPr>
            <w:tcW w:w="871" w:type="pct"/>
            <w:tcBorders>
              <w:top w:val="single" w:color="000000" w:sz="4" w:space="0"/>
              <w:left w:val="single" w:color="000000" w:sz="4" w:space="0"/>
              <w:bottom w:val="single" w:color="000000" w:sz="4" w:space="0"/>
              <w:right w:val="single" w:color="000000" w:sz="4" w:space="0"/>
            </w:tcBorders>
            <w:vAlign w:val="center"/>
          </w:tcPr>
          <w:p w14:paraId="52B2ED99">
            <w:pPr>
              <w:keepNext w:val="0"/>
              <w:keepLines w:val="0"/>
              <w:pageBreakBefore w:val="0"/>
              <w:widowControl/>
              <w:kinsoku/>
              <w:wordWrap/>
              <w:overflowPunct/>
              <w:topLinePunct w:val="0"/>
              <w:bidi w:val="0"/>
              <w:spacing w:line="360" w:lineRule="exact"/>
              <w:jc w:val="center"/>
              <w:rPr>
                <w:rFonts w:ascii="宋体" w:hAnsi="宋体" w:cs="宋体"/>
                <w:szCs w:val="21"/>
              </w:rPr>
            </w:pPr>
          </w:p>
        </w:tc>
      </w:tr>
    </w:tbl>
    <w:p w14:paraId="78411D9F">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szCs w:val="21"/>
        </w:rPr>
      </w:pPr>
      <w:r>
        <w:rPr>
          <w:rFonts w:ascii="宋体" w:hAnsi="宋体" w:cs="宋体"/>
          <w:b/>
          <w:bCs/>
          <w:szCs w:val="21"/>
        </w:rPr>
        <w:t>2.专业带头人</w:t>
      </w:r>
      <w:r>
        <w:rPr>
          <w:rFonts w:ascii="宋体" w:hAnsi="宋体" w:cs="宋体"/>
          <w:szCs w:val="21"/>
        </w:rPr>
        <w:t xml:space="preserve"> </w:t>
      </w:r>
    </w:p>
    <w:p w14:paraId="2B6E1F46">
      <w:pPr>
        <w:keepNext w:val="0"/>
        <w:keepLines w:val="0"/>
        <w:pageBreakBefore w:val="0"/>
        <w:widowControl/>
        <w:kinsoku/>
        <w:wordWrap/>
        <w:overflowPunct/>
        <w:topLinePunct w:val="0"/>
        <w:bidi w:val="0"/>
        <w:adjustRightInd w:val="0"/>
        <w:snapToGrid w:val="0"/>
        <w:spacing w:line="360" w:lineRule="exact"/>
        <w:ind w:firstLine="420" w:firstLineChars="200"/>
        <w:rPr>
          <w:rFonts w:ascii="宋体" w:hAnsi="宋体" w:cs="宋体"/>
          <w:color w:val="FF0000"/>
          <w:szCs w:val="21"/>
        </w:rPr>
      </w:pPr>
      <w:r>
        <w:rPr>
          <w:rFonts w:hint="eastAsia" w:ascii="宋体" w:hAnsi="宋体" w:cs="宋体"/>
          <w:szCs w:val="21"/>
        </w:rPr>
        <w:t>本专业专业带头人为体育类专业教授，具有高级职称，国家或省部级运动员，被认定为河南省职业教育教学专家，获得国家级及省部级运动奖项，带队参与过国家级及省部级运动比赛，河南省教育厅学术技术带头人，并曾在相关行业任职。了解行业对本专业人才的需求实际，教学设计、专业研究能力强。</w:t>
      </w:r>
    </w:p>
    <w:p w14:paraId="3A490B0D">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3.专任教师</w:t>
      </w:r>
    </w:p>
    <w:p w14:paraId="533ECA76">
      <w:pPr>
        <w:keepNext w:val="0"/>
        <w:keepLines w:val="0"/>
        <w:pageBreakBefore w:val="0"/>
        <w:widowControl/>
        <w:kinsoku/>
        <w:wordWrap/>
        <w:overflowPunct/>
        <w:topLinePunct w:val="0"/>
        <w:bidi w:val="0"/>
        <w:adjustRightInd w:val="0"/>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 xml:space="preserve">（1）有理想信念、有道德情操、有扎实学识、有仁爱之心。 </w:t>
      </w:r>
    </w:p>
    <w:p w14:paraId="5A5172D4">
      <w:pPr>
        <w:keepNext w:val="0"/>
        <w:keepLines w:val="0"/>
        <w:pageBreakBefore w:val="0"/>
        <w:widowControl/>
        <w:kinsoku/>
        <w:wordWrap/>
        <w:overflowPunct/>
        <w:topLinePunct w:val="0"/>
        <w:bidi w:val="0"/>
        <w:adjustRightInd w:val="0"/>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 xml:space="preserve">（2）具有高校教师资格证和本专业领域有关职业资格证书。 </w:t>
      </w:r>
    </w:p>
    <w:p w14:paraId="2636CC44">
      <w:pPr>
        <w:keepNext w:val="0"/>
        <w:keepLines w:val="0"/>
        <w:pageBreakBefore w:val="0"/>
        <w:widowControl/>
        <w:kinsoku/>
        <w:wordWrap/>
        <w:overflowPunct/>
        <w:topLinePunct w:val="0"/>
        <w:bidi w:val="0"/>
        <w:adjustRightInd w:val="0"/>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（3）具有社会体育或体育相关专业本科及以上学历，国家或省部级运动员证书，扎实的体育教育和体育专业相关理论功底和实践能力。</w:t>
      </w:r>
    </w:p>
    <w:p w14:paraId="1798E3A7">
      <w:pPr>
        <w:keepNext w:val="0"/>
        <w:keepLines w:val="0"/>
        <w:pageBreakBefore w:val="0"/>
        <w:widowControl/>
        <w:kinsoku/>
        <w:wordWrap/>
        <w:overflowPunct/>
        <w:topLinePunct w:val="0"/>
        <w:bidi w:val="0"/>
        <w:adjustRightInd w:val="0"/>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 xml:space="preserve">（4）具有信息化教学能力，能够开展课程教学改革和科学研究； </w:t>
      </w:r>
    </w:p>
    <w:p w14:paraId="7342F017">
      <w:pPr>
        <w:keepNext w:val="0"/>
        <w:keepLines w:val="0"/>
        <w:pageBreakBefore w:val="0"/>
        <w:widowControl/>
        <w:kinsoku/>
        <w:wordWrap/>
        <w:overflowPunct/>
        <w:topLinePunct w:val="0"/>
        <w:bidi w:val="0"/>
        <w:adjustRightInd w:val="0"/>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（5）了解学社会体育领域的前沿动态，具有职前养成和职后发展一体化指导能力，能够有效指导学生发展与职业规划</w:t>
      </w:r>
    </w:p>
    <w:p w14:paraId="641EE1DD">
      <w:pPr>
        <w:keepNext w:val="0"/>
        <w:keepLines w:val="0"/>
        <w:pageBreakBefore w:val="0"/>
        <w:widowControl/>
        <w:kinsoku/>
        <w:wordWrap/>
        <w:overflowPunct/>
        <w:topLinePunct w:val="0"/>
        <w:bidi w:val="0"/>
        <w:adjustRightInd w:val="0"/>
        <w:snapToGrid w:val="0"/>
        <w:spacing w:line="360" w:lineRule="exact"/>
        <w:ind w:firstLine="420" w:firstLineChars="200"/>
        <w:rPr>
          <w:rFonts w:ascii="宋体" w:hAnsi="宋体" w:cs="宋体"/>
          <w:color w:val="548DD4"/>
          <w:szCs w:val="21"/>
        </w:rPr>
      </w:pPr>
      <w:r>
        <w:rPr>
          <w:rFonts w:hint="eastAsia" w:ascii="宋体" w:hAnsi="宋体" w:cs="宋体"/>
          <w:color w:val="000000"/>
          <w:szCs w:val="21"/>
        </w:rPr>
        <w:t>（6）具有较强的社会服务及指导能力，愿意领导或承担体育赛事、相关培训、讲座任务，组织和指导学生志愿者活动、公益活动及相关比赛。</w:t>
      </w:r>
    </w:p>
    <w:p w14:paraId="3F913A57">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4.兼职教师</w:t>
      </w:r>
      <w:bookmarkStart w:id="30" w:name="_Toc18436"/>
      <w:bookmarkStart w:id="31" w:name="_Toc32234"/>
    </w:p>
    <w:p w14:paraId="50E8E5A4">
      <w:pPr>
        <w:keepNext w:val="0"/>
        <w:keepLines w:val="0"/>
        <w:pageBreakBefore w:val="0"/>
        <w:widowControl/>
        <w:kinsoku/>
        <w:wordWrap/>
        <w:overflowPunct/>
        <w:topLinePunct w:val="0"/>
        <w:bidi w:val="0"/>
        <w:adjustRightInd w:val="0"/>
        <w:snapToGrid w:val="0"/>
        <w:spacing w:line="360" w:lineRule="exact"/>
        <w:ind w:firstLine="420" w:firstLineChars="200"/>
        <w:rPr>
          <w:rFonts w:ascii="宋体" w:hAnsi="宋体" w:cs="宋体"/>
          <w:szCs w:val="21"/>
        </w:rPr>
      </w:pPr>
      <w:r>
        <w:rPr>
          <w:rFonts w:hint="eastAsia" w:ascii="宋体" w:hAnsi="宋体" w:cs="宋体"/>
          <w:szCs w:val="21"/>
        </w:rPr>
        <w:t>（1）具备良好的思想政治素质、职业道德和工匠精神，具有扎实的体育知识或丰富的体育教育相关工作经验和体育实践经验。</w:t>
      </w:r>
    </w:p>
    <w:p w14:paraId="2855E178">
      <w:pPr>
        <w:pStyle w:val="5"/>
        <w:keepNext w:val="0"/>
        <w:keepLines w:val="0"/>
        <w:pageBreakBefore w:val="0"/>
        <w:widowControl/>
        <w:kinsoku/>
        <w:wordWrap/>
        <w:overflowPunct/>
        <w:topLinePunct w:val="0"/>
        <w:bidi w:val="0"/>
        <w:adjustRightInd w:val="0"/>
        <w:snapToGrid w:val="0"/>
        <w:spacing w:before="0" w:after="0" w:line="360" w:lineRule="exact"/>
        <w:ind w:firstLine="420" w:firstLineChars="200"/>
        <w:rPr>
          <w:rFonts w:ascii="宋体" w:hAnsi="宋体" w:cs="宋体"/>
          <w:b w:val="0"/>
          <w:bCs w:val="0"/>
          <w:sz w:val="21"/>
          <w:szCs w:val="21"/>
        </w:rPr>
      </w:pPr>
      <w:r>
        <w:rPr>
          <w:rFonts w:hint="eastAsia" w:ascii="宋体" w:hAnsi="宋体" w:cs="宋体"/>
          <w:b w:val="0"/>
          <w:bCs w:val="0"/>
          <w:sz w:val="21"/>
          <w:szCs w:val="21"/>
        </w:rPr>
        <w:t>（2）具有中级及以上行业相关专业技术资格，能承担专业课程教学、实习实训指导和学生职业发展规划指导等专业教学任务。</w:t>
      </w:r>
    </w:p>
    <w:p w14:paraId="2AA880B9">
      <w:pPr>
        <w:pStyle w:val="5"/>
        <w:keepNext w:val="0"/>
        <w:keepLines w:val="0"/>
        <w:pageBreakBefore w:val="0"/>
        <w:widowControl/>
        <w:kinsoku/>
        <w:wordWrap/>
        <w:overflowPunct/>
        <w:topLinePunct w:val="0"/>
        <w:bidi w:val="0"/>
        <w:adjustRightInd w:val="0"/>
        <w:snapToGrid w:val="0"/>
        <w:spacing w:before="0" w:after="0" w:line="360" w:lineRule="exact"/>
        <w:ind w:firstLine="420" w:firstLineChars="200"/>
        <w:rPr>
          <w:rFonts w:ascii="宋体" w:hAnsi="宋体" w:cs="宋体"/>
          <w:b w:val="0"/>
          <w:bCs w:val="0"/>
          <w:sz w:val="21"/>
          <w:szCs w:val="21"/>
        </w:rPr>
      </w:pPr>
      <w:r>
        <w:rPr>
          <w:rFonts w:hint="eastAsia" w:ascii="宋体" w:hAnsi="宋体" w:cs="宋体"/>
          <w:b w:val="0"/>
          <w:bCs w:val="0"/>
          <w:sz w:val="21"/>
          <w:szCs w:val="21"/>
        </w:rPr>
        <w:t>（3）具备良好的思想政治素质、职业道德和工匠精神。</w:t>
      </w:r>
    </w:p>
    <w:p w14:paraId="6E65A3F5">
      <w:pPr>
        <w:pStyle w:val="5"/>
        <w:keepNext w:val="0"/>
        <w:keepLines w:val="0"/>
        <w:pageBreakBefore w:val="0"/>
        <w:widowControl/>
        <w:kinsoku/>
        <w:wordWrap/>
        <w:overflowPunct/>
        <w:topLinePunct w:val="0"/>
        <w:bidi w:val="0"/>
        <w:adjustRightInd w:val="0"/>
        <w:snapToGrid w:val="0"/>
        <w:spacing w:before="0" w:after="0" w:line="360" w:lineRule="exact"/>
        <w:ind w:firstLine="420" w:firstLineChars="200"/>
        <w:rPr>
          <w:rFonts w:ascii="宋体" w:hAnsi="宋体" w:cs="宋体"/>
          <w:b w:val="0"/>
          <w:bCs w:val="0"/>
          <w:sz w:val="21"/>
          <w:szCs w:val="21"/>
        </w:rPr>
      </w:pPr>
      <w:r>
        <w:rPr>
          <w:rFonts w:hint="eastAsia" w:ascii="宋体" w:hAnsi="宋体" w:cs="宋体"/>
          <w:b w:val="0"/>
          <w:bCs w:val="0"/>
          <w:sz w:val="21"/>
          <w:szCs w:val="21"/>
        </w:rPr>
        <w:t>（4）具有良好的表达能力、沟通能力。</w:t>
      </w:r>
    </w:p>
    <w:p w14:paraId="721F9520">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（二）教学设施</w:t>
      </w:r>
      <w:bookmarkEnd w:id="30"/>
      <w:bookmarkEnd w:id="31"/>
    </w:p>
    <w:p w14:paraId="3E56CA6A">
      <w:pPr>
        <w:keepNext w:val="0"/>
        <w:keepLines w:val="0"/>
        <w:pageBreakBefore w:val="0"/>
        <w:widowControl/>
        <w:kinsoku/>
        <w:wordWrap/>
        <w:overflowPunct/>
        <w:topLinePunct w:val="0"/>
        <w:bidi w:val="0"/>
        <w:adjustRightInd w:val="0"/>
        <w:snapToGrid w:val="0"/>
        <w:spacing w:line="360" w:lineRule="exact"/>
        <w:ind w:firstLine="420" w:firstLineChars="200"/>
        <w:rPr>
          <w:rFonts w:ascii="宋体" w:hAnsi="宋体" w:cs="宋体"/>
          <w:szCs w:val="21"/>
        </w:rPr>
      </w:pPr>
      <w:r>
        <w:rPr>
          <w:rFonts w:ascii="宋体" w:hAnsi="宋体" w:cs="宋体"/>
          <w:szCs w:val="21"/>
        </w:rPr>
        <w:t>主要包括能够满足正常的课程教学、实习实训所需的专业教室、实验室、实训室和实习实训基地</w:t>
      </w:r>
      <w:r>
        <w:rPr>
          <w:rFonts w:hint="eastAsia" w:ascii="宋体" w:hAnsi="宋体" w:cs="宋体"/>
          <w:szCs w:val="21"/>
        </w:rPr>
        <w:t>。</w:t>
      </w:r>
    </w:p>
    <w:p w14:paraId="030EABDE">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b/>
          <w:bCs/>
          <w:szCs w:val="21"/>
        </w:rPr>
      </w:pPr>
      <w:r>
        <w:rPr>
          <w:rFonts w:ascii="宋体" w:hAnsi="宋体" w:cs="宋体"/>
          <w:b/>
          <w:bCs/>
          <w:szCs w:val="21"/>
        </w:rPr>
        <w:t>1.</w:t>
      </w:r>
      <w:r>
        <w:rPr>
          <w:rFonts w:hint="eastAsia" w:ascii="宋体" w:hAnsi="宋体" w:cs="宋体"/>
          <w:b/>
          <w:bCs/>
          <w:szCs w:val="21"/>
        </w:rPr>
        <w:t>专业教室基本要求</w:t>
      </w:r>
    </w:p>
    <w:p w14:paraId="1902BBCB">
      <w:pPr>
        <w:keepNext w:val="0"/>
        <w:keepLines w:val="0"/>
        <w:pageBreakBefore w:val="0"/>
        <w:widowControl/>
        <w:kinsoku/>
        <w:wordWrap/>
        <w:overflowPunct/>
        <w:topLinePunct w:val="0"/>
        <w:bidi w:val="0"/>
        <w:adjustRightInd w:val="0"/>
        <w:snapToGrid w:val="0"/>
        <w:spacing w:line="360" w:lineRule="exact"/>
        <w:ind w:firstLine="420" w:firstLineChars="200"/>
        <w:rPr>
          <w:rFonts w:ascii="宋体" w:hAnsi="宋体" w:cs="宋体"/>
          <w:szCs w:val="21"/>
        </w:rPr>
      </w:pPr>
      <w:r>
        <w:rPr>
          <w:rFonts w:hint="eastAsia" w:ascii="宋体" w:hAnsi="宋体" w:cs="宋体"/>
          <w:szCs w:val="21"/>
        </w:rPr>
        <w:t>满足教育教学、体育实训、教学技能训练等教学需要，室外运动场所面积和设施均达到国家发布的有关专业教学条件建设标准要求；社会体育专业现有数量充足的多媒体教室和室内运动实践场地，建有教育教学设施管理、维护、更新和共享机制，信息化条件保障满足专业建设、信息化教学和学生自主学习的需要。</w:t>
      </w:r>
    </w:p>
    <w:p w14:paraId="091F00B1">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2.校内实训室（基地）基本要求</w:t>
      </w:r>
    </w:p>
    <w:p w14:paraId="302DBC54">
      <w:pPr>
        <w:keepNext w:val="0"/>
        <w:keepLines w:val="0"/>
        <w:pageBreakBefore w:val="0"/>
        <w:widowControl/>
        <w:kinsoku/>
        <w:wordWrap/>
        <w:overflowPunct/>
        <w:topLinePunct w:val="0"/>
        <w:bidi w:val="0"/>
        <w:spacing w:line="360" w:lineRule="exact"/>
        <w:ind w:firstLine="420" w:firstLineChars="200"/>
        <w:jc w:val="left"/>
        <w:rPr>
          <w:rFonts w:ascii="宋体" w:hAnsi="宋体" w:cs="宋体"/>
          <w:szCs w:val="21"/>
        </w:rPr>
      </w:pPr>
      <w:r>
        <w:rPr>
          <w:rFonts w:hint="eastAsia" w:ascii="宋体" w:hAnsi="宋体" w:cs="宋体"/>
          <w:szCs w:val="21"/>
        </w:rPr>
        <w:t>社会体育专业实训室包括社会体育专业智慧实训中心、课证一体实训室、赛教一体实训室、生理解剖、康复保健实验室、塑胶田径场、人造草坪足球场、排球场、羽毛球场、篮球场等。为满足体育实践、教学实训、教学技能训练、各种运动技能训练等实践教学需要，面积和设施均达到国家发布的有关实训教学条件建设标准要求。</w:t>
      </w:r>
    </w:p>
    <w:p w14:paraId="4387C159">
      <w:pPr>
        <w:keepNext w:val="0"/>
        <w:keepLines w:val="0"/>
        <w:pageBreakBefore w:val="0"/>
        <w:widowControl/>
        <w:kinsoku/>
        <w:wordWrap/>
        <w:overflowPunct/>
        <w:topLinePunct w:val="0"/>
        <w:bidi w:val="0"/>
        <w:spacing w:line="360" w:lineRule="exact"/>
        <w:jc w:val="center"/>
        <w:rPr>
          <w:rFonts w:hint="eastAsia" w:ascii="宋体" w:hAnsi="宋体"/>
          <w:b/>
          <w:bCs/>
          <w:szCs w:val="21"/>
        </w:rPr>
      </w:pPr>
    </w:p>
    <w:p w14:paraId="6F6034A2">
      <w:pPr>
        <w:keepNext w:val="0"/>
        <w:keepLines w:val="0"/>
        <w:pageBreakBefore w:val="0"/>
        <w:widowControl/>
        <w:kinsoku/>
        <w:wordWrap/>
        <w:overflowPunct/>
        <w:topLinePunct w:val="0"/>
        <w:bidi w:val="0"/>
        <w:spacing w:line="360" w:lineRule="exact"/>
        <w:jc w:val="center"/>
        <w:rPr>
          <w:rFonts w:ascii="宋体" w:hAnsi="宋体"/>
          <w:b/>
          <w:bCs/>
          <w:szCs w:val="21"/>
        </w:rPr>
      </w:pPr>
      <w:r>
        <w:rPr>
          <w:rFonts w:hint="eastAsia" w:ascii="宋体" w:hAnsi="宋体"/>
          <w:b/>
          <w:bCs/>
          <w:szCs w:val="21"/>
        </w:rPr>
        <w:t>校内实训室概况</w:t>
      </w:r>
    </w:p>
    <w:tbl>
      <w:tblPr>
        <w:tblStyle w:val="15"/>
        <w:tblW w:w="50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7"/>
        <w:gridCol w:w="1975"/>
        <w:gridCol w:w="2516"/>
        <w:gridCol w:w="1132"/>
        <w:gridCol w:w="1174"/>
        <w:gridCol w:w="1644"/>
      </w:tblGrid>
      <w:tr w14:paraId="568C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381" w:type="pct"/>
            <w:vAlign w:val="center"/>
          </w:tcPr>
          <w:p w14:paraId="3B782BBB">
            <w:pPr>
              <w:keepNext w:val="0"/>
              <w:keepLines w:val="0"/>
              <w:pageBreakBefore w:val="0"/>
              <w:widowControl/>
              <w:kinsoku/>
              <w:wordWrap/>
              <w:overflowPunct/>
              <w:topLinePunct w:val="0"/>
              <w:bidi w:val="0"/>
              <w:spacing w:line="360" w:lineRule="exact"/>
              <w:jc w:val="center"/>
              <w:rPr>
                <w:rFonts w:ascii="宋体" w:hAnsi="宋体" w:cs="宋体"/>
                <w:b/>
                <w:bCs/>
                <w:sz w:val="20"/>
                <w:szCs w:val="20"/>
              </w:rPr>
            </w:pPr>
            <w:r>
              <w:rPr>
                <w:rFonts w:hint="eastAsia" w:ascii="宋体" w:hAnsi="宋体" w:cs="宋体"/>
                <w:b/>
                <w:bCs/>
                <w:sz w:val="20"/>
                <w:szCs w:val="20"/>
              </w:rPr>
              <w:t>序号</w:t>
            </w:r>
          </w:p>
        </w:tc>
        <w:tc>
          <w:tcPr>
            <w:tcW w:w="1080" w:type="pct"/>
            <w:vAlign w:val="center"/>
          </w:tcPr>
          <w:p w14:paraId="1B6FACC7">
            <w:pPr>
              <w:keepNext w:val="0"/>
              <w:keepLines w:val="0"/>
              <w:pageBreakBefore w:val="0"/>
              <w:widowControl/>
              <w:kinsoku/>
              <w:wordWrap/>
              <w:overflowPunct/>
              <w:topLinePunct w:val="0"/>
              <w:bidi w:val="0"/>
              <w:spacing w:line="360" w:lineRule="exact"/>
              <w:jc w:val="center"/>
              <w:rPr>
                <w:rFonts w:ascii="宋体" w:hAnsi="宋体" w:cs="宋体"/>
                <w:b/>
                <w:bCs/>
                <w:sz w:val="20"/>
                <w:szCs w:val="20"/>
              </w:rPr>
            </w:pPr>
            <w:r>
              <w:rPr>
                <w:rFonts w:hint="eastAsia" w:ascii="宋体" w:hAnsi="宋体" w:cs="宋体"/>
                <w:b/>
                <w:bCs/>
                <w:sz w:val="20"/>
                <w:szCs w:val="20"/>
              </w:rPr>
              <w:t>实验/实训室名称</w:t>
            </w:r>
          </w:p>
        </w:tc>
        <w:tc>
          <w:tcPr>
            <w:tcW w:w="1376" w:type="pct"/>
            <w:vAlign w:val="center"/>
          </w:tcPr>
          <w:p w14:paraId="303E9C16">
            <w:pPr>
              <w:keepNext w:val="0"/>
              <w:keepLines w:val="0"/>
              <w:pageBreakBefore w:val="0"/>
              <w:widowControl/>
              <w:kinsoku/>
              <w:wordWrap/>
              <w:overflowPunct/>
              <w:topLinePunct w:val="0"/>
              <w:bidi w:val="0"/>
              <w:spacing w:line="360" w:lineRule="exact"/>
              <w:jc w:val="center"/>
              <w:rPr>
                <w:rFonts w:ascii="宋体" w:hAnsi="宋体" w:cs="宋体"/>
                <w:b/>
                <w:bCs/>
                <w:sz w:val="20"/>
                <w:szCs w:val="20"/>
              </w:rPr>
            </w:pPr>
            <w:r>
              <w:rPr>
                <w:rFonts w:hint="eastAsia" w:ascii="宋体" w:hAnsi="宋体" w:cs="宋体"/>
                <w:b/>
                <w:bCs/>
                <w:sz w:val="20"/>
                <w:szCs w:val="20"/>
              </w:rPr>
              <w:t>功能（实训实习项目）</w:t>
            </w:r>
          </w:p>
        </w:tc>
        <w:tc>
          <w:tcPr>
            <w:tcW w:w="619" w:type="pct"/>
            <w:vAlign w:val="center"/>
          </w:tcPr>
          <w:p w14:paraId="151D0B9C">
            <w:pPr>
              <w:keepNext w:val="0"/>
              <w:keepLines w:val="0"/>
              <w:pageBreakBefore w:val="0"/>
              <w:widowControl/>
              <w:kinsoku/>
              <w:wordWrap/>
              <w:overflowPunct/>
              <w:topLinePunct w:val="0"/>
              <w:bidi w:val="0"/>
              <w:spacing w:line="360" w:lineRule="exact"/>
              <w:jc w:val="center"/>
              <w:rPr>
                <w:rFonts w:ascii="宋体" w:hAnsi="宋体" w:cs="宋体"/>
                <w:b/>
                <w:bCs/>
                <w:sz w:val="20"/>
                <w:szCs w:val="20"/>
              </w:rPr>
            </w:pPr>
            <w:r>
              <w:rPr>
                <w:rFonts w:hint="eastAsia" w:ascii="宋体" w:hAnsi="宋体" w:cs="宋体"/>
                <w:b/>
                <w:bCs/>
                <w:sz w:val="20"/>
                <w:szCs w:val="20"/>
              </w:rPr>
              <w:t>面积（㎡）</w:t>
            </w:r>
          </w:p>
        </w:tc>
        <w:tc>
          <w:tcPr>
            <w:tcW w:w="642" w:type="pct"/>
            <w:vAlign w:val="center"/>
          </w:tcPr>
          <w:p w14:paraId="0CB6B956">
            <w:pPr>
              <w:keepNext w:val="0"/>
              <w:keepLines w:val="0"/>
              <w:pageBreakBefore w:val="0"/>
              <w:widowControl/>
              <w:kinsoku/>
              <w:wordWrap/>
              <w:overflowPunct/>
              <w:topLinePunct w:val="0"/>
              <w:bidi w:val="0"/>
              <w:spacing w:line="360" w:lineRule="exact"/>
              <w:jc w:val="center"/>
              <w:rPr>
                <w:rFonts w:ascii="宋体" w:hAnsi="宋体" w:cs="宋体"/>
                <w:b/>
                <w:bCs/>
                <w:sz w:val="20"/>
                <w:szCs w:val="20"/>
              </w:rPr>
            </w:pPr>
            <w:r>
              <w:rPr>
                <w:rFonts w:hint="eastAsia" w:ascii="宋体" w:hAnsi="宋体" w:cs="宋体"/>
                <w:b/>
                <w:bCs/>
                <w:sz w:val="20"/>
                <w:szCs w:val="20"/>
              </w:rPr>
              <w:t>工位数（个）</w:t>
            </w:r>
          </w:p>
        </w:tc>
        <w:tc>
          <w:tcPr>
            <w:tcW w:w="899" w:type="pct"/>
            <w:vAlign w:val="center"/>
          </w:tcPr>
          <w:p w14:paraId="444C7735">
            <w:pPr>
              <w:keepNext w:val="0"/>
              <w:keepLines w:val="0"/>
              <w:pageBreakBefore w:val="0"/>
              <w:widowControl/>
              <w:kinsoku/>
              <w:wordWrap/>
              <w:overflowPunct/>
              <w:topLinePunct w:val="0"/>
              <w:bidi w:val="0"/>
              <w:spacing w:line="360" w:lineRule="exact"/>
              <w:jc w:val="center"/>
              <w:rPr>
                <w:rFonts w:ascii="宋体" w:hAnsi="宋体" w:cs="宋体"/>
                <w:b/>
                <w:bCs/>
                <w:sz w:val="20"/>
                <w:szCs w:val="20"/>
              </w:rPr>
            </w:pPr>
            <w:r>
              <w:rPr>
                <w:rFonts w:hint="eastAsia" w:ascii="宋体" w:hAnsi="宋体" w:cs="宋体"/>
                <w:b/>
                <w:bCs/>
                <w:sz w:val="20"/>
                <w:szCs w:val="20"/>
              </w:rPr>
              <w:t>支撑课程</w:t>
            </w:r>
          </w:p>
        </w:tc>
      </w:tr>
      <w:tr w14:paraId="45EB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81" w:type="pct"/>
            <w:tcFitText/>
            <w:vAlign w:val="center"/>
          </w:tcPr>
          <w:p w14:paraId="4A665906">
            <w:pPr>
              <w:keepNext w:val="0"/>
              <w:keepLines w:val="0"/>
              <w:pageBreakBefore w:val="0"/>
              <w:widowControl/>
              <w:kinsoku/>
              <w:wordWrap/>
              <w:overflowPunct/>
              <w:topLinePunct w:val="0"/>
              <w:bidi w:val="0"/>
              <w:spacing w:line="360" w:lineRule="exact"/>
              <w:jc w:val="center"/>
              <w:rPr>
                <w:rFonts w:ascii="宋体" w:hAnsi="宋体" w:cs="宋体"/>
                <w:color w:val="548DD4"/>
                <w:szCs w:val="21"/>
              </w:rPr>
            </w:pPr>
            <w:r>
              <w:rPr>
                <w:rFonts w:hint="eastAsia" w:ascii="宋体" w:hAnsi="宋体" w:cs="宋体"/>
                <w:szCs w:val="21"/>
              </w:rPr>
              <w:t>1</w:t>
            </w:r>
          </w:p>
        </w:tc>
        <w:tc>
          <w:tcPr>
            <w:tcW w:w="1080" w:type="pct"/>
            <w:vAlign w:val="center"/>
          </w:tcPr>
          <w:p w14:paraId="4D9C4967">
            <w:pPr>
              <w:pStyle w:val="6"/>
              <w:keepNext w:val="0"/>
              <w:keepLines w:val="0"/>
              <w:pageBreakBefore w:val="0"/>
              <w:widowControl/>
              <w:kinsoku/>
              <w:wordWrap/>
              <w:overflowPunct/>
              <w:topLinePunct w:val="0"/>
              <w:bidi w:val="0"/>
              <w:spacing w:line="360" w:lineRule="exact"/>
              <w:jc w:val="center"/>
              <w:outlineLvl w:val="3"/>
              <w:rPr>
                <w:rFonts w:ascii="宋体" w:hAnsi="宋体" w:cs="宋体"/>
                <w:b w:val="0"/>
                <w:szCs w:val="21"/>
              </w:rPr>
            </w:pPr>
            <w:r>
              <w:rPr>
                <w:rFonts w:hint="eastAsia" w:ascii="宋体" w:hAnsi="宋体"/>
                <w:b w:val="0"/>
                <w:bCs/>
                <w:color w:val="000000"/>
                <w:sz w:val="18"/>
                <w:szCs w:val="18"/>
              </w:rPr>
              <w:t>生理解剖、康复保健实验室</w:t>
            </w:r>
          </w:p>
        </w:tc>
        <w:tc>
          <w:tcPr>
            <w:tcW w:w="1376" w:type="pct"/>
            <w:vAlign w:val="center"/>
          </w:tcPr>
          <w:p w14:paraId="61F06263">
            <w:pPr>
              <w:keepNext w:val="0"/>
              <w:keepLines w:val="0"/>
              <w:pageBreakBefore w:val="0"/>
              <w:widowControl/>
              <w:kinsoku/>
              <w:wordWrap/>
              <w:overflowPunct/>
              <w:topLinePunct w:val="0"/>
              <w:bidi w:val="0"/>
              <w:spacing w:line="360" w:lineRule="exact"/>
              <w:jc w:val="center"/>
              <w:rPr>
                <w:rFonts w:ascii="宋体" w:hAnsi="宋体" w:cs="宋体"/>
                <w:szCs w:val="21"/>
              </w:rPr>
            </w:pPr>
            <w:r>
              <w:rPr>
                <w:rFonts w:hint="eastAsia" w:ascii="宋体" w:hAnsi="宋体"/>
                <w:color w:val="000000"/>
                <w:sz w:val="18"/>
                <w:szCs w:val="18"/>
              </w:rPr>
              <w:t>以满意专业建设须要为原则，以提高教学质量、科研水平、就业率为目标。</w:t>
            </w:r>
          </w:p>
        </w:tc>
        <w:tc>
          <w:tcPr>
            <w:tcW w:w="619" w:type="pct"/>
            <w:vAlign w:val="center"/>
          </w:tcPr>
          <w:p w14:paraId="47835E25">
            <w:pPr>
              <w:pStyle w:val="6"/>
              <w:keepNext w:val="0"/>
              <w:keepLines w:val="0"/>
              <w:pageBreakBefore w:val="0"/>
              <w:widowControl/>
              <w:kinsoku/>
              <w:wordWrap/>
              <w:overflowPunct/>
              <w:topLinePunct w:val="0"/>
              <w:bidi w:val="0"/>
              <w:spacing w:line="360" w:lineRule="exact"/>
              <w:jc w:val="center"/>
              <w:outlineLvl w:val="3"/>
              <w:rPr>
                <w:rFonts w:ascii="宋体" w:hAnsi="宋体" w:cs="宋体"/>
                <w:b w:val="0"/>
                <w:szCs w:val="21"/>
              </w:rPr>
            </w:pPr>
            <w:r>
              <w:rPr>
                <w:rFonts w:hint="eastAsia" w:ascii="宋体" w:hAnsi="宋体" w:cs="宋体"/>
                <w:b w:val="0"/>
                <w:color w:val="000000"/>
                <w:szCs w:val="21"/>
              </w:rPr>
              <w:t>100</w:t>
            </w:r>
          </w:p>
        </w:tc>
        <w:tc>
          <w:tcPr>
            <w:tcW w:w="642" w:type="pct"/>
            <w:vAlign w:val="center"/>
          </w:tcPr>
          <w:p w14:paraId="4E57DAC8">
            <w:pPr>
              <w:pStyle w:val="6"/>
              <w:keepNext w:val="0"/>
              <w:keepLines w:val="0"/>
              <w:pageBreakBefore w:val="0"/>
              <w:widowControl/>
              <w:kinsoku/>
              <w:wordWrap/>
              <w:overflowPunct/>
              <w:topLinePunct w:val="0"/>
              <w:bidi w:val="0"/>
              <w:spacing w:line="360" w:lineRule="exact"/>
              <w:jc w:val="center"/>
              <w:outlineLvl w:val="3"/>
              <w:rPr>
                <w:rFonts w:ascii="宋体" w:hAnsi="宋体" w:cs="宋体"/>
                <w:b w:val="0"/>
                <w:szCs w:val="21"/>
                <w:lang w:val="zh-CN"/>
              </w:rPr>
            </w:pPr>
            <w:r>
              <w:rPr>
                <w:rFonts w:hint="eastAsia" w:ascii="宋体" w:hAnsi="宋体" w:cs="宋体"/>
                <w:b w:val="0"/>
                <w:color w:val="auto"/>
                <w:szCs w:val="21"/>
              </w:rPr>
              <w:t>50</w:t>
            </w:r>
          </w:p>
        </w:tc>
        <w:tc>
          <w:tcPr>
            <w:tcW w:w="899" w:type="pct"/>
            <w:vAlign w:val="center"/>
          </w:tcPr>
          <w:p w14:paraId="12FF5801">
            <w:pPr>
              <w:pStyle w:val="6"/>
              <w:keepNext w:val="0"/>
              <w:keepLines w:val="0"/>
              <w:pageBreakBefore w:val="0"/>
              <w:widowControl/>
              <w:kinsoku/>
              <w:wordWrap/>
              <w:overflowPunct/>
              <w:topLinePunct w:val="0"/>
              <w:bidi w:val="0"/>
              <w:spacing w:line="360" w:lineRule="exact"/>
              <w:jc w:val="center"/>
              <w:outlineLvl w:val="3"/>
              <w:rPr>
                <w:rFonts w:ascii="宋体" w:hAnsi="宋体" w:cs="宋体"/>
                <w:b w:val="0"/>
                <w:szCs w:val="21"/>
              </w:rPr>
            </w:pPr>
            <w:r>
              <w:rPr>
                <w:rFonts w:hint="eastAsia" w:ascii="宋体" w:hAnsi="宋体"/>
                <w:b w:val="0"/>
                <w:bCs/>
                <w:color w:val="000000"/>
                <w:sz w:val="18"/>
                <w:szCs w:val="18"/>
              </w:rPr>
              <w:t>生理解剖实验</w:t>
            </w:r>
          </w:p>
        </w:tc>
      </w:tr>
      <w:tr w14:paraId="2C6B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tcFitText/>
            <w:vAlign w:val="center"/>
          </w:tcPr>
          <w:p w14:paraId="038AD58B">
            <w:pPr>
              <w:keepNext w:val="0"/>
              <w:keepLines w:val="0"/>
              <w:pageBreakBefore w:val="0"/>
              <w:widowControl/>
              <w:kinsoku/>
              <w:wordWrap/>
              <w:overflowPunct/>
              <w:topLinePunct w:val="0"/>
              <w:bidi w:val="0"/>
              <w:spacing w:line="360" w:lineRule="exact"/>
              <w:jc w:val="center"/>
              <w:rPr>
                <w:rFonts w:ascii="宋体" w:hAnsi="宋体" w:cs="宋体"/>
                <w:sz w:val="20"/>
                <w:szCs w:val="20"/>
              </w:rPr>
            </w:pPr>
            <w:r>
              <w:rPr>
                <w:rFonts w:hint="eastAsia" w:ascii="宋体" w:hAnsi="宋体" w:cs="宋体"/>
                <w:szCs w:val="21"/>
              </w:rPr>
              <w:t>2</w:t>
            </w:r>
          </w:p>
        </w:tc>
        <w:tc>
          <w:tcPr>
            <w:tcW w:w="1973" w:type="dxa"/>
            <w:vAlign w:val="center"/>
          </w:tcPr>
          <w:p w14:paraId="6599357B">
            <w:pPr>
              <w:keepNext w:val="0"/>
              <w:keepLines w:val="0"/>
              <w:pageBreakBefore w:val="0"/>
              <w:widowControl/>
              <w:kinsoku/>
              <w:wordWrap/>
              <w:overflowPunct/>
              <w:topLinePunct w:val="0"/>
              <w:bidi w:val="0"/>
              <w:spacing w:line="360" w:lineRule="exact"/>
              <w:jc w:val="center"/>
              <w:rPr>
                <w:rFonts w:ascii="宋体" w:hAnsi="宋体" w:cs="宋体"/>
                <w:sz w:val="20"/>
                <w:szCs w:val="20"/>
              </w:rPr>
            </w:pPr>
            <w:r>
              <w:rPr>
                <w:rFonts w:hint="eastAsia" w:ascii="宋体" w:hAnsi="宋体"/>
                <w:color w:val="000000"/>
                <w:sz w:val="18"/>
                <w:szCs w:val="18"/>
              </w:rPr>
              <w:t>塑胶田径场、人造草坪足球场</w:t>
            </w:r>
          </w:p>
        </w:tc>
        <w:tc>
          <w:tcPr>
            <w:tcW w:w="2513" w:type="dxa"/>
            <w:vAlign w:val="center"/>
          </w:tcPr>
          <w:p w14:paraId="65354F92">
            <w:pPr>
              <w:keepNext w:val="0"/>
              <w:keepLines w:val="0"/>
              <w:pageBreakBefore w:val="0"/>
              <w:widowControl/>
              <w:kinsoku/>
              <w:wordWrap/>
              <w:overflowPunct/>
              <w:topLinePunct w:val="0"/>
              <w:bidi w:val="0"/>
              <w:spacing w:line="360" w:lineRule="exact"/>
              <w:jc w:val="center"/>
              <w:rPr>
                <w:rFonts w:ascii="宋体" w:hAnsi="宋体" w:cs="宋体"/>
                <w:sz w:val="20"/>
                <w:szCs w:val="20"/>
              </w:rPr>
            </w:pPr>
            <w:r>
              <w:rPr>
                <w:rFonts w:hint="eastAsia" w:ascii="宋体" w:hAnsi="宋体"/>
                <w:color w:val="000000"/>
                <w:sz w:val="18"/>
                <w:szCs w:val="18"/>
              </w:rPr>
              <w:t>安排实践课程</w:t>
            </w:r>
          </w:p>
        </w:tc>
        <w:tc>
          <w:tcPr>
            <w:tcW w:w="1131" w:type="dxa"/>
            <w:vAlign w:val="center"/>
          </w:tcPr>
          <w:p w14:paraId="5C2C2F87">
            <w:pPr>
              <w:keepNext w:val="0"/>
              <w:keepLines w:val="0"/>
              <w:pageBreakBefore w:val="0"/>
              <w:widowControl/>
              <w:kinsoku/>
              <w:wordWrap/>
              <w:overflowPunct/>
              <w:topLinePunct w:val="0"/>
              <w:bidi w:val="0"/>
              <w:spacing w:line="360" w:lineRule="exact"/>
              <w:jc w:val="center"/>
              <w:rPr>
                <w:rFonts w:ascii="宋体" w:hAnsi="宋体" w:cs="宋体"/>
                <w:sz w:val="20"/>
                <w:szCs w:val="20"/>
              </w:rPr>
            </w:pPr>
            <w:r>
              <w:rPr>
                <w:rFonts w:hint="eastAsia" w:ascii="宋体" w:hAnsi="宋体" w:cs="宋体"/>
                <w:szCs w:val="21"/>
              </w:rPr>
              <w:t>8000</w:t>
            </w:r>
          </w:p>
        </w:tc>
        <w:tc>
          <w:tcPr>
            <w:tcW w:w="1173" w:type="dxa"/>
            <w:vAlign w:val="center"/>
          </w:tcPr>
          <w:p w14:paraId="49807F51">
            <w:pPr>
              <w:keepNext w:val="0"/>
              <w:keepLines w:val="0"/>
              <w:pageBreakBefore w:val="0"/>
              <w:widowControl/>
              <w:kinsoku/>
              <w:wordWrap/>
              <w:overflowPunct/>
              <w:topLinePunct w:val="0"/>
              <w:bidi w:val="0"/>
              <w:spacing w:line="360" w:lineRule="exact"/>
              <w:jc w:val="center"/>
              <w:rPr>
                <w:rFonts w:ascii="宋体" w:hAnsi="宋体" w:cs="宋体"/>
                <w:sz w:val="20"/>
                <w:szCs w:val="20"/>
              </w:rPr>
            </w:pPr>
            <w:r>
              <w:rPr>
                <w:rFonts w:hint="eastAsia" w:ascii="宋体" w:hAnsi="宋体" w:cs="宋体"/>
                <w:szCs w:val="21"/>
              </w:rPr>
              <w:t>1000</w:t>
            </w:r>
          </w:p>
        </w:tc>
        <w:tc>
          <w:tcPr>
            <w:tcW w:w="1642" w:type="dxa"/>
            <w:vAlign w:val="center"/>
          </w:tcPr>
          <w:p w14:paraId="55D1E490">
            <w:pPr>
              <w:keepNext w:val="0"/>
              <w:keepLines w:val="0"/>
              <w:pageBreakBefore w:val="0"/>
              <w:widowControl/>
              <w:kinsoku/>
              <w:wordWrap/>
              <w:overflowPunct/>
              <w:topLinePunct w:val="0"/>
              <w:bidi w:val="0"/>
              <w:spacing w:line="360" w:lineRule="exact"/>
              <w:jc w:val="center"/>
              <w:rPr>
                <w:rFonts w:ascii="宋体" w:hAnsi="宋体" w:cs="宋体"/>
                <w:sz w:val="20"/>
                <w:szCs w:val="20"/>
              </w:rPr>
            </w:pPr>
            <w:r>
              <w:rPr>
                <w:rFonts w:hint="eastAsia" w:ascii="宋体" w:hAnsi="宋体"/>
                <w:color w:val="000000"/>
                <w:sz w:val="18"/>
                <w:szCs w:val="18"/>
              </w:rPr>
              <w:t>田径课等</w:t>
            </w:r>
          </w:p>
        </w:tc>
      </w:tr>
      <w:tr w14:paraId="7033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97" w:type="dxa"/>
            <w:tcFitText/>
            <w:vAlign w:val="center"/>
          </w:tcPr>
          <w:p w14:paraId="732D297F">
            <w:pPr>
              <w:keepNext w:val="0"/>
              <w:keepLines w:val="0"/>
              <w:pageBreakBefore w:val="0"/>
              <w:widowControl/>
              <w:kinsoku/>
              <w:wordWrap/>
              <w:overflowPunct/>
              <w:topLinePunct w:val="0"/>
              <w:bidi w:val="0"/>
              <w:spacing w:line="360" w:lineRule="exact"/>
              <w:jc w:val="center"/>
              <w:rPr>
                <w:rFonts w:ascii="宋体" w:hAnsi="宋体" w:cs="宋体"/>
                <w:sz w:val="20"/>
                <w:szCs w:val="20"/>
              </w:rPr>
            </w:pPr>
            <w:r>
              <w:rPr>
                <w:rFonts w:hint="eastAsia" w:ascii="宋体" w:hAnsi="宋体" w:cs="宋体"/>
                <w:szCs w:val="21"/>
              </w:rPr>
              <w:t>3</w:t>
            </w:r>
          </w:p>
        </w:tc>
        <w:tc>
          <w:tcPr>
            <w:tcW w:w="1973" w:type="dxa"/>
            <w:vAlign w:val="center"/>
          </w:tcPr>
          <w:p w14:paraId="6350C044">
            <w:pPr>
              <w:keepNext w:val="0"/>
              <w:keepLines w:val="0"/>
              <w:pageBreakBefore w:val="0"/>
              <w:widowControl/>
              <w:kinsoku/>
              <w:wordWrap/>
              <w:overflowPunct/>
              <w:topLinePunct w:val="0"/>
              <w:bidi w:val="0"/>
              <w:spacing w:line="360" w:lineRule="exact"/>
              <w:jc w:val="center"/>
              <w:rPr>
                <w:rFonts w:ascii="宋体" w:hAnsi="宋体" w:cs="宋体"/>
                <w:bCs/>
                <w:color w:val="548DD4"/>
                <w:sz w:val="20"/>
                <w:szCs w:val="20"/>
              </w:rPr>
            </w:pPr>
            <w:r>
              <w:rPr>
                <w:rFonts w:hint="eastAsia" w:ascii="宋体" w:hAnsi="宋体"/>
                <w:color w:val="000000"/>
                <w:sz w:val="18"/>
                <w:szCs w:val="18"/>
              </w:rPr>
              <w:t>排球场、羽毛球场、篮球场</w:t>
            </w:r>
          </w:p>
        </w:tc>
        <w:tc>
          <w:tcPr>
            <w:tcW w:w="2513" w:type="dxa"/>
            <w:vAlign w:val="center"/>
          </w:tcPr>
          <w:p w14:paraId="3B403B1D">
            <w:pPr>
              <w:keepNext w:val="0"/>
              <w:keepLines w:val="0"/>
              <w:pageBreakBefore w:val="0"/>
              <w:widowControl/>
              <w:kinsoku/>
              <w:wordWrap/>
              <w:overflowPunct/>
              <w:topLinePunct w:val="0"/>
              <w:bidi w:val="0"/>
              <w:spacing w:line="360" w:lineRule="exact"/>
              <w:jc w:val="center"/>
              <w:rPr>
                <w:rFonts w:ascii="宋体" w:hAnsi="宋体" w:cs="宋体"/>
                <w:bCs/>
                <w:color w:val="548DD4"/>
                <w:sz w:val="20"/>
                <w:szCs w:val="20"/>
              </w:rPr>
            </w:pPr>
            <w:r>
              <w:rPr>
                <w:rFonts w:hint="eastAsia" w:ascii="宋体" w:hAnsi="宋体"/>
                <w:color w:val="000000"/>
                <w:sz w:val="18"/>
                <w:szCs w:val="18"/>
              </w:rPr>
              <w:t>安排实践课程</w:t>
            </w:r>
          </w:p>
        </w:tc>
        <w:tc>
          <w:tcPr>
            <w:tcW w:w="1131" w:type="dxa"/>
            <w:vAlign w:val="center"/>
          </w:tcPr>
          <w:p w14:paraId="05AFE205">
            <w:pPr>
              <w:keepNext w:val="0"/>
              <w:keepLines w:val="0"/>
              <w:pageBreakBefore w:val="0"/>
              <w:widowControl/>
              <w:kinsoku/>
              <w:wordWrap/>
              <w:overflowPunct/>
              <w:topLinePunct w:val="0"/>
              <w:bidi w:val="0"/>
              <w:spacing w:line="360" w:lineRule="exact"/>
              <w:jc w:val="center"/>
              <w:rPr>
                <w:rFonts w:ascii="宋体" w:hAnsi="宋体" w:cs="宋体"/>
                <w:bCs/>
                <w:color w:val="548DD4"/>
                <w:sz w:val="20"/>
                <w:szCs w:val="20"/>
              </w:rPr>
            </w:pPr>
            <w:r>
              <w:rPr>
                <w:rFonts w:hint="eastAsia" w:ascii="宋体" w:hAnsi="宋体" w:cs="宋体"/>
                <w:bCs/>
                <w:color w:val="000000"/>
                <w:szCs w:val="21"/>
              </w:rPr>
              <w:t>320</w:t>
            </w:r>
          </w:p>
        </w:tc>
        <w:tc>
          <w:tcPr>
            <w:tcW w:w="1173" w:type="dxa"/>
            <w:vAlign w:val="center"/>
          </w:tcPr>
          <w:p w14:paraId="76E5A12E">
            <w:pPr>
              <w:keepNext w:val="0"/>
              <w:keepLines w:val="0"/>
              <w:pageBreakBefore w:val="0"/>
              <w:widowControl/>
              <w:kinsoku/>
              <w:wordWrap/>
              <w:overflowPunct/>
              <w:topLinePunct w:val="0"/>
              <w:bidi w:val="0"/>
              <w:spacing w:line="360" w:lineRule="exact"/>
              <w:jc w:val="center"/>
              <w:rPr>
                <w:rFonts w:ascii="宋体" w:hAnsi="宋体" w:cs="宋体"/>
                <w:bCs/>
                <w:color w:val="548DD4"/>
                <w:sz w:val="20"/>
                <w:szCs w:val="20"/>
              </w:rPr>
            </w:pPr>
            <w:r>
              <w:rPr>
                <w:rFonts w:hint="eastAsia" w:ascii="宋体" w:hAnsi="宋体" w:cs="宋体"/>
                <w:bCs/>
                <w:szCs w:val="21"/>
              </w:rPr>
              <w:t>80</w:t>
            </w:r>
          </w:p>
        </w:tc>
        <w:tc>
          <w:tcPr>
            <w:tcW w:w="1642" w:type="dxa"/>
            <w:vAlign w:val="center"/>
          </w:tcPr>
          <w:p w14:paraId="2B179F63">
            <w:pPr>
              <w:keepNext w:val="0"/>
              <w:keepLines w:val="0"/>
              <w:pageBreakBefore w:val="0"/>
              <w:widowControl/>
              <w:kinsoku/>
              <w:wordWrap/>
              <w:overflowPunct/>
              <w:topLinePunct w:val="0"/>
              <w:bidi w:val="0"/>
              <w:spacing w:line="360" w:lineRule="exact"/>
              <w:jc w:val="center"/>
              <w:rPr>
                <w:rFonts w:ascii="宋体" w:hAnsi="宋体" w:cs="宋体"/>
                <w:bCs/>
                <w:color w:val="548DD4"/>
                <w:sz w:val="20"/>
                <w:szCs w:val="20"/>
              </w:rPr>
            </w:pPr>
            <w:r>
              <w:rPr>
                <w:rFonts w:hint="eastAsia" w:ascii="宋体" w:hAnsi="宋体"/>
                <w:color w:val="000000"/>
                <w:sz w:val="18"/>
                <w:szCs w:val="18"/>
              </w:rPr>
              <w:t>排球课、羽毛球课、篮球课</w:t>
            </w:r>
          </w:p>
        </w:tc>
      </w:tr>
    </w:tbl>
    <w:p w14:paraId="3A35B4F2">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3.校外实训基地基本要求</w:t>
      </w:r>
    </w:p>
    <w:p w14:paraId="08E914FF">
      <w:pPr>
        <w:pStyle w:val="2"/>
        <w:keepNext w:val="0"/>
        <w:keepLines w:val="0"/>
        <w:pageBreakBefore w:val="0"/>
        <w:widowControl/>
        <w:kinsoku/>
        <w:wordWrap/>
        <w:overflowPunct/>
        <w:topLinePunct w:val="0"/>
        <w:bidi w:val="0"/>
        <w:adjustRightInd w:val="0"/>
        <w:snapToGrid w:val="0"/>
        <w:spacing w:after="0" w:line="360" w:lineRule="exact"/>
        <w:ind w:firstLine="420" w:firstLineChars="200"/>
        <w:jc w:val="left"/>
        <w:rPr>
          <w:b/>
          <w:bCs/>
          <w:szCs w:val="21"/>
        </w:rPr>
      </w:pPr>
      <w:r>
        <w:rPr>
          <w:rFonts w:hint="eastAsia" w:ascii="宋体" w:hAnsi="宋体" w:cs="宋体"/>
          <w:color w:val="000000"/>
          <w:kern w:val="0"/>
          <w:szCs w:val="21"/>
          <w:lang w:bidi="ar"/>
        </w:rPr>
        <w:t>本校具有稳定的校外实训基地。岗位实习基地要求是体育教育培训机构、幼儿园、中小学等相关机构；能够配备相应数量的指导教师对学生实训进行指导和管理。同时，实训基地应有保障学生日常生活、训练、工作的规章制度。</w:t>
      </w:r>
    </w:p>
    <w:p w14:paraId="6D1BD089">
      <w:pPr>
        <w:pStyle w:val="2"/>
        <w:keepNext w:val="0"/>
        <w:keepLines w:val="0"/>
        <w:pageBreakBefore w:val="0"/>
        <w:widowControl/>
        <w:kinsoku/>
        <w:wordWrap/>
        <w:overflowPunct/>
        <w:topLinePunct w:val="0"/>
        <w:bidi w:val="0"/>
        <w:adjustRightInd w:val="0"/>
        <w:snapToGrid w:val="0"/>
        <w:spacing w:after="0" w:line="360" w:lineRule="exact"/>
        <w:jc w:val="center"/>
        <w:rPr>
          <w:rFonts w:ascii="方正仿宋_GB2312" w:hAnsi="方正仿宋_GB2312" w:eastAsia="方正仿宋_GB2312" w:cs="方正仿宋_GB2312"/>
          <w:color w:val="006FC0"/>
          <w:spacing w:val="-10"/>
          <w:szCs w:val="21"/>
        </w:rPr>
      </w:pPr>
      <w:r>
        <w:rPr>
          <w:rFonts w:hint="eastAsia"/>
          <w:b/>
          <w:bCs/>
          <w:szCs w:val="21"/>
        </w:rPr>
        <w:t xml:space="preserve"> 校外实训基地概况</w:t>
      </w:r>
    </w:p>
    <w:tbl>
      <w:tblPr>
        <w:tblStyle w:val="15"/>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392"/>
        <w:gridCol w:w="2147"/>
        <w:gridCol w:w="2145"/>
        <w:gridCol w:w="1587"/>
      </w:tblGrid>
      <w:tr w14:paraId="2B0D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32" w:type="pct"/>
            <w:vAlign w:val="center"/>
          </w:tcPr>
          <w:p w14:paraId="5CC803CD">
            <w:pPr>
              <w:keepNext w:val="0"/>
              <w:keepLines w:val="0"/>
              <w:pageBreakBefore w:val="0"/>
              <w:widowControl/>
              <w:kinsoku/>
              <w:wordWrap/>
              <w:overflowPunct/>
              <w:topLinePunct w:val="0"/>
              <w:bidi w:val="0"/>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序号</w:t>
            </w:r>
          </w:p>
        </w:tc>
        <w:tc>
          <w:tcPr>
            <w:tcW w:w="1320" w:type="pct"/>
            <w:vAlign w:val="center"/>
          </w:tcPr>
          <w:p w14:paraId="03407F57">
            <w:pPr>
              <w:keepNext w:val="0"/>
              <w:keepLines w:val="0"/>
              <w:pageBreakBefore w:val="0"/>
              <w:widowControl/>
              <w:kinsoku/>
              <w:wordWrap/>
              <w:overflowPunct/>
              <w:topLinePunct w:val="0"/>
              <w:bidi w:val="0"/>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校外实训基地名称</w:t>
            </w:r>
          </w:p>
        </w:tc>
        <w:tc>
          <w:tcPr>
            <w:tcW w:w="1185" w:type="pct"/>
            <w:vAlign w:val="center"/>
          </w:tcPr>
          <w:p w14:paraId="4B90EA74">
            <w:pPr>
              <w:keepNext w:val="0"/>
              <w:keepLines w:val="0"/>
              <w:pageBreakBefore w:val="0"/>
              <w:widowControl/>
              <w:kinsoku/>
              <w:wordWrap/>
              <w:overflowPunct/>
              <w:topLinePunct w:val="0"/>
              <w:bidi w:val="0"/>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合作企业名称</w:t>
            </w:r>
          </w:p>
        </w:tc>
        <w:tc>
          <w:tcPr>
            <w:tcW w:w="1184" w:type="pct"/>
            <w:vAlign w:val="center"/>
          </w:tcPr>
          <w:p w14:paraId="3B2F4386">
            <w:pPr>
              <w:keepNext w:val="0"/>
              <w:keepLines w:val="0"/>
              <w:pageBreakBefore w:val="0"/>
              <w:widowControl/>
              <w:kinsoku/>
              <w:wordWrap/>
              <w:overflowPunct/>
              <w:topLinePunct w:val="0"/>
              <w:bidi w:val="0"/>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合作项目</w:t>
            </w:r>
          </w:p>
        </w:tc>
        <w:tc>
          <w:tcPr>
            <w:tcW w:w="876" w:type="pct"/>
            <w:vAlign w:val="center"/>
          </w:tcPr>
          <w:p w14:paraId="472A28C1">
            <w:pPr>
              <w:keepNext w:val="0"/>
              <w:keepLines w:val="0"/>
              <w:pageBreakBefore w:val="0"/>
              <w:widowControl/>
              <w:kinsoku/>
              <w:wordWrap/>
              <w:overflowPunct/>
              <w:topLinePunct w:val="0"/>
              <w:bidi w:val="0"/>
              <w:adjustRightInd w:val="0"/>
              <w:snapToGrid w:val="0"/>
              <w:spacing w:line="360" w:lineRule="exact"/>
              <w:jc w:val="center"/>
              <w:rPr>
                <w:rFonts w:ascii="宋体" w:hAnsi="宋体" w:cs="宋体"/>
                <w:b/>
                <w:bCs/>
                <w:sz w:val="18"/>
                <w:szCs w:val="18"/>
              </w:rPr>
            </w:pPr>
            <w:r>
              <w:rPr>
                <w:rFonts w:hint="eastAsia" w:ascii="宋体" w:hAnsi="宋体" w:cs="宋体"/>
                <w:b/>
                <w:bCs/>
                <w:sz w:val="18"/>
                <w:szCs w:val="18"/>
              </w:rPr>
              <w:t>合作深度</w:t>
            </w:r>
          </w:p>
        </w:tc>
      </w:tr>
      <w:tr w14:paraId="661E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322BC2D3">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1</w:t>
            </w:r>
          </w:p>
        </w:tc>
        <w:tc>
          <w:tcPr>
            <w:tcW w:w="1320" w:type="pct"/>
            <w:vAlign w:val="center"/>
          </w:tcPr>
          <w:p w14:paraId="2E1F83B8">
            <w:pPr>
              <w:pStyle w:val="6"/>
              <w:keepNext w:val="0"/>
              <w:keepLines w:val="0"/>
              <w:pageBreakBefore w:val="0"/>
              <w:widowControl/>
              <w:kinsoku/>
              <w:wordWrap/>
              <w:overflowPunct/>
              <w:topLinePunct w:val="0"/>
              <w:bidi w:val="0"/>
              <w:spacing w:line="360" w:lineRule="exact"/>
              <w:jc w:val="center"/>
              <w:outlineLvl w:val="3"/>
              <w:rPr>
                <w:rFonts w:ascii="宋体" w:hAnsi="宋体" w:cs="宋体"/>
                <w:sz w:val="18"/>
                <w:szCs w:val="18"/>
                <w:lang w:val="zh-CN"/>
              </w:rPr>
            </w:pPr>
            <w:r>
              <w:rPr>
                <w:rFonts w:hint="eastAsia" w:ascii="宋体" w:hAnsi="宋体" w:cs="宋体"/>
                <w:b w:val="0"/>
                <w:color w:val="auto"/>
                <w:sz w:val="18"/>
                <w:szCs w:val="18"/>
              </w:rPr>
              <w:t>跃动体育训练研究中心</w:t>
            </w:r>
          </w:p>
        </w:tc>
        <w:tc>
          <w:tcPr>
            <w:tcW w:w="1185" w:type="pct"/>
            <w:vAlign w:val="center"/>
          </w:tcPr>
          <w:p w14:paraId="03267946">
            <w:pPr>
              <w:pStyle w:val="6"/>
              <w:keepNext w:val="0"/>
              <w:keepLines w:val="0"/>
              <w:pageBreakBefore w:val="0"/>
              <w:widowControl/>
              <w:kinsoku/>
              <w:wordWrap/>
              <w:overflowPunct/>
              <w:topLinePunct w:val="0"/>
              <w:bidi w:val="0"/>
              <w:spacing w:line="360" w:lineRule="exact"/>
              <w:jc w:val="center"/>
              <w:outlineLvl w:val="3"/>
              <w:rPr>
                <w:rFonts w:ascii="宋体" w:hAnsi="宋体" w:cs="宋体"/>
                <w:sz w:val="18"/>
                <w:szCs w:val="18"/>
              </w:rPr>
            </w:pPr>
            <w:r>
              <w:rPr>
                <w:rFonts w:hint="eastAsia" w:ascii="宋体" w:hAnsi="宋体" w:cs="宋体"/>
                <w:b w:val="0"/>
                <w:color w:val="auto"/>
                <w:sz w:val="18"/>
                <w:szCs w:val="18"/>
              </w:rPr>
              <w:t>北京卓澳教育科技有限公司</w:t>
            </w:r>
          </w:p>
        </w:tc>
        <w:tc>
          <w:tcPr>
            <w:tcW w:w="1184" w:type="pct"/>
            <w:vAlign w:val="center"/>
          </w:tcPr>
          <w:p w14:paraId="62B35568">
            <w:pPr>
              <w:pStyle w:val="6"/>
              <w:keepNext w:val="0"/>
              <w:keepLines w:val="0"/>
              <w:pageBreakBefore w:val="0"/>
              <w:widowControl/>
              <w:kinsoku/>
              <w:wordWrap/>
              <w:overflowPunct/>
              <w:topLinePunct w:val="0"/>
              <w:bidi w:val="0"/>
              <w:spacing w:line="360" w:lineRule="exact"/>
              <w:jc w:val="center"/>
              <w:outlineLvl w:val="3"/>
              <w:rPr>
                <w:rFonts w:ascii="宋体" w:hAnsi="宋体" w:cs="宋体"/>
                <w:sz w:val="18"/>
                <w:szCs w:val="18"/>
              </w:rPr>
            </w:pPr>
            <w:r>
              <w:rPr>
                <w:rFonts w:hint="eastAsia" w:ascii="宋体" w:hAnsi="宋体" w:cs="宋体"/>
                <w:b w:val="0"/>
                <w:color w:val="auto"/>
                <w:sz w:val="18"/>
                <w:szCs w:val="18"/>
              </w:rPr>
              <w:t>幼儿体智能教师培养实践</w:t>
            </w:r>
          </w:p>
        </w:tc>
        <w:tc>
          <w:tcPr>
            <w:tcW w:w="876" w:type="pct"/>
            <w:vAlign w:val="center"/>
          </w:tcPr>
          <w:p w14:paraId="64E8E127">
            <w:pPr>
              <w:pStyle w:val="6"/>
              <w:keepNext w:val="0"/>
              <w:keepLines w:val="0"/>
              <w:pageBreakBefore w:val="0"/>
              <w:widowControl/>
              <w:kinsoku/>
              <w:wordWrap/>
              <w:overflowPunct/>
              <w:topLinePunct w:val="0"/>
              <w:bidi w:val="0"/>
              <w:spacing w:line="360" w:lineRule="exact"/>
              <w:jc w:val="center"/>
              <w:outlineLvl w:val="3"/>
              <w:rPr>
                <w:rFonts w:ascii="宋体" w:hAnsi="宋体" w:cs="宋体"/>
                <w:sz w:val="18"/>
                <w:szCs w:val="18"/>
              </w:rPr>
            </w:pPr>
            <w:r>
              <w:rPr>
                <w:rFonts w:hint="eastAsia" w:ascii="宋体" w:hAnsi="宋体" w:cs="宋体"/>
                <w:b w:val="0"/>
                <w:color w:val="auto"/>
                <w:sz w:val="18"/>
                <w:szCs w:val="18"/>
              </w:rPr>
              <w:t>深度合作</w:t>
            </w:r>
          </w:p>
        </w:tc>
      </w:tr>
      <w:tr w14:paraId="00B3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0382CF72">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2</w:t>
            </w:r>
          </w:p>
        </w:tc>
        <w:tc>
          <w:tcPr>
            <w:tcW w:w="1320" w:type="pct"/>
            <w:vAlign w:val="center"/>
          </w:tcPr>
          <w:p w14:paraId="108C6462">
            <w:pPr>
              <w:keepNext w:val="0"/>
              <w:keepLines w:val="0"/>
              <w:pageBreakBefore w:val="0"/>
              <w:widowControl/>
              <w:kinsoku/>
              <w:wordWrap/>
              <w:overflowPunct/>
              <w:topLinePunct w:val="0"/>
              <w:bidi w:val="0"/>
              <w:spacing w:line="360" w:lineRule="exact"/>
              <w:jc w:val="center"/>
              <w:rPr>
                <w:rFonts w:ascii="宋体" w:hAnsi="宋体" w:cs="宋体"/>
                <w:b w:val="0"/>
                <w:sz w:val="18"/>
                <w:szCs w:val="18"/>
              </w:rPr>
            </w:pPr>
            <w:r>
              <w:rPr>
                <w:rFonts w:hint="eastAsia" w:ascii="宋体" w:hAnsi="宋体" w:cs="宋体"/>
                <w:sz w:val="18"/>
                <w:szCs w:val="18"/>
              </w:rPr>
              <w:t>启冠篮球训练馆</w:t>
            </w:r>
          </w:p>
        </w:tc>
        <w:tc>
          <w:tcPr>
            <w:tcW w:w="1185" w:type="pct"/>
            <w:vAlign w:val="center"/>
          </w:tcPr>
          <w:p w14:paraId="49C2E4B1">
            <w:pPr>
              <w:keepNext w:val="0"/>
              <w:keepLines w:val="0"/>
              <w:pageBreakBefore w:val="0"/>
              <w:widowControl/>
              <w:kinsoku/>
              <w:wordWrap/>
              <w:overflowPunct/>
              <w:topLinePunct w:val="0"/>
              <w:bidi w:val="0"/>
              <w:spacing w:line="360" w:lineRule="exact"/>
              <w:jc w:val="center"/>
              <w:rPr>
                <w:rFonts w:ascii="宋体" w:hAnsi="宋体" w:cs="宋体"/>
                <w:b w:val="0"/>
                <w:sz w:val="18"/>
                <w:szCs w:val="18"/>
              </w:rPr>
            </w:pPr>
            <w:r>
              <w:rPr>
                <w:rFonts w:hint="eastAsia" w:ascii="宋体" w:hAnsi="宋体" w:cs="宋体"/>
                <w:sz w:val="18"/>
                <w:szCs w:val="18"/>
              </w:rPr>
              <w:t>北京启冠体育文化有限公司</w:t>
            </w:r>
          </w:p>
        </w:tc>
        <w:tc>
          <w:tcPr>
            <w:tcW w:w="1184" w:type="pct"/>
            <w:vAlign w:val="center"/>
          </w:tcPr>
          <w:p w14:paraId="72B7F7C6">
            <w:pPr>
              <w:keepNext w:val="0"/>
              <w:keepLines w:val="0"/>
              <w:pageBreakBefore w:val="0"/>
              <w:widowControl/>
              <w:kinsoku/>
              <w:wordWrap/>
              <w:overflowPunct/>
              <w:topLinePunct w:val="0"/>
              <w:bidi w:val="0"/>
              <w:spacing w:line="360" w:lineRule="exact"/>
              <w:jc w:val="center"/>
              <w:rPr>
                <w:rFonts w:ascii="宋体" w:hAnsi="宋体" w:cs="宋体"/>
                <w:b w:val="0"/>
                <w:sz w:val="18"/>
                <w:szCs w:val="18"/>
              </w:rPr>
            </w:pPr>
            <w:r>
              <w:rPr>
                <w:rFonts w:hint="eastAsia" w:ascii="宋体" w:hAnsi="宋体" w:cs="宋体"/>
                <w:sz w:val="18"/>
                <w:szCs w:val="18"/>
              </w:rPr>
              <w:t>篮球教师实训实践</w:t>
            </w:r>
          </w:p>
        </w:tc>
        <w:tc>
          <w:tcPr>
            <w:tcW w:w="876" w:type="pct"/>
            <w:vAlign w:val="center"/>
          </w:tcPr>
          <w:p w14:paraId="5866BC84">
            <w:pPr>
              <w:keepNext w:val="0"/>
              <w:keepLines w:val="0"/>
              <w:pageBreakBefore w:val="0"/>
              <w:widowControl/>
              <w:kinsoku/>
              <w:wordWrap/>
              <w:overflowPunct/>
              <w:topLinePunct w:val="0"/>
              <w:bidi w:val="0"/>
              <w:spacing w:line="360" w:lineRule="exact"/>
              <w:jc w:val="center"/>
              <w:rPr>
                <w:rFonts w:ascii="宋体" w:hAnsi="宋体" w:cs="宋体"/>
                <w:b w:val="0"/>
                <w:sz w:val="18"/>
                <w:szCs w:val="18"/>
              </w:rPr>
            </w:pPr>
            <w:r>
              <w:rPr>
                <w:rFonts w:hint="eastAsia" w:ascii="宋体" w:hAnsi="宋体" w:cs="宋体"/>
                <w:sz w:val="18"/>
                <w:szCs w:val="18"/>
              </w:rPr>
              <w:t>深度合作</w:t>
            </w:r>
          </w:p>
        </w:tc>
      </w:tr>
      <w:tr w14:paraId="7479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38F5C436">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3</w:t>
            </w:r>
          </w:p>
        </w:tc>
        <w:tc>
          <w:tcPr>
            <w:tcW w:w="1320" w:type="pct"/>
            <w:vAlign w:val="center"/>
          </w:tcPr>
          <w:p w14:paraId="4118D89C">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飞鸟游泳健身</w:t>
            </w:r>
          </w:p>
        </w:tc>
        <w:tc>
          <w:tcPr>
            <w:tcW w:w="1185" w:type="pct"/>
            <w:vAlign w:val="center"/>
          </w:tcPr>
          <w:p w14:paraId="500155B1">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许昌市飞鸟健身服务有限公司</w:t>
            </w:r>
          </w:p>
        </w:tc>
        <w:tc>
          <w:tcPr>
            <w:tcW w:w="1184" w:type="pct"/>
            <w:vAlign w:val="center"/>
          </w:tcPr>
          <w:p w14:paraId="13CC03F1">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健身教练实训实践</w:t>
            </w:r>
          </w:p>
        </w:tc>
        <w:tc>
          <w:tcPr>
            <w:tcW w:w="876" w:type="pct"/>
            <w:vAlign w:val="center"/>
          </w:tcPr>
          <w:p w14:paraId="2FB9D238">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一般合作</w:t>
            </w:r>
          </w:p>
        </w:tc>
      </w:tr>
      <w:tr w14:paraId="1E02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07D6CCBA">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4</w:t>
            </w:r>
          </w:p>
        </w:tc>
        <w:tc>
          <w:tcPr>
            <w:tcW w:w="1320" w:type="pct"/>
            <w:vAlign w:val="center"/>
          </w:tcPr>
          <w:p w14:paraId="7BC8E2CB">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悦动体育</w:t>
            </w:r>
          </w:p>
        </w:tc>
        <w:tc>
          <w:tcPr>
            <w:tcW w:w="1185" w:type="pct"/>
            <w:vAlign w:val="center"/>
          </w:tcPr>
          <w:p w14:paraId="14C42B5A">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许昌悦动体育有限公司</w:t>
            </w:r>
          </w:p>
        </w:tc>
        <w:tc>
          <w:tcPr>
            <w:tcW w:w="1184" w:type="pct"/>
            <w:vAlign w:val="center"/>
          </w:tcPr>
          <w:p w14:paraId="1D1F7271">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田径教练实训实践</w:t>
            </w:r>
          </w:p>
        </w:tc>
        <w:tc>
          <w:tcPr>
            <w:tcW w:w="876" w:type="pct"/>
            <w:vAlign w:val="center"/>
          </w:tcPr>
          <w:p w14:paraId="359EC7CB">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一般合作</w:t>
            </w:r>
          </w:p>
        </w:tc>
      </w:tr>
      <w:tr w14:paraId="11DE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tcPr>
          <w:p w14:paraId="19F43FCB">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5</w:t>
            </w:r>
          </w:p>
        </w:tc>
        <w:tc>
          <w:tcPr>
            <w:tcW w:w="1320" w:type="pct"/>
            <w:vAlign w:val="center"/>
          </w:tcPr>
          <w:p w14:paraId="0CAA7745">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焱火体育</w:t>
            </w:r>
          </w:p>
        </w:tc>
        <w:tc>
          <w:tcPr>
            <w:tcW w:w="1185" w:type="pct"/>
            <w:vAlign w:val="center"/>
          </w:tcPr>
          <w:p w14:paraId="642CC97F">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许昌焱火体育有限公司</w:t>
            </w:r>
          </w:p>
        </w:tc>
        <w:tc>
          <w:tcPr>
            <w:tcW w:w="1184" w:type="pct"/>
            <w:vAlign w:val="center"/>
          </w:tcPr>
          <w:p w14:paraId="73C097B3">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田径教练实训实践</w:t>
            </w:r>
          </w:p>
        </w:tc>
        <w:tc>
          <w:tcPr>
            <w:tcW w:w="876" w:type="pct"/>
            <w:vAlign w:val="center"/>
          </w:tcPr>
          <w:p w14:paraId="11E10EB2">
            <w:pPr>
              <w:keepNext w:val="0"/>
              <w:keepLines w:val="0"/>
              <w:pageBreakBefore w:val="0"/>
              <w:widowControl/>
              <w:kinsoku/>
              <w:wordWrap/>
              <w:overflowPunct/>
              <w:topLinePunct w:val="0"/>
              <w:bidi w:val="0"/>
              <w:spacing w:line="360" w:lineRule="exact"/>
              <w:jc w:val="center"/>
              <w:rPr>
                <w:rFonts w:ascii="宋体" w:hAnsi="宋体" w:cs="宋体"/>
                <w:sz w:val="18"/>
                <w:szCs w:val="18"/>
              </w:rPr>
            </w:pPr>
            <w:r>
              <w:rPr>
                <w:rFonts w:hint="eastAsia" w:ascii="宋体" w:hAnsi="宋体" w:cs="宋体"/>
                <w:sz w:val="18"/>
                <w:szCs w:val="18"/>
              </w:rPr>
              <w:t>深度合作</w:t>
            </w:r>
          </w:p>
        </w:tc>
      </w:tr>
    </w:tbl>
    <w:p w14:paraId="5CC3E8A3">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4.学生实习基地基本要求</w:t>
      </w:r>
    </w:p>
    <w:p w14:paraId="6A1CA4C6">
      <w:pPr>
        <w:keepNext w:val="0"/>
        <w:keepLines w:val="0"/>
        <w:pageBreakBefore w:val="0"/>
        <w:widowControl/>
        <w:kinsoku/>
        <w:wordWrap/>
        <w:overflowPunct/>
        <w:topLinePunct w:val="0"/>
        <w:bidi w:val="0"/>
        <w:adjustRightInd w:val="0"/>
        <w:snapToGrid w:val="0"/>
        <w:spacing w:line="360" w:lineRule="exact"/>
        <w:ind w:firstLine="420" w:firstLineChars="200"/>
        <w:rPr>
          <w:rFonts w:ascii="宋体" w:hAnsi="宋体" w:cs="宋体"/>
          <w:szCs w:val="21"/>
        </w:rPr>
      </w:pPr>
      <w:bookmarkStart w:id="32" w:name="_Toc22349"/>
      <w:bookmarkStart w:id="33" w:name="_Toc25415"/>
      <w:r>
        <w:rPr>
          <w:rFonts w:hint="eastAsia" w:ascii="宋体" w:hAnsi="宋体" w:cs="宋体"/>
          <w:szCs w:val="21"/>
        </w:rPr>
        <w:t>本专业校外实习基地为北京市、深圳市、许昌市等多地体育相关教培机构及学校，具有体育发展的科学理念和教育方法；达到一定接纳规模；师资力量强，能对学生进行实习指导与管理；保障学生日常工作、学习、生活，有安全、保险保障。</w:t>
      </w:r>
    </w:p>
    <w:p w14:paraId="189224F0">
      <w:pPr>
        <w:keepNext w:val="0"/>
        <w:keepLines w:val="0"/>
        <w:pageBreakBefore w:val="0"/>
        <w:widowControl/>
        <w:kinsoku/>
        <w:wordWrap/>
        <w:overflowPunct/>
        <w:topLinePunct w:val="0"/>
        <w:bidi w:val="0"/>
        <w:adjustRightInd w:val="0"/>
        <w:snapToGrid w:val="0"/>
        <w:spacing w:line="360" w:lineRule="exact"/>
        <w:ind w:firstLine="420" w:firstLineChars="200"/>
        <w:rPr>
          <w:rFonts w:ascii="宋体" w:hAnsi="宋体" w:cs="宋体"/>
          <w:szCs w:val="21"/>
        </w:rPr>
      </w:pPr>
      <w:r>
        <w:rPr>
          <w:rFonts w:hint="eastAsia" w:ascii="宋体" w:hAnsi="宋体" w:cs="宋体"/>
          <w:szCs w:val="21"/>
        </w:rPr>
        <w:t>同时，专业也积极对外合作，开展访企拓岗工作，探索校企合作新模式。在学生实习基地配备一定数量的指导教师，做到校内校外双导师制度，在学生工作中给予充分的帮助和指导。</w:t>
      </w:r>
    </w:p>
    <w:p w14:paraId="751B55A1">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（三）教学资源</w:t>
      </w:r>
      <w:bookmarkEnd w:id="32"/>
      <w:bookmarkEnd w:id="33"/>
    </w:p>
    <w:p w14:paraId="69EA8186">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1. 教材选用基本要求</w:t>
      </w:r>
    </w:p>
    <w:p w14:paraId="5F444E0D">
      <w:pPr>
        <w:pStyle w:val="5"/>
        <w:keepNext w:val="0"/>
        <w:keepLines w:val="0"/>
        <w:pageBreakBefore w:val="0"/>
        <w:widowControl/>
        <w:kinsoku/>
        <w:wordWrap/>
        <w:overflowPunct/>
        <w:topLinePunct w:val="0"/>
        <w:bidi w:val="0"/>
        <w:adjustRightInd w:val="0"/>
        <w:snapToGrid w:val="0"/>
        <w:spacing w:before="0" w:after="0" w:line="360" w:lineRule="exact"/>
        <w:ind w:firstLine="420" w:firstLineChars="200"/>
        <w:rPr>
          <w:color w:val="548DD4"/>
          <w:sz w:val="21"/>
          <w:szCs w:val="21"/>
        </w:rPr>
      </w:pPr>
      <w:r>
        <w:rPr>
          <w:rFonts w:hint="eastAsia" w:ascii="宋体" w:hAnsi="宋体" w:cs="宋体"/>
          <w:b w:val="0"/>
          <w:bCs w:val="0"/>
          <w:color w:val="000000"/>
          <w:sz w:val="21"/>
          <w:szCs w:val="21"/>
        </w:rPr>
        <w:t>按照国家的规定，优选国家规划教材或省十</w:t>
      </w:r>
      <w:r>
        <w:rPr>
          <w:rFonts w:hint="eastAsia" w:ascii="宋体" w:hAnsi="宋体" w:cs="宋体"/>
          <w:b w:val="0"/>
          <w:bCs w:val="0"/>
          <w:color w:val="000000"/>
          <w:sz w:val="21"/>
          <w:szCs w:val="21"/>
          <w:lang w:val="en-US" w:eastAsia="zh-CN"/>
        </w:rPr>
        <w:t>四</w:t>
      </w:r>
      <w:r>
        <w:rPr>
          <w:rFonts w:hint="eastAsia" w:ascii="宋体" w:hAnsi="宋体" w:cs="宋体"/>
          <w:b w:val="0"/>
          <w:bCs w:val="0"/>
          <w:color w:val="000000"/>
          <w:sz w:val="21"/>
          <w:szCs w:val="21"/>
        </w:rPr>
        <w:t>五规划职业教育教材，近三年出版为优（80%以上），专业课程教材体现新时代学前教育发展趋势。配备一定数字化教材等多种新形态教材，并进行动态更新。由专业教师初选、行业专家和教研人员等优化终选的方式选用教材，严格杜绝不合格的教材进入课堂。</w:t>
      </w:r>
    </w:p>
    <w:p w14:paraId="50700D57">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2.图书文献配备基本要求</w:t>
      </w:r>
    </w:p>
    <w:p w14:paraId="3734F3A9">
      <w:pPr>
        <w:keepNext w:val="0"/>
        <w:keepLines w:val="0"/>
        <w:pageBreakBefore w:val="0"/>
        <w:widowControl/>
        <w:kinsoku/>
        <w:wordWrap/>
        <w:overflowPunct/>
        <w:topLinePunct w:val="0"/>
        <w:autoSpaceDE w:val="0"/>
        <w:autoSpaceDN w:val="0"/>
        <w:bidi w:val="0"/>
        <w:spacing w:line="360" w:lineRule="exact"/>
        <w:ind w:firstLine="420" w:firstLineChars="200"/>
        <w:jc w:val="left"/>
      </w:pPr>
      <w:r>
        <w:rPr>
          <w:rFonts w:hint="eastAsia" w:ascii="宋体" w:hAnsi="宋体" w:cs="宋体"/>
          <w:color w:val="000000"/>
          <w:szCs w:val="21"/>
        </w:rPr>
        <w:t>本专业的图书馆图书以生均30册书配置，并逐季更新。包括有关学前教育专业理论、技术、方法、思维以及实务操作类图书和文献。在数量和质量上能满足人才培养、专业建设、教科研等工作的需要，并能方便师生查询、借阅.</w:t>
      </w:r>
    </w:p>
    <w:p w14:paraId="679C3367">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3.数字教学资源配备基本要求</w:t>
      </w:r>
    </w:p>
    <w:p w14:paraId="05E86AFF">
      <w:pPr>
        <w:keepNext w:val="0"/>
        <w:keepLines w:val="0"/>
        <w:pageBreakBefore w:val="0"/>
        <w:widowControl/>
        <w:kinsoku/>
        <w:wordWrap/>
        <w:overflowPunct/>
        <w:topLinePunct w:val="0"/>
        <w:bidi w:val="0"/>
        <w:adjustRightInd w:val="0"/>
        <w:snapToGrid w:val="0"/>
        <w:spacing w:line="360" w:lineRule="exact"/>
        <w:ind w:firstLine="420" w:firstLineChars="200"/>
        <w:rPr>
          <w:rFonts w:ascii="宋体" w:hAnsi="宋体" w:cs="宋体"/>
          <w:color w:val="000000"/>
          <w:szCs w:val="21"/>
        </w:rPr>
      </w:pPr>
      <w:bookmarkStart w:id="34" w:name="_Toc16895"/>
      <w:bookmarkStart w:id="35" w:name="_Toc9874"/>
      <w:r>
        <w:rPr>
          <w:rFonts w:hint="eastAsia" w:ascii="宋体" w:hAnsi="宋体" w:cs="宋体"/>
          <w:color w:val="000000"/>
          <w:szCs w:val="21"/>
        </w:rPr>
        <w:t>（1）专业核心在线课程建设。近年来，以慕课、微课程、翻转课堂、缓和式教学为代表的基于互联网的教学模式应运而生并走向实用。本校基于专业特色，选择专业核心课程进行专业核心在线课程建设。其突破了学生学习时间和空间的局限性，实现个性化线上学习，共享优质课程资源，扩大优质教育覆盖面，鼓励学生自主学习与合作学习、改革传统教学方式创造了非常有利的条件，有利于提高教学质量，改善教学效益。</w:t>
      </w:r>
    </w:p>
    <w:p w14:paraId="097D4231">
      <w:pPr>
        <w:keepNext w:val="0"/>
        <w:keepLines w:val="0"/>
        <w:pageBreakBefore w:val="0"/>
        <w:widowControl/>
        <w:kinsoku/>
        <w:wordWrap/>
        <w:overflowPunct/>
        <w:topLinePunct w:val="0"/>
        <w:bidi w:val="0"/>
        <w:adjustRightInd w:val="0"/>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（2）专业校内教学资源库建设。所在系部和教研室还创新自建案例库，将所有教师将自己的教学案例集中整理，资源共享，并随时更新，形成了专业教学的一大特色。</w:t>
      </w:r>
    </w:p>
    <w:p w14:paraId="07A9E4E9">
      <w:pPr>
        <w:keepNext w:val="0"/>
        <w:keepLines w:val="0"/>
        <w:pageBreakBefore w:val="0"/>
        <w:widowControl/>
        <w:kinsoku/>
        <w:wordWrap/>
        <w:overflowPunct/>
        <w:topLinePunct w:val="0"/>
        <w:bidi w:val="0"/>
        <w:adjustRightInd w:val="0"/>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3）开发、使用替代性虚拟仿真实训系统或仿真教学软件等。根据本专业的现实需要和动态发展，建设、配备有本专业有关的音视频素材、教学课件、数字化教学案例库、虚拟仿真软件、数字教材等专业教学资源库，种类丰富、形式多样、使用便捷、动态更新，能满足教学要求。</w:t>
      </w:r>
    </w:p>
    <w:p w14:paraId="0B8A3E2D">
      <w:pPr>
        <w:pStyle w:val="4"/>
        <w:keepNext w:val="0"/>
        <w:keepLines w:val="0"/>
        <w:pageBreakBefore w:val="0"/>
        <w:widowControl/>
        <w:kinsoku/>
        <w:wordWrap/>
        <w:overflowPunct/>
        <w:topLinePunct w:val="0"/>
        <w:bidi w:val="0"/>
        <w:spacing w:before="0" w:beforeLines="0" w:after="0" w:afterLines="0" w:line="360" w:lineRule="exact"/>
        <w:ind w:firstLine="420" w:firstLineChars="200"/>
        <w:rPr>
          <w:rFonts w:ascii="宋体" w:hAnsi="宋体" w:cs="宋体"/>
          <w:b w:val="0"/>
          <w:bCs/>
          <w:color w:val="000000"/>
          <w:sz w:val="21"/>
          <w:szCs w:val="21"/>
        </w:rPr>
      </w:pPr>
      <w:r>
        <w:rPr>
          <w:rFonts w:hint="eastAsia" w:ascii="宋体" w:hAnsi="宋体" w:cs="宋体"/>
          <w:b w:val="0"/>
          <w:bCs/>
          <w:color w:val="000000"/>
          <w:sz w:val="21"/>
          <w:szCs w:val="21"/>
        </w:rPr>
        <w:t>（4）开发、健全室内外体育训练场地，完善体育专业实践训练。根据本专业的现实需要和动态发展，建设、配备有本专业有关的运动训练场地，专业指导学生体育专业训练，积极开展、参与相关体育赛事，满足实践教学要求。</w:t>
      </w:r>
    </w:p>
    <w:p w14:paraId="5235EBD1">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rPr>
        <w:t>（四）教学方法</w:t>
      </w:r>
      <w:bookmarkEnd w:id="34"/>
      <w:bookmarkEnd w:id="35"/>
    </w:p>
    <w:p w14:paraId="4E4B5F0B">
      <w:pPr>
        <w:keepNext w:val="0"/>
        <w:keepLines w:val="0"/>
        <w:pageBreakBefore w:val="0"/>
        <w:widowControl/>
        <w:kinsoku/>
        <w:wordWrap/>
        <w:overflowPunct/>
        <w:topLinePunct w:val="0"/>
        <w:bidi w:val="0"/>
        <w:adjustRightInd w:val="0"/>
        <w:snapToGrid w:val="0"/>
        <w:spacing w:line="360" w:lineRule="exact"/>
        <w:ind w:firstLine="420" w:firstLineChars="200"/>
        <w:rPr>
          <w:color w:val="548DD4"/>
          <w:szCs w:val="21"/>
          <w:lang w:val="zh-CN"/>
        </w:rPr>
      </w:pPr>
      <w:bookmarkStart w:id="36" w:name="_Toc31917"/>
      <w:r>
        <w:rPr>
          <w:rFonts w:hint="eastAsia" w:ascii="宋体" w:hAnsi="宋体" w:cs="宋体"/>
          <w:color w:val="000000"/>
          <w:szCs w:val="21"/>
          <w:lang w:val="zh-CN"/>
        </w:rPr>
        <w:t>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r>
        <w:rPr>
          <w:rFonts w:hint="eastAsia" w:ascii="宋体" w:hAnsi="宋体" w:cs="宋体"/>
          <w:color w:val="000000"/>
          <w:szCs w:val="21"/>
        </w:rPr>
        <w:t>同时，依据专业特点多多开展室外体育教学训练，推出专项体育能力教学模式等。</w:t>
      </w:r>
    </w:p>
    <w:p w14:paraId="7966D306">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b/>
          <w:bCs/>
          <w:szCs w:val="21"/>
        </w:rPr>
      </w:pPr>
      <w:bookmarkStart w:id="37" w:name="_Toc114"/>
      <w:r>
        <w:rPr>
          <w:rFonts w:hint="eastAsia" w:ascii="宋体" w:hAnsi="宋体" w:cs="宋体"/>
          <w:b/>
          <w:bCs/>
          <w:szCs w:val="21"/>
        </w:rPr>
        <w:t>（五）学习评价</w:t>
      </w:r>
      <w:bookmarkEnd w:id="36"/>
      <w:bookmarkEnd w:id="37"/>
    </w:p>
    <w:p w14:paraId="48427015">
      <w:pPr>
        <w:keepNext w:val="0"/>
        <w:keepLines w:val="0"/>
        <w:pageBreakBefore w:val="0"/>
        <w:widowControl/>
        <w:kinsoku/>
        <w:wordWrap/>
        <w:overflowPunct/>
        <w:topLinePunct w:val="0"/>
        <w:bidi w:val="0"/>
        <w:adjustRightInd w:val="0"/>
        <w:snapToGrid w:val="0"/>
        <w:spacing w:line="360" w:lineRule="exact"/>
        <w:ind w:firstLine="420" w:firstLineChars="200"/>
        <w:rPr>
          <w:rFonts w:ascii="宋体" w:hAnsi="宋体" w:cs="宋体"/>
          <w:color w:val="000000"/>
          <w:szCs w:val="21"/>
          <w:lang w:val="zh-CN"/>
        </w:rPr>
      </w:pPr>
      <w:r>
        <w:rPr>
          <w:rFonts w:hint="eastAsia" w:ascii="宋体" w:hAnsi="宋体" w:cs="宋体"/>
          <w:color w:val="000000"/>
          <w:szCs w:val="21"/>
          <w:lang w:val="zh-CN"/>
        </w:rPr>
        <w:t>改革考核方法，树立正确科学的质量观，对学生知识、能力、素质进行全面、正确、科学的评价，要积极推进课程教学评价体系改革，突出能力考核评价方式，根据不同课程的特点，采取多元评价方式，以利于发挥学生学习的自主性，鼓励学生个性发展，培养学生的创新意识和创新能力，更有利于培养学生的职业能力。</w:t>
      </w:r>
    </w:p>
    <w:p w14:paraId="6EE79B0A">
      <w:pPr>
        <w:keepNext w:val="0"/>
        <w:keepLines w:val="0"/>
        <w:pageBreakBefore w:val="0"/>
        <w:widowControl/>
        <w:kinsoku/>
        <w:wordWrap/>
        <w:overflowPunct/>
        <w:topLinePunct w:val="0"/>
        <w:bidi w:val="0"/>
        <w:adjustRightInd w:val="0"/>
        <w:snapToGrid w:val="0"/>
        <w:spacing w:line="360" w:lineRule="exact"/>
        <w:ind w:firstLine="420" w:firstLineChars="200"/>
        <w:rPr>
          <w:rFonts w:ascii="宋体" w:hAnsi="宋体" w:cs="宋体"/>
          <w:color w:val="000000"/>
          <w:szCs w:val="21"/>
          <w:lang w:val="zh-CN"/>
        </w:rPr>
      </w:pPr>
      <w:r>
        <w:rPr>
          <w:rFonts w:hint="eastAsia" w:ascii="宋体" w:hAnsi="宋体" w:cs="宋体"/>
          <w:color w:val="000000"/>
          <w:szCs w:val="21"/>
          <w:lang w:val="zh-CN"/>
        </w:rPr>
        <w:t>所有课程均在教学过程完成教学目标时进行知识和技能考核，合格者取得该课程的学分。评价体系包括笔试（闭卷或开卷）、网络考试、实践技能考核（如机试、产品设计、撰写设计说明书等）、项目实施技能考核（如协作精神和能力、项目质量等）、职业资格技能鉴定、技能竞赛和岗位绩效等。</w:t>
      </w:r>
    </w:p>
    <w:p w14:paraId="621C6107">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color w:val="000000"/>
          <w:szCs w:val="21"/>
          <w:lang w:val="zh-CN"/>
        </w:rPr>
      </w:pPr>
      <w:r>
        <w:rPr>
          <w:rFonts w:hint="eastAsia" w:ascii="宋体" w:hAnsi="宋体" w:cs="宋体"/>
          <w:b/>
          <w:bCs/>
          <w:color w:val="000000"/>
          <w:szCs w:val="21"/>
          <w:lang w:val="zh-CN"/>
        </w:rPr>
        <w:t>1</w:t>
      </w:r>
      <w:r>
        <w:rPr>
          <w:rFonts w:hint="eastAsia" w:ascii="宋体" w:hAnsi="宋体" w:cs="宋体"/>
          <w:b/>
          <w:bCs/>
          <w:color w:val="000000"/>
          <w:szCs w:val="21"/>
        </w:rPr>
        <w:t>.</w:t>
      </w:r>
      <w:r>
        <w:rPr>
          <w:rFonts w:hint="eastAsia" w:ascii="宋体" w:hAnsi="宋体" w:cs="宋体"/>
          <w:b/>
          <w:bCs/>
          <w:color w:val="000000"/>
          <w:szCs w:val="21"/>
          <w:lang w:val="zh-CN"/>
        </w:rPr>
        <w:t>笔试</w:t>
      </w:r>
      <w:r>
        <w:rPr>
          <w:rFonts w:hint="eastAsia" w:ascii="宋体" w:hAnsi="宋体" w:cs="宋体"/>
          <w:color w:val="000000"/>
          <w:szCs w:val="21"/>
          <w:lang w:val="zh-CN"/>
        </w:rPr>
        <w:t>。适用于理论性比较强的课程。考核成绩采用百分制，如果该门课程不合格，则不能取得相应学分，由专业教师组织考核。</w:t>
      </w:r>
    </w:p>
    <w:p w14:paraId="308605B3">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color w:val="000000"/>
          <w:szCs w:val="21"/>
          <w:lang w:val="zh-CN"/>
        </w:rPr>
      </w:pPr>
      <w:r>
        <w:rPr>
          <w:rFonts w:hint="eastAsia" w:ascii="宋体" w:hAnsi="宋体" w:cs="宋体"/>
          <w:b/>
          <w:bCs/>
          <w:color w:val="000000"/>
          <w:szCs w:val="21"/>
          <w:lang w:val="zh-CN"/>
        </w:rPr>
        <w:t>2</w:t>
      </w:r>
      <w:r>
        <w:rPr>
          <w:rFonts w:hint="eastAsia" w:ascii="宋体" w:hAnsi="宋体" w:cs="宋体"/>
          <w:b/>
          <w:bCs/>
          <w:color w:val="000000"/>
          <w:szCs w:val="21"/>
        </w:rPr>
        <w:t>.</w:t>
      </w:r>
      <w:r>
        <w:rPr>
          <w:rFonts w:hint="eastAsia" w:ascii="宋体" w:hAnsi="宋体" w:cs="宋体"/>
          <w:b/>
          <w:bCs/>
          <w:color w:val="000000"/>
          <w:szCs w:val="21"/>
          <w:lang w:val="zh-CN"/>
        </w:rPr>
        <w:t>实践技能考核</w:t>
      </w:r>
      <w:r>
        <w:rPr>
          <w:rFonts w:hint="eastAsia" w:ascii="宋体" w:hAnsi="宋体" w:cs="宋体"/>
          <w:color w:val="000000"/>
          <w:szCs w:val="21"/>
          <w:lang w:val="zh-CN"/>
        </w:rPr>
        <w:t>。适用于实践性比较强的课程。技能考核应根据应职岗位的技能要求，确定其相应的主要考核项目，由专、兼职教师共同组织</w:t>
      </w:r>
      <w:r>
        <w:rPr>
          <w:rFonts w:hint="eastAsia" w:ascii="宋体" w:hAnsi="宋体" w:cs="宋体"/>
          <w:color w:val="000000"/>
          <w:szCs w:val="21"/>
        </w:rPr>
        <w:t>实践</w:t>
      </w:r>
      <w:r>
        <w:rPr>
          <w:rFonts w:hint="eastAsia" w:ascii="宋体" w:hAnsi="宋体" w:cs="宋体"/>
          <w:color w:val="000000"/>
          <w:szCs w:val="21"/>
          <w:lang w:val="zh-CN"/>
        </w:rPr>
        <w:t>考核。</w:t>
      </w:r>
    </w:p>
    <w:p w14:paraId="3D1462DD">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color w:val="000000"/>
          <w:szCs w:val="21"/>
          <w:lang w:val="zh-CN"/>
        </w:rPr>
      </w:pPr>
      <w:r>
        <w:rPr>
          <w:rFonts w:hint="eastAsia" w:ascii="宋体" w:hAnsi="宋体" w:cs="宋体"/>
          <w:b/>
          <w:bCs/>
          <w:color w:val="000000"/>
          <w:szCs w:val="21"/>
          <w:lang w:val="zh-CN"/>
        </w:rPr>
        <w:t>3</w:t>
      </w:r>
      <w:r>
        <w:rPr>
          <w:rFonts w:hint="eastAsia" w:ascii="宋体" w:hAnsi="宋体" w:cs="宋体"/>
          <w:b/>
          <w:bCs/>
          <w:color w:val="000000"/>
          <w:szCs w:val="21"/>
        </w:rPr>
        <w:t>.</w:t>
      </w:r>
      <w:r>
        <w:rPr>
          <w:rFonts w:hint="eastAsia" w:ascii="宋体" w:hAnsi="宋体" w:cs="宋体"/>
          <w:b/>
          <w:bCs/>
          <w:color w:val="000000"/>
          <w:szCs w:val="21"/>
          <w:lang w:val="zh-CN"/>
        </w:rPr>
        <w:t>项目实施技能考核</w:t>
      </w:r>
      <w:r>
        <w:rPr>
          <w:rFonts w:hint="eastAsia" w:ascii="宋体" w:hAnsi="宋体" w:cs="宋体"/>
          <w:color w:val="000000"/>
          <w:szCs w:val="21"/>
          <w:lang w:val="zh-CN"/>
        </w:rPr>
        <w:t>。综合项目实训课程主要通过项目开展的，课程考核旨在评价学生综合专业技能的掌握情况、工作态度及团队合作能力，因而通常采取项目实施过程考核与实践技能考核相结合进行综合评价，由专、兼职教师共同组织考核。</w:t>
      </w:r>
    </w:p>
    <w:p w14:paraId="3DBE364E">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color w:val="000000"/>
          <w:szCs w:val="21"/>
          <w:lang w:val="zh-CN"/>
        </w:rPr>
      </w:pPr>
      <w:r>
        <w:rPr>
          <w:rFonts w:hint="eastAsia" w:ascii="宋体" w:hAnsi="宋体" w:cs="宋体"/>
          <w:b/>
          <w:bCs/>
          <w:color w:val="000000"/>
          <w:szCs w:val="21"/>
          <w:lang w:val="zh-CN"/>
        </w:rPr>
        <w:t>4</w:t>
      </w:r>
      <w:r>
        <w:rPr>
          <w:rFonts w:hint="eastAsia" w:ascii="宋体" w:hAnsi="宋体" w:cs="宋体"/>
          <w:b/>
          <w:bCs/>
          <w:color w:val="000000"/>
          <w:szCs w:val="21"/>
        </w:rPr>
        <w:t>.</w:t>
      </w:r>
      <w:r>
        <w:rPr>
          <w:rFonts w:hint="eastAsia" w:ascii="宋体" w:hAnsi="宋体" w:cs="宋体"/>
          <w:b/>
          <w:bCs/>
          <w:color w:val="000000"/>
          <w:szCs w:val="21"/>
          <w:lang w:val="zh-CN"/>
        </w:rPr>
        <w:t>技能竞赛</w:t>
      </w:r>
      <w:r>
        <w:rPr>
          <w:rFonts w:hint="eastAsia" w:ascii="宋体" w:hAnsi="宋体" w:cs="宋体"/>
          <w:color w:val="000000"/>
          <w:szCs w:val="21"/>
          <w:lang w:val="zh-CN"/>
        </w:rPr>
        <w:t>。积极组织学生参加国家、省级各部门及学院组织的各项专业</w:t>
      </w:r>
      <w:r>
        <w:rPr>
          <w:rFonts w:hint="eastAsia" w:ascii="宋体" w:hAnsi="宋体" w:cs="宋体"/>
          <w:color w:val="000000"/>
          <w:szCs w:val="21"/>
        </w:rPr>
        <w:t>体育赛事</w:t>
      </w:r>
      <w:r>
        <w:rPr>
          <w:rFonts w:hint="eastAsia" w:ascii="宋体" w:hAnsi="宋体" w:cs="宋体"/>
          <w:color w:val="000000"/>
          <w:szCs w:val="21"/>
          <w:lang w:val="zh-CN"/>
        </w:rPr>
        <w:t>，将竞赛所取得的成绩作为学生的评价标准，并计入学生的自助学习学分。</w:t>
      </w:r>
    </w:p>
    <w:p w14:paraId="51DC3150">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color w:val="000000"/>
          <w:szCs w:val="21"/>
          <w:lang w:val="zh-CN"/>
        </w:rPr>
      </w:pPr>
      <w:r>
        <w:rPr>
          <w:rFonts w:hint="eastAsia" w:ascii="宋体" w:hAnsi="宋体" w:cs="宋体"/>
          <w:b/>
          <w:bCs/>
          <w:color w:val="000000"/>
          <w:szCs w:val="21"/>
          <w:lang w:val="zh-CN"/>
        </w:rPr>
        <w:t>5</w:t>
      </w:r>
      <w:r>
        <w:rPr>
          <w:rFonts w:hint="eastAsia" w:ascii="宋体" w:hAnsi="宋体" w:cs="宋体"/>
          <w:b/>
          <w:bCs/>
          <w:color w:val="000000"/>
          <w:szCs w:val="21"/>
        </w:rPr>
        <w:t>.</w:t>
      </w:r>
      <w:r>
        <w:rPr>
          <w:rFonts w:hint="eastAsia" w:ascii="宋体" w:hAnsi="宋体" w:cs="宋体"/>
          <w:b/>
          <w:bCs/>
          <w:color w:val="000000"/>
          <w:szCs w:val="21"/>
          <w:lang w:val="zh-CN"/>
        </w:rPr>
        <w:t>岗位绩效</w:t>
      </w:r>
      <w:r>
        <w:rPr>
          <w:rFonts w:hint="eastAsia" w:ascii="宋体" w:hAnsi="宋体" w:cs="宋体"/>
          <w:color w:val="000000"/>
          <w:szCs w:val="21"/>
          <w:lang w:val="zh-CN"/>
        </w:rPr>
        <w:t>。在企业中开设的课程，如顶岗实习等，由企业与学校共同进行考核，企业考核主要以企业对学生的岗位工作执行情况进行绩效考核。</w:t>
      </w:r>
    </w:p>
    <w:p w14:paraId="22DB5A46">
      <w:pPr>
        <w:keepNext w:val="0"/>
        <w:keepLines w:val="0"/>
        <w:pageBreakBefore w:val="0"/>
        <w:widowControl/>
        <w:kinsoku/>
        <w:wordWrap/>
        <w:overflowPunct/>
        <w:topLinePunct w:val="0"/>
        <w:bidi w:val="0"/>
        <w:adjustRightInd w:val="0"/>
        <w:snapToGrid w:val="0"/>
        <w:spacing w:line="360" w:lineRule="exact"/>
        <w:ind w:firstLine="420" w:firstLineChars="200"/>
        <w:rPr>
          <w:rFonts w:ascii="宋体" w:hAnsi="宋体" w:cs="宋体"/>
          <w:color w:val="000000"/>
          <w:szCs w:val="21"/>
          <w:lang w:val="zh-CN"/>
        </w:rPr>
      </w:pPr>
      <w:r>
        <w:rPr>
          <w:rFonts w:hint="eastAsia" w:ascii="宋体" w:hAnsi="宋体" w:cs="宋体"/>
          <w:color w:val="000000"/>
          <w:szCs w:val="21"/>
          <w:lang w:val="zh-CN"/>
        </w:rPr>
        <w:t>根据专业人才知识、能力、素质的要求，结合学生课程特点和等实际情况，每门课程采用一种或多种考核方式相结合的形式进行。在实践性课程中可以把过程考核和结果考核相结合，以结果考核为主，特别应注重实践能力考核。</w:t>
      </w:r>
    </w:p>
    <w:p w14:paraId="6ACB07A0">
      <w:pPr>
        <w:keepNext w:val="0"/>
        <w:keepLines w:val="0"/>
        <w:pageBreakBefore w:val="0"/>
        <w:widowControl/>
        <w:kinsoku/>
        <w:wordWrap/>
        <w:overflowPunct/>
        <w:topLinePunct w:val="0"/>
        <w:bidi w:val="0"/>
        <w:adjustRightInd w:val="0"/>
        <w:snapToGrid w:val="0"/>
        <w:spacing w:line="360" w:lineRule="exact"/>
        <w:ind w:firstLine="420" w:firstLineChars="200"/>
        <w:rPr>
          <w:color w:val="548DD4"/>
          <w:szCs w:val="21"/>
          <w:lang w:val="zh-CN"/>
        </w:rPr>
      </w:pPr>
      <w:r>
        <w:rPr>
          <w:rFonts w:hint="eastAsia" w:ascii="宋体" w:hAnsi="宋体" w:cs="宋体"/>
          <w:color w:val="000000"/>
          <w:szCs w:val="21"/>
          <w:lang w:val="zh-CN"/>
        </w:rPr>
        <w:t>考核结果通过学分制进行管理和评价，通过平时成绩，考试和实训成绩合格者获得学分。</w:t>
      </w:r>
    </w:p>
    <w:p w14:paraId="3663D83A">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b/>
          <w:bCs/>
          <w:szCs w:val="21"/>
        </w:rPr>
      </w:pPr>
      <w:bookmarkStart w:id="38" w:name="_Toc23478"/>
      <w:bookmarkStart w:id="39" w:name="_Toc5581"/>
      <w:r>
        <w:rPr>
          <w:rFonts w:hint="eastAsia" w:ascii="宋体" w:hAnsi="宋体" w:cs="宋体"/>
          <w:b/>
          <w:bCs/>
          <w:szCs w:val="21"/>
        </w:rPr>
        <w:t>（六）质量管理</w:t>
      </w:r>
      <w:bookmarkEnd w:id="38"/>
      <w:bookmarkEnd w:id="39"/>
    </w:p>
    <w:p w14:paraId="4FC9BEC9">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b/>
          <w:bCs/>
          <w:color w:val="000000"/>
          <w:szCs w:val="21"/>
        </w:rPr>
      </w:pPr>
      <w:r>
        <w:rPr>
          <w:rFonts w:hint="eastAsia" w:ascii="宋体" w:hAnsi="宋体" w:cs="宋体"/>
          <w:b/>
          <w:bCs/>
          <w:color w:val="000000"/>
          <w:szCs w:val="21"/>
        </w:rPr>
        <w:t>1.建立组织体系，成立教学质量保证机构</w:t>
      </w:r>
    </w:p>
    <w:p w14:paraId="084ECE48">
      <w:pPr>
        <w:keepNext w:val="0"/>
        <w:keepLines w:val="0"/>
        <w:pageBreakBefore w:val="0"/>
        <w:widowControl/>
        <w:kinsoku/>
        <w:wordWrap/>
        <w:overflowPunct/>
        <w:topLinePunct w:val="0"/>
        <w:bidi w:val="0"/>
        <w:adjustRightInd w:val="0"/>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本专业的教学质量管理由学校、学院两级有关机构共同监督，结合教学诊断与改进，统筹各环节的教学质量管理活动，形成任务、职责、权限明确，相互协调、相互促进的质量管理保障体系。</w:t>
      </w:r>
    </w:p>
    <w:p w14:paraId="59E004F6">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b/>
          <w:bCs/>
          <w:color w:val="000000"/>
          <w:szCs w:val="21"/>
        </w:rPr>
      </w:pPr>
      <w:r>
        <w:rPr>
          <w:rFonts w:hint="eastAsia" w:ascii="宋体" w:hAnsi="宋体" w:cs="宋体"/>
          <w:b/>
          <w:bCs/>
          <w:color w:val="000000"/>
          <w:szCs w:val="21"/>
        </w:rPr>
        <w:t>2从各层面完善教学管理制度</w:t>
      </w:r>
    </w:p>
    <w:p w14:paraId="3F9CA14D">
      <w:pPr>
        <w:keepNext w:val="0"/>
        <w:keepLines w:val="0"/>
        <w:pageBreakBefore w:val="0"/>
        <w:widowControl/>
        <w:kinsoku/>
        <w:wordWrap/>
        <w:overflowPunct/>
        <w:topLinePunct w:val="0"/>
        <w:bidi w:val="0"/>
        <w:adjustRightInd w:val="0"/>
        <w:snapToGrid w:val="0"/>
        <w:spacing w:line="360" w:lineRule="exact"/>
        <w:ind w:firstLine="420" w:firstLineChars="200"/>
        <w:rPr>
          <w:rFonts w:ascii="宋体" w:hAnsi="宋体" w:cs="宋体"/>
          <w:color w:val="000000"/>
          <w:szCs w:val="21"/>
        </w:rPr>
      </w:pPr>
      <w:r>
        <w:rPr>
          <w:rFonts w:hint="eastAsia" w:ascii="宋体" w:hAnsi="宋体" w:cs="宋体"/>
          <w:color w:val="000000"/>
          <w:szCs w:val="21"/>
        </w:rPr>
        <w:t>学校层面负责全校教学工作的决策、计划、组织、调控和评价，对学校教学建设、教学过程、师资队伍等教学日常运行管理和教学质量进行监控。学院层面具体实施教学各环节质量监控，专业负责人、教研室主任、课程负责人对课程标准等事项研讨与决策；教研室主任、课程负责人、任课教师、实践指导教师主要负责教学计划、课程环节以及其它教学工作的具体实施。</w:t>
      </w:r>
    </w:p>
    <w:p w14:paraId="239DA39A">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b/>
          <w:bCs/>
          <w:color w:val="000000"/>
          <w:szCs w:val="21"/>
        </w:rPr>
      </w:pPr>
      <w:r>
        <w:rPr>
          <w:rFonts w:hint="eastAsia" w:ascii="宋体" w:hAnsi="宋体" w:cs="宋体"/>
          <w:b/>
          <w:bCs/>
          <w:color w:val="000000"/>
          <w:szCs w:val="21"/>
        </w:rPr>
        <w:t>3.建立健全教学质量标准体系和质量监控机制</w:t>
      </w:r>
    </w:p>
    <w:p w14:paraId="04DA04D5">
      <w:pPr>
        <w:keepNext w:val="0"/>
        <w:keepLines w:val="0"/>
        <w:pageBreakBefore w:val="0"/>
        <w:widowControl/>
        <w:kinsoku/>
        <w:wordWrap/>
        <w:overflowPunct/>
        <w:topLinePunct w:val="0"/>
        <w:bidi w:val="0"/>
        <w:spacing w:line="360" w:lineRule="exact"/>
        <w:ind w:firstLine="422" w:firstLineChars="200"/>
        <w:rPr>
          <w:rFonts w:ascii="宋体" w:hAnsi="宋体" w:cs="宋体"/>
          <w:b/>
          <w:color w:val="000000"/>
          <w:szCs w:val="21"/>
        </w:rPr>
      </w:pPr>
      <w:r>
        <w:rPr>
          <w:rFonts w:hint="eastAsia" w:ascii="宋体" w:hAnsi="宋体" w:cs="宋体"/>
          <w:b/>
          <w:color w:val="000000"/>
          <w:szCs w:val="21"/>
        </w:rPr>
        <w:t>（1）教学目标方面</w:t>
      </w:r>
    </w:p>
    <w:p w14:paraId="5EDFF273">
      <w:pPr>
        <w:keepNext w:val="0"/>
        <w:keepLines w:val="0"/>
        <w:pageBreakBefore w:val="0"/>
        <w:widowControl/>
        <w:kinsoku/>
        <w:wordWrap/>
        <w:overflowPunct/>
        <w:topLinePunct w:val="0"/>
        <w:bidi w:val="0"/>
        <w:spacing w:line="360" w:lineRule="exact"/>
        <w:ind w:firstLine="422" w:firstLineChars="200"/>
        <w:rPr>
          <w:rFonts w:ascii="宋体" w:hAnsi="宋体" w:cs="宋体"/>
          <w:b/>
          <w:color w:val="000000"/>
          <w:szCs w:val="21"/>
        </w:rPr>
      </w:pPr>
      <w:r>
        <w:rPr>
          <w:rFonts w:hint="eastAsia" w:ascii="宋体" w:hAnsi="宋体" w:cs="宋体"/>
          <w:b/>
          <w:color w:val="000000"/>
          <w:szCs w:val="21"/>
        </w:rPr>
        <w:t>①人才培养目标定位</w:t>
      </w:r>
    </w:p>
    <w:p w14:paraId="591CE188">
      <w:pPr>
        <w:keepNext w:val="0"/>
        <w:keepLines w:val="0"/>
        <w:pageBreakBefore w:val="0"/>
        <w:widowControl/>
        <w:kinsoku/>
        <w:wordWrap/>
        <w:overflowPunct/>
        <w:topLinePunct w:val="0"/>
        <w:bidi w:val="0"/>
        <w:spacing w:line="360" w:lineRule="exact"/>
        <w:ind w:firstLine="420" w:firstLineChars="200"/>
        <w:rPr>
          <w:rFonts w:ascii="宋体" w:hAnsi="宋体" w:cs="宋体"/>
          <w:b/>
          <w:color w:val="000000"/>
          <w:szCs w:val="21"/>
        </w:rPr>
      </w:pPr>
      <w:r>
        <w:rPr>
          <w:rFonts w:hint="eastAsia" w:ascii="宋体" w:hAnsi="宋体" w:cs="宋体"/>
          <w:bCs/>
          <w:color w:val="000000"/>
          <w:szCs w:val="21"/>
        </w:rPr>
        <w:t>人才培养是高校的职能，人才培养的情况决定了一所学校的整体水平和发展前景，学校要确立合理的人才培养目标。高等院校对体育专业人才的培养目标是能够适应社会发展需求的高质量人才．根据一定的教育目的和约束条件，对学生预期的发展状态做出规定．规定学生德智体美劳全面发展，具有专业的职业能力，可以从事到体育休闲、体育娱乐、体育健身等第一线工作的高素质技能型人才，能够为我国体育事业的发展贡献力量。对于社会体育人才的培养目标，主要从事的行业有：社会体育指导、体育教学训练、俱乐部健身指导、体育休闲锻炼、体育健身咨询指导、产业的经营管理、体育表演、体育旅游、户外运动管理、体育新兴项目拓展。</w:t>
      </w:r>
    </w:p>
    <w:p w14:paraId="4675DBCB">
      <w:pPr>
        <w:keepNext w:val="0"/>
        <w:keepLines w:val="0"/>
        <w:pageBreakBefore w:val="0"/>
        <w:widowControl/>
        <w:kinsoku/>
        <w:wordWrap/>
        <w:overflowPunct/>
        <w:topLinePunct w:val="0"/>
        <w:bidi w:val="0"/>
        <w:spacing w:line="360" w:lineRule="exact"/>
        <w:ind w:firstLine="422" w:firstLineChars="200"/>
        <w:rPr>
          <w:rFonts w:ascii="宋体" w:hAnsi="宋体" w:cs="宋体"/>
          <w:b/>
          <w:color w:val="000000"/>
          <w:szCs w:val="21"/>
        </w:rPr>
      </w:pPr>
      <w:r>
        <w:rPr>
          <w:rFonts w:hint="eastAsia" w:ascii="宋体" w:hAnsi="宋体" w:cs="宋体"/>
          <w:b/>
          <w:color w:val="000000"/>
          <w:szCs w:val="21"/>
        </w:rPr>
        <w:t>②人才培养模式改革</w:t>
      </w:r>
    </w:p>
    <w:p w14:paraId="7B57D017">
      <w:pPr>
        <w:keepNext w:val="0"/>
        <w:keepLines w:val="0"/>
        <w:pageBreakBefore w:val="0"/>
        <w:widowControl/>
        <w:kinsoku/>
        <w:wordWrap/>
        <w:overflowPunct/>
        <w:topLinePunct w:val="0"/>
        <w:bidi w:val="0"/>
        <w:spacing w:line="360" w:lineRule="exact"/>
        <w:ind w:firstLine="420" w:firstLineChars="200"/>
        <w:rPr>
          <w:rFonts w:ascii="宋体" w:hAnsi="宋体" w:cs="宋体"/>
          <w:bCs/>
          <w:color w:val="000000"/>
          <w:szCs w:val="21"/>
        </w:rPr>
      </w:pPr>
      <w:r>
        <w:rPr>
          <w:rFonts w:hint="eastAsia" w:ascii="宋体" w:hAnsi="宋体" w:cs="宋体"/>
          <w:bCs/>
          <w:color w:val="000000"/>
          <w:szCs w:val="21"/>
        </w:rPr>
        <w:t>社会体育专业的办学必须围绕社会需要，依托健身行业中相应的健身中心、会所、公司等，把企业的人文素养及岗位技能等引入教学与课程改革，确定人才的培养规格，甚至企业的精英全程参与人才的培养，形成以行业需要的高技能、高管理人才为特色的学校与企业合作的人才培养模式。共同建设校内外实训基地，共同进行职业岗位需求的能力培养，共同对师生进行教学效果、学习效果评价，使学生在校学习的知识与技能和健身行业的发展同步。共同培育健身行业高技能人才，实现校企互利共赢的教育模式。校企合作是高校谋求自身发展、实现与市场对接、大力提高办学质量、有针对性地为企业培养一线实用型技术人才的重要途径。双方合作既可以实现学校和企业设备、技术优势互补、资源共享，又可以提高育人的针对性和实效性，进而提升高等学校的办学质量。</w:t>
      </w:r>
    </w:p>
    <w:p w14:paraId="5C557633">
      <w:pPr>
        <w:keepNext w:val="0"/>
        <w:keepLines w:val="0"/>
        <w:pageBreakBefore w:val="0"/>
        <w:widowControl/>
        <w:kinsoku/>
        <w:wordWrap/>
        <w:overflowPunct/>
        <w:topLinePunct w:val="0"/>
        <w:bidi w:val="0"/>
        <w:spacing w:line="360" w:lineRule="exact"/>
        <w:ind w:firstLine="422" w:firstLineChars="200"/>
        <w:rPr>
          <w:rFonts w:ascii="宋体" w:hAnsi="宋体" w:cs="宋体"/>
          <w:b/>
          <w:color w:val="000000"/>
          <w:szCs w:val="21"/>
        </w:rPr>
      </w:pPr>
      <w:r>
        <w:rPr>
          <w:rFonts w:hint="eastAsia" w:ascii="宋体" w:hAnsi="宋体" w:cs="宋体"/>
          <w:b/>
          <w:color w:val="000000"/>
          <w:szCs w:val="21"/>
        </w:rPr>
        <w:t>③专业建设与发展方向</w:t>
      </w:r>
    </w:p>
    <w:p w14:paraId="2834897D">
      <w:pPr>
        <w:keepNext w:val="0"/>
        <w:keepLines w:val="0"/>
        <w:pageBreakBefore w:val="0"/>
        <w:widowControl/>
        <w:kinsoku/>
        <w:wordWrap/>
        <w:overflowPunct/>
        <w:topLinePunct w:val="0"/>
        <w:bidi w:val="0"/>
        <w:spacing w:line="360" w:lineRule="exact"/>
        <w:ind w:firstLine="420" w:firstLineChars="200"/>
        <w:rPr>
          <w:rFonts w:ascii="宋体" w:hAnsi="宋体" w:cs="宋体"/>
          <w:b/>
          <w:color w:val="000000"/>
          <w:szCs w:val="21"/>
        </w:rPr>
      </w:pPr>
      <w:r>
        <w:rPr>
          <w:rFonts w:hint="eastAsia" w:ascii="宋体" w:hAnsi="宋体" w:cs="宋体"/>
          <w:bCs/>
          <w:color w:val="000000"/>
          <w:szCs w:val="21"/>
        </w:rPr>
        <w:t>我国目前开设社会体育这一专业的高校布点广、类型多，但培养的人才还不能很好地适应社会的需求，所以社会体育专业方向的设置不但要根据人才市场需求原则、适应性原则、针对性原则、区域性与民族性相结合原则、教育资源与高校办学特色相结合原则进行合理配置，而且也要以群众体育健身咨询指导与管理、体育产业经营与管理、体育保健康复指导等方向进一步规范细化，还要以培养适应我国社会主义现代化建设需要的德、智、体全面发展，具有良好的体育文化素养、专业方向基本理论、知识和技能，能在社会体育领域中从事群众体育活动的组织管理、咨询、和指导工作，从事体育产业经营开发工作，从事体育保健、康复指导等工作以及教学、训练、科研等方面的"通才＋专才"型的高级专门人才为培养目标。这样能克服人才培养与社会需求脱节的现象，推动社会体育事业的发展，解决高校社会体育专业毕业生的就业问题。</w:t>
      </w:r>
    </w:p>
    <w:p w14:paraId="434AC46E">
      <w:pPr>
        <w:keepNext w:val="0"/>
        <w:keepLines w:val="0"/>
        <w:pageBreakBefore w:val="0"/>
        <w:widowControl/>
        <w:kinsoku/>
        <w:wordWrap/>
        <w:overflowPunct/>
        <w:topLinePunct w:val="0"/>
        <w:bidi w:val="0"/>
        <w:spacing w:line="360" w:lineRule="exact"/>
        <w:ind w:firstLine="422" w:firstLineChars="200"/>
        <w:rPr>
          <w:rFonts w:ascii="宋体" w:hAnsi="宋体" w:cs="宋体"/>
          <w:b/>
          <w:color w:val="000000"/>
          <w:szCs w:val="21"/>
        </w:rPr>
      </w:pPr>
      <w:r>
        <w:rPr>
          <w:rFonts w:hint="eastAsia" w:ascii="宋体" w:hAnsi="宋体" w:cs="宋体"/>
          <w:b/>
          <w:color w:val="000000"/>
          <w:szCs w:val="21"/>
        </w:rPr>
        <w:t>（2）教学过程方面</w:t>
      </w:r>
    </w:p>
    <w:p w14:paraId="1B433E7A">
      <w:pPr>
        <w:keepNext w:val="0"/>
        <w:keepLines w:val="0"/>
        <w:pageBreakBefore w:val="0"/>
        <w:widowControl/>
        <w:kinsoku/>
        <w:wordWrap/>
        <w:overflowPunct/>
        <w:topLinePunct w:val="0"/>
        <w:bidi w:val="0"/>
        <w:spacing w:line="360" w:lineRule="exact"/>
        <w:ind w:firstLine="422" w:firstLineChars="200"/>
        <w:rPr>
          <w:rFonts w:ascii="宋体" w:hAnsi="宋体" w:cs="宋体"/>
          <w:b/>
          <w:color w:val="000000"/>
          <w:szCs w:val="21"/>
        </w:rPr>
      </w:pPr>
      <w:r>
        <w:rPr>
          <w:rFonts w:hint="eastAsia" w:ascii="宋体" w:hAnsi="宋体" w:cs="宋体"/>
          <w:b/>
          <w:color w:val="000000"/>
          <w:szCs w:val="21"/>
        </w:rPr>
        <w:t>①课程体系的构建与课程标准的制定</w:t>
      </w:r>
    </w:p>
    <w:p w14:paraId="5F398CF2">
      <w:pPr>
        <w:keepNext w:val="0"/>
        <w:keepLines w:val="0"/>
        <w:pageBreakBefore w:val="0"/>
        <w:widowControl/>
        <w:kinsoku/>
        <w:wordWrap/>
        <w:overflowPunct/>
        <w:topLinePunct w:val="0"/>
        <w:bidi w:val="0"/>
        <w:spacing w:line="360" w:lineRule="exact"/>
        <w:ind w:firstLine="420" w:firstLineChars="200"/>
        <w:rPr>
          <w:rFonts w:ascii="宋体" w:hAnsi="宋体" w:cs="宋体"/>
          <w:bCs/>
          <w:color w:val="000000"/>
          <w:szCs w:val="21"/>
        </w:rPr>
      </w:pPr>
      <w:r>
        <w:rPr>
          <w:rFonts w:hint="eastAsia" w:ascii="宋体" w:hAnsi="宋体" w:cs="宋体"/>
          <w:bCs/>
          <w:color w:val="000000"/>
          <w:szCs w:val="21"/>
        </w:rPr>
        <w:t>构建课程体系要建立在专业培养目标具体化的基础上社会体育的课程体系是服务于社会体育教学的，终级目标是为了实现社会体育专业的培养目标。因此社会体育专业培养目标的具体化就成了构建社会体育课程体系的关键。社会体育专业的培养目标的具体化既是在学术领域需要探讨研究的亟待解决的学术问题，又是一项需要教育行政人员、相关学科专家、教育心理专家及广大教师的通力合作，在具体工作中不断探索实践的非常复杂的工作．社会体育专业培养的人才定位目标应该具有自己的特色。正如体育管理专业培养的人才目标的定位可以是管理者型的，体育经济专业培养的专门人才是经营开发人员，体育教育专业培养的专门人才是体育教师，运动训练专业培养的专门人才是教练员，社会体育专业培养的专门人才应是在社会体育领域能组织领导群众体育活动的技术指导型体育人才。当然要根据社会对体育人才需求的变化来确定专业培养的具体目标，目标的确定应该是随着社会及就业市场的变化面变化的。</w:t>
      </w:r>
    </w:p>
    <w:p w14:paraId="62858E02">
      <w:pPr>
        <w:keepNext w:val="0"/>
        <w:keepLines w:val="0"/>
        <w:pageBreakBefore w:val="0"/>
        <w:widowControl/>
        <w:kinsoku/>
        <w:wordWrap/>
        <w:overflowPunct/>
        <w:topLinePunct w:val="0"/>
        <w:bidi w:val="0"/>
        <w:spacing w:line="360" w:lineRule="exact"/>
        <w:ind w:firstLine="422" w:firstLineChars="200"/>
        <w:rPr>
          <w:rFonts w:ascii="宋体" w:hAnsi="宋体" w:cs="宋体"/>
          <w:b/>
          <w:color w:val="000000"/>
          <w:szCs w:val="21"/>
        </w:rPr>
      </w:pPr>
      <w:r>
        <w:rPr>
          <w:rFonts w:hint="eastAsia" w:ascii="宋体" w:hAnsi="宋体" w:cs="宋体"/>
          <w:b/>
          <w:color w:val="000000"/>
          <w:szCs w:val="21"/>
        </w:rPr>
        <w:t>②“双师型”教学团队的配备与建设</w:t>
      </w:r>
    </w:p>
    <w:p w14:paraId="243DBA19">
      <w:pPr>
        <w:keepNext w:val="0"/>
        <w:keepLines w:val="0"/>
        <w:pageBreakBefore w:val="0"/>
        <w:widowControl/>
        <w:kinsoku/>
        <w:wordWrap/>
        <w:overflowPunct/>
        <w:topLinePunct w:val="0"/>
        <w:bidi w:val="0"/>
        <w:spacing w:line="360" w:lineRule="exact"/>
        <w:ind w:firstLine="420" w:firstLineChars="200"/>
        <w:rPr>
          <w:rFonts w:ascii="宋体" w:hAnsi="宋体" w:cs="宋体"/>
          <w:bCs/>
          <w:color w:val="000000"/>
          <w:szCs w:val="21"/>
        </w:rPr>
      </w:pPr>
      <w:r>
        <w:rPr>
          <w:rFonts w:hint="eastAsia" w:ascii="宋体" w:hAnsi="宋体" w:cs="宋体"/>
          <w:bCs/>
          <w:color w:val="000000"/>
          <w:szCs w:val="21"/>
        </w:rPr>
        <w:t>学校和二级学院应完善教学管理机制，加强日常教学组织运行与管理，定期开展课程建设水平和教学质量诊断与改进。改善教师的知识结构，提高教师的职称层次、学历层次和实践能力，努力塑造“双师型及专、兼职相结合”的师资队伍。</w:t>
      </w:r>
    </w:p>
    <w:p w14:paraId="48D5D749">
      <w:pPr>
        <w:keepNext w:val="0"/>
        <w:keepLines w:val="0"/>
        <w:pageBreakBefore w:val="0"/>
        <w:widowControl/>
        <w:kinsoku/>
        <w:wordWrap/>
        <w:overflowPunct/>
        <w:topLinePunct w:val="0"/>
        <w:bidi w:val="0"/>
        <w:spacing w:line="360" w:lineRule="exact"/>
        <w:ind w:firstLine="422" w:firstLineChars="200"/>
        <w:rPr>
          <w:rFonts w:ascii="宋体" w:hAnsi="宋体" w:cs="宋体"/>
          <w:b/>
          <w:color w:val="000000"/>
          <w:szCs w:val="21"/>
        </w:rPr>
      </w:pPr>
      <w:r>
        <w:rPr>
          <w:rFonts w:hint="eastAsia" w:ascii="宋体" w:hAnsi="宋体" w:cs="宋体"/>
          <w:b/>
          <w:color w:val="000000"/>
          <w:szCs w:val="21"/>
        </w:rPr>
        <w:t>③职业技能训练与考核</w:t>
      </w:r>
    </w:p>
    <w:p w14:paraId="6B267385">
      <w:pPr>
        <w:keepNext w:val="0"/>
        <w:keepLines w:val="0"/>
        <w:pageBreakBefore w:val="0"/>
        <w:widowControl/>
        <w:kinsoku/>
        <w:wordWrap/>
        <w:overflowPunct/>
        <w:topLinePunct w:val="0"/>
        <w:bidi w:val="0"/>
        <w:spacing w:line="360" w:lineRule="exact"/>
        <w:ind w:firstLine="420" w:firstLineChars="200"/>
        <w:rPr>
          <w:rFonts w:ascii="宋体" w:hAnsi="宋体" w:cs="宋体"/>
          <w:bCs/>
          <w:color w:val="000000"/>
          <w:szCs w:val="21"/>
        </w:rPr>
      </w:pPr>
      <w:r>
        <w:rPr>
          <w:rFonts w:hint="eastAsia" w:ascii="宋体" w:hAnsi="宋体" w:cs="宋体"/>
          <w:bCs/>
          <w:color w:val="000000"/>
          <w:szCs w:val="21"/>
        </w:rPr>
        <w:t>通过理论与实际相结合的方法进行技能训练。各门课程考核都采取灵活机制，采取实践项目设计、论文发表、竞赛获奖等方式进行考核。</w:t>
      </w:r>
    </w:p>
    <w:p w14:paraId="2DE9CBAA">
      <w:pPr>
        <w:keepNext w:val="0"/>
        <w:keepLines w:val="0"/>
        <w:pageBreakBefore w:val="0"/>
        <w:widowControl/>
        <w:kinsoku/>
        <w:wordWrap/>
        <w:overflowPunct/>
        <w:topLinePunct w:val="0"/>
        <w:bidi w:val="0"/>
        <w:spacing w:line="360" w:lineRule="exact"/>
        <w:ind w:firstLine="422" w:firstLineChars="200"/>
        <w:rPr>
          <w:rFonts w:ascii="宋体" w:hAnsi="宋体" w:cs="宋体"/>
          <w:b/>
          <w:color w:val="000000"/>
          <w:szCs w:val="21"/>
        </w:rPr>
      </w:pPr>
      <w:r>
        <w:rPr>
          <w:rFonts w:hint="eastAsia" w:ascii="宋体" w:hAnsi="宋体" w:cs="宋体"/>
          <w:b/>
          <w:color w:val="000000"/>
          <w:szCs w:val="21"/>
        </w:rPr>
        <w:t>④一线教学的运行与管理</w:t>
      </w:r>
    </w:p>
    <w:p w14:paraId="63D61ABC">
      <w:pPr>
        <w:keepNext w:val="0"/>
        <w:keepLines w:val="0"/>
        <w:pageBreakBefore w:val="0"/>
        <w:widowControl/>
        <w:kinsoku/>
        <w:wordWrap/>
        <w:overflowPunct/>
        <w:topLinePunct w:val="0"/>
        <w:bidi w:val="0"/>
        <w:spacing w:line="360" w:lineRule="exact"/>
        <w:ind w:firstLine="420" w:firstLineChars="200"/>
        <w:rPr>
          <w:rFonts w:ascii="宋体" w:hAnsi="宋体" w:cs="宋体"/>
          <w:bCs/>
          <w:color w:val="000000"/>
          <w:szCs w:val="21"/>
        </w:rPr>
      </w:pPr>
      <w:r>
        <w:rPr>
          <w:rFonts w:hint="eastAsia" w:ascii="宋体" w:hAnsi="宋体" w:cs="宋体"/>
          <w:bCs/>
          <w:color w:val="000000"/>
          <w:szCs w:val="21"/>
        </w:rPr>
        <w:t>建立完善的实践教学体系。在保证理论知识够用的同时，加大实践性教学内容，纵向上形成体系，横向上与理论课程有机结合。</w:t>
      </w:r>
    </w:p>
    <w:p w14:paraId="5FBEEA36">
      <w:pPr>
        <w:keepNext w:val="0"/>
        <w:keepLines w:val="0"/>
        <w:pageBreakBefore w:val="0"/>
        <w:widowControl/>
        <w:kinsoku/>
        <w:wordWrap/>
        <w:overflowPunct/>
        <w:topLinePunct w:val="0"/>
        <w:bidi w:val="0"/>
        <w:spacing w:line="360" w:lineRule="exact"/>
        <w:ind w:firstLine="422" w:firstLineChars="200"/>
        <w:rPr>
          <w:rFonts w:ascii="宋体" w:hAnsi="宋体" w:cs="宋体"/>
          <w:szCs w:val="21"/>
        </w:rPr>
      </w:pPr>
      <w:r>
        <w:rPr>
          <w:rFonts w:hint="eastAsia" w:ascii="宋体" w:hAnsi="宋体" w:cs="宋体"/>
          <w:b/>
          <w:color w:val="000000"/>
          <w:szCs w:val="21"/>
        </w:rPr>
        <w:t>（3）教学结果方面</w:t>
      </w:r>
    </w:p>
    <w:p w14:paraId="5009F4D7">
      <w:pPr>
        <w:pStyle w:val="21"/>
        <w:keepNext w:val="0"/>
        <w:keepLines w:val="0"/>
        <w:pageBreakBefore w:val="0"/>
        <w:widowControl/>
        <w:kinsoku/>
        <w:wordWrap/>
        <w:overflowPunct/>
        <w:topLinePunct w:val="0"/>
        <w:bidi w:val="0"/>
        <w:spacing w:line="360" w:lineRule="exact"/>
        <w:ind w:firstLine="420" w:firstLineChars="200"/>
        <w:rPr>
          <w:rFonts w:ascii="宋体" w:hAnsi="宋体" w:cs="宋体"/>
          <w:sz w:val="21"/>
          <w:szCs w:val="21"/>
        </w:rPr>
      </w:pPr>
      <w:r>
        <w:rPr>
          <w:rFonts w:hint="eastAsia" w:ascii="宋体" w:hAnsi="宋体" w:cs="宋体"/>
          <w:sz w:val="21"/>
          <w:szCs w:val="21"/>
        </w:rPr>
        <w:t>通过对学生素质能力多方面发展的培养，建立健全教学质量标准体系和质量监控机制。</w:t>
      </w:r>
    </w:p>
    <w:p w14:paraId="38D6F2E7">
      <w:pPr>
        <w:pStyle w:val="21"/>
        <w:keepNext w:val="0"/>
        <w:keepLines w:val="0"/>
        <w:pageBreakBefore w:val="0"/>
        <w:widowControl/>
        <w:kinsoku/>
        <w:wordWrap/>
        <w:overflowPunct/>
        <w:topLinePunct w:val="0"/>
        <w:bidi w:val="0"/>
        <w:spacing w:line="360" w:lineRule="exact"/>
        <w:ind w:firstLine="422" w:firstLineChars="200"/>
        <w:rPr>
          <w:rFonts w:ascii="宋体" w:hAnsi="宋体" w:cs="宋体"/>
          <w:b/>
          <w:bCs/>
          <w:sz w:val="21"/>
          <w:szCs w:val="21"/>
        </w:rPr>
      </w:pPr>
      <w:r>
        <w:rPr>
          <w:rFonts w:hint="eastAsia" w:ascii="宋体" w:hAnsi="宋体" w:cs="宋体"/>
          <w:b/>
          <w:bCs/>
          <w:sz w:val="21"/>
          <w:szCs w:val="21"/>
        </w:rPr>
        <w:t>①道德素养方面</w:t>
      </w:r>
    </w:p>
    <w:p w14:paraId="7F3D2A90">
      <w:pPr>
        <w:pStyle w:val="21"/>
        <w:keepNext w:val="0"/>
        <w:keepLines w:val="0"/>
        <w:pageBreakBefore w:val="0"/>
        <w:widowControl/>
        <w:kinsoku/>
        <w:wordWrap/>
        <w:overflowPunct/>
        <w:topLinePunct w:val="0"/>
        <w:bidi w:val="0"/>
        <w:spacing w:line="360" w:lineRule="exact"/>
        <w:ind w:firstLine="420" w:firstLineChars="200"/>
        <w:rPr>
          <w:rFonts w:ascii="宋体" w:hAnsi="宋体" w:cs="宋体"/>
          <w:sz w:val="21"/>
          <w:szCs w:val="21"/>
        </w:rPr>
      </w:pPr>
      <w:r>
        <w:rPr>
          <w:rFonts w:hint="eastAsia" w:ascii="宋体" w:hAnsi="宋体" w:cs="宋体"/>
          <w:sz w:val="21"/>
          <w:szCs w:val="21"/>
        </w:rPr>
        <w:t>社会道德：具有较强的爱国主义精神，坚定拥护中国共产党领导，牢固树立并践行社会主义核心价值观，能够维护社会公平正义。</w:t>
      </w:r>
    </w:p>
    <w:p w14:paraId="32833E38">
      <w:pPr>
        <w:pStyle w:val="21"/>
        <w:keepNext w:val="0"/>
        <w:keepLines w:val="0"/>
        <w:pageBreakBefore w:val="0"/>
        <w:widowControl/>
        <w:kinsoku/>
        <w:wordWrap/>
        <w:overflowPunct/>
        <w:topLinePunct w:val="0"/>
        <w:bidi w:val="0"/>
        <w:spacing w:line="360" w:lineRule="exact"/>
        <w:ind w:firstLine="420" w:firstLineChars="200"/>
        <w:rPr>
          <w:rFonts w:ascii="宋体" w:hAnsi="宋体" w:cs="宋体"/>
          <w:sz w:val="21"/>
          <w:szCs w:val="21"/>
        </w:rPr>
      </w:pPr>
      <w:r>
        <w:rPr>
          <w:rFonts w:hint="eastAsia" w:ascii="宋体" w:hAnsi="宋体" w:cs="宋体"/>
          <w:sz w:val="21"/>
          <w:szCs w:val="21"/>
        </w:rPr>
        <w:t>职业道德：具有高度的社会责任感，遵纪守法、诚实守信，能够自觉遵守职业道德规范。</w:t>
      </w:r>
    </w:p>
    <w:p w14:paraId="30C7DFBA">
      <w:pPr>
        <w:pStyle w:val="21"/>
        <w:keepNext w:val="0"/>
        <w:keepLines w:val="0"/>
        <w:pageBreakBefore w:val="0"/>
        <w:widowControl/>
        <w:kinsoku/>
        <w:wordWrap/>
        <w:overflowPunct/>
        <w:topLinePunct w:val="0"/>
        <w:bidi w:val="0"/>
        <w:spacing w:line="360" w:lineRule="exact"/>
        <w:ind w:firstLine="420" w:firstLineChars="200"/>
        <w:rPr>
          <w:rFonts w:ascii="宋体" w:hAnsi="宋体" w:cs="宋体"/>
          <w:sz w:val="21"/>
          <w:szCs w:val="21"/>
        </w:rPr>
      </w:pPr>
      <w:r>
        <w:rPr>
          <w:rFonts w:hint="eastAsia" w:ascii="宋体" w:hAnsi="宋体" w:cs="宋体"/>
          <w:sz w:val="21"/>
          <w:szCs w:val="21"/>
        </w:rPr>
        <w:t>人格素养：具有较高的思想道德和文化素质，拥有健全人格和良好心理品质，能够以积极的人生态度服务社会。</w:t>
      </w:r>
    </w:p>
    <w:p w14:paraId="744DE50E">
      <w:pPr>
        <w:pStyle w:val="21"/>
        <w:keepNext w:val="0"/>
        <w:keepLines w:val="0"/>
        <w:pageBreakBefore w:val="0"/>
        <w:widowControl/>
        <w:kinsoku/>
        <w:wordWrap/>
        <w:overflowPunct/>
        <w:topLinePunct w:val="0"/>
        <w:bidi w:val="0"/>
        <w:spacing w:line="360" w:lineRule="exact"/>
        <w:ind w:firstLine="420" w:firstLineChars="200"/>
        <w:rPr>
          <w:rFonts w:ascii="宋体" w:hAnsi="宋体" w:cs="宋体"/>
          <w:sz w:val="21"/>
          <w:szCs w:val="21"/>
        </w:rPr>
      </w:pPr>
      <w:r>
        <w:rPr>
          <w:rFonts w:hint="eastAsia" w:ascii="宋体" w:hAnsi="宋体" w:cs="宋体"/>
          <w:sz w:val="21"/>
          <w:szCs w:val="21"/>
        </w:rPr>
        <w:t>创新素养：具有创新精神和创业意识，主动学习，勇于探索，能够适应社会发展需求。</w:t>
      </w:r>
    </w:p>
    <w:p w14:paraId="70178A16">
      <w:pPr>
        <w:pStyle w:val="21"/>
        <w:keepNext w:val="0"/>
        <w:keepLines w:val="0"/>
        <w:pageBreakBefore w:val="0"/>
        <w:widowControl/>
        <w:kinsoku/>
        <w:wordWrap/>
        <w:overflowPunct/>
        <w:topLinePunct w:val="0"/>
        <w:bidi w:val="0"/>
        <w:spacing w:line="360" w:lineRule="exact"/>
        <w:ind w:firstLine="422" w:firstLineChars="200"/>
        <w:rPr>
          <w:rFonts w:ascii="宋体" w:hAnsi="宋体" w:cs="宋体"/>
          <w:b/>
          <w:bCs/>
          <w:sz w:val="21"/>
          <w:szCs w:val="21"/>
        </w:rPr>
      </w:pPr>
      <w:r>
        <w:rPr>
          <w:rFonts w:hint="eastAsia" w:ascii="宋体" w:hAnsi="宋体" w:cs="宋体"/>
          <w:b/>
          <w:bCs/>
          <w:sz w:val="21"/>
          <w:szCs w:val="21"/>
        </w:rPr>
        <w:t>②知识理论方面</w:t>
      </w:r>
    </w:p>
    <w:p w14:paraId="778BD685">
      <w:pPr>
        <w:pStyle w:val="21"/>
        <w:keepNext w:val="0"/>
        <w:keepLines w:val="0"/>
        <w:pageBreakBefore w:val="0"/>
        <w:widowControl/>
        <w:kinsoku/>
        <w:wordWrap/>
        <w:overflowPunct/>
        <w:topLinePunct w:val="0"/>
        <w:bidi w:val="0"/>
        <w:spacing w:line="360" w:lineRule="exact"/>
        <w:ind w:firstLine="420" w:firstLineChars="200"/>
        <w:rPr>
          <w:rFonts w:ascii="宋体" w:hAnsi="宋体" w:cs="宋体"/>
          <w:sz w:val="21"/>
          <w:szCs w:val="21"/>
        </w:rPr>
      </w:pPr>
      <w:r>
        <w:rPr>
          <w:rFonts w:hint="eastAsia" w:ascii="宋体" w:hAnsi="宋体" w:cs="宋体"/>
          <w:sz w:val="21"/>
          <w:szCs w:val="21"/>
        </w:rPr>
        <w:t>社会常识：熟悉掌握思想政治理论知识和体育相关的政策、法律、法规等，能够明事理、辨是非，自觉规范日常行为。</w:t>
      </w:r>
    </w:p>
    <w:p w14:paraId="4644F4C9">
      <w:pPr>
        <w:pStyle w:val="21"/>
        <w:keepNext w:val="0"/>
        <w:keepLines w:val="0"/>
        <w:pageBreakBefore w:val="0"/>
        <w:widowControl/>
        <w:kinsoku/>
        <w:wordWrap/>
        <w:overflowPunct/>
        <w:topLinePunct w:val="0"/>
        <w:bidi w:val="0"/>
        <w:spacing w:line="360" w:lineRule="exact"/>
        <w:ind w:firstLine="420" w:firstLineChars="200"/>
        <w:rPr>
          <w:rFonts w:ascii="宋体" w:hAnsi="宋体" w:cs="宋体"/>
          <w:sz w:val="21"/>
          <w:szCs w:val="21"/>
        </w:rPr>
      </w:pPr>
      <w:r>
        <w:rPr>
          <w:rFonts w:hint="eastAsia" w:ascii="宋体" w:hAnsi="宋体" w:cs="宋体"/>
          <w:sz w:val="21"/>
          <w:szCs w:val="21"/>
        </w:rPr>
        <w:t>基础理论：深入掌握运动训练、运动人体科学、体育教育等基础理论知识，能够解释运动训练领域相关现象和问题。</w:t>
      </w:r>
    </w:p>
    <w:p w14:paraId="492D531A">
      <w:pPr>
        <w:pStyle w:val="21"/>
        <w:keepNext w:val="0"/>
        <w:keepLines w:val="0"/>
        <w:pageBreakBefore w:val="0"/>
        <w:widowControl/>
        <w:kinsoku/>
        <w:wordWrap/>
        <w:overflowPunct/>
        <w:topLinePunct w:val="0"/>
        <w:bidi w:val="0"/>
        <w:spacing w:line="360" w:lineRule="exact"/>
        <w:ind w:firstLine="420" w:firstLineChars="200"/>
        <w:rPr>
          <w:rFonts w:ascii="宋体" w:hAnsi="宋体" w:cs="宋体"/>
          <w:sz w:val="21"/>
          <w:szCs w:val="21"/>
        </w:rPr>
      </w:pPr>
      <w:r>
        <w:rPr>
          <w:rFonts w:hint="eastAsia" w:ascii="宋体" w:hAnsi="宋体" w:cs="宋体"/>
          <w:sz w:val="21"/>
          <w:szCs w:val="21"/>
        </w:rPr>
        <w:t>专业理论：系统掌握专项运动教学、训练、竞赛、管理基本理论和方法，掌握其他运动项目基础知识和方法，能够科学设计运动训练方案并组织实施。</w:t>
      </w:r>
    </w:p>
    <w:p w14:paraId="1258DF1A">
      <w:pPr>
        <w:pStyle w:val="21"/>
        <w:keepNext w:val="0"/>
        <w:keepLines w:val="0"/>
        <w:pageBreakBefore w:val="0"/>
        <w:widowControl/>
        <w:kinsoku/>
        <w:wordWrap/>
        <w:overflowPunct/>
        <w:topLinePunct w:val="0"/>
        <w:bidi w:val="0"/>
        <w:spacing w:line="360" w:lineRule="exact"/>
        <w:ind w:firstLine="422" w:firstLineChars="200"/>
        <w:rPr>
          <w:rFonts w:ascii="宋体" w:hAnsi="宋体" w:cs="宋体"/>
          <w:b/>
          <w:bCs/>
          <w:sz w:val="21"/>
          <w:szCs w:val="21"/>
        </w:rPr>
      </w:pPr>
      <w:r>
        <w:rPr>
          <w:rFonts w:hint="eastAsia" w:ascii="宋体" w:hAnsi="宋体" w:cs="宋体"/>
          <w:b/>
          <w:bCs/>
          <w:sz w:val="21"/>
          <w:szCs w:val="21"/>
        </w:rPr>
        <w:t>③技术能力方面</w:t>
      </w:r>
    </w:p>
    <w:p w14:paraId="0D9056F2">
      <w:pPr>
        <w:pStyle w:val="21"/>
        <w:keepNext w:val="0"/>
        <w:keepLines w:val="0"/>
        <w:pageBreakBefore w:val="0"/>
        <w:widowControl/>
        <w:kinsoku/>
        <w:wordWrap/>
        <w:overflowPunct/>
        <w:topLinePunct w:val="0"/>
        <w:bidi w:val="0"/>
        <w:spacing w:line="360" w:lineRule="exact"/>
        <w:ind w:firstLine="420" w:firstLineChars="200"/>
        <w:rPr>
          <w:rFonts w:ascii="宋体" w:hAnsi="宋体" w:cs="宋体"/>
          <w:sz w:val="21"/>
          <w:szCs w:val="21"/>
        </w:rPr>
      </w:pPr>
      <w:r>
        <w:rPr>
          <w:rFonts w:hint="eastAsia" w:ascii="宋体" w:hAnsi="宋体" w:cs="宋体"/>
          <w:sz w:val="21"/>
          <w:szCs w:val="21"/>
        </w:rPr>
        <w:t>运动技能：具备较高的专项运动技能及基础体能水平，达到《专项技能测试标准》。</w:t>
      </w:r>
    </w:p>
    <w:p w14:paraId="76D1630A">
      <w:pPr>
        <w:pStyle w:val="21"/>
        <w:keepNext w:val="0"/>
        <w:keepLines w:val="0"/>
        <w:pageBreakBefore w:val="0"/>
        <w:widowControl/>
        <w:kinsoku/>
        <w:wordWrap/>
        <w:overflowPunct/>
        <w:topLinePunct w:val="0"/>
        <w:bidi w:val="0"/>
        <w:spacing w:line="360" w:lineRule="exact"/>
        <w:ind w:firstLine="420" w:firstLineChars="200"/>
        <w:rPr>
          <w:rFonts w:ascii="宋体" w:hAnsi="宋体" w:cs="宋体"/>
          <w:sz w:val="21"/>
          <w:szCs w:val="21"/>
        </w:rPr>
      </w:pPr>
      <w:r>
        <w:rPr>
          <w:rFonts w:hint="eastAsia" w:ascii="宋体" w:hAnsi="宋体" w:cs="宋体"/>
          <w:sz w:val="21"/>
          <w:szCs w:val="21"/>
        </w:rPr>
        <w:t>专业技能：具备专项教学、训练、竞赛、管理及科研的综合能力和其他运动项目教学和竞赛组织的基本能力。</w:t>
      </w:r>
    </w:p>
    <w:p w14:paraId="4726DAEC">
      <w:pPr>
        <w:pStyle w:val="21"/>
        <w:keepNext w:val="0"/>
        <w:keepLines w:val="0"/>
        <w:pageBreakBefore w:val="0"/>
        <w:widowControl/>
        <w:kinsoku/>
        <w:wordWrap/>
        <w:overflowPunct/>
        <w:topLinePunct w:val="0"/>
        <w:bidi w:val="0"/>
        <w:spacing w:line="360" w:lineRule="exact"/>
        <w:ind w:firstLine="420" w:firstLineChars="200"/>
        <w:rPr>
          <w:rFonts w:ascii="宋体" w:hAnsi="宋体" w:cs="宋体"/>
          <w:sz w:val="21"/>
          <w:szCs w:val="21"/>
        </w:rPr>
      </w:pPr>
      <w:r>
        <w:rPr>
          <w:rFonts w:hint="eastAsia" w:ascii="宋体" w:hAnsi="宋体" w:cs="宋体"/>
          <w:sz w:val="21"/>
          <w:szCs w:val="21"/>
        </w:rPr>
        <w:t>职业技能：具备基本的专业职业能力和创新创业能力，掌握英语基本的听、说、读、写和计算机应用操作能力，能够适应未来职业发展需求。</w:t>
      </w:r>
    </w:p>
    <w:p w14:paraId="22B62C10">
      <w:pPr>
        <w:pStyle w:val="21"/>
        <w:keepNext w:val="0"/>
        <w:keepLines w:val="0"/>
        <w:pageBreakBefore w:val="0"/>
        <w:widowControl/>
        <w:kinsoku/>
        <w:wordWrap/>
        <w:overflowPunct/>
        <w:topLinePunct w:val="0"/>
        <w:bidi w:val="0"/>
        <w:spacing w:line="360" w:lineRule="exact"/>
        <w:ind w:firstLine="420" w:firstLineChars="200"/>
        <w:rPr>
          <w:rFonts w:ascii="宋体" w:hAnsi="宋体" w:cs="宋体"/>
          <w:sz w:val="21"/>
          <w:szCs w:val="21"/>
        </w:rPr>
      </w:pPr>
      <w:r>
        <w:rPr>
          <w:rFonts w:hint="eastAsia" w:ascii="宋体" w:hAnsi="宋体" w:cs="宋体"/>
          <w:sz w:val="21"/>
          <w:szCs w:val="21"/>
        </w:rPr>
        <w:t>服务技能：具备健康运动指导、体育活动设计等社会服务的基本技能，拥有较强的社交和团队协作能力，能够从事与体育运动相关的社会服务工作。</w:t>
      </w:r>
    </w:p>
    <w:p w14:paraId="438516F3">
      <w:pPr>
        <w:keepNext w:val="0"/>
        <w:keepLines w:val="0"/>
        <w:pageBreakBefore w:val="0"/>
        <w:widowControl/>
        <w:kinsoku/>
        <w:wordWrap/>
        <w:overflowPunct/>
        <w:topLinePunct w:val="0"/>
        <w:bidi w:val="0"/>
        <w:spacing w:line="360" w:lineRule="exact"/>
        <w:ind w:firstLine="422" w:firstLineChars="200"/>
        <w:rPr>
          <w:rFonts w:ascii="宋体" w:hAnsi="宋体" w:cs="宋体"/>
          <w:b/>
          <w:bCs/>
          <w:color w:val="000000"/>
          <w:szCs w:val="21"/>
        </w:rPr>
      </w:pPr>
      <w:r>
        <w:rPr>
          <w:rFonts w:hint="eastAsia" w:ascii="宋体" w:hAnsi="宋体" w:cs="宋体"/>
          <w:b/>
          <w:bCs/>
          <w:color w:val="000000"/>
          <w:szCs w:val="21"/>
        </w:rPr>
        <w:t>4.建立反馈机制及社会评价机制</w:t>
      </w:r>
    </w:p>
    <w:p w14:paraId="0A4D39C4">
      <w:pPr>
        <w:keepNext w:val="0"/>
        <w:keepLines w:val="0"/>
        <w:pageBreakBefore w:val="0"/>
        <w:widowControl/>
        <w:kinsoku/>
        <w:wordWrap/>
        <w:overflowPunct/>
        <w:topLinePunct w:val="0"/>
        <w:bidi w:val="0"/>
        <w:spacing w:line="360" w:lineRule="exact"/>
        <w:ind w:firstLine="420" w:firstLineChars="200"/>
        <w:rPr>
          <w:rFonts w:ascii="宋体" w:hAnsi="宋体" w:cs="宋体"/>
          <w:color w:val="000000"/>
          <w:szCs w:val="21"/>
        </w:rPr>
      </w:pPr>
      <w:r>
        <w:rPr>
          <w:rFonts w:hint="eastAsia" w:ascii="宋体" w:hAnsi="宋体" w:cs="宋体"/>
          <w:color w:val="000000"/>
          <w:szCs w:val="21"/>
        </w:rPr>
        <w:t>在反馈评价机制建立过程中，我校会从多方面获取反馈信息作为重要的建立依据和凭证。</w:t>
      </w:r>
    </w:p>
    <w:p w14:paraId="689E7873">
      <w:pPr>
        <w:keepNext w:val="0"/>
        <w:keepLines w:val="0"/>
        <w:pageBreakBefore w:val="0"/>
        <w:widowControl/>
        <w:kinsoku/>
        <w:wordWrap/>
        <w:overflowPunct/>
        <w:topLinePunct w:val="0"/>
        <w:bidi w:val="0"/>
        <w:spacing w:line="360" w:lineRule="exact"/>
        <w:ind w:firstLine="420" w:firstLineChars="200"/>
        <w:rPr>
          <w:rFonts w:ascii="宋体" w:hAnsi="宋体" w:cs="宋体"/>
          <w:color w:val="000000"/>
          <w:szCs w:val="21"/>
        </w:rPr>
      </w:pPr>
      <w:r>
        <w:rPr>
          <w:rFonts w:hint="eastAsia" w:ascii="宋体" w:hAnsi="宋体" w:cs="宋体"/>
          <w:color w:val="000000"/>
          <w:szCs w:val="21"/>
        </w:rPr>
        <w:t>在思想方面，坚持育人为本。用新时代党的创新理论铸魂育人，广泛践行社会主义核心价值观，遵循学生成长规律和教育规律，大力发展高质量教育。坚持政府统筹，充分发挥政府统筹协调作用，加强系统谋划，推动部门联动，强化条件保障，促进资源共享和协同育人有效实施。坚持协同共育，明确学校家庭社会协同育人责任，完善工作机制，促进各展优势、密切配合、相互支持，切实增强育人合力，共同担负起学生成长成才的重要责任。坚持问题导向，强化专业指导，鼓励实践探索，着力解决制度建设、指导服务、条件保障等方面存在的突出问题，不断增强协同育人的科学性针对性实效性。</w:t>
      </w:r>
    </w:p>
    <w:p w14:paraId="3E12A67F">
      <w:pPr>
        <w:keepNext w:val="0"/>
        <w:keepLines w:val="0"/>
        <w:pageBreakBefore w:val="0"/>
        <w:widowControl/>
        <w:kinsoku/>
        <w:wordWrap/>
        <w:overflowPunct/>
        <w:topLinePunct w:val="0"/>
        <w:bidi w:val="0"/>
        <w:spacing w:line="360" w:lineRule="exact"/>
        <w:ind w:firstLine="420" w:firstLineChars="200"/>
        <w:rPr>
          <w:rFonts w:ascii="宋体" w:hAnsi="宋体" w:cs="宋体"/>
          <w:color w:val="000000"/>
          <w:szCs w:val="21"/>
        </w:rPr>
      </w:pPr>
      <w:r>
        <w:rPr>
          <w:rFonts w:hint="eastAsia" w:ascii="宋体" w:hAnsi="宋体" w:cs="宋体"/>
          <w:color w:val="000000"/>
          <w:szCs w:val="21"/>
        </w:rPr>
        <w:t>在工作方面，从师生参与的相关竞赛来获取社会评价及反馈，例如职业技能竞赛，我校职</w:t>
      </w:r>
      <w:r>
        <w:rPr>
          <w:rFonts w:hint="eastAsia" w:ascii="宋体" w:hAnsi="宋体" w:cs="宋体"/>
          <w:bCs/>
          <w:color w:val="000000"/>
          <w:szCs w:val="21"/>
        </w:rPr>
        <w:t>本届学生在职业技能竞赛中获奖率预计达到65%</w:t>
      </w:r>
      <w:r>
        <w:rPr>
          <w:rFonts w:hint="eastAsia" w:ascii="宋体" w:hAnsi="宋体" w:cs="宋体"/>
          <w:color w:val="000000"/>
          <w:szCs w:val="21"/>
        </w:rPr>
        <w:t>。</w:t>
      </w:r>
    </w:p>
    <w:p w14:paraId="6D11CD97">
      <w:pPr>
        <w:keepNext w:val="0"/>
        <w:keepLines w:val="0"/>
        <w:pageBreakBefore w:val="0"/>
        <w:widowControl/>
        <w:kinsoku/>
        <w:wordWrap/>
        <w:overflowPunct/>
        <w:topLinePunct w:val="0"/>
        <w:bidi w:val="0"/>
        <w:spacing w:line="360" w:lineRule="exact"/>
        <w:ind w:firstLine="420" w:firstLineChars="200"/>
        <w:rPr>
          <w:rFonts w:ascii="宋体" w:hAnsi="宋体" w:cs="宋体"/>
          <w:color w:val="548DD4"/>
          <w:szCs w:val="21"/>
        </w:rPr>
      </w:pPr>
      <w:r>
        <w:rPr>
          <w:rFonts w:hint="eastAsia" w:ascii="宋体" w:hAnsi="宋体" w:cs="宋体"/>
          <w:color w:val="000000"/>
          <w:szCs w:val="21"/>
        </w:rPr>
        <w:t>总之，在大力发展和完善教学质量外部管理手段的同时，将教学质量管理重心下移，重视将常规变为规范，将规范发展为习惯。建立学生评教体系，教师评价教师，教学督导，教学行家评价，各种层次的授课活动，建立教师业务档案盒教师评聘制度相结合。利用每学期的教学质量分析引导教师反思总结、改进和完善教学效果。积极构建社会协同育人新格局，建立健全学校反馈机制和社会反馈机制，着力培养德智体美劳全面发展的社会主义建设者和接班人。</w:t>
      </w:r>
    </w:p>
    <w:p w14:paraId="7293CBEF">
      <w:pPr>
        <w:pStyle w:val="3"/>
        <w:keepNext w:val="0"/>
        <w:keepLines w:val="0"/>
        <w:pageBreakBefore w:val="0"/>
        <w:widowControl/>
        <w:kinsoku/>
        <w:wordWrap/>
        <w:overflowPunct/>
        <w:topLinePunct w:val="0"/>
        <w:bidi w:val="0"/>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九、毕业要求</w:t>
      </w:r>
    </w:p>
    <w:p w14:paraId="1470F9FF">
      <w:pPr>
        <w:keepNext w:val="0"/>
        <w:keepLines w:val="0"/>
        <w:pageBreakBefore w:val="0"/>
        <w:widowControl/>
        <w:kinsoku/>
        <w:wordWrap/>
        <w:overflowPunct/>
        <w:topLinePunct w:val="0"/>
        <w:bidi w:val="0"/>
        <w:adjustRightInd w:val="0"/>
        <w:snapToGrid w:val="0"/>
        <w:spacing w:line="360" w:lineRule="exact"/>
        <w:ind w:firstLine="420" w:firstLineChars="200"/>
      </w:pPr>
      <w:bookmarkStart w:id="40" w:name="_Toc7526"/>
      <w:bookmarkStart w:id="41" w:name="_Toc22818"/>
      <w:bookmarkStart w:id="42" w:name="_Toc27960"/>
      <w:r>
        <w:rPr>
          <w:rFonts w:hint="eastAsia"/>
        </w:rPr>
        <w:t>毕业要求是学生通过规定年限的学习，须修满的专业人才培养方案所规定的学时学分，完成规定的教学活动，毕业时应达到的素质、知识和能力等方面要求。毕业要求应能支撑培养目标的有效达成。</w:t>
      </w:r>
    </w:p>
    <w:p w14:paraId="5814809C">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b/>
          <w:bCs/>
          <w:szCs w:val="21"/>
          <w:lang w:val="zh-CN"/>
        </w:rPr>
      </w:pPr>
      <w:bookmarkStart w:id="43" w:name="_Toc16516681"/>
      <w:r>
        <w:rPr>
          <w:rFonts w:hint="eastAsia" w:ascii="宋体" w:hAnsi="宋体" w:cs="宋体"/>
          <w:b/>
          <w:bCs/>
          <w:szCs w:val="21"/>
          <w:lang w:val="zh-CN"/>
        </w:rPr>
        <w:t>(一)毕业学分要求</w:t>
      </w:r>
      <w:bookmarkEnd w:id="43"/>
    </w:p>
    <w:p w14:paraId="205C5D45">
      <w:pPr>
        <w:keepNext w:val="0"/>
        <w:keepLines w:val="0"/>
        <w:pageBreakBefore w:val="0"/>
        <w:widowControl/>
        <w:kinsoku/>
        <w:wordWrap/>
        <w:overflowPunct/>
        <w:topLinePunct w:val="0"/>
        <w:bidi w:val="0"/>
        <w:adjustRightInd w:val="0"/>
        <w:snapToGrid w:val="0"/>
        <w:spacing w:line="360" w:lineRule="exact"/>
        <w:ind w:firstLine="420" w:firstLineChars="200"/>
      </w:pPr>
      <w:r>
        <w:rPr>
          <w:rFonts w:hint="eastAsia"/>
        </w:rPr>
        <w:t>1．本专业修够</w:t>
      </w:r>
      <w:r>
        <w:rPr>
          <w:rFonts w:hint="eastAsia"/>
          <w:szCs w:val="21"/>
        </w:rPr>
        <w:t>141</w:t>
      </w:r>
      <w:r>
        <w:rPr>
          <w:rFonts w:hint="eastAsia"/>
        </w:rPr>
        <w:t>学分方能毕业。</w:t>
      </w:r>
    </w:p>
    <w:p w14:paraId="617AAD79">
      <w:pPr>
        <w:keepNext w:val="0"/>
        <w:keepLines w:val="0"/>
        <w:pageBreakBefore w:val="0"/>
        <w:widowControl/>
        <w:kinsoku/>
        <w:wordWrap/>
        <w:overflowPunct/>
        <w:topLinePunct w:val="0"/>
        <w:bidi w:val="0"/>
        <w:adjustRightInd w:val="0"/>
        <w:snapToGrid w:val="0"/>
        <w:spacing w:line="360" w:lineRule="exact"/>
        <w:ind w:firstLine="420" w:firstLineChars="200"/>
      </w:pPr>
      <w:r>
        <w:rPr>
          <w:rFonts w:hint="eastAsia"/>
        </w:rPr>
        <w:t>2．公共必修课共</w:t>
      </w:r>
      <w:r>
        <w:rPr>
          <w:rFonts w:hint="eastAsia"/>
          <w:szCs w:val="21"/>
        </w:rPr>
        <w:t>3</w:t>
      </w:r>
      <w:r>
        <w:rPr>
          <w:rFonts w:hint="eastAsia"/>
          <w:szCs w:val="21"/>
          <w:lang w:val="en-US" w:eastAsia="zh-CN"/>
        </w:rPr>
        <w:t>8</w:t>
      </w:r>
      <w:r>
        <w:rPr>
          <w:rFonts w:hint="eastAsia"/>
        </w:rPr>
        <w:t>学分。</w:t>
      </w:r>
    </w:p>
    <w:p w14:paraId="54B27E61">
      <w:pPr>
        <w:keepNext w:val="0"/>
        <w:keepLines w:val="0"/>
        <w:pageBreakBefore w:val="0"/>
        <w:widowControl/>
        <w:kinsoku/>
        <w:wordWrap/>
        <w:overflowPunct/>
        <w:topLinePunct w:val="0"/>
        <w:bidi w:val="0"/>
        <w:adjustRightInd w:val="0"/>
        <w:snapToGrid w:val="0"/>
        <w:spacing w:line="360" w:lineRule="exact"/>
        <w:ind w:firstLine="420" w:firstLineChars="200"/>
      </w:pPr>
      <w:r>
        <w:rPr>
          <w:rFonts w:hint="eastAsia"/>
        </w:rPr>
        <w:t>3．专业必修课、专业技能课、专业限选课共</w:t>
      </w:r>
      <w:r>
        <w:rPr>
          <w:rFonts w:hint="eastAsia"/>
          <w:szCs w:val="21"/>
        </w:rPr>
        <w:t>9</w:t>
      </w:r>
      <w:r>
        <w:rPr>
          <w:rFonts w:hint="eastAsia"/>
          <w:szCs w:val="21"/>
          <w:lang w:val="en-US" w:eastAsia="zh-CN"/>
        </w:rPr>
        <w:t>5</w:t>
      </w:r>
      <w:r>
        <w:rPr>
          <w:rFonts w:hint="eastAsia"/>
        </w:rPr>
        <w:t>学分。</w:t>
      </w:r>
    </w:p>
    <w:p w14:paraId="6244A65A">
      <w:pPr>
        <w:keepNext w:val="0"/>
        <w:keepLines w:val="0"/>
        <w:pageBreakBefore w:val="0"/>
        <w:widowControl/>
        <w:kinsoku/>
        <w:wordWrap/>
        <w:overflowPunct/>
        <w:topLinePunct w:val="0"/>
        <w:bidi w:val="0"/>
        <w:adjustRightInd w:val="0"/>
        <w:snapToGrid w:val="0"/>
        <w:spacing w:line="360" w:lineRule="exact"/>
        <w:ind w:firstLine="420" w:firstLineChars="200"/>
      </w:pPr>
      <w:r>
        <w:rPr>
          <w:rFonts w:hint="eastAsia"/>
        </w:rPr>
        <w:t>4．公共选修课</w:t>
      </w:r>
      <w:r>
        <w:rPr>
          <w:rFonts w:hint="eastAsia"/>
          <w:szCs w:val="21"/>
        </w:rPr>
        <w:t>8</w:t>
      </w:r>
      <w:r>
        <w:rPr>
          <w:rFonts w:hint="eastAsia"/>
        </w:rPr>
        <w:t>学分。</w:t>
      </w:r>
    </w:p>
    <w:p w14:paraId="17914FEF">
      <w:pPr>
        <w:pStyle w:val="2"/>
        <w:keepNext w:val="0"/>
        <w:keepLines w:val="0"/>
        <w:pageBreakBefore w:val="0"/>
        <w:widowControl/>
        <w:kinsoku/>
        <w:wordWrap/>
        <w:overflowPunct/>
        <w:topLinePunct w:val="0"/>
        <w:bidi w:val="0"/>
        <w:spacing w:after="0" w:line="360" w:lineRule="exact"/>
        <w:ind w:firstLine="420"/>
        <w:rPr>
          <w:rFonts w:ascii="宋体" w:hAnsi="宋体" w:cs="宋体"/>
          <w:color w:val="000000"/>
        </w:rPr>
      </w:pPr>
      <w:r>
        <w:rPr>
          <w:rFonts w:hint="eastAsia" w:ascii="宋体" w:hAnsi="宋体" w:cs="宋体"/>
          <w:color w:val="000000"/>
        </w:rPr>
        <w:t>5．鼓励学生参加各类职业技能竞赛、学科竞赛、创新设计、科技活动、艺术实践、社团活动、志愿服务等，提高学生的综合能力和职业素养，取得的成果学分转换情况详见下表。</w:t>
      </w:r>
    </w:p>
    <w:p w14:paraId="2F7B7832">
      <w:pPr>
        <w:keepNext w:val="0"/>
        <w:keepLines w:val="0"/>
        <w:pageBreakBefore w:val="0"/>
        <w:widowControl/>
        <w:kinsoku/>
        <w:wordWrap/>
        <w:overflowPunct/>
        <w:topLinePunct w:val="0"/>
        <w:bidi w:val="0"/>
        <w:spacing w:line="360" w:lineRule="exact"/>
        <w:jc w:val="center"/>
        <w:rPr>
          <w:rFonts w:ascii="宋体" w:hAnsi="宋体"/>
          <w:b/>
          <w:bCs/>
          <w:szCs w:val="21"/>
        </w:rPr>
      </w:pPr>
      <w:r>
        <w:rPr>
          <w:rFonts w:hint="eastAsia" w:ascii="宋体" w:hAnsi="宋体"/>
          <w:b/>
          <w:bCs/>
          <w:szCs w:val="21"/>
        </w:rPr>
        <w:t>社会体育专业学分转换情况表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60"/>
        <w:gridCol w:w="1445"/>
        <w:gridCol w:w="1230"/>
        <w:gridCol w:w="962"/>
        <w:gridCol w:w="2921"/>
      </w:tblGrid>
      <w:tr w14:paraId="0D50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625EE582">
            <w:pPr>
              <w:keepNext w:val="0"/>
              <w:keepLines w:val="0"/>
              <w:pageBreakBefore w:val="0"/>
              <w:widowControl/>
              <w:kinsoku/>
              <w:wordWrap/>
              <w:overflowPunct/>
              <w:topLinePunct w:val="0"/>
              <w:bidi w:val="0"/>
              <w:spacing w:line="360" w:lineRule="exact"/>
              <w:jc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1860" w:type="dxa"/>
            <w:vAlign w:val="center"/>
          </w:tcPr>
          <w:p w14:paraId="3845C2B6">
            <w:pPr>
              <w:keepNext w:val="0"/>
              <w:keepLines w:val="0"/>
              <w:pageBreakBefore w:val="0"/>
              <w:widowControl/>
              <w:kinsoku/>
              <w:wordWrap/>
              <w:overflowPunct/>
              <w:topLinePunct w:val="0"/>
              <w:bidi w:val="0"/>
              <w:spacing w:line="360" w:lineRule="exact"/>
              <w:jc w:val="center"/>
              <w:rPr>
                <w:rFonts w:ascii="宋体" w:hAnsi="宋体" w:cs="宋体"/>
                <w:b/>
                <w:bCs/>
                <w:color w:val="000000"/>
                <w:sz w:val="18"/>
                <w:szCs w:val="18"/>
              </w:rPr>
            </w:pPr>
            <w:r>
              <w:rPr>
                <w:rFonts w:hint="eastAsia" w:ascii="宋体" w:hAnsi="宋体" w:cs="宋体"/>
                <w:b/>
                <w:bCs/>
                <w:color w:val="000000"/>
                <w:sz w:val="18"/>
                <w:szCs w:val="18"/>
              </w:rPr>
              <w:t>项目</w:t>
            </w:r>
          </w:p>
        </w:tc>
        <w:tc>
          <w:tcPr>
            <w:tcW w:w="2675" w:type="dxa"/>
            <w:gridSpan w:val="2"/>
            <w:vAlign w:val="center"/>
          </w:tcPr>
          <w:p w14:paraId="48F6BB96">
            <w:pPr>
              <w:keepNext w:val="0"/>
              <w:keepLines w:val="0"/>
              <w:pageBreakBefore w:val="0"/>
              <w:widowControl/>
              <w:kinsoku/>
              <w:wordWrap/>
              <w:overflowPunct/>
              <w:topLinePunct w:val="0"/>
              <w:bidi w:val="0"/>
              <w:spacing w:line="360" w:lineRule="exact"/>
              <w:jc w:val="center"/>
              <w:rPr>
                <w:rFonts w:ascii="宋体" w:hAnsi="宋体" w:cs="宋体"/>
                <w:b/>
                <w:bCs/>
                <w:color w:val="000000"/>
                <w:sz w:val="18"/>
                <w:szCs w:val="18"/>
              </w:rPr>
            </w:pPr>
            <w:r>
              <w:rPr>
                <w:rFonts w:hint="eastAsia" w:ascii="宋体" w:hAnsi="宋体" w:cs="宋体"/>
                <w:b/>
                <w:bCs/>
                <w:color w:val="000000"/>
                <w:sz w:val="18"/>
                <w:szCs w:val="18"/>
              </w:rPr>
              <w:t>要求</w:t>
            </w:r>
          </w:p>
        </w:tc>
        <w:tc>
          <w:tcPr>
            <w:tcW w:w="962" w:type="dxa"/>
            <w:vAlign w:val="center"/>
          </w:tcPr>
          <w:p w14:paraId="2C1611D4">
            <w:pPr>
              <w:keepNext w:val="0"/>
              <w:keepLines w:val="0"/>
              <w:pageBreakBefore w:val="0"/>
              <w:widowControl/>
              <w:kinsoku/>
              <w:wordWrap/>
              <w:overflowPunct/>
              <w:topLinePunct w:val="0"/>
              <w:bidi w:val="0"/>
              <w:spacing w:line="360" w:lineRule="exact"/>
              <w:jc w:val="center"/>
              <w:rPr>
                <w:rFonts w:ascii="宋体" w:hAnsi="宋体" w:cs="宋体"/>
                <w:b/>
                <w:bCs/>
                <w:color w:val="000000"/>
                <w:sz w:val="18"/>
                <w:szCs w:val="18"/>
              </w:rPr>
            </w:pPr>
            <w:r>
              <w:rPr>
                <w:rFonts w:hint="eastAsia" w:ascii="宋体" w:hAnsi="宋体" w:cs="宋体"/>
                <w:b/>
                <w:bCs/>
                <w:color w:val="000000"/>
                <w:sz w:val="18"/>
                <w:szCs w:val="18"/>
              </w:rPr>
              <w:t>学分</w:t>
            </w:r>
          </w:p>
        </w:tc>
        <w:tc>
          <w:tcPr>
            <w:tcW w:w="2921" w:type="dxa"/>
            <w:vAlign w:val="center"/>
          </w:tcPr>
          <w:p w14:paraId="5C79591E">
            <w:pPr>
              <w:keepNext w:val="0"/>
              <w:keepLines w:val="0"/>
              <w:pageBreakBefore w:val="0"/>
              <w:widowControl/>
              <w:kinsoku/>
              <w:wordWrap/>
              <w:overflowPunct/>
              <w:topLinePunct w:val="0"/>
              <w:bidi w:val="0"/>
              <w:spacing w:line="360" w:lineRule="exact"/>
              <w:jc w:val="center"/>
              <w:rPr>
                <w:rFonts w:ascii="宋体" w:hAnsi="宋体" w:cs="宋体"/>
                <w:b/>
                <w:bCs/>
                <w:color w:val="000000"/>
                <w:sz w:val="18"/>
                <w:szCs w:val="18"/>
              </w:rPr>
            </w:pPr>
            <w:r>
              <w:rPr>
                <w:rFonts w:hint="eastAsia" w:ascii="宋体" w:hAnsi="宋体" w:cs="宋体"/>
                <w:b/>
                <w:bCs/>
                <w:color w:val="000000"/>
                <w:sz w:val="18"/>
                <w:szCs w:val="18"/>
              </w:rPr>
              <w:t>替换的课程或课程类型</w:t>
            </w:r>
          </w:p>
        </w:tc>
      </w:tr>
      <w:tr w14:paraId="5F59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41E05327">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1</w:t>
            </w:r>
          </w:p>
        </w:tc>
        <w:tc>
          <w:tcPr>
            <w:tcW w:w="1860" w:type="dxa"/>
            <w:vAlign w:val="center"/>
          </w:tcPr>
          <w:p w14:paraId="1887E22F">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社会体育指导员证书/体育教练员</w:t>
            </w:r>
          </w:p>
        </w:tc>
        <w:tc>
          <w:tcPr>
            <w:tcW w:w="2675" w:type="dxa"/>
            <w:gridSpan w:val="2"/>
            <w:vAlign w:val="center"/>
          </w:tcPr>
          <w:p w14:paraId="114C2499">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通过考试并获得证书</w:t>
            </w:r>
          </w:p>
        </w:tc>
        <w:tc>
          <w:tcPr>
            <w:tcW w:w="962" w:type="dxa"/>
            <w:vAlign w:val="center"/>
          </w:tcPr>
          <w:p w14:paraId="26ECB82F">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4</w:t>
            </w:r>
          </w:p>
        </w:tc>
        <w:tc>
          <w:tcPr>
            <w:tcW w:w="2921" w:type="dxa"/>
            <w:vAlign w:val="center"/>
          </w:tcPr>
          <w:p w14:paraId="66F3C826">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专业基础/专业核心课</w:t>
            </w:r>
          </w:p>
        </w:tc>
      </w:tr>
      <w:tr w14:paraId="2F1B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vAlign w:val="center"/>
          </w:tcPr>
          <w:p w14:paraId="335F6BDF">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2</w:t>
            </w:r>
          </w:p>
        </w:tc>
        <w:tc>
          <w:tcPr>
            <w:tcW w:w="1860" w:type="dxa"/>
            <w:vMerge w:val="restart"/>
            <w:vAlign w:val="center"/>
          </w:tcPr>
          <w:p w14:paraId="40AEF0CB">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职业技能竞赛/</w:t>
            </w:r>
          </w:p>
          <w:p w14:paraId="114FB3DB">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学科竞赛</w:t>
            </w:r>
          </w:p>
        </w:tc>
        <w:tc>
          <w:tcPr>
            <w:tcW w:w="1445" w:type="dxa"/>
            <w:vMerge w:val="restart"/>
            <w:vAlign w:val="center"/>
          </w:tcPr>
          <w:p w14:paraId="6EED2A43">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国家级</w:t>
            </w:r>
          </w:p>
        </w:tc>
        <w:tc>
          <w:tcPr>
            <w:tcW w:w="1230" w:type="dxa"/>
            <w:vAlign w:val="center"/>
          </w:tcPr>
          <w:p w14:paraId="22155614">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一等奖</w:t>
            </w:r>
          </w:p>
        </w:tc>
        <w:tc>
          <w:tcPr>
            <w:tcW w:w="962" w:type="dxa"/>
            <w:vAlign w:val="center"/>
          </w:tcPr>
          <w:p w14:paraId="42752D10">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2921" w:type="dxa"/>
            <w:vMerge w:val="restart"/>
            <w:vAlign w:val="center"/>
          </w:tcPr>
          <w:p w14:paraId="4F14250E">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专业核心课</w:t>
            </w:r>
          </w:p>
          <w:p w14:paraId="1AF10CB4">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r>
      <w:tr w14:paraId="5E55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16220CEB">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860" w:type="dxa"/>
            <w:vMerge w:val="continue"/>
            <w:vAlign w:val="center"/>
          </w:tcPr>
          <w:p w14:paraId="430B0012">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445" w:type="dxa"/>
            <w:vMerge w:val="continue"/>
            <w:vAlign w:val="center"/>
          </w:tcPr>
          <w:p w14:paraId="682C2C00">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230" w:type="dxa"/>
            <w:vAlign w:val="center"/>
          </w:tcPr>
          <w:p w14:paraId="0768A394">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二等奖</w:t>
            </w:r>
          </w:p>
        </w:tc>
        <w:tc>
          <w:tcPr>
            <w:tcW w:w="962" w:type="dxa"/>
            <w:vAlign w:val="center"/>
          </w:tcPr>
          <w:p w14:paraId="0CD730A6">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2921" w:type="dxa"/>
            <w:vMerge w:val="continue"/>
            <w:vAlign w:val="center"/>
          </w:tcPr>
          <w:p w14:paraId="625AD9AE">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r>
      <w:tr w14:paraId="46F9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096DA47B">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860" w:type="dxa"/>
            <w:vMerge w:val="continue"/>
            <w:vAlign w:val="center"/>
          </w:tcPr>
          <w:p w14:paraId="429D4E91">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445" w:type="dxa"/>
            <w:vMerge w:val="continue"/>
            <w:vAlign w:val="center"/>
          </w:tcPr>
          <w:p w14:paraId="4F154EB4">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230" w:type="dxa"/>
            <w:vAlign w:val="center"/>
          </w:tcPr>
          <w:p w14:paraId="27412AEA">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三等奖</w:t>
            </w:r>
          </w:p>
        </w:tc>
        <w:tc>
          <w:tcPr>
            <w:tcW w:w="962" w:type="dxa"/>
            <w:vAlign w:val="center"/>
          </w:tcPr>
          <w:p w14:paraId="6C2241C2">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6</w:t>
            </w:r>
          </w:p>
        </w:tc>
        <w:tc>
          <w:tcPr>
            <w:tcW w:w="2921" w:type="dxa"/>
            <w:vMerge w:val="continue"/>
            <w:vAlign w:val="center"/>
          </w:tcPr>
          <w:p w14:paraId="5ECAE708">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r>
      <w:tr w14:paraId="11FC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55ACE38F">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860" w:type="dxa"/>
            <w:vMerge w:val="continue"/>
            <w:vAlign w:val="center"/>
          </w:tcPr>
          <w:p w14:paraId="11FEB71A">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445" w:type="dxa"/>
            <w:vMerge w:val="restart"/>
            <w:vAlign w:val="center"/>
          </w:tcPr>
          <w:p w14:paraId="6135BA30">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省级</w:t>
            </w:r>
          </w:p>
        </w:tc>
        <w:tc>
          <w:tcPr>
            <w:tcW w:w="1230" w:type="dxa"/>
            <w:vAlign w:val="center"/>
          </w:tcPr>
          <w:p w14:paraId="75535563">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一等奖</w:t>
            </w:r>
          </w:p>
        </w:tc>
        <w:tc>
          <w:tcPr>
            <w:tcW w:w="962" w:type="dxa"/>
            <w:vAlign w:val="center"/>
          </w:tcPr>
          <w:p w14:paraId="716BDEB5">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2921" w:type="dxa"/>
            <w:vMerge w:val="continue"/>
            <w:vAlign w:val="center"/>
          </w:tcPr>
          <w:p w14:paraId="47B4D5F1">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r>
      <w:tr w14:paraId="6B96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4DEE0A44">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860" w:type="dxa"/>
            <w:vMerge w:val="continue"/>
            <w:vAlign w:val="center"/>
          </w:tcPr>
          <w:p w14:paraId="18C91C48">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445" w:type="dxa"/>
            <w:vMerge w:val="continue"/>
            <w:vAlign w:val="center"/>
          </w:tcPr>
          <w:p w14:paraId="6F21CCEC">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230" w:type="dxa"/>
            <w:vAlign w:val="center"/>
          </w:tcPr>
          <w:p w14:paraId="27CBC83D">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二等奖</w:t>
            </w:r>
          </w:p>
        </w:tc>
        <w:tc>
          <w:tcPr>
            <w:tcW w:w="962" w:type="dxa"/>
            <w:vAlign w:val="center"/>
          </w:tcPr>
          <w:p w14:paraId="5B0E53FA">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6</w:t>
            </w:r>
          </w:p>
        </w:tc>
        <w:tc>
          <w:tcPr>
            <w:tcW w:w="2921" w:type="dxa"/>
            <w:vMerge w:val="continue"/>
            <w:vAlign w:val="center"/>
          </w:tcPr>
          <w:p w14:paraId="34C3A65B">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r>
      <w:tr w14:paraId="3D27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0D75503E">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860" w:type="dxa"/>
            <w:vMerge w:val="continue"/>
            <w:vAlign w:val="center"/>
          </w:tcPr>
          <w:p w14:paraId="3C7ED67F">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445" w:type="dxa"/>
            <w:vMerge w:val="continue"/>
            <w:vAlign w:val="center"/>
          </w:tcPr>
          <w:p w14:paraId="395A090C">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230" w:type="dxa"/>
            <w:vAlign w:val="center"/>
          </w:tcPr>
          <w:p w14:paraId="7CA5BF26">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三等奖</w:t>
            </w:r>
          </w:p>
        </w:tc>
        <w:tc>
          <w:tcPr>
            <w:tcW w:w="962" w:type="dxa"/>
            <w:vAlign w:val="center"/>
          </w:tcPr>
          <w:p w14:paraId="62E7FEF1">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4</w:t>
            </w:r>
          </w:p>
        </w:tc>
        <w:tc>
          <w:tcPr>
            <w:tcW w:w="2921" w:type="dxa"/>
            <w:vMerge w:val="continue"/>
            <w:vAlign w:val="center"/>
          </w:tcPr>
          <w:p w14:paraId="0F7D3B60">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r>
      <w:tr w14:paraId="2A0B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47AAA225">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860" w:type="dxa"/>
            <w:vMerge w:val="continue"/>
            <w:vAlign w:val="center"/>
          </w:tcPr>
          <w:p w14:paraId="4A01998A">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445" w:type="dxa"/>
            <w:vMerge w:val="restart"/>
            <w:vAlign w:val="center"/>
          </w:tcPr>
          <w:p w14:paraId="7B5B0220">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地市或院级</w:t>
            </w:r>
          </w:p>
        </w:tc>
        <w:tc>
          <w:tcPr>
            <w:tcW w:w="1230" w:type="dxa"/>
            <w:vAlign w:val="center"/>
          </w:tcPr>
          <w:p w14:paraId="196F8A6A">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一等奖</w:t>
            </w:r>
          </w:p>
        </w:tc>
        <w:tc>
          <w:tcPr>
            <w:tcW w:w="962" w:type="dxa"/>
            <w:vAlign w:val="center"/>
          </w:tcPr>
          <w:p w14:paraId="304FD6FE">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2</w:t>
            </w:r>
          </w:p>
        </w:tc>
        <w:tc>
          <w:tcPr>
            <w:tcW w:w="2921" w:type="dxa"/>
            <w:vMerge w:val="restart"/>
            <w:vAlign w:val="center"/>
          </w:tcPr>
          <w:p w14:paraId="6D542F15">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专业拓展课</w:t>
            </w:r>
          </w:p>
        </w:tc>
      </w:tr>
      <w:tr w14:paraId="10EA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1A53B4BE">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860" w:type="dxa"/>
            <w:vMerge w:val="continue"/>
            <w:vAlign w:val="center"/>
          </w:tcPr>
          <w:p w14:paraId="121DA6E2">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445" w:type="dxa"/>
            <w:vMerge w:val="continue"/>
            <w:vAlign w:val="center"/>
          </w:tcPr>
          <w:p w14:paraId="3C8A48D5">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230" w:type="dxa"/>
            <w:vAlign w:val="center"/>
          </w:tcPr>
          <w:p w14:paraId="70F996B4">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二等奖</w:t>
            </w:r>
          </w:p>
        </w:tc>
        <w:tc>
          <w:tcPr>
            <w:tcW w:w="962" w:type="dxa"/>
            <w:vAlign w:val="center"/>
          </w:tcPr>
          <w:p w14:paraId="51F38F36">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1</w:t>
            </w:r>
          </w:p>
        </w:tc>
        <w:tc>
          <w:tcPr>
            <w:tcW w:w="2921" w:type="dxa"/>
            <w:vMerge w:val="continue"/>
            <w:vAlign w:val="center"/>
          </w:tcPr>
          <w:p w14:paraId="075FD856">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r>
      <w:tr w14:paraId="2BAB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9" w:type="dxa"/>
            <w:vMerge w:val="restart"/>
            <w:vAlign w:val="center"/>
          </w:tcPr>
          <w:p w14:paraId="2CC2C58E">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3</w:t>
            </w:r>
          </w:p>
        </w:tc>
        <w:tc>
          <w:tcPr>
            <w:tcW w:w="1860" w:type="dxa"/>
            <w:vMerge w:val="restart"/>
            <w:vAlign w:val="center"/>
          </w:tcPr>
          <w:p w14:paraId="0028EBE6">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公开发表作品</w:t>
            </w:r>
          </w:p>
        </w:tc>
        <w:tc>
          <w:tcPr>
            <w:tcW w:w="1445" w:type="dxa"/>
            <w:vAlign w:val="center"/>
          </w:tcPr>
          <w:p w14:paraId="7805FC1B">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期刊</w:t>
            </w:r>
          </w:p>
        </w:tc>
        <w:tc>
          <w:tcPr>
            <w:tcW w:w="1230" w:type="dxa"/>
            <w:vAlign w:val="center"/>
          </w:tcPr>
          <w:p w14:paraId="29FF59D1">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第一/二作者</w:t>
            </w:r>
          </w:p>
        </w:tc>
        <w:tc>
          <w:tcPr>
            <w:tcW w:w="962" w:type="dxa"/>
            <w:vMerge w:val="restart"/>
            <w:vAlign w:val="center"/>
          </w:tcPr>
          <w:p w14:paraId="7035D410">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4</w:t>
            </w:r>
          </w:p>
        </w:tc>
        <w:tc>
          <w:tcPr>
            <w:tcW w:w="2921" w:type="dxa"/>
            <w:vMerge w:val="restart"/>
            <w:vAlign w:val="center"/>
          </w:tcPr>
          <w:p w14:paraId="5AA4BD03">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专业基础/专业核心课</w:t>
            </w:r>
          </w:p>
          <w:p w14:paraId="74EA7FE0">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r>
      <w:tr w14:paraId="36CD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9" w:type="dxa"/>
            <w:vMerge w:val="continue"/>
            <w:vAlign w:val="center"/>
          </w:tcPr>
          <w:p w14:paraId="0A408CFB">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860" w:type="dxa"/>
            <w:vMerge w:val="continue"/>
            <w:vAlign w:val="center"/>
          </w:tcPr>
          <w:p w14:paraId="2B2E415E">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445" w:type="dxa"/>
            <w:vAlign w:val="center"/>
          </w:tcPr>
          <w:p w14:paraId="0FE8539E">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学报</w:t>
            </w:r>
          </w:p>
        </w:tc>
        <w:tc>
          <w:tcPr>
            <w:tcW w:w="1230" w:type="dxa"/>
            <w:vAlign w:val="center"/>
          </w:tcPr>
          <w:p w14:paraId="27F5AD04">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第一/二作者</w:t>
            </w:r>
          </w:p>
        </w:tc>
        <w:tc>
          <w:tcPr>
            <w:tcW w:w="962" w:type="dxa"/>
            <w:vMerge w:val="continue"/>
            <w:vAlign w:val="center"/>
          </w:tcPr>
          <w:p w14:paraId="3C567538">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2921" w:type="dxa"/>
            <w:vMerge w:val="continue"/>
            <w:vAlign w:val="center"/>
          </w:tcPr>
          <w:p w14:paraId="0C721663">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r>
      <w:tr w14:paraId="359E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dxa"/>
            <w:vMerge w:val="continue"/>
            <w:vAlign w:val="center"/>
          </w:tcPr>
          <w:p w14:paraId="78777D04">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860" w:type="dxa"/>
            <w:vMerge w:val="continue"/>
            <w:vAlign w:val="center"/>
          </w:tcPr>
          <w:p w14:paraId="6F4AEBCD">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445" w:type="dxa"/>
            <w:vAlign w:val="center"/>
          </w:tcPr>
          <w:p w14:paraId="13F9E1E5">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著作</w:t>
            </w:r>
          </w:p>
        </w:tc>
        <w:tc>
          <w:tcPr>
            <w:tcW w:w="1230" w:type="dxa"/>
            <w:vAlign w:val="center"/>
          </w:tcPr>
          <w:p w14:paraId="0ACC6211">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第一/二作者</w:t>
            </w:r>
          </w:p>
        </w:tc>
        <w:tc>
          <w:tcPr>
            <w:tcW w:w="962" w:type="dxa"/>
            <w:vMerge w:val="continue"/>
            <w:vAlign w:val="center"/>
          </w:tcPr>
          <w:p w14:paraId="221A3E38">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2921" w:type="dxa"/>
            <w:vMerge w:val="continue"/>
            <w:vAlign w:val="center"/>
          </w:tcPr>
          <w:p w14:paraId="3E5FAEA7">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r>
      <w:tr w14:paraId="0A0C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restart"/>
            <w:vAlign w:val="center"/>
          </w:tcPr>
          <w:p w14:paraId="5084445A">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4</w:t>
            </w:r>
          </w:p>
        </w:tc>
        <w:tc>
          <w:tcPr>
            <w:tcW w:w="1860" w:type="dxa"/>
            <w:vMerge w:val="restart"/>
            <w:vAlign w:val="center"/>
          </w:tcPr>
          <w:p w14:paraId="70BD4004">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发明专利</w:t>
            </w:r>
          </w:p>
        </w:tc>
        <w:tc>
          <w:tcPr>
            <w:tcW w:w="2675" w:type="dxa"/>
            <w:gridSpan w:val="2"/>
            <w:vAlign w:val="center"/>
          </w:tcPr>
          <w:p w14:paraId="16EE90A8">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发明授权</w:t>
            </w:r>
          </w:p>
        </w:tc>
        <w:tc>
          <w:tcPr>
            <w:tcW w:w="962" w:type="dxa"/>
            <w:vMerge w:val="restart"/>
            <w:vAlign w:val="center"/>
          </w:tcPr>
          <w:p w14:paraId="0420EF97">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4</w:t>
            </w:r>
          </w:p>
        </w:tc>
        <w:tc>
          <w:tcPr>
            <w:tcW w:w="2921" w:type="dxa"/>
            <w:vMerge w:val="restart"/>
            <w:vAlign w:val="center"/>
          </w:tcPr>
          <w:p w14:paraId="15A5D0AA">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专业核心课</w:t>
            </w:r>
          </w:p>
        </w:tc>
      </w:tr>
      <w:tr w14:paraId="6D45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continue"/>
            <w:vAlign w:val="center"/>
          </w:tcPr>
          <w:p w14:paraId="2F85C0EF">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1860" w:type="dxa"/>
            <w:vMerge w:val="continue"/>
            <w:vAlign w:val="center"/>
          </w:tcPr>
          <w:p w14:paraId="1852AD7B">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2675" w:type="dxa"/>
            <w:gridSpan w:val="2"/>
            <w:vAlign w:val="center"/>
          </w:tcPr>
          <w:p w14:paraId="64E8F485">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r>
              <w:rPr>
                <w:rFonts w:hint="eastAsia" w:ascii="宋体" w:hAnsi="宋体" w:cs="宋体"/>
                <w:color w:val="000000"/>
                <w:sz w:val="18"/>
                <w:szCs w:val="18"/>
              </w:rPr>
              <w:t>实用新型</w:t>
            </w:r>
          </w:p>
        </w:tc>
        <w:tc>
          <w:tcPr>
            <w:tcW w:w="962" w:type="dxa"/>
            <w:vMerge w:val="continue"/>
            <w:vAlign w:val="center"/>
          </w:tcPr>
          <w:p w14:paraId="07074188">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c>
          <w:tcPr>
            <w:tcW w:w="2921" w:type="dxa"/>
            <w:vMerge w:val="continue"/>
            <w:vAlign w:val="center"/>
          </w:tcPr>
          <w:p w14:paraId="3204FC26">
            <w:pPr>
              <w:keepNext w:val="0"/>
              <w:keepLines w:val="0"/>
              <w:pageBreakBefore w:val="0"/>
              <w:widowControl/>
              <w:kinsoku/>
              <w:wordWrap/>
              <w:overflowPunct/>
              <w:topLinePunct w:val="0"/>
              <w:bidi w:val="0"/>
              <w:spacing w:line="360" w:lineRule="exact"/>
              <w:jc w:val="center"/>
              <w:rPr>
                <w:rFonts w:ascii="宋体" w:hAnsi="宋体" w:cs="宋体"/>
                <w:color w:val="000000"/>
                <w:sz w:val="18"/>
                <w:szCs w:val="18"/>
              </w:rPr>
            </w:pPr>
          </w:p>
        </w:tc>
      </w:tr>
    </w:tbl>
    <w:p w14:paraId="091E9E58">
      <w:pPr>
        <w:pStyle w:val="2"/>
        <w:keepNext w:val="0"/>
        <w:keepLines w:val="0"/>
        <w:pageBreakBefore w:val="0"/>
        <w:widowControl/>
        <w:kinsoku/>
        <w:wordWrap/>
        <w:overflowPunct/>
        <w:topLinePunct w:val="0"/>
        <w:bidi w:val="0"/>
        <w:spacing w:after="0" w:line="360" w:lineRule="exact"/>
      </w:pPr>
    </w:p>
    <w:p w14:paraId="74C41F85">
      <w:pPr>
        <w:keepNext w:val="0"/>
        <w:keepLines w:val="0"/>
        <w:pageBreakBefore w:val="0"/>
        <w:widowControl/>
        <w:kinsoku/>
        <w:wordWrap/>
        <w:overflowPunct/>
        <w:topLinePunct w:val="0"/>
        <w:bidi w:val="0"/>
        <w:adjustRightInd w:val="0"/>
        <w:snapToGrid w:val="0"/>
        <w:spacing w:line="360" w:lineRule="exact"/>
        <w:ind w:firstLine="422" w:firstLineChars="200"/>
        <w:rPr>
          <w:rFonts w:ascii="宋体" w:hAnsi="宋体" w:cs="宋体"/>
          <w:b/>
          <w:bCs/>
          <w:szCs w:val="21"/>
          <w:lang w:val="zh-CN"/>
        </w:rPr>
      </w:pPr>
      <w:bookmarkStart w:id="44" w:name="_Toc16516682"/>
      <w:r>
        <w:rPr>
          <w:rFonts w:hint="eastAsia" w:ascii="宋体" w:hAnsi="宋体" w:cs="宋体"/>
          <w:b/>
          <w:bCs/>
          <w:szCs w:val="21"/>
          <w:lang w:val="zh-CN"/>
        </w:rPr>
        <w:t>(二)毕业标准</w:t>
      </w:r>
      <w:bookmarkEnd w:id="44"/>
    </w:p>
    <w:p w14:paraId="79482626">
      <w:pPr>
        <w:keepNext w:val="0"/>
        <w:keepLines w:val="0"/>
        <w:pageBreakBefore w:val="0"/>
        <w:widowControl/>
        <w:kinsoku/>
        <w:wordWrap/>
        <w:overflowPunct/>
        <w:topLinePunct w:val="0"/>
        <w:bidi w:val="0"/>
        <w:adjustRightInd w:val="0"/>
        <w:snapToGrid w:val="0"/>
        <w:spacing w:line="360" w:lineRule="exact"/>
        <w:ind w:firstLine="420" w:firstLineChars="200"/>
      </w:pPr>
      <w:r>
        <w:rPr>
          <w:rFonts w:hint="eastAsia"/>
        </w:rPr>
        <w:t>学生思想品德符合要求，修完本专业人才培养方案规定的全部课程，完成各教育教学环节，考核成绩合格，修满规定课程学分和素质学分，获得国家中级以上职业资格证书1-2个，准予毕业。</w:t>
      </w:r>
    </w:p>
    <w:p w14:paraId="1493E1C1">
      <w:pPr>
        <w:pStyle w:val="2"/>
        <w:keepNext w:val="0"/>
        <w:keepLines w:val="0"/>
        <w:pageBreakBefore w:val="0"/>
        <w:widowControl/>
        <w:kinsoku/>
        <w:wordWrap/>
        <w:overflowPunct/>
        <w:topLinePunct w:val="0"/>
        <w:bidi w:val="0"/>
        <w:spacing w:after="0" w:line="360" w:lineRule="exact"/>
      </w:pPr>
    </w:p>
    <w:p w14:paraId="60FBE1E1">
      <w:pPr>
        <w:pStyle w:val="3"/>
        <w:keepNext w:val="0"/>
        <w:keepLines w:val="0"/>
        <w:pageBreakBefore w:val="0"/>
        <w:widowControl/>
        <w:kinsoku/>
        <w:wordWrap/>
        <w:overflowPunct/>
        <w:topLinePunct w:val="0"/>
        <w:bidi w:val="0"/>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十、附录</w:t>
      </w:r>
    </w:p>
    <w:p w14:paraId="3F4633A3">
      <w:pPr>
        <w:keepNext w:val="0"/>
        <w:keepLines w:val="0"/>
        <w:pageBreakBefore w:val="0"/>
        <w:widowControl/>
        <w:kinsoku/>
        <w:wordWrap/>
        <w:overflowPunct/>
        <w:topLinePunct w:val="0"/>
        <w:bidi w:val="0"/>
        <w:adjustRightInd w:val="0"/>
        <w:snapToGrid w:val="0"/>
        <w:spacing w:line="360" w:lineRule="exact"/>
        <w:ind w:firstLine="420" w:firstLineChars="200"/>
        <w:rPr>
          <w:rFonts w:hint="eastAsia"/>
        </w:rPr>
      </w:pPr>
      <w:r>
        <w:rPr>
          <w:rFonts w:hint="eastAsia"/>
          <w:lang w:val="en-US" w:eastAsia="zh-CN"/>
        </w:rPr>
        <w:t>1.</w:t>
      </w:r>
      <w:r>
        <w:rPr>
          <w:rFonts w:hint="eastAsia"/>
        </w:rPr>
        <w:t>人才培养方案专业建设委员会审核意见表</w:t>
      </w:r>
      <w:bookmarkEnd w:id="40"/>
      <w:bookmarkEnd w:id="41"/>
      <w:bookmarkEnd w:id="42"/>
    </w:p>
    <w:p w14:paraId="26DA6096">
      <w:pPr>
        <w:pageBreakBefore w:val="0"/>
        <w:kinsoku/>
        <w:wordWrap/>
        <w:overflowPunct/>
        <w:topLinePunct w:val="0"/>
        <w:bidi w:val="0"/>
        <w:adjustRightInd w:val="0"/>
        <w:snapToGrid w:val="0"/>
        <w:spacing w:line="360" w:lineRule="exact"/>
        <w:ind w:firstLine="420" w:firstLineChars="200"/>
        <w:rPr>
          <w:rFonts w:hint="eastAsia"/>
          <w:lang w:val="en-US" w:eastAsia="zh-CN"/>
        </w:rPr>
      </w:pPr>
      <w:r>
        <w:rPr>
          <w:rFonts w:hint="eastAsia"/>
          <w:lang w:val="en-US" w:eastAsia="zh-CN"/>
        </w:rPr>
        <w:t>2.人才培养方案校级审定意见表</w:t>
      </w:r>
    </w:p>
    <w:p w14:paraId="28BE9627">
      <w:pPr>
        <w:pStyle w:val="2"/>
        <w:ind w:firstLine="420" w:firstLineChars="200"/>
        <w:rPr>
          <w:rFonts w:hint="default" w:eastAsia="宋体"/>
          <w:lang w:val="en-US" w:eastAsia="zh-CN"/>
        </w:rPr>
      </w:pPr>
    </w:p>
    <w:p w14:paraId="3D4E733C">
      <w:pPr>
        <w:pStyle w:val="2"/>
        <w:widowControl/>
      </w:pPr>
    </w:p>
    <w:p w14:paraId="6830D5B3">
      <w:pPr>
        <w:keepNext w:val="0"/>
        <w:keepLines w:val="0"/>
        <w:pageBreakBefore w:val="0"/>
        <w:widowControl/>
        <w:kinsoku/>
        <w:wordWrap/>
        <w:overflowPunct/>
        <w:topLinePunct w:val="0"/>
        <w:bidi w:val="0"/>
        <w:adjustRightInd w:val="0"/>
        <w:snapToGrid w:val="0"/>
        <w:spacing w:line="360" w:lineRule="exact"/>
        <w:ind w:firstLine="420" w:firstLineChars="200"/>
        <w:rPr>
          <w:rFonts w:hint="eastAsia"/>
        </w:rPr>
      </w:pPr>
      <w:r>
        <w:rPr>
          <w:rFonts w:hint="eastAsia"/>
        </w:rPr>
        <w:t>编制团队成员： 贺生平、张榜显、王君霞</w:t>
      </w:r>
    </w:p>
    <w:p w14:paraId="797D97C1">
      <w:pPr>
        <w:keepNext w:val="0"/>
        <w:keepLines w:val="0"/>
        <w:pageBreakBefore w:val="0"/>
        <w:widowControl/>
        <w:kinsoku/>
        <w:wordWrap/>
        <w:overflowPunct/>
        <w:topLinePunct w:val="0"/>
        <w:bidi w:val="0"/>
        <w:adjustRightInd w:val="0"/>
        <w:snapToGrid w:val="0"/>
        <w:spacing w:line="360" w:lineRule="exact"/>
        <w:ind w:firstLine="420" w:firstLineChars="200"/>
        <w:rPr>
          <w:rFonts w:hint="default"/>
          <w:lang w:val="en-US" w:eastAsia="zh-CN"/>
        </w:rPr>
      </w:pPr>
      <w:r>
        <w:rPr>
          <w:rFonts w:hint="eastAsia"/>
        </w:rPr>
        <w:t>行业企业名称： 启冠篮球训练馆</w:t>
      </w:r>
      <w:r>
        <w:rPr>
          <w:rFonts w:hint="eastAsia"/>
          <w:lang w:eastAsia="zh-CN"/>
        </w:rPr>
        <w:t>、</w:t>
      </w:r>
      <w:r>
        <w:rPr>
          <w:rFonts w:hint="eastAsia"/>
          <w:lang w:val="en-US" w:eastAsia="zh-CN"/>
        </w:rPr>
        <w:t>澎湃运动俱乐部、悦动体育</w:t>
      </w:r>
    </w:p>
    <w:p w14:paraId="0419B818">
      <w:pPr>
        <w:keepNext w:val="0"/>
        <w:keepLines w:val="0"/>
        <w:pageBreakBefore w:val="0"/>
        <w:widowControl/>
        <w:kinsoku/>
        <w:wordWrap/>
        <w:overflowPunct/>
        <w:topLinePunct w:val="0"/>
        <w:bidi w:val="0"/>
        <w:adjustRightInd w:val="0"/>
        <w:snapToGrid w:val="0"/>
        <w:spacing w:line="360" w:lineRule="exact"/>
        <w:ind w:firstLine="420" w:firstLineChars="200"/>
        <w:rPr>
          <w:rFonts w:hint="eastAsia"/>
        </w:rPr>
      </w:pPr>
      <w:r>
        <w:rPr>
          <w:rFonts w:hint="eastAsia"/>
        </w:rPr>
        <w:t>行业企业人员：</w:t>
      </w:r>
      <w:r>
        <w:rPr>
          <w:rFonts w:hint="eastAsia"/>
          <w:lang w:val="en-US" w:eastAsia="zh-CN"/>
        </w:rPr>
        <w:t xml:space="preserve"> </w:t>
      </w:r>
      <w:r>
        <w:rPr>
          <w:rFonts w:hint="eastAsia"/>
        </w:rPr>
        <w:t>耿跃东</w:t>
      </w:r>
      <w:r>
        <w:rPr>
          <w:rFonts w:hint="eastAsia"/>
          <w:lang w:eastAsia="zh-CN"/>
        </w:rPr>
        <w:t>、</w:t>
      </w:r>
      <w:r>
        <w:rPr>
          <w:rFonts w:hint="eastAsia"/>
        </w:rPr>
        <w:t>陈鹏飞</w:t>
      </w:r>
      <w:r>
        <w:rPr>
          <w:rFonts w:hint="eastAsia"/>
          <w:lang w:eastAsia="zh-CN"/>
        </w:rPr>
        <w:t>、</w:t>
      </w:r>
      <w:r>
        <w:rPr>
          <w:rFonts w:hint="eastAsia"/>
        </w:rPr>
        <w:t>史海利</w:t>
      </w:r>
    </w:p>
    <w:p w14:paraId="2F516349">
      <w:pPr>
        <w:keepNext w:val="0"/>
        <w:keepLines w:val="0"/>
        <w:pageBreakBefore w:val="0"/>
        <w:widowControl/>
        <w:kinsoku/>
        <w:wordWrap/>
        <w:overflowPunct/>
        <w:topLinePunct w:val="0"/>
        <w:bidi w:val="0"/>
        <w:adjustRightInd w:val="0"/>
        <w:snapToGrid w:val="0"/>
        <w:spacing w:line="360" w:lineRule="exact"/>
        <w:ind w:firstLine="420" w:firstLineChars="200"/>
        <w:rPr>
          <w:rFonts w:hint="eastAsia"/>
          <w:lang w:val="en-US" w:eastAsia="zh-CN"/>
        </w:rPr>
      </w:pPr>
      <w:r>
        <w:rPr>
          <w:rFonts w:hint="eastAsia"/>
        </w:rPr>
        <w:t xml:space="preserve">院部领导（审核）： </w:t>
      </w:r>
      <w:r>
        <w:rPr>
          <w:rFonts w:hint="eastAsia"/>
          <w:lang w:val="en-US" w:eastAsia="zh-CN"/>
        </w:rPr>
        <w:t>赵新军</w:t>
      </w:r>
    </w:p>
    <w:p w14:paraId="42188F0A">
      <w:pPr>
        <w:keepNext w:val="0"/>
        <w:keepLines w:val="0"/>
        <w:pageBreakBefore w:val="0"/>
        <w:widowControl/>
        <w:kinsoku/>
        <w:wordWrap/>
        <w:overflowPunct/>
        <w:topLinePunct w:val="0"/>
        <w:bidi w:val="0"/>
        <w:adjustRightInd w:val="0"/>
        <w:snapToGrid w:val="0"/>
        <w:spacing w:line="360" w:lineRule="exact"/>
        <w:ind w:firstLine="420" w:firstLineChars="200"/>
        <w:rPr>
          <w:rFonts w:hint="eastAsia"/>
          <w:lang w:val="en-US" w:eastAsia="zh-CN"/>
        </w:rPr>
      </w:pPr>
      <w:r>
        <w:rPr>
          <w:rFonts w:hint="eastAsia"/>
        </w:rPr>
        <w:t xml:space="preserve">教务处领导（审定）： </w:t>
      </w:r>
      <w:r>
        <w:rPr>
          <w:rFonts w:hint="eastAsia"/>
          <w:lang w:val="en-US" w:eastAsia="zh-CN"/>
        </w:rPr>
        <w:t>郭磊</w:t>
      </w:r>
    </w:p>
    <w:p w14:paraId="0A001C6F">
      <w:pPr>
        <w:keepNext w:val="0"/>
        <w:keepLines w:val="0"/>
        <w:pageBreakBefore w:val="0"/>
        <w:widowControl/>
        <w:kinsoku/>
        <w:wordWrap/>
        <w:overflowPunct/>
        <w:topLinePunct w:val="0"/>
        <w:bidi w:val="0"/>
        <w:adjustRightInd w:val="0"/>
        <w:snapToGrid w:val="0"/>
        <w:spacing w:line="360" w:lineRule="exact"/>
        <w:ind w:firstLine="420" w:firstLineChars="200"/>
        <w:rPr>
          <w:rFonts w:hint="eastAsia"/>
          <w:lang w:val="en-US" w:eastAsia="zh-CN"/>
        </w:rPr>
      </w:pPr>
      <w:r>
        <w:rPr>
          <w:rFonts w:hint="eastAsia"/>
        </w:rPr>
        <w:t xml:space="preserve">主管院长（批准执行）： </w:t>
      </w:r>
      <w:bookmarkStart w:id="45" w:name="_Toc7718"/>
      <w:bookmarkStart w:id="46" w:name="_Toc1500"/>
      <w:bookmarkStart w:id="47" w:name="_Toc29885"/>
      <w:r>
        <w:rPr>
          <w:rFonts w:hint="eastAsia"/>
          <w:lang w:val="en-US" w:eastAsia="zh-CN"/>
        </w:rPr>
        <w:t>冯朝印</w:t>
      </w:r>
    </w:p>
    <w:p w14:paraId="2E635000">
      <w:pPr>
        <w:rPr>
          <w:rFonts w:ascii="黑体" w:hAnsi="黑体" w:eastAsia="黑体" w:cs="黑体"/>
          <w:color w:val="000000"/>
          <w:spacing w:val="-10"/>
          <w:sz w:val="32"/>
          <w:szCs w:val="32"/>
        </w:rPr>
      </w:pPr>
      <w:r>
        <w:rPr>
          <w:rFonts w:ascii="黑体" w:hAnsi="黑体" w:eastAsia="黑体" w:cs="黑体"/>
          <w:color w:val="000000"/>
          <w:spacing w:val="-10"/>
          <w:sz w:val="32"/>
          <w:szCs w:val="32"/>
        </w:rPr>
        <w:br w:type="page"/>
      </w:r>
    </w:p>
    <w:p w14:paraId="764E8245">
      <w:pPr>
        <w:pStyle w:val="2"/>
        <w:rPr>
          <w:rFonts w:hint="default"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附录1</w:t>
      </w:r>
    </w:p>
    <w:p w14:paraId="57A1748D">
      <w:pPr>
        <w:pStyle w:val="2"/>
        <w:rPr>
          <w:rFonts w:hint="eastAsia" w:eastAsia="宋体"/>
          <w:lang w:eastAsia="zh-CN"/>
        </w:rPr>
      </w:pPr>
      <w:r>
        <w:rPr>
          <w:rFonts w:hint="eastAsia" w:eastAsia="宋体"/>
          <w:lang w:eastAsia="zh-CN"/>
        </w:rPr>
        <w:drawing>
          <wp:inline distT="0" distB="0" distL="114300" distR="114300">
            <wp:extent cx="5552440" cy="8612505"/>
            <wp:effectExtent l="0" t="0" r="10160" b="17145"/>
            <wp:docPr id="2" name="图片 2" descr="050080ac320eb69f9dde9a540cd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50080ac320eb69f9dde9a540cd2706"/>
                    <pic:cNvPicPr>
                      <a:picLocks noChangeAspect="1"/>
                    </pic:cNvPicPr>
                  </pic:nvPicPr>
                  <pic:blipFill>
                    <a:blip r:embed="rId7"/>
                    <a:stretch>
                      <a:fillRect/>
                    </a:stretch>
                  </pic:blipFill>
                  <pic:spPr>
                    <a:xfrm>
                      <a:off x="0" y="0"/>
                      <a:ext cx="5552440" cy="8612505"/>
                    </a:xfrm>
                    <a:prstGeom prst="rect">
                      <a:avLst/>
                    </a:prstGeom>
                  </pic:spPr>
                </pic:pic>
              </a:graphicData>
            </a:graphic>
          </wp:inline>
        </w:drawing>
      </w:r>
      <w:bookmarkEnd w:id="45"/>
      <w:bookmarkEnd w:id="46"/>
      <w:bookmarkEnd w:id="47"/>
    </w:p>
    <w:p w14:paraId="0E9912EA">
      <w:pPr>
        <w:pStyle w:val="2"/>
        <w:rPr>
          <w:rFonts w:hint="default"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附录2</w:t>
      </w:r>
    </w:p>
    <w:p w14:paraId="6EF45793">
      <w:pPr>
        <w:pStyle w:val="2"/>
        <w:rPr>
          <w:rFonts w:hint="eastAsia" w:eastAsia="宋体"/>
          <w:lang w:eastAsia="zh-CN"/>
        </w:rPr>
      </w:pPr>
      <w:r>
        <w:rPr>
          <w:rFonts w:hint="eastAsia" w:eastAsia="宋体"/>
          <w:lang w:eastAsia="zh-CN"/>
        </w:rPr>
        <w:drawing>
          <wp:inline distT="0" distB="0" distL="114300" distR="114300">
            <wp:extent cx="5748655" cy="7863840"/>
            <wp:effectExtent l="0" t="0" r="4445" b="3810"/>
            <wp:docPr id="3" name="图片 3" descr="2d6ea0352eb9ec1d2816ba6eea7f7d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d6ea0352eb9ec1d2816ba6eea7f7d5e"/>
                    <pic:cNvPicPr>
                      <a:picLocks noChangeAspect="1"/>
                    </pic:cNvPicPr>
                  </pic:nvPicPr>
                  <pic:blipFill>
                    <a:blip r:embed="rId8"/>
                    <a:stretch>
                      <a:fillRect/>
                    </a:stretch>
                  </pic:blipFill>
                  <pic:spPr>
                    <a:xfrm>
                      <a:off x="0" y="0"/>
                      <a:ext cx="5748655" cy="7863840"/>
                    </a:xfrm>
                    <a:prstGeom prst="rect">
                      <a:avLst/>
                    </a:prstGeom>
                  </pic:spPr>
                </pic:pic>
              </a:graphicData>
            </a:graphic>
          </wp:inline>
        </w:drawing>
      </w:r>
    </w:p>
    <w:sectPr>
      <w:headerReference r:id="rId4" w:type="default"/>
      <w:footerReference r:id="rId5" w:type="default"/>
      <w:pgSz w:w="11906" w:h="16838"/>
      <w:pgMar w:top="1134" w:right="1417" w:bottom="1134"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A029F84-F34A-40C8-AD72-A36F86D75F94}"/>
  </w:font>
  <w:font w:name="黑体">
    <w:panose1 w:val="02010609060101010101"/>
    <w:charset w:val="86"/>
    <w:family w:val="auto"/>
    <w:pitch w:val="default"/>
    <w:sig w:usb0="800002BF" w:usb1="38CF7CFA" w:usb2="00000016" w:usb3="00000000" w:csb0="00040001" w:csb1="00000000"/>
    <w:embedRegular r:id="rId2" w:fontKey="{90923B81-D2B9-40C9-9CEA-F14E1455B5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3" w:fontKey="{2E2AD768-F64D-4233-966B-B4EBA70131BF}"/>
  </w:font>
  <w:font w:name="楷体_GB2312">
    <w:panose1 w:val="02010609030101010101"/>
    <w:charset w:val="86"/>
    <w:family w:val="modern"/>
    <w:pitch w:val="default"/>
    <w:sig w:usb0="00000001" w:usb1="080E0000" w:usb2="00000000" w:usb3="00000000" w:csb0="00040000" w:csb1="00000000"/>
    <w:embedRegular r:id="rId4" w:fontKey="{1B2A2F10-08E6-44C6-8B46-83A85C42DB94}"/>
  </w:font>
  <w:font w:name="方正仿宋_GB2312">
    <w:panose1 w:val="02000000000000000000"/>
    <w:charset w:val="86"/>
    <w:family w:val="auto"/>
    <w:pitch w:val="default"/>
    <w:sig w:usb0="A00002BF" w:usb1="184F6CFA" w:usb2="00000012" w:usb3="00000000" w:csb0="00040001" w:csb1="00000000"/>
    <w:embedRegular r:id="rId5" w:fontKey="{5024E515-3E52-4DE0-90B5-F2A2CA8B1E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0C193">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947FDF">
                          <w:pPr>
                            <w:pStyle w:val="9"/>
                            <w:jc w:val="center"/>
                          </w:pPr>
                          <w:r>
                            <w:fldChar w:fldCharType="begin"/>
                          </w:r>
                          <w:r>
                            <w:instrText xml:space="preserve">PAGE   \* MERGEFORMAT</w:instrText>
                          </w:r>
                          <w:r>
                            <w:fldChar w:fldCharType="separate"/>
                          </w:r>
                          <w:r>
                            <w:rPr>
                              <w:lang w:val="zh-CN"/>
                            </w:rP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9947FDF">
                    <w:pPr>
                      <w:pStyle w:val="9"/>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14:paraId="5E615A1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3D56D">
    <w:pPr>
      <w:pStyle w:val="1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898D9">
    <w:pPr>
      <w:pStyle w:val="1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41AD9"/>
    <w:multiLevelType w:val="singleLevel"/>
    <w:tmpl w:val="88441AD9"/>
    <w:lvl w:ilvl="0" w:tentative="0">
      <w:start w:val="1"/>
      <w:numFmt w:val="decimal"/>
      <w:lvlText w:val="%1."/>
      <w:lvlJc w:val="left"/>
      <w:pPr>
        <w:tabs>
          <w:tab w:val="left" w:pos="312"/>
        </w:tabs>
      </w:pPr>
      <w:rPr>
        <w:rFonts w:hint="default"/>
        <w:color w:val="auto"/>
      </w:rPr>
    </w:lvl>
  </w:abstractNum>
  <w:abstractNum w:abstractNumId="1">
    <w:nsid w:val="9D42D223"/>
    <w:multiLevelType w:val="singleLevel"/>
    <w:tmpl w:val="9D42D223"/>
    <w:lvl w:ilvl="0" w:tentative="0">
      <w:start w:val="1"/>
      <w:numFmt w:val="decimal"/>
      <w:lvlText w:val="%1."/>
      <w:lvlJc w:val="left"/>
      <w:pPr>
        <w:tabs>
          <w:tab w:val="left" w:pos="312"/>
        </w:tabs>
      </w:pPr>
    </w:lvl>
  </w:abstractNum>
  <w:abstractNum w:abstractNumId="2">
    <w:nsid w:val="C26720B8"/>
    <w:multiLevelType w:val="singleLevel"/>
    <w:tmpl w:val="C26720B8"/>
    <w:lvl w:ilvl="0" w:tentative="0">
      <w:start w:val="1"/>
      <w:numFmt w:val="decimal"/>
      <w:lvlText w:val="%1."/>
      <w:lvlJc w:val="left"/>
      <w:pPr>
        <w:tabs>
          <w:tab w:val="left" w:pos="312"/>
        </w:tabs>
      </w:pPr>
    </w:lvl>
  </w:abstractNum>
  <w:abstractNum w:abstractNumId="3">
    <w:nsid w:val="EE6A4282"/>
    <w:multiLevelType w:val="singleLevel"/>
    <w:tmpl w:val="EE6A4282"/>
    <w:lvl w:ilvl="0" w:tentative="0">
      <w:start w:val="1"/>
      <w:numFmt w:val="decimal"/>
      <w:lvlText w:val="%1."/>
      <w:lvlJc w:val="left"/>
      <w:pPr>
        <w:tabs>
          <w:tab w:val="left" w:pos="312"/>
        </w:tabs>
      </w:pPr>
    </w:lvl>
  </w:abstractNum>
  <w:abstractNum w:abstractNumId="4">
    <w:nsid w:val="F23ED9D1"/>
    <w:multiLevelType w:val="singleLevel"/>
    <w:tmpl w:val="F23ED9D1"/>
    <w:lvl w:ilvl="0" w:tentative="0">
      <w:start w:val="1"/>
      <w:numFmt w:val="decimal"/>
      <w:lvlText w:val="%1."/>
      <w:lvlJc w:val="left"/>
      <w:pPr>
        <w:tabs>
          <w:tab w:val="left" w:pos="312"/>
        </w:tabs>
      </w:pPr>
    </w:lvl>
  </w:abstractNum>
  <w:abstractNum w:abstractNumId="5">
    <w:nsid w:val="1B7A0935"/>
    <w:multiLevelType w:val="singleLevel"/>
    <w:tmpl w:val="1B7A0935"/>
    <w:lvl w:ilvl="0" w:tentative="0">
      <w:start w:val="1"/>
      <w:numFmt w:val="decimal"/>
      <w:lvlText w:val="%1."/>
      <w:lvlJc w:val="left"/>
      <w:pPr>
        <w:tabs>
          <w:tab w:val="left" w:pos="312"/>
        </w:tabs>
      </w:pPr>
    </w:lvl>
  </w:abstractNum>
  <w:abstractNum w:abstractNumId="6">
    <w:nsid w:val="20CF7EF3"/>
    <w:multiLevelType w:val="singleLevel"/>
    <w:tmpl w:val="20CF7EF3"/>
    <w:lvl w:ilvl="0" w:tentative="0">
      <w:start w:val="1"/>
      <w:numFmt w:val="decimal"/>
      <w:lvlText w:val="%1."/>
      <w:lvlJc w:val="left"/>
      <w:pPr>
        <w:tabs>
          <w:tab w:val="left" w:pos="312"/>
        </w:tabs>
      </w:pPr>
    </w:lvl>
  </w:abstractNum>
  <w:abstractNum w:abstractNumId="7">
    <w:nsid w:val="30582B44"/>
    <w:multiLevelType w:val="singleLevel"/>
    <w:tmpl w:val="30582B44"/>
    <w:lvl w:ilvl="0" w:tentative="0">
      <w:start w:val="1"/>
      <w:numFmt w:val="decimal"/>
      <w:lvlText w:val="%1."/>
      <w:lvlJc w:val="left"/>
      <w:pPr>
        <w:tabs>
          <w:tab w:val="left" w:pos="312"/>
        </w:tabs>
      </w:pPr>
    </w:lvl>
  </w:abstractNum>
  <w:abstractNum w:abstractNumId="8">
    <w:nsid w:val="3418DF5F"/>
    <w:multiLevelType w:val="singleLevel"/>
    <w:tmpl w:val="3418DF5F"/>
    <w:lvl w:ilvl="0" w:tentative="0">
      <w:start w:val="1"/>
      <w:numFmt w:val="decimal"/>
      <w:lvlText w:val="%1."/>
      <w:lvlJc w:val="left"/>
      <w:pPr>
        <w:tabs>
          <w:tab w:val="left" w:pos="312"/>
        </w:tabs>
      </w:pPr>
    </w:lvl>
  </w:abstractNum>
  <w:abstractNum w:abstractNumId="9">
    <w:nsid w:val="4855D8C1"/>
    <w:multiLevelType w:val="singleLevel"/>
    <w:tmpl w:val="4855D8C1"/>
    <w:lvl w:ilvl="0" w:tentative="0">
      <w:start w:val="1"/>
      <w:numFmt w:val="decimal"/>
      <w:lvlText w:val="%1."/>
      <w:lvlJc w:val="left"/>
      <w:pPr>
        <w:tabs>
          <w:tab w:val="left" w:pos="312"/>
        </w:tabs>
      </w:pPr>
    </w:lvl>
  </w:abstractNum>
  <w:abstractNum w:abstractNumId="10">
    <w:nsid w:val="7685621D"/>
    <w:multiLevelType w:val="singleLevel"/>
    <w:tmpl w:val="7685621D"/>
    <w:lvl w:ilvl="0" w:tentative="0">
      <w:start w:val="1"/>
      <w:numFmt w:val="decimal"/>
      <w:lvlText w:val="%1."/>
      <w:lvlJc w:val="left"/>
      <w:pPr>
        <w:tabs>
          <w:tab w:val="left" w:pos="312"/>
        </w:tabs>
      </w:pPr>
    </w:lvl>
  </w:abstractNum>
  <w:abstractNum w:abstractNumId="11">
    <w:nsid w:val="7FBAFB39"/>
    <w:multiLevelType w:val="singleLevel"/>
    <w:tmpl w:val="7FBAFB39"/>
    <w:lvl w:ilvl="0" w:tentative="0">
      <w:start w:val="1"/>
      <w:numFmt w:val="decimal"/>
      <w:lvlText w:val="%1."/>
      <w:lvlJc w:val="left"/>
      <w:pPr>
        <w:tabs>
          <w:tab w:val="left" w:pos="312"/>
        </w:tabs>
      </w:pPr>
    </w:lvl>
  </w:abstractNum>
  <w:num w:numId="1">
    <w:abstractNumId w:val="2"/>
  </w:num>
  <w:num w:numId="2">
    <w:abstractNumId w:val="9"/>
  </w:num>
  <w:num w:numId="3">
    <w:abstractNumId w:val="3"/>
  </w:num>
  <w:num w:numId="4">
    <w:abstractNumId w:val="4"/>
  </w:num>
  <w:num w:numId="5">
    <w:abstractNumId w:val="6"/>
  </w:num>
  <w:num w:numId="6">
    <w:abstractNumId w:val="5"/>
  </w:num>
  <w:num w:numId="7">
    <w:abstractNumId w:val="1"/>
  </w:num>
  <w:num w:numId="8">
    <w:abstractNumId w:val="8"/>
  </w:num>
  <w:num w:numId="9">
    <w:abstractNumId w:val="10"/>
  </w:num>
  <w:num w:numId="10">
    <w:abstractNumId w:val="1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wMGMyMzYxYjZjOTRmYjk0OTc3NzQ3NjNkNDYyNmQifQ=="/>
  </w:docVars>
  <w:rsids>
    <w:rsidRoot w:val="6F9C53FD"/>
    <w:rsid w:val="00110CFF"/>
    <w:rsid w:val="00145E8A"/>
    <w:rsid w:val="00275B4F"/>
    <w:rsid w:val="00276390"/>
    <w:rsid w:val="00294099"/>
    <w:rsid w:val="002D69E4"/>
    <w:rsid w:val="003E6D01"/>
    <w:rsid w:val="00460B4B"/>
    <w:rsid w:val="00562DC2"/>
    <w:rsid w:val="005E3268"/>
    <w:rsid w:val="0060488A"/>
    <w:rsid w:val="006574D1"/>
    <w:rsid w:val="006764EB"/>
    <w:rsid w:val="008731DC"/>
    <w:rsid w:val="008A61C0"/>
    <w:rsid w:val="009158F4"/>
    <w:rsid w:val="009B0BEC"/>
    <w:rsid w:val="00C3407B"/>
    <w:rsid w:val="00CE6695"/>
    <w:rsid w:val="00E22C6E"/>
    <w:rsid w:val="00E551B7"/>
    <w:rsid w:val="00EF607A"/>
    <w:rsid w:val="00F47F66"/>
    <w:rsid w:val="018A2D98"/>
    <w:rsid w:val="01DA574F"/>
    <w:rsid w:val="0268707E"/>
    <w:rsid w:val="03914744"/>
    <w:rsid w:val="039E1FCF"/>
    <w:rsid w:val="03F84D6E"/>
    <w:rsid w:val="048A5FC6"/>
    <w:rsid w:val="048B5BE2"/>
    <w:rsid w:val="051A09AB"/>
    <w:rsid w:val="056C4A86"/>
    <w:rsid w:val="058D598A"/>
    <w:rsid w:val="05E355AA"/>
    <w:rsid w:val="07974918"/>
    <w:rsid w:val="085B200E"/>
    <w:rsid w:val="09DC25D1"/>
    <w:rsid w:val="0ACB263A"/>
    <w:rsid w:val="0ACC3DF3"/>
    <w:rsid w:val="0C7065C2"/>
    <w:rsid w:val="0D171F98"/>
    <w:rsid w:val="0D3478BC"/>
    <w:rsid w:val="0D9F3CDC"/>
    <w:rsid w:val="0DA33F9D"/>
    <w:rsid w:val="0F736942"/>
    <w:rsid w:val="0FA63D9A"/>
    <w:rsid w:val="0FD30A70"/>
    <w:rsid w:val="102A47F5"/>
    <w:rsid w:val="102E38C6"/>
    <w:rsid w:val="114B387C"/>
    <w:rsid w:val="14151737"/>
    <w:rsid w:val="142E63A6"/>
    <w:rsid w:val="143B3428"/>
    <w:rsid w:val="14BA1BCC"/>
    <w:rsid w:val="1586381E"/>
    <w:rsid w:val="16561CB2"/>
    <w:rsid w:val="17384894"/>
    <w:rsid w:val="178241CC"/>
    <w:rsid w:val="17D82A95"/>
    <w:rsid w:val="18386775"/>
    <w:rsid w:val="18E82455"/>
    <w:rsid w:val="19B37C4A"/>
    <w:rsid w:val="1A512FD2"/>
    <w:rsid w:val="1A564145"/>
    <w:rsid w:val="1A710F7F"/>
    <w:rsid w:val="1AEB2BD4"/>
    <w:rsid w:val="1B122762"/>
    <w:rsid w:val="1B4F59FE"/>
    <w:rsid w:val="1BA91E00"/>
    <w:rsid w:val="1C1442DD"/>
    <w:rsid w:val="1C8E1396"/>
    <w:rsid w:val="1CD001DE"/>
    <w:rsid w:val="1CD912A3"/>
    <w:rsid w:val="1D097B5B"/>
    <w:rsid w:val="1D532BBD"/>
    <w:rsid w:val="1F2E48AE"/>
    <w:rsid w:val="20064F82"/>
    <w:rsid w:val="200F4C28"/>
    <w:rsid w:val="20A91EE9"/>
    <w:rsid w:val="213F63F5"/>
    <w:rsid w:val="21963274"/>
    <w:rsid w:val="223B5C7F"/>
    <w:rsid w:val="22E5250A"/>
    <w:rsid w:val="231F5A1C"/>
    <w:rsid w:val="238E2BA1"/>
    <w:rsid w:val="27635AC1"/>
    <w:rsid w:val="29154D6B"/>
    <w:rsid w:val="2BAA30F8"/>
    <w:rsid w:val="2BE313FF"/>
    <w:rsid w:val="2C974381"/>
    <w:rsid w:val="2CE808E6"/>
    <w:rsid w:val="2D045770"/>
    <w:rsid w:val="2D220F1B"/>
    <w:rsid w:val="2D4F514F"/>
    <w:rsid w:val="2DC74AB3"/>
    <w:rsid w:val="2E632643"/>
    <w:rsid w:val="2EEB534C"/>
    <w:rsid w:val="2F2A6E19"/>
    <w:rsid w:val="2FE53B49"/>
    <w:rsid w:val="306C66CE"/>
    <w:rsid w:val="30BF6B3F"/>
    <w:rsid w:val="31356182"/>
    <w:rsid w:val="314D52FE"/>
    <w:rsid w:val="315E3BB3"/>
    <w:rsid w:val="318F4248"/>
    <w:rsid w:val="33CC5BCC"/>
    <w:rsid w:val="33D77C4D"/>
    <w:rsid w:val="344352E2"/>
    <w:rsid w:val="350B5E00"/>
    <w:rsid w:val="35B53A8A"/>
    <w:rsid w:val="36993366"/>
    <w:rsid w:val="38A30A45"/>
    <w:rsid w:val="38A50981"/>
    <w:rsid w:val="39370191"/>
    <w:rsid w:val="3B027E70"/>
    <w:rsid w:val="3BA048D6"/>
    <w:rsid w:val="3BD234CA"/>
    <w:rsid w:val="3C447E49"/>
    <w:rsid w:val="3CE77152"/>
    <w:rsid w:val="3D33708F"/>
    <w:rsid w:val="3DEF4727"/>
    <w:rsid w:val="3E2D5039"/>
    <w:rsid w:val="3EAD7A03"/>
    <w:rsid w:val="3F2F6CF2"/>
    <w:rsid w:val="3F56236D"/>
    <w:rsid w:val="3F9B5FD2"/>
    <w:rsid w:val="40820732"/>
    <w:rsid w:val="41597EF3"/>
    <w:rsid w:val="419B49AF"/>
    <w:rsid w:val="42B357FF"/>
    <w:rsid w:val="438E2598"/>
    <w:rsid w:val="47E02B00"/>
    <w:rsid w:val="497D05E5"/>
    <w:rsid w:val="4A11580F"/>
    <w:rsid w:val="4BEF7C9E"/>
    <w:rsid w:val="4C463387"/>
    <w:rsid w:val="4F8859D7"/>
    <w:rsid w:val="4FD42BD2"/>
    <w:rsid w:val="4FDC288E"/>
    <w:rsid w:val="50810226"/>
    <w:rsid w:val="50BF5706"/>
    <w:rsid w:val="52BB6C5F"/>
    <w:rsid w:val="52C704DA"/>
    <w:rsid w:val="53164305"/>
    <w:rsid w:val="544E0DF5"/>
    <w:rsid w:val="54854A39"/>
    <w:rsid w:val="54F41CE3"/>
    <w:rsid w:val="56B04601"/>
    <w:rsid w:val="56DC20EA"/>
    <w:rsid w:val="570D6EAC"/>
    <w:rsid w:val="571259EC"/>
    <w:rsid w:val="577B69BD"/>
    <w:rsid w:val="57885AA9"/>
    <w:rsid w:val="57C933B0"/>
    <w:rsid w:val="58CE1ECD"/>
    <w:rsid w:val="590A41CB"/>
    <w:rsid w:val="59613991"/>
    <w:rsid w:val="59D6612D"/>
    <w:rsid w:val="5A225816"/>
    <w:rsid w:val="5B991157"/>
    <w:rsid w:val="5CF35248"/>
    <w:rsid w:val="5DF14A97"/>
    <w:rsid w:val="5F0E5B21"/>
    <w:rsid w:val="5F1C2834"/>
    <w:rsid w:val="5FC302DD"/>
    <w:rsid w:val="606E3563"/>
    <w:rsid w:val="614E0FA6"/>
    <w:rsid w:val="61AE798F"/>
    <w:rsid w:val="61F84706"/>
    <w:rsid w:val="62C778F2"/>
    <w:rsid w:val="63332C29"/>
    <w:rsid w:val="634E6902"/>
    <w:rsid w:val="65646A63"/>
    <w:rsid w:val="66444499"/>
    <w:rsid w:val="669943A1"/>
    <w:rsid w:val="66C81697"/>
    <w:rsid w:val="671A4217"/>
    <w:rsid w:val="67387A63"/>
    <w:rsid w:val="68132903"/>
    <w:rsid w:val="68ED6339"/>
    <w:rsid w:val="6AA14535"/>
    <w:rsid w:val="6AD14C95"/>
    <w:rsid w:val="6BF72C11"/>
    <w:rsid w:val="6C0854F6"/>
    <w:rsid w:val="6C607508"/>
    <w:rsid w:val="6CB07B60"/>
    <w:rsid w:val="6CD62B3C"/>
    <w:rsid w:val="6F9635F5"/>
    <w:rsid w:val="6F9C53FD"/>
    <w:rsid w:val="7045748D"/>
    <w:rsid w:val="70531426"/>
    <w:rsid w:val="70F3716D"/>
    <w:rsid w:val="712566B3"/>
    <w:rsid w:val="71FC019B"/>
    <w:rsid w:val="72086C48"/>
    <w:rsid w:val="72E66F89"/>
    <w:rsid w:val="73B1460B"/>
    <w:rsid w:val="73E16D42"/>
    <w:rsid w:val="744063D9"/>
    <w:rsid w:val="76585CC1"/>
    <w:rsid w:val="78AE45CD"/>
    <w:rsid w:val="78AE49E2"/>
    <w:rsid w:val="7A347F71"/>
    <w:rsid w:val="7B9254DA"/>
    <w:rsid w:val="7BE7720C"/>
    <w:rsid w:val="7C423D80"/>
    <w:rsid w:val="7C7862D5"/>
    <w:rsid w:val="7CA51C63"/>
    <w:rsid w:val="7D7D4807"/>
    <w:rsid w:val="7E1B6D74"/>
    <w:rsid w:val="7E92031D"/>
    <w:rsid w:val="7ED83237"/>
    <w:rsid w:val="7F833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napToGrid w:val="0"/>
      <w:spacing w:before="50" w:beforeLines="50" w:after="50" w:afterLines="50" w:line="340" w:lineRule="exact"/>
      <w:ind w:firstLine="480" w:firstLineChars="200"/>
      <w:jc w:val="left"/>
      <w:outlineLvl w:val="0"/>
    </w:pPr>
    <w:rPr>
      <w:rFonts w:hint="eastAsia" w:ascii="宋体" w:hAnsi="宋体"/>
      <w:b/>
      <w:kern w:val="44"/>
      <w:sz w:val="30"/>
      <w:szCs w:val="48"/>
    </w:rPr>
  </w:style>
  <w:style w:type="paragraph" w:styleId="4">
    <w:name w:val="heading 2"/>
    <w:basedOn w:val="1"/>
    <w:next w:val="1"/>
    <w:unhideWhenUsed/>
    <w:qFormat/>
    <w:uiPriority w:val="0"/>
    <w:pPr>
      <w:keepNext/>
      <w:keepLines/>
      <w:spacing w:before="50" w:beforeLines="50" w:after="50" w:afterLines="50" w:line="340" w:lineRule="exact"/>
      <w:outlineLvl w:val="1"/>
    </w:pPr>
    <w:rPr>
      <w:rFonts w:ascii="Arial" w:hAnsi="Arial"/>
      <w:b/>
      <w:sz w:val="28"/>
      <w:szCs w:val="28"/>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line="340" w:lineRule="exact"/>
      <w:outlineLvl w:val="3"/>
    </w:pPr>
    <w:rPr>
      <w:rFonts w:ascii="Arial" w:hAnsi="Arial"/>
      <w:b/>
      <w:color w:val="548DD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annotation text"/>
    <w:basedOn w:val="1"/>
    <w:link w:val="22"/>
    <w:qFormat/>
    <w:uiPriority w:val="0"/>
    <w:pPr>
      <w:jc w:val="left"/>
    </w:pPr>
  </w:style>
  <w:style w:type="paragraph" w:styleId="8">
    <w:name w:val="Balloon Text"/>
    <w:basedOn w:val="1"/>
    <w:link w:val="24"/>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kern w:val="0"/>
    </w:rPr>
  </w:style>
  <w:style w:type="paragraph" w:styleId="12">
    <w:name w:val="annotation subject"/>
    <w:basedOn w:val="7"/>
    <w:next w:val="7"/>
    <w:link w:val="23"/>
    <w:qFormat/>
    <w:uiPriority w:val="0"/>
    <w:rPr>
      <w:b/>
      <w:bCs/>
    </w:rPr>
  </w:style>
  <w:style w:type="paragraph" w:styleId="13">
    <w:name w:val="Body Text First Indent"/>
    <w:basedOn w:val="2"/>
    <w:qFormat/>
    <w:uiPriority w:val="99"/>
    <w:pPr>
      <w:spacing w:after="0" w:line="360" w:lineRule="auto"/>
      <w:ind w:firstLine="420" w:firstLineChars="100"/>
    </w:pPr>
    <w:rPr>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99"/>
    <w:rPr>
      <w:rFonts w:cs="Times New Roman"/>
      <w:sz w:val="21"/>
      <w:szCs w:val="21"/>
    </w:rPr>
  </w:style>
  <w:style w:type="table" w:customStyle="1" w:styleId="1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9">
    <w:name w:val="列出段落1"/>
    <w:basedOn w:val="1"/>
    <w:qFormat/>
    <w:uiPriority w:val="0"/>
    <w:pPr>
      <w:widowControl/>
      <w:ind w:firstLine="420" w:firstLineChars="200"/>
      <w:jc w:val="left"/>
    </w:pPr>
    <w:rPr>
      <w:rFonts w:ascii="宋体" w:hAnsi="宋体" w:cs="宋体"/>
      <w:kern w:val="0"/>
      <w:sz w:val="24"/>
    </w:rPr>
  </w:style>
  <w:style w:type="paragraph" w:customStyle="1" w:styleId="20">
    <w:name w:val="Table Text"/>
    <w:basedOn w:val="1"/>
    <w:qFormat/>
    <w:uiPriority w:val="0"/>
    <w:rPr>
      <w:rFonts w:ascii="Arial" w:hAnsi="Arial" w:eastAsia="Arial" w:cs="Arial"/>
      <w:sz w:val="18"/>
      <w:szCs w:val="18"/>
      <w:lang w:eastAsia="en-US"/>
    </w:rPr>
  </w:style>
  <w:style w:type="paragraph" w:customStyle="1" w:styleId="21">
    <w:name w:val="样式1"/>
    <w:basedOn w:val="1"/>
    <w:qFormat/>
    <w:uiPriority w:val="0"/>
    <w:rPr>
      <w:sz w:val="32"/>
      <w:szCs w:val="32"/>
    </w:rPr>
  </w:style>
  <w:style w:type="character" w:customStyle="1" w:styleId="22">
    <w:name w:val="批注文字 字符"/>
    <w:basedOn w:val="16"/>
    <w:link w:val="7"/>
    <w:qFormat/>
    <w:uiPriority w:val="0"/>
    <w:rPr>
      <w:kern w:val="2"/>
      <w:sz w:val="21"/>
      <w:szCs w:val="24"/>
    </w:rPr>
  </w:style>
  <w:style w:type="character" w:customStyle="1" w:styleId="23">
    <w:name w:val="批注主题 字符"/>
    <w:basedOn w:val="22"/>
    <w:link w:val="12"/>
    <w:qFormat/>
    <w:uiPriority w:val="0"/>
    <w:rPr>
      <w:b/>
      <w:bCs/>
      <w:kern w:val="2"/>
      <w:sz w:val="21"/>
      <w:szCs w:val="24"/>
    </w:rPr>
  </w:style>
  <w:style w:type="character" w:customStyle="1" w:styleId="24">
    <w:name w:val="批注框文本 字符"/>
    <w:basedOn w:val="16"/>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DE022-E6DE-49B6-8524-AF631F481C87}">
  <ds:schemaRefs/>
</ds:datastoreItem>
</file>

<file path=docProps/app.xml><?xml version="1.0" encoding="utf-8"?>
<Properties xmlns="http://schemas.openxmlformats.org/officeDocument/2006/extended-properties" xmlns:vt="http://schemas.openxmlformats.org/officeDocument/2006/docPropsVTypes">
  <Template>Normal</Template>
  <Pages>48</Pages>
  <Words>857</Words>
  <Characters>903</Characters>
  <Lines>3027</Lines>
  <Paragraphs>2386</Paragraphs>
  <TotalTime>0</TotalTime>
  <ScaleCrop>false</ScaleCrop>
  <LinksUpToDate>false</LinksUpToDate>
  <CharactersWithSpaces>1000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2024-04-12T00:59:00Z</dcterms:created>
  <dc:creator>性情中人</dc:creator>
  <cp:lastModifiedBy>性情中人</cp:lastModifiedBy>
  <dcterms:modified xsi:type="dcterms:W3CDTF">2025-09-24T06:55:18Z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86D8F5913F144F9082C8B28335606458_13</vt:lpwstr>
  </property>
  <property fmtid="{D5CDD505-2E9C-101B-9397-08002B2CF9AE}" pid="4" name="KSOTemplateDocerSaveRecord">
    <vt:lpwstr>eyJoZGlkIjoiZWQ1MTc3NWRkYWU2MGIxYTk3ZTFlODU2YTI1NWE3NTgiLCJ1c2VySWQiOiI2MjA0OTI5NzYifQ==</vt:lpwstr>
  </property>
</Properties>
</file>