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就业创业2024001：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许昌陶瓷职业学院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关于举办202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年大学生“创新、创意</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创业”大赛的通知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各二级学院：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为了培养大学生创新意识、创意思维、创业能力以及团队协同实战精神。现决定举办202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年度“创新、创意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大赛</w:t>
      </w:r>
      <w:r>
        <w:rPr>
          <w:rFonts w:hint="eastAsia" w:ascii="仿宋_GB2312" w:hAnsi="仿宋_GB2312" w:eastAsia="仿宋_GB2312" w:cs="仿宋_GB2312"/>
          <w:sz w:val="32"/>
          <w:szCs w:val="32"/>
        </w:rPr>
        <w:t>。现将比赛相关事项通知如下：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参赛对象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许昌陶瓷职业学院在校大学生及毕业五年内的毕业生。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二、赛道设置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本届大赛</w:t>
      </w:r>
      <w:r>
        <w:rPr>
          <w:rFonts w:hint="eastAsia" w:ascii="仿宋_GB2312" w:hAnsi="仿宋_GB2312" w:eastAsia="仿宋_GB2312" w:cs="仿宋_GB2312"/>
          <w:sz w:val="32"/>
          <w:szCs w:val="32"/>
          <w:lang w:val="en-US" w:eastAsia="zh-CN"/>
        </w:rPr>
        <w:t>设</w:t>
      </w:r>
      <w:r>
        <w:rPr>
          <w:rFonts w:hint="eastAsia" w:ascii="仿宋_GB2312" w:hAnsi="仿宋_GB2312" w:eastAsia="仿宋_GB2312" w:cs="仿宋_GB2312"/>
          <w:sz w:val="32"/>
          <w:szCs w:val="32"/>
        </w:rPr>
        <w:t>“青年红色筑梦之旅”赛道</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职教赛道（详见附件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参赛要求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1.参赛选手每人只能参加一个团队的竞赛，一个团队3-5名，其中一名为队长。一个团队的竞赛可以有1-2名学校指导老师。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2.大赛鼓励参赛选手创新思维、创意设计和创业实施。若作品存在有造假、剽窃等问题，一经查实立即取消参赛资格。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3.参赛项目应弘扬正能量，践行社会主义核心价值观，真实、健康、合法。不得含有任何违反《中华人民共和国宪法》及其他法律法规的内容。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4.参赛项目只能选择一个符合要求的赛道报名参赛，参赛团队须在报名中将项目所涉及的材料按时如实填写提交。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5.各二级学院要严格开展参赛项目审查工作，确保参赛项目的合规性和真实性。审查主要包括参赛资格以及项目所涉及的科技成果、知识产权、财务状况、运营、荣誉奖项等方面。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四、比赛方式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1.参赛项目申报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11日前各二级学院完成报名动员及内部选拔，以学院为单位统一向大学生创新创业与就业指导服务中心提交电子版《参赛项目统计表》（见附件4，按学院内部选拔结果排序）及参赛项目材料（包括项目计划书、PPT等）。邮箱地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"mailto:xctccxcy@163.com。"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sz w:val="32"/>
          <w:szCs w:val="32"/>
          <w:lang w:val="en-US" w:eastAsia="zh-CN"/>
        </w:rPr>
        <w:t>xctccxcy2023@163.com。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2.比赛方式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2023年5月下旬（以具体通知为准）举办校级决赛。大赛组委会对收到的作品进行评选，各参赛选手将以公开路演的方式参加校级决赛，评出获奖作品。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3.评选办法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大赛组委会对参赛的作品进行预评审，选取优秀作品进入决赛，文字材料评审结果占选手总得分的40%；决赛时,选手按照抽签顺序进行PPT现场路演，路演成绩占选手总得分的60%；两项相加最终评出获奖作品。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将根据所报作品质量和数量，按照项目评审要求，设置一等奖1名、二等奖3名、三等奖5名，优秀奖若干，同时设置优秀组织奖2名，并对获得一等奖作品的指导教师颁发优秀指导教师奖（指导教师不得超过2人）。学校将向获奖选手和单位颁发获奖证书或奖牌。根据校赛成绩，按名次优先推选优秀团队参加省、国家级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1.鼓励参加过“挑战杯”、“发明杯”等各类校级赛事的同学积极报名参赛。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2.联系人：牛老师、王老师，联系电话：13839029196、13782236044。地址：教学楼602办公室，邮箱：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"mailto:xctccxcy@163.com。"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sz w:val="32"/>
          <w:szCs w:val="32"/>
          <w:lang w:val="en-US" w:eastAsia="zh-CN"/>
        </w:rPr>
        <w:t>xctccxcy2023@163.com。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“青年红色筑梦之旅”赛道</w:t>
      </w:r>
      <w:r>
        <w:rPr>
          <w:rFonts w:hint="eastAsia" w:ascii="仿宋_GB2312" w:hAnsi="仿宋_GB2312" w:eastAsia="仿宋_GB2312" w:cs="仿宋_GB2312"/>
          <w:sz w:val="32"/>
          <w:szCs w:val="32"/>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职教赛道赛道</w:t>
      </w:r>
      <w:r>
        <w:rPr>
          <w:rFonts w:hint="eastAsia" w:ascii="仿宋_GB2312" w:hAnsi="仿宋_GB2312" w:eastAsia="仿宋_GB2312" w:cs="仿宋_GB2312"/>
          <w:sz w:val="32"/>
          <w:szCs w:val="32"/>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color w:val="auto"/>
          <w:sz w:val="32"/>
          <w:szCs w:val="32"/>
          <w:lang w:val="en-US" w:eastAsia="zh-CN"/>
        </w:rPr>
        <w:t>项目计划任务分配表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二级学院参赛项目统计表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大学生创新创业与就业指导服务中心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方正小标宋简体" w:hAnsi="方正小标宋简体" w:eastAsia="方正小标宋简体" w:cs="方正小标宋简体"/>
          <w:color w:val="000000"/>
          <w:kern w:val="0"/>
          <w:sz w:val="32"/>
          <w:szCs w:val="32"/>
          <w:lang w:val="en-US" w:eastAsia="zh-CN" w:bidi="ar"/>
        </w:rPr>
      </w:pPr>
      <w:r>
        <w:rPr>
          <w:rFonts w:hint="eastAsia" w:ascii="仿宋_GB2312" w:hAnsi="仿宋_GB2312" w:eastAsia="仿宋_GB2312" w:cs="仿宋_GB2312"/>
          <w:sz w:val="32"/>
          <w:szCs w:val="32"/>
          <w:lang w:val="en-US" w:eastAsia="zh-CN"/>
        </w:rPr>
        <w:t xml:space="preserve">                       2024年3月5日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after="157" w:afterLines="50" w:line="560" w:lineRule="exact"/>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“青年红色筑梦之旅”活动方案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ascii="仿宋_GB2312" w:hAnsi="仿宋_GB2312" w:eastAsia="仿宋_GB2312" w:cs="仿宋_GB2312"/>
          <w:snapToGrid w:val="0"/>
          <w:color w:val="000000"/>
          <w:kern w:val="0"/>
          <w:sz w:val="32"/>
          <w:szCs w:val="32"/>
          <w:lang w:val="en-US" w:eastAsia="zh-CN" w:bidi="ar"/>
        </w:rPr>
        <w:t>为</w:t>
      </w:r>
      <w:r>
        <w:rPr>
          <w:rFonts w:hint="eastAsia" w:ascii="仿宋_GB2312" w:hAnsi="仿宋_GB2312" w:eastAsia="仿宋_GB2312" w:cs="仿宋_GB2312"/>
          <w:snapToGrid w:val="0"/>
          <w:color w:val="000000"/>
          <w:kern w:val="0"/>
          <w:sz w:val="32"/>
          <w:szCs w:val="32"/>
          <w:lang w:val="en-US" w:eastAsia="zh-CN" w:bidi="ar"/>
        </w:rPr>
        <w:t>切实加强大学生创新创业教育，全面营造创新创业教育氛围，培养大学生创业意识、创新精神和创业能力，激发创新创业热情，以赛促教、以赛促学、以赛促创，</w:t>
      </w:r>
      <w:r>
        <w:rPr>
          <w:rFonts w:ascii="仿宋_GB2312" w:hAnsi="宋体" w:eastAsia="仿宋_GB2312" w:cs="仿宋_GB2312"/>
          <w:color w:val="000000"/>
          <w:kern w:val="0"/>
          <w:sz w:val="32"/>
          <w:szCs w:val="32"/>
          <w:lang w:val="en-US" w:eastAsia="zh-CN" w:bidi="ar"/>
        </w:rPr>
        <w:t>继续在更</w:t>
      </w:r>
      <w:r>
        <w:rPr>
          <w:rFonts w:hint="eastAsia" w:ascii="仿宋_GB2312" w:hAnsi="宋体" w:eastAsia="仿宋_GB2312" w:cs="仿宋_GB2312"/>
          <w:color w:val="000000"/>
          <w:kern w:val="0"/>
          <w:sz w:val="32"/>
          <w:szCs w:val="32"/>
          <w:lang w:val="en-US" w:eastAsia="zh-CN" w:bidi="ar"/>
        </w:rPr>
        <w:t xml:space="preserve">大范围、更高层次、更有温度、更深程度上开展“青年红色筑梦之旅”活动。具体方案如下。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ascii="黑体" w:hAnsi="宋体" w:eastAsia="黑体" w:cs="黑体"/>
          <w:color w:val="000000"/>
          <w:kern w:val="0"/>
          <w:sz w:val="32"/>
          <w:szCs w:val="32"/>
          <w:lang w:val="en-US" w:eastAsia="zh-CN" w:bidi="ar"/>
        </w:rPr>
        <w:t xml:space="preserve">一、活动主题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传承红色精神  激荡青春风采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 xml:space="preserve">二、主要目标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 xml:space="preserve">紧扣学习贯彻习近平新时代中国特色社会主义思想主题教育，不断拓展“青年红色筑梦之旅”活动的时代内涵，引导广大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青年学生“上山下乡出海”，乘风破浪向未来。通过扎实开展“青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年红色筑梦之旅”活动，推动习近平新时代中国特色社会主义思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想入眼入耳入脑入心，使广大青年学生深刻理解“两个确立”、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坚决做到“两个维护”，坚定不移听党话、跟党走，厚植家国情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怀，成为社会主义合格建设者和可靠接班人，为全面建设社会主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义现代化国家贡献青春力量。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三</w:t>
      </w:r>
      <w:r>
        <w:rPr>
          <w:rFonts w:ascii="黑体" w:hAnsi="宋体" w:eastAsia="黑体" w:cs="黑体"/>
          <w:color w:val="000000"/>
          <w:kern w:val="0"/>
          <w:sz w:val="32"/>
          <w:szCs w:val="32"/>
          <w:lang w:val="en-US" w:eastAsia="zh-CN" w:bidi="ar"/>
        </w:rPr>
        <w:t xml:space="preserve">、“青年红色筑梦之旅”赛道安排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rPr>
      </w:pPr>
      <w:r>
        <w:rPr>
          <w:rFonts w:hint="eastAsia" w:ascii="楷体" w:hAnsi="楷体" w:eastAsia="楷体" w:cs="楷体"/>
          <w:b/>
          <w:bCs/>
          <w:color w:val="000000"/>
          <w:kern w:val="0"/>
          <w:sz w:val="32"/>
          <w:szCs w:val="32"/>
          <w:lang w:val="en-US" w:eastAsia="zh-CN" w:bidi="ar"/>
        </w:rPr>
        <w:t xml:space="preserve">（一）参赛项目要求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1.参加“青年红色筑梦之旅”赛道的项目应符合大赛参赛项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目要求，同时在推进农业农村、城乡社区经济社会发展等方面有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创新性、实效性和可持续性。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2.以团队为单位报名参赛。允许跨校组建团队，每个团队的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参赛成员不少于 3 人，须为项目的实际核心成员。参赛团队所报参赛创业项目，须为本团队策划或经营的项目，不得借用他人项目参赛。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3.参赛申报人须为项目负责人，须为普通高等学校全日制在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校生（包括本专科生、研究生，不含在职教育），或毕业 5 年以内的全日制学生（即 2018 年之后的毕业生，不含在职教育）；国家开放大学学生（仅限学历教育）。企业法定代表人在大赛通知发布之日后进行变更的不予认可。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（二）参赛组别和对象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根据项目性质和特点，分为公益组、创意组、创业组。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b/>
          <w:bCs/>
        </w:rPr>
      </w:pPr>
      <w:r>
        <w:rPr>
          <w:rFonts w:hint="eastAsia" w:ascii="仿宋_GB2312" w:hAnsi="宋体" w:eastAsia="仿宋_GB2312" w:cs="仿宋_GB2312"/>
          <w:b/>
          <w:bCs/>
          <w:color w:val="000000"/>
          <w:kern w:val="0"/>
          <w:sz w:val="32"/>
          <w:szCs w:val="32"/>
          <w:lang w:val="en-US" w:eastAsia="zh-CN" w:bidi="ar"/>
        </w:rPr>
        <w:t xml:space="preserve">1.公益组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 xml:space="preserve">（1）参赛项目不以营利为目标，积极弘扬公益精神，在公益服务领域具有较好的创意、产品或服务模式的创业计划和实践。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 xml:space="preserve">（2）参赛申报主体为独立的公益项目或社会组织，注册或 未注册成立公益机构（或社会组织）的项目均可参赛。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b/>
          <w:bCs/>
        </w:rPr>
      </w:pPr>
      <w:r>
        <w:rPr>
          <w:rFonts w:hint="eastAsia" w:ascii="仿宋_GB2312" w:hAnsi="宋体" w:eastAsia="仿宋_GB2312" w:cs="仿宋_GB2312"/>
          <w:b/>
          <w:bCs/>
          <w:color w:val="000000"/>
          <w:kern w:val="0"/>
          <w:sz w:val="32"/>
          <w:szCs w:val="32"/>
          <w:lang w:val="en-US" w:eastAsia="zh-CN" w:bidi="ar"/>
        </w:rPr>
        <w:t xml:space="preserve">2.创意组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（1）参赛项目基于专业和学科背景或相关资源，解决农业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农村和城乡社区发展面临的主要问题，助力乡村振兴和社区治理，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推动经济价值和社会价值的共同发展。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pPr>
      <w:r>
        <w:rPr>
          <w:rFonts w:hint="eastAsia" w:ascii="仿宋_GB2312" w:hAnsi="宋体" w:eastAsia="仿宋_GB2312" w:cs="仿宋_GB2312"/>
          <w:color w:val="000000"/>
          <w:kern w:val="0"/>
          <w:sz w:val="32"/>
          <w:szCs w:val="32"/>
          <w:lang w:val="en-US" w:eastAsia="zh-CN" w:bidi="ar"/>
        </w:rPr>
        <w:t xml:space="preserve">（2）参赛项目在大赛通知下发之日前尚未完成工商等各类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登记注册。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b/>
          <w:bCs/>
        </w:rPr>
      </w:pPr>
      <w:r>
        <w:rPr>
          <w:rFonts w:hint="eastAsia" w:ascii="仿宋_GB2312" w:hAnsi="宋体" w:eastAsia="仿宋_GB2312" w:cs="仿宋_GB2312"/>
          <w:b/>
          <w:bCs/>
          <w:color w:val="000000"/>
          <w:kern w:val="0"/>
          <w:sz w:val="32"/>
          <w:szCs w:val="32"/>
          <w:lang w:val="en-US" w:eastAsia="zh-CN" w:bidi="ar"/>
        </w:rPr>
        <w:t xml:space="preserve">3.创业组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（1）参赛项目以商业手段解决农业农村和城乡社区发展面临的主要问题、助力乡村振兴和社区治理，实现经济价值和社会价值的共同发展，推动共同富裕。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（2）参赛项目在大赛通知下发之日前已完成工商等各类登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记注册，项目负责人须为法定代表人。项目的股权结构中，企业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pPr>
      <w:r>
        <w:rPr>
          <w:rFonts w:hint="eastAsia" w:ascii="仿宋_GB2312" w:hAnsi="宋体" w:eastAsia="仿宋_GB2312" w:cs="仿宋_GB2312"/>
          <w:color w:val="000000"/>
          <w:kern w:val="0"/>
          <w:sz w:val="32"/>
          <w:szCs w:val="32"/>
          <w:lang w:val="en-US" w:eastAsia="zh-CN" w:bidi="ar"/>
        </w:rPr>
        <w:t xml:space="preserve">法定代表人的股权不得少于 10%，参赛成员股权合计不得少于 1/3。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 xml:space="preserve">四、工作要求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eastAsia" w:ascii="楷体" w:hAnsi="楷体" w:eastAsia="楷体" w:cs="楷体"/>
          <w:b/>
          <w:bCs/>
          <w:color w:val="000000"/>
          <w:kern w:val="0"/>
          <w:sz w:val="32"/>
          <w:szCs w:val="32"/>
          <w:lang w:val="en-US" w:eastAsia="zh-CN" w:bidi="ar"/>
        </w:rPr>
        <w:t>（一）高度重视、精心组织。</w:t>
      </w:r>
      <w:r>
        <w:rPr>
          <w:rFonts w:hint="eastAsia" w:ascii="仿宋_GB2312" w:hAnsi="宋体" w:eastAsia="仿宋_GB2312" w:cs="仿宋_GB2312"/>
          <w:color w:val="000000"/>
          <w:kern w:val="0"/>
          <w:sz w:val="32"/>
          <w:szCs w:val="32"/>
          <w:lang w:val="en-US" w:eastAsia="zh-CN" w:bidi="ar"/>
        </w:rPr>
        <w:t xml:space="preserve">各地要成立专项工作组，推动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形成政府、企业、社会联动共推的机制，确保各项工作落到实处。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eastAsia" w:ascii="楷体" w:hAnsi="楷体" w:eastAsia="楷体" w:cs="楷体"/>
          <w:b/>
          <w:bCs/>
          <w:color w:val="000000"/>
          <w:kern w:val="0"/>
          <w:sz w:val="32"/>
          <w:szCs w:val="32"/>
          <w:lang w:val="en-US" w:eastAsia="zh-CN" w:bidi="ar"/>
        </w:rPr>
        <w:t>（二）统筹资源、加强保障。</w:t>
      </w:r>
      <w:r>
        <w:rPr>
          <w:rFonts w:hint="eastAsia" w:ascii="仿宋_GB2312" w:hAnsi="宋体" w:eastAsia="仿宋_GB2312" w:cs="仿宋_GB2312"/>
          <w:color w:val="000000"/>
          <w:kern w:val="0"/>
          <w:sz w:val="32"/>
          <w:szCs w:val="32"/>
          <w:lang w:val="en-US" w:eastAsia="zh-CN" w:bidi="ar"/>
        </w:rPr>
        <w:t xml:space="preserve">各地要积极协调地方政府有关部门，以及行业企业、公益机构、投资机构等，通过政策倾斜、资金支持、设立公益基金等方式为活动提供保障。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eastAsia" w:ascii="楷体" w:hAnsi="楷体" w:eastAsia="楷体" w:cs="楷体"/>
          <w:b/>
          <w:bCs/>
          <w:color w:val="000000"/>
          <w:kern w:val="0"/>
          <w:sz w:val="32"/>
          <w:szCs w:val="32"/>
          <w:lang w:val="en-US" w:eastAsia="zh-CN" w:bidi="ar"/>
        </w:rPr>
        <w:t>（三）广泛宣传、营造氛围。</w:t>
      </w:r>
      <w:r>
        <w:rPr>
          <w:rFonts w:hint="eastAsia" w:ascii="仿宋_GB2312" w:hAnsi="宋体" w:eastAsia="仿宋_GB2312" w:cs="仿宋_GB2312"/>
          <w:color w:val="000000"/>
          <w:kern w:val="0"/>
          <w:sz w:val="32"/>
          <w:szCs w:val="32"/>
          <w:lang w:val="en-US" w:eastAsia="zh-CN" w:bidi="ar"/>
        </w:rPr>
        <w:t xml:space="preserve">各地应认真做好本次活动的宣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传工作，通过提前谋划、集中启动、媒体传播，线上线下共同发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力，全面展示各地各高校青年大学生参与活动的生动实践和良好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精神风貌。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eastAsia" w:ascii="楷体" w:hAnsi="楷体" w:eastAsia="楷体" w:cs="楷体"/>
          <w:b/>
          <w:bCs/>
          <w:color w:val="000000"/>
          <w:kern w:val="0"/>
          <w:sz w:val="32"/>
          <w:szCs w:val="32"/>
          <w:lang w:val="en-US" w:eastAsia="zh-CN" w:bidi="ar"/>
        </w:rPr>
        <w:t>（四）敢于尝试、积极创新。</w:t>
      </w:r>
      <w:r>
        <w:rPr>
          <w:rFonts w:hint="eastAsia" w:ascii="仿宋_GB2312" w:hAnsi="宋体" w:eastAsia="仿宋_GB2312" w:cs="仿宋_GB2312"/>
          <w:color w:val="000000"/>
          <w:kern w:val="0"/>
          <w:sz w:val="32"/>
          <w:szCs w:val="32"/>
          <w:lang w:val="en-US" w:eastAsia="zh-CN" w:bidi="ar"/>
        </w:rPr>
        <w:t xml:space="preserve">利用网络直播、短视频等新型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传播与销售途径，引导、助力红旅项目团队把握机会，积极创新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创业。 </w:t>
      </w: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职教赛道方案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ascii="仿宋_GB2312" w:hAnsi="仿宋_GB2312" w:eastAsia="仿宋_GB2312" w:cs="仿宋_GB2312"/>
          <w:snapToGrid w:val="0"/>
          <w:color w:val="000000"/>
          <w:kern w:val="0"/>
          <w:sz w:val="32"/>
          <w:szCs w:val="32"/>
          <w:lang w:val="en-US" w:eastAsia="zh-CN" w:bidi="ar"/>
        </w:rPr>
        <w:t>为</w:t>
      </w:r>
      <w:r>
        <w:rPr>
          <w:rFonts w:hint="eastAsia" w:ascii="仿宋_GB2312" w:hAnsi="仿宋_GB2312" w:eastAsia="仿宋_GB2312" w:cs="仿宋_GB2312"/>
          <w:snapToGrid w:val="0"/>
          <w:color w:val="000000"/>
          <w:kern w:val="0"/>
          <w:sz w:val="32"/>
          <w:szCs w:val="32"/>
          <w:lang w:val="en-US" w:eastAsia="zh-CN" w:bidi="ar"/>
        </w:rPr>
        <w:t>切实加强大学生创新创业教育，全面营造创新创业教育氛围，培养大学生创业意识、创新精神和创业能力，激发创新创业热情，以赛促教、以赛促学、以赛促创，</w:t>
      </w:r>
      <w:r>
        <w:rPr>
          <w:rFonts w:ascii="仿宋_GB2312" w:hAnsi="宋体" w:eastAsia="仿宋_GB2312" w:cs="仿宋_GB2312"/>
          <w:color w:val="000000"/>
          <w:kern w:val="0"/>
          <w:sz w:val="32"/>
          <w:szCs w:val="32"/>
          <w:lang w:val="en-US" w:eastAsia="zh-CN" w:bidi="ar"/>
        </w:rPr>
        <w:t>设立职教</w:t>
      </w:r>
      <w:r>
        <w:rPr>
          <w:rFonts w:hint="eastAsia" w:ascii="仿宋_GB2312" w:hAnsi="宋体" w:eastAsia="仿宋_GB2312" w:cs="仿宋_GB2312"/>
          <w:color w:val="000000"/>
          <w:kern w:val="0"/>
          <w:sz w:val="32"/>
          <w:szCs w:val="32"/>
          <w:lang w:val="en-US" w:eastAsia="zh-CN" w:bidi="ar"/>
        </w:rPr>
        <w:t xml:space="preserve">赛道，推进职业教育领域创新创业教育改革，组织学生开展就业型创业实践。具体工作方案如下。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ascii="黑体" w:hAnsi="宋体" w:eastAsia="黑体" w:cs="黑体"/>
          <w:color w:val="000000"/>
          <w:kern w:val="0"/>
          <w:sz w:val="32"/>
          <w:szCs w:val="32"/>
          <w:lang w:val="en-US" w:eastAsia="zh-CN" w:bidi="ar"/>
        </w:rPr>
        <w:t xml:space="preserve">一、参赛项目类型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（一）创新类：以技术、工艺或商业模式创新为核心优势；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（二）商业类：以商业运营潜力或实效为核心优势；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（三）工匠类：以体现敬业、精益、专注、创新为内涵的工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匠精神为核心优势。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 xml:space="preserve">二、参赛方式和要求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（一）职业院校（包括职业教育各层次学历教育，不含在职教育）、国家开放大学学生（仅限学历教育）可以报名参赛。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（二）大赛以团队为单位报名参赛。允许跨校组建团队，每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宋体" w:eastAsia="黑体" w:cs="黑体"/>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个团队的参赛成员不少于 3 人，须为项目的实际核心成员。参赛团队所报参赛创业项目，须为本团队策划或经营的项目，不得借用他人项目参赛。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 xml:space="preserve">三、参赛组别和对象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本赛道分为创意组与创业组。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rPr>
      </w:pPr>
      <w:r>
        <w:rPr>
          <w:rFonts w:hint="eastAsia" w:ascii="楷体" w:hAnsi="楷体" w:eastAsia="楷体" w:cs="楷体"/>
          <w:b/>
          <w:bCs/>
          <w:color w:val="000000"/>
          <w:kern w:val="0"/>
          <w:sz w:val="32"/>
          <w:szCs w:val="32"/>
          <w:lang w:val="en-US" w:eastAsia="zh-CN" w:bidi="ar"/>
        </w:rPr>
        <w:t xml:space="preserve">（一）创意组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1.参赛项目具有较好的创意和较为成型的产品原型、服务模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式或针对生产加工工艺进行创新的改良技术，在大赛通知下发之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日前尚未完成工商等各类登记注册。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2.参赛申报人须为团队负责人，须为职业院校的全日制在校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学生或国家开放大学学历教育在读学生。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3.学校科技成果转化项目不能参加本组比赛（科技成果的完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成人、所有人中参赛申报人排名第一的除外）。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（二）创业组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1.参赛项目在大赛通知下发之日前已完成工商等各类登记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注册，且公司注册年限不超过 5 年（2018 年 3 月 1 日及以后注册）。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2.参赛申报人须为企业法定代表人，须为职业院校全日制在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校学生或毕业 5 年内的学生（即 2018 年之后的毕业生）、国家开放大学学历教育在读学生或毕业 5 年内的学生（即 2018 年 6 月之后的毕业生）。企业法人在大赛通知发布之日后进行变更的不予认可。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3.项目的股权结构中，企业法定代表人的股权不得少于1/3，参赛团队成员股权合计不得少于 51%。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宋体" w:hAnsi="宋体" w:eastAsia="宋体" w:cs="宋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各二级学院参赛</w:t>
      </w:r>
      <w:bookmarkStart w:id="1" w:name="_GoBack"/>
      <w:bookmarkEnd w:id="1"/>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color w:val="auto"/>
          <w:sz w:val="44"/>
          <w:szCs w:val="44"/>
          <w:lang w:val="en-US" w:eastAsia="zh-CN"/>
        </w:rPr>
        <w:t>计划任务分配表</w:t>
      </w:r>
    </w:p>
    <w:tbl>
      <w:tblPr>
        <w:tblStyle w:val="7"/>
        <w:tblpPr w:leftFromText="180" w:rightFromText="180" w:vertAnchor="text" w:horzAnchor="page" w:tblpXSpec="center" w:tblpY="54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9"/>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eastAsia="仿宋"/>
                <w:spacing w:val="35"/>
                <w:vertAlign w:val="baseline"/>
                <w:lang w:val="en-US" w:eastAsia="zh-CN"/>
              </w:rPr>
            </w:pPr>
            <w:r>
              <w:rPr>
                <w:rFonts w:hint="eastAsia"/>
                <w:b/>
                <w:bCs/>
                <w:spacing w:val="35"/>
                <w:vertAlign w:val="baseline"/>
                <w:lang w:val="en-US" w:eastAsia="zh-CN"/>
              </w:rPr>
              <w:t>二级学院</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eastAsia="仿宋"/>
                <w:spacing w:val="35"/>
                <w:vertAlign w:val="baseline"/>
                <w:lang w:val="en-US" w:eastAsia="zh-CN"/>
              </w:rPr>
            </w:pPr>
            <w:r>
              <w:rPr>
                <w:rFonts w:hint="eastAsia"/>
                <w:b/>
                <w:bCs/>
                <w:spacing w:val="35"/>
                <w:vertAlign w:val="baseline"/>
                <w:lang w:val="en-US" w:eastAsia="zh-CN"/>
              </w:rPr>
              <w:t>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建筑与陶瓷设计学院</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经贸与工商管理学院</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信息与机电工程学院</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教育与表演艺术学院</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eastAsia="仿宋"/>
                <w:spacing w:val="35"/>
                <w:vertAlign w:val="baseline"/>
                <w:lang w:val="en-US" w:eastAsia="zh-CN"/>
              </w:rPr>
            </w:pPr>
            <w:r>
              <w:rPr>
                <w:rFonts w:hint="eastAsia"/>
                <w:spacing w:val="35"/>
                <w:vertAlign w:val="baseline"/>
                <w:lang w:val="en-US" w:eastAsia="zh-CN"/>
              </w:rPr>
              <w:t>合计</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120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附件4</w:t>
      </w:r>
    </w:p>
    <w:p>
      <w:pPr>
        <w:adjustRightInd w:val="0"/>
        <w:snapToGrid w:val="0"/>
        <w:spacing w:line="360" w:lineRule="auto"/>
        <w:jc w:val="center"/>
        <w:rPr>
          <w:rFonts w:hint="eastAsia"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rPr>
        <w:t>二级学院参赛项目</w:t>
      </w:r>
      <w:r>
        <w:rPr>
          <w:rFonts w:hint="eastAsia" w:ascii="方正小标宋简体" w:hAnsi="方正小标宋简体" w:eastAsia="方正小标宋简体" w:cs="方正小标宋简体"/>
          <w:b w:val="0"/>
          <w:bCs/>
          <w:kern w:val="0"/>
          <w:sz w:val="44"/>
          <w:szCs w:val="44"/>
          <w:lang w:val="en-US" w:eastAsia="zh-CN"/>
        </w:rPr>
        <w:t>统计表</w:t>
      </w:r>
    </w:p>
    <w:tbl>
      <w:tblPr>
        <w:tblStyle w:val="6"/>
        <w:tblW w:w="12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2143"/>
        <w:gridCol w:w="1985"/>
        <w:gridCol w:w="1786"/>
        <w:gridCol w:w="1745"/>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3056" w:type="dxa"/>
            <w:shd w:val="clear" w:color="auto" w:fill="auto"/>
            <w:noWrap/>
            <w:vAlign w:val="top"/>
          </w:tcPr>
          <w:p>
            <w:pPr>
              <w:widowControl/>
              <w:jc w:val="center"/>
              <w:rPr>
                <w:rFonts w:hint="eastAsia" w:ascii="仿宋" w:hAnsi="仿宋" w:eastAsia="仿宋"/>
                <w:b/>
                <w:bCs/>
                <w:color w:val="000000"/>
                <w:sz w:val="28"/>
                <w:szCs w:val="28"/>
              </w:rPr>
            </w:pPr>
            <w:bookmarkStart w:id="0" w:name="_Hlk62316383"/>
            <w:r>
              <w:rPr>
                <w:sz w:val="28"/>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22860</wp:posOffset>
                      </wp:positionV>
                      <wp:extent cx="1913890" cy="1558925"/>
                      <wp:effectExtent l="3810" t="5080" r="6350" b="17145"/>
                      <wp:wrapNone/>
                      <wp:docPr id="2" name="直接连接符 2"/>
                      <wp:cNvGraphicFramePr/>
                      <a:graphic xmlns:a="http://schemas.openxmlformats.org/drawingml/2006/main">
                        <a:graphicData uri="http://schemas.microsoft.com/office/word/2010/wordprocessingShape">
                          <wps:wsp>
                            <wps:cNvCnPr/>
                            <wps:spPr>
                              <a:xfrm>
                                <a:off x="1375410" y="2042160"/>
                                <a:ext cx="1913890" cy="15589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9pt;margin-top:1.8pt;height:122.75pt;width:150.7pt;z-index:251659264;mso-width-relative:page;mso-height-relative:page;" filled="f" stroked="t" coordsize="21600,21600" o:gfxdata="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CIQ+2AAAAAgBAAAPAAAAAAAAAAEAIAAAACIAAABkcnMvZG93bnJldi54bWxQSwEC&#10;FAAUAAAACACHTuJAvpBVlPQBAADEAwAADgAAAAAAAAABACAAAAAnAQAAZHJzL2Uyb0RvYy54bWxQ&#10;SwUGAAAAAAYABgBZAQAAjQUAAAAA&#10;">
                      <v:fill on="f" focussize="0,0"/>
                      <v:stroke weight="1pt" color="#000000 [3213]" miterlimit="8" joinstyle="miter"/>
                      <v:imagedata o:title=""/>
                      <o:lock v:ext="edit" aspectratio="f"/>
                    </v:line>
                  </w:pict>
                </mc:Fallback>
              </mc:AlternateContent>
            </w:r>
            <w:r>
              <w:rPr>
                <w:rFonts w:hint="eastAsia" w:ascii="仿宋" w:hAnsi="仿宋" w:eastAsia="仿宋"/>
                <w:b/>
                <w:bCs/>
                <w:color w:val="000000"/>
                <w:sz w:val="28"/>
                <w:szCs w:val="28"/>
                <w:lang w:val="en-US" w:eastAsia="zh-CN"/>
              </w:rPr>
              <w:t xml:space="preserve">     </w:t>
            </w:r>
            <w:r>
              <w:rPr>
                <w:rFonts w:hint="eastAsia" w:ascii="仿宋" w:hAnsi="仿宋" w:eastAsia="仿宋"/>
                <w:b/>
                <w:bCs/>
                <w:color w:val="000000"/>
                <w:sz w:val="28"/>
                <w:szCs w:val="28"/>
              </w:rPr>
              <w:t>组别</w:t>
            </w:r>
          </w:p>
          <w:p>
            <w:pPr>
              <w:widowControl/>
              <w:jc w:val="center"/>
              <w:rPr>
                <w:rFonts w:hint="eastAsia" w:ascii="仿宋" w:hAnsi="仿宋" w:eastAsia="仿宋"/>
                <w:b/>
                <w:bCs/>
                <w:color w:val="000000"/>
                <w:sz w:val="28"/>
                <w:szCs w:val="28"/>
              </w:rPr>
            </w:pPr>
            <w:r>
              <w:rPr>
                <w:rFonts w:hint="eastAsia" w:ascii="仿宋" w:hAnsi="仿宋" w:eastAsia="仿宋"/>
                <w:b/>
                <w:bCs/>
                <w:color w:val="000000"/>
                <w:sz w:val="28"/>
                <w:szCs w:val="28"/>
                <w:lang w:val="en-US" w:eastAsia="zh-CN"/>
              </w:rPr>
              <w:t xml:space="preserve">       </w:t>
            </w:r>
            <w:r>
              <w:rPr>
                <w:rFonts w:hint="eastAsia" w:ascii="仿宋" w:hAnsi="仿宋" w:eastAsia="仿宋"/>
                <w:b/>
                <w:bCs/>
                <w:color w:val="000000"/>
                <w:sz w:val="28"/>
                <w:szCs w:val="28"/>
                <w:lang w:eastAsia="zh-CN"/>
              </w:rPr>
              <w:t>（</w:t>
            </w:r>
            <w:r>
              <w:rPr>
                <w:rFonts w:hint="eastAsia" w:ascii="仿宋" w:hAnsi="仿宋" w:eastAsia="仿宋"/>
                <w:b/>
                <w:bCs/>
                <w:color w:val="000000"/>
                <w:sz w:val="28"/>
                <w:szCs w:val="28"/>
                <w:lang w:val="en-US" w:eastAsia="zh-CN"/>
              </w:rPr>
              <w:t>项目名称</w:t>
            </w:r>
            <w:r>
              <w:rPr>
                <w:rFonts w:hint="eastAsia" w:ascii="仿宋" w:hAnsi="仿宋" w:eastAsia="仿宋"/>
                <w:b/>
                <w:bCs/>
                <w:color w:val="000000"/>
                <w:sz w:val="28"/>
                <w:szCs w:val="28"/>
                <w:lang w:eastAsia="zh-CN"/>
              </w:rPr>
              <w:t>）</w:t>
            </w:r>
          </w:p>
          <w:p>
            <w:pPr>
              <w:widowControl/>
              <w:ind w:firstLine="281" w:firstLineChars="100"/>
              <w:jc w:val="both"/>
              <w:rPr>
                <w:rFonts w:hint="default"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学院名称</w:t>
            </w:r>
          </w:p>
        </w:tc>
        <w:tc>
          <w:tcPr>
            <w:tcW w:w="2143" w:type="dxa"/>
            <w:shd w:val="clear" w:color="auto" w:fill="auto"/>
            <w:noWrap/>
            <w:vAlign w:val="center"/>
          </w:tcPr>
          <w:p>
            <w:pPr>
              <w:jc w:val="center"/>
              <w:rPr>
                <w:rFonts w:hint="eastAsia" w:ascii="仿宋" w:hAnsi="仿宋" w:eastAsia="仿宋"/>
                <w:b/>
                <w:bCs/>
                <w:color w:val="000000"/>
                <w:sz w:val="28"/>
                <w:szCs w:val="28"/>
              </w:rPr>
            </w:pPr>
          </w:p>
          <w:p>
            <w:pPr>
              <w:jc w:val="center"/>
              <w:rPr>
                <w:rFonts w:hint="eastAsia" w:ascii="仿宋" w:hAnsi="仿宋" w:eastAsia="仿宋"/>
                <w:b/>
                <w:bCs/>
                <w:color w:val="000000"/>
                <w:sz w:val="28"/>
                <w:szCs w:val="28"/>
              </w:rPr>
            </w:pPr>
            <w:r>
              <w:rPr>
                <w:rFonts w:hint="eastAsia" w:ascii="仿宋" w:hAnsi="仿宋" w:eastAsia="仿宋"/>
                <w:b/>
                <w:bCs/>
                <w:color w:val="000000"/>
                <w:sz w:val="28"/>
                <w:szCs w:val="28"/>
              </w:rPr>
              <w:t>红梦赛道</w:t>
            </w:r>
          </w:p>
          <w:p>
            <w:pPr>
              <w:jc w:val="center"/>
              <w:rPr>
                <w:rFonts w:hint="eastAsia" w:ascii="仿宋" w:hAnsi="仿宋" w:eastAsia="仿宋"/>
                <w:b/>
                <w:bCs/>
                <w:color w:val="000000"/>
                <w:sz w:val="28"/>
                <w:szCs w:val="28"/>
              </w:rPr>
            </w:pPr>
            <w:r>
              <w:rPr>
                <w:rFonts w:hint="eastAsia" w:ascii="仿宋" w:hAnsi="仿宋" w:eastAsia="仿宋"/>
                <w:b/>
                <w:bCs/>
                <w:color w:val="000000"/>
                <w:sz w:val="28"/>
                <w:szCs w:val="28"/>
              </w:rPr>
              <w:t>公益组</w:t>
            </w:r>
          </w:p>
          <w:p>
            <w:pPr>
              <w:jc w:val="center"/>
              <w:rPr>
                <w:rFonts w:hint="eastAsia" w:ascii="仿宋" w:hAnsi="仿宋" w:eastAsia="仿宋" w:cstheme="minorBidi"/>
                <w:b/>
                <w:bCs/>
                <w:color w:val="000000"/>
                <w:kern w:val="2"/>
                <w:sz w:val="28"/>
                <w:szCs w:val="28"/>
                <w:lang w:val="en-US" w:eastAsia="zh-CN" w:bidi="ar-SA"/>
              </w:rPr>
            </w:pPr>
          </w:p>
        </w:tc>
        <w:tc>
          <w:tcPr>
            <w:tcW w:w="1985" w:type="dxa"/>
            <w:vAlign w:val="center"/>
          </w:tcPr>
          <w:p>
            <w:pPr>
              <w:jc w:val="center"/>
              <w:rPr>
                <w:rFonts w:hint="eastAsia" w:ascii="仿宋" w:hAnsi="仿宋" w:eastAsia="仿宋"/>
                <w:b/>
                <w:bCs/>
                <w:color w:val="000000"/>
                <w:sz w:val="28"/>
                <w:szCs w:val="28"/>
              </w:rPr>
            </w:pPr>
            <w:r>
              <w:rPr>
                <w:rFonts w:hint="eastAsia" w:ascii="仿宋" w:hAnsi="仿宋" w:eastAsia="仿宋"/>
                <w:b/>
                <w:bCs/>
                <w:color w:val="000000"/>
                <w:sz w:val="28"/>
                <w:szCs w:val="28"/>
              </w:rPr>
              <w:t>红梦赛道</w:t>
            </w:r>
          </w:p>
          <w:p>
            <w:pPr>
              <w:jc w:val="center"/>
              <w:rPr>
                <w:rFonts w:ascii="仿宋" w:hAnsi="仿宋" w:eastAsia="仿宋" w:cstheme="minorBidi"/>
                <w:b/>
                <w:bCs/>
                <w:color w:val="000000"/>
                <w:kern w:val="2"/>
                <w:sz w:val="28"/>
                <w:szCs w:val="28"/>
                <w:lang w:val="en-US" w:eastAsia="zh-CN" w:bidi="ar-SA"/>
              </w:rPr>
            </w:pPr>
            <w:r>
              <w:rPr>
                <w:rFonts w:hint="eastAsia" w:ascii="仿宋" w:hAnsi="仿宋" w:eastAsia="仿宋"/>
                <w:b/>
                <w:bCs/>
                <w:color w:val="000000"/>
                <w:sz w:val="28"/>
                <w:szCs w:val="28"/>
                <w:lang w:val="en-US" w:eastAsia="zh-CN"/>
              </w:rPr>
              <w:t>创意</w:t>
            </w:r>
            <w:r>
              <w:rPr>
                <w:rFonts w:hint="eastAsia" w:ascii="仿宋" w:hAnsi="仿宋" w:eastAsia="仿宋"/>
                <w:b/>
                <w:bCs/>
                <w:color w:val="000000"/>
                <w:sz w:val="28"/>
                <w:szCs w:val="28"/>
              </w:rPr>
              <w:t>组</w:t>
            </w:r>
          </w:p>
        </w:tc>
        <w:tc>
          <w:tcPr>
            <w:tcW w:w="1786" w:type="dxa"/>
            <w:vAlign w:val="center"/>
          </w:tcPr>
          <w:p>
            <w:pPr>
              <w:jc w:val="center"/>
              <w:rPr>
                <w:rFonts w:hint="eastAsia" w:ascii="仿宋" w:hAnsi="仿宋" w:eastAsia="仿宋"/>
                <w:b/>
                <w:bCs/>
                <w:color w:val="000000"/>
                <w:sz w:val="28"/>
                <w:szCs w:val="28"/>
              </w:rPr>
            </w:pPr>
            <w:r>
              <w:rPr>
                <w:rFonts w:hint="eastAsia" w:ascii="仿宋" w:hAnsi="仿宋" w:eastAsia="仿宋"/>
                <w:b/>
                <w:bCs/>
                <w:color w:val="000000"/>
                <w:sz w:val="28"/>
                <w:szCs w:val="28"/>
              </w:rPr>
              <w:t>红梦赛道</w:t>
            </w:r>
          </w:p>
          <w:p>
            <w:pPr>
              <w:jc w:val="center"/>
              <w:rPr>
                <w:rFonts w:hint="eastAsia"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创业组</w:t>
            </w:r>
          </w:p>
        </w:tc>
        <w:tc>
          <w:tcPr>
            <w:tcW w:w="1745" w:type="dxa"/>
            <w:vAlign w:val="center"/>
          </w:tcPr>
          <w:p>
            <w:pPr>
              <w:jc w:val="center"/>
              <w:rPr>
                <w:rFonts w:hint="eastAsia"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职教赛道</w:t>
            </w:r>
          </w:p>
          <w:p>
            <w:pPr>
              <w:jc w:val="center"/>
              <w:rPr>
                <w:rFonts w:hint="default"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创意组</w:t>
            </w:r>
          </w:p>
        </w:tc>
        <w:tc>
          <w:tcPr>
            <w:tcW w:w="1806" w:type="dxa"/>
            <w:vAlign w:val="center"/>
          </w:tcPr>
          <w:p>
            <w:pPr>
              <w:jc w:val="center"/>
              <w:rPr>
                <w:rFonts w:hint="eastAsia"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职教赛道</w:t>
            </w:r>
          </w:p>
          <w:p>
            <w:pPr>
              <w:jc w:val="center"/>
              <w:rPr>
                <w:rFonts w:hint="eastAsia"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创业组</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56" w:type="dxa"/>
            <w:vMerge w:val="restart"/>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056" w:type="dxa"/>
            <w:vMerge w:val="continue"/>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056" w:type="dxa"/>
            <w:vMerge w:val="continue"/>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56" w:type="dxa"/>
            <w:vMerge w:val="continue"/>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56" w:type="dxa"/>
            <w:vMerge w:val="continue"/>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056" w:type="dxa"/>
            <w:vMerge w:val="continue"/>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E23DD4-3632-4AA5-B0C8-6A7F3AB400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285ADB1-3D13-43C4-AE37-FD910403300A}"/>
  </w:font>
  <w:font w:name="仿宋_GB2312">
    <w:panose1 w:val="02010609030101010101"/>
    <w:charset w:val="86"/>
    <w:family w:val="auto"/>
    <w:pitch w:val="default"/>
    <w:sig w:usb0="00000001" w:usb1="080E0000" w:usb2="00000000" w:usb3="00000000" w:csb0="00040000" w:csb1="00000000"/>
    <w:embedRegular r:id="rId3" w:fontKey="{7B79FB8D-17B6-4B91-B3B8-63E41B14AD93}"/>
  </w:font>
  <w:font w:name="方正小标宋简体">
    <w:panose1 w:val="03000509000000000000"/>
    <w:charset w:val="86"/>
    <w:family w:val="auto"/>
    <w:pitch w:val="default"/>
    <w:sig w:usb0="00000001" w:usb1="080E0000" w:usb2="00000000" w:usb3="00000000" w:csb0="00040000" w:csb1="00000000"/>
    <w:embedRegular r:id="rId4" w:fontKey="{871EA48A-932D-4DE7-A180-A00EA04D6838}"/>
  </w:font>
  <w:font w:name="方正仿宋_GB2312">
    <w:panose1 w:val="02000000000000000000"/>
    <w:charset w:val="86"/>
    <w:family w:val="auto"/>
    <w:pitch w:val="default"/>
    <w:sig w:usb0="A00002BF" w:usb1="184F6CFA" w:usb2="00000012" w:usb3="00000000" w:csb0="00040001" w:csb1="00000000"/>
    <w:embedRegular r:id="rId5" w:fontKey="{0E377C77-5566-4CC2-9B1A-584562ECAEE7}"/>
  </w:font>
  <w:font w:name="楷体">
    <w:panose1 w:val="02010609060101010101"/>
    <w:charset w:val="86"/>
    <w:family w:val="auto"/>
    <w:pitch w:val="default"/>
    <w:sig w:usb0="800002BF" w:usb1="38CF7CFA" w:usb2="00000016" w:usb3="00000000" w:csb0="00040001" w:csb1="00000000"/>
    <w:embedRegular r:id="rId6" w:fontKey="{0D362F71-3CE8-4193-ABBD-259F343D62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TdiYjc0YTU2YmVjYzViMWNhMjZmZTMyOTE3MWEifQ=="/>
  </w:docVars>
  <w:rsids>
    <w:rsidRoot w:val="3E995BAA"/>
    <w:rsid w:val="00D07318"/>
    <w:rsid w:val="00F72CA9"/>
    <w:rsid w:val="02486E20"/>
    <w:rsid w:val="02A4476B"/>
    <w:rsid w:val="03966D7D"/>
    <w:rsid w:val="04BD1B14"/>
    <w:rsid w:val="07087B25"/>
    <w:rsid w:val="07091493"/>
    <w:rsid w:val="07342561"/>
    <w:rsid w:val="078542B9"/>
    <w:rsid w:val="087B28E6"/>
    <w:rsid w:val="088C7F55"/>
    <w:rsid w:val="091A5787"/>
    <w:rsid w:val="096B5FE2"/>
    <w:rsid w:val="09A3230A"/>
    <w:rsid w:val="0AA3355A"/>
    <w:rsid w:val="0AA74DF8"/>
    <w:rsid w:val="0C50326D"/>
    <w:rsid w:val="0CB07925"/>
    <w:rsid w:val="0F256C33"/>
    <w:rsid w:val="0FFC5BE6"/>
    <w:rsid w:val="10D0497D"/>
    <w:rsid w:val="132C233E"/>
    <w:rsid w:val="138959E3"/>
    <w:rsid w:val="151C4B80"/>
    <w:rsid w:val="15C303A3"/>
    <w:rsid w:val="15F5110D"/>
    <w:rsid w:val="168E50BE"/>
    <w:rsid w:val="170B670F"/>
    <w:rsid w:val="174A36DB"/>
    <w:rsid w:val="18416158"/>
    <w:rsid w:val="19C857A0"/>
    <w:rsid w:val="1A293A7B"/>
    <w:rsid w:val="1BCB0A96"/>
    <w:rsid w:val="1BCF0653"/>
    <w:rsid w:val="1D4669A2"/>
    <w:rsid w:val="1DF55AA6"/>
    <w:rsid w:val="1EF63D2A"/>
    <w:rsid w:val="1F6B0692"/>
    <w:rsid w:val="20450EE3"/>
    <w:rsid w:val="204B452C"/>
    <w:rsid w:val="20B83463"/>
    <w:rsid w:val="21CE2ACC"/>
    <w:rsid w:val="23E8420E"/>
    <w:rsid w:val="255233A1"/>
    <w:rsid w:val="25B241C1"/>
    <w:rsid w:val="25CA2D64"/>
    <w:rsid w:val="261755EF"/>
    <w:rsid w:val="26C67769"/>
    <w:rsid w:val="26EA4592"/>
    <w:rsid w:val="27813C98"/>
    <w:rsid w:val="29FD45DD"/>
    <w:rsid w:val="2ACF1D00"/>
    <w:rsid w:val="2B036553"/>
    <w:rsid w:val="2D8F7C42"/>
    <w:rsid w:val="3138250C"/>
    <w:rsid w:val="32586854"/>
    <w:rsid w:val="33B91574"/>
    <w:rsid w:val="3651018A"/>
    <w:rsid w:val="36FB3DD1"/>
    <w:rsid w:val="39395149"/>
    <w:rsid w:val="396E1053"/>
    <w:rsid w:val="3A481AE0"/>
    <w:rsid w:val="3B294D2F"/>
    <w:rsid w:val="3C185FB4"/>
    <w:rsid w:val="3D42082D"/>
    <w:rsid w:val="3E995BAA"/>
    <w:rsid w:val="3ECD05CA"/>
    <w:rsid w:val="3EEF0540"/>
    <w:rsid w:val="3FF658FE"/>
    <w:rsid w:val="4046492F"/>
    <w:rsid w:val="407B5F4A"/>
    <w:rsid w:val="40E74D4C"/>
    <w:rsid w:val="41651358"/>
    <w:rsid w:val="41795844"/>
    <w:rsid w:val="42462B6D"/>
    <w:rsid w:val="42F27E2E"/>
    <w:rsid w:val="453C0257"/>
    <w:rsid w:val="466F3D86"/>
    <w:rsid w:val="472D6DB1"/>
    <w:rsid w:val="478F28C0"/>
    <w:rsid w:val="489839F7"/>
    <w:rsid w:val="48E75226"/>
    <w:rsid w:val="4B4276C4"/>
    <w:rsid w:val="4D1B4BF6"/>
    <w:rsid w:val="4E457088"/>
    <w:rsid w:val="4EA03605"/>
    <w:rsid w:val="4ED43961"/>
    <w:rsid w:val="4FA15035"/>
    <w:rsid w:val="4FC201C5"/>
    <w:rsid w:val="50974C6F"/>
    <w:rsid w:val="51C97B24"/>
    <w:rsid w:val="51D400A7"/>
    <w:rsid w:val="51F55F86"/>
    <w:rsid w:val="531225F7"/>
    <w:rsid w:val="53BF34E9"/>
    <w:rsid w:val="54977258"/>
    <w:rsid w:val="5575614E"/>
    <w:rsid w:val="559030DD"/>
    <w:rsid w:val="55ED1E4D"/>
    <w:rsid w:val="585C67EF"/>
    <w:rsid w:val="58BC1C75"/>
    <w:rsid w:val="5A1F5548"/>
    <w:rsid w:val="5B184523"/>
    <w:rsid w:val="5BEC6669"/>
    <w:rsid w:val="5C0276AD"/>
    <w:rsid w:val="5D331AE8"/>
    <w:rsid w:val="5DB93D9B"/>
    <w:rsid w:val="62204F23"/>
    <w:rsid w:val="624B51DE"/>
    <w:rsid w:val="62C21573"/>
    <w:rsid w:val="62E21FE6"/>
    <w:rsid w:val="63BA233D"/>
    <w:rsid w:val="65B71AF5"/>
    <w:rsid w:val="66342B59"/>
    <w:rsid w:val="66847239"/>
    <w:rsid w:val="67F325A0"/>
    <w:rsid w:val="69760324"/>
    <w:rsid w:val="69B61AD7"/>
    <w:rsid w:val="6B193A43"/>
    <w:rsid w:val="6BDF3567"/>
    <w:rsid w:val="6C9E6F7E"/>
    <w:rsid w:val="6D286848"/>
    <w:rsid w:val="6D3515AA"/>
    <w:rsid w:val="6EED7D49"/>
    <w:rsid w:val="6F806E0F"/>
    <w:rsid w:val="6F871F4B"/>
    <w:rsid w:val="6F984159"/>
    <w:rsid w:val="71BE777B"/>
    <w:rsid w:val="72367718"/>
    <w:rsid w:val="733777E5"/>
    <w:rsid w:val="74E23E44"/>
    <w:rsid w:val="768B3D7D"/>
    <w:rsid w:val="775D17E4"/>
    <w:rsid w:val="77933457"/>
    <w:rsid w:val="784C3D32"/>
    <w:rsid w:val="78CD1A77"/>
    <w:rsid w:val="7ACE4ED2"/>
    <w:rsid w:val="7B476A33"/>
    <w:rsid w:val="7CE51182"/>
    <w:rsid w:val="7CFE5817"/>
    <w:rsid w:val="7F5C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901</Words>
  <Characters>1008</Characters>
  <Lines>0</Lines>
  <Paragraphs>0</Paragraphs>
  <TotalTime>7</TotalTime>
  <ScaleCrop>false</ScaleCrop>
  <LinksUpToDate>false</LinksUpToDate>
  <CharactersWithSpaces>1031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2023-06-07T12:29:00Z</dcterms:created>
  <dc:creator>Sophie</dc:creator>
  <cp:lastModifiedBy>OvO`</cp:lastModifiedBy>
  <cp:lastPrinted>2023-06-08T00:41:00Z</cp:lastPrinted>
  <dcterms:modified xsi:type="dcterms:W3CDTF">2024-03-05T03:55:02Z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6180485852AF48D0A83BEAE934C20B94_13</vt:lpwstr>
  </property>
</Properties>
</file>