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pacing w:val="9"/>
          <w:sz w:val="32"/>
          <w:szCs w:val="32"/>
          <w:lang w:val="en-US" w:eastAsia="zh-CN"/>
        </w:rPr>
      </w:pPr>
      <w:r>
        <w:rPr>
          <w:rFonts w:hint="eastAsia" w:ascii="仿宋_GB2312" w:hAnsi="仿宋_GB2312" w:eastAsia="仿宋_GB2312" w:cs="仿宋_GB2312"/>
          <w:spacing w:val="9"/>
          <w:sz w:val="32"/>
          <w:szCs w:val="32"/>
          <w:lang w:val="en-US" w:eastAsia="zh-CN"/>
        </w:rPr>
        <w:t>技能认定2024002：</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sz w:val="44"/>
          <w:szCs w:val="44"/>
        </w:rPr>
      </w:pPr>
      <w:r>
        <w:rPr>
          <w:rFonts w:hint="eastAsia" w:ascii="方正小标宋简体" w:hAnsi="方正小标宋简体" w:eastAsia="方正小标宋简体" w:cs="方正小标宋简体"/>
          <w:color w:val="000000"/>
          <w:kern w:val="0"/>
          <w:sz w:val="44"/>
          <w:szCs w:val="44"/>
          <w:lang w:val="en-US" w:eastAsia="zh-CN" w:bidi="ar"/>
        </w:rPr>
        <w:t>许昌陶瓷</w:t>
      </w:r>
      <w:r>
        <w:rPr>
          <w:rFonts w:ascii="方正小标宋简体" w:hAnsi="方正小标宋简体" w:eastAsia="方正小标宋简体" w:cs="方正小标宋简体"/>
          <w:color w:val="000000"/>
          <w:kern w:val="0"/>
          <w:sz w:val="44"/>
          <w:szCs w:val="44"/>
          <w:lang w:val="en-US" w:eastAsia="zh-CN" w:bidi="ar"/>
        </w:rPr>
        <w:t>职业学院</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0"/>
          <w:szCs w:val="40"/>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关于开展2024年度教职工职业技能等级认定工作的通知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各单位：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根据人力资源和社会保障部《关于进一步加强高技能人才与专业技术人才职业发展贯通</w:t>
      </w:r>
      <w:bookmarkStart w:id="0" w:name="_GoBack"/>
      <w:bookmarkEnd w:id="0"/>
      <w:r>
        <w:rPr>
          <w:rFonts w:hint="eastAsia" w:ascii="仿宋_GB2312" w:hAnsi="仿宋_GB2312" w:eastAsia="仿宋_GB2312" w:cs="仿宋_GB2312"/>
          <w:color w:val="000000"/>
          <w:kern w:val="0"/>
          <w:sz w:val="32"/>
          <w:szCs w:val="32"/>
          <w:lang w:val="en-US" w:eastAsia="zh-CN" w:bidi="ar"/>
        </w:rPr>
        <w:t>的实施意见》（人社部发〔2020〕96号）和河南省人力资源和社会保障厅《关于进一步贯通职业技能人才与专业技术人才职业发展通道有关问题的通知》（豫人社规〔2021〕1号）等相关文件精神，为进一步落实河南省“人人持证、技能河南”工作，结合学校“双师型”教师队伍建设需求，现将我校教职工职业技能等级认定工作通知如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ascii="黑体" w:hAnsi="宋体" w:eastAsia="黑体" w:cs="黑体"/>
          <w:color w:val="000000"/>
          <w:kern w:val="0"/>
          <w:sz w:val="32"/>
          <w:szCs w:val="32"/>
          <w:lang w:val="en-US" w:eastAsia="zh-CN" w:bidi="ar"/>
        </w:rPr>
      </w:pPr>
      <w:r>
        <w:rPr>
          <w:rFonts w:ascii="黑体" w:hAnsi="宋体" w:eastAsia="黑体" w:cs="黑体"/>
          <w:color w:val="000000"/>
          <w:kern w:val="0"/>
          <w:sz w:val="32"/>
          <w:szCs w:val="32"/>
          <w:lang w:val="en-US" w:eastAsia="zh-CN" w:bidi="ar"/>
        </w:rPr>
        <w:t xml:space="preserve">认定依据与原则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30" w:right="16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根据上级通知文件，院校教职工需通过社会类职业技能等级认定平台进行考核认定。</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认定项目及申报条件</w:t>
      </w:r>
    </w:p>
    <w:tbl>
      <w:tblPr>
        <w:tblStyle w:val="6"/>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445"/>
        <w:gridCol w:w="1185"/>
        <w:gridCol w:w="1260"/>
        <w:gridCol w:w="3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86"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序号</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职业</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工种</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等级</w:t>
            </w:r>
          </w:p>
        </w:tc>
        <w:tc>
          <w:tcPr>
            <w:tcW w:w="327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vertAlign w:val="baseline"/>
                <w:lang w:val="en-US" w:eastAsia="zh-CN" w:bidi="ar"/>
              </w:rPr>
              <w:t>申报条件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986"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企业人力资源管理师</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4、3</w:t>
            </w:r>
          </w:p>
        </w:tc>
        <w:tc>
          <w:tcPr>
            <w:tcW w:w="327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http://biaozhun.osta.org.cn/pdfview.html?code=143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986"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电子商务师</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5、4、3</w:t>
            </w:r>
          </w:p>
        </w:tc>
        <w:tc>
          <w:tcPr>
            <w:tcW w:w="327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http://biaozhun.osta.org.cn/pdfview.html?code=585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3</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陶瓷工艺师</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3</w:t>
            </w:r>
          </w:p>
        </w:tc>
        <w:tc>
          <w:tcPr>
            <w:tcW w:w="327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http://biaozhun.osta.org.cn/pdfview.html?code=464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4</w:t>
            </w:r>
          </w:p>
        </w:tc>
        <w:tc>
          <w:tcPr>
            <w:tcW w:w="244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茶艺师</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5、4、3</w:t>
            </w:r>
          </w:p>
        </w:tc>
        <w:tc>
          <w:tcPr>
            <w:tcW w:w="327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http://biaozhun.osta.org.cn/pdfview.html?code=118</w:t>
            </w:r>
          </w:p>
        </w:tc>
      </w:tr>
    </w:tbl>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认定方式</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30" w:right="160" w:firstLine="672" w:firstLineChars="200"/>
        <w:jc w:val="both"/>
        <w:textAlignment w:val="auto"/>
        <w:outlineLvl w:val="9"/>
        <w:rPr>
          <w:rFonts w:hint="eastAsia" w:ascii="仿宋_GB2312" w:hAnsi="仿宋_GB2312" w:eastAsia="仿宋_GB2312" w:cs="仿宋_GB2312"/>
          <w:spacing w:val="8"/>
          <w:sz w:val="32"/>
          <w:szCs w:val="32"/>
          <w:highlight w:val="none"/>
          <w:lang w:val="zh-CN" w:eastAsia="zh-CN"/>
        </w:rPr>
      </w:pPr>
      <w:r>
        <w:rPr>
          <w:rFonts w:hint="eastAsia" w:ascii="仿宋_GB2312" w:hAnsi="仿宋_GB2312" w:eastAsia="仿宋_GB2312" w:cs="仿宋_GB2312"/>
          <w:spacing w:val="8"/>
          <w:sz w:val="32"/>
          <w:szCs w:val="32"/>
          <w:highlight w:val="none"/>
          <w:lang w:val="zh-CN" w:eastAsia="zh-CN"/>
        </w:rPr>
        <w:t>采用理论知识考试+技能考核</w:t>
      </w:r>
      <w:r>
        <w:rPr>
          <w:rFonts w:hint="eastAsia" w:ascii="仿宋_GB2312" w:hAnsi="仿宋_GB2312" w:eastAsia="仿宋_GB2312" w:cs="仿宋_GB2312"/>
          <w:spacing w:val="8"/>
          <w:sz w:val="32"/>
          <w:szCs w:val="32"/>
          <w:highlight w:val="none"/>
          <w:lang w:val="en-US" w:eastAsia="zh-CN"/>
        </w:rPr>
        <w:t>的认定方式</w:t>
      </w:r>
      <w:r>
        <w:rPr>
          <w:rFonts w:hint="eastAsia" w:ascii="仿宋_GB2312" w:hAnsi="仿宋_GB2312" w:eastAsia="仿宋_GB2312" w:cs="仿宋_GB2312"/>
          <w:spacing w:val="8"/>
          <w:sz w:val="32"/>
          <w:szCs w:val="32"/>
          <w:highlight w:val="none"/>
          <w:lang w:val="zh-CN" w:eastAsia="zh-CN"/>
        </w:rPr>
        <w:t>，理论知识考试为使用无纸化的上机考试方式，技能考核为笔试、机考、模拟操作或现场操作的方式，考试过程全程有记录和监控视频录像，考试信息长期保存可查、可追溯。</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30" w:right="160" w:firstLine="672" w:firstLineChars="200"/>
        <w:jc w:val="both"/>
        <w:textAlignment w:val="auto"/>
        <w:outlineLvl w:val="9"/>
        <w:rPr>
          <w:rFonts w:hint="eastAsia" w:ascii="仿宋_GB2312" w:hAnsi="仿宋_GB2312" w:eastAsia="仿宋_GB2312" w:cs="仿宋_GB2312"/>
          <w:spacing w:val="8"/>
          <w:sz w:val="32"/>
          <w:szCs w:val="32"/>
          <w:highlight w:val="none"/>
          <w:lang w:val="zh-CN" w:eastAsia="zh-CN"/>
        </w:rPr>
      </w:pPr>
      <w:r>
        <w:rPr>
          <w:rFonts w:hint="eastAsia" w:ascii="仿宋_GB2312" w:hAnsi="仿宋_GB2312" w:eastAsia="仿宋_GB2312" w:cs="仿宋_GB2312"/>
          <w:spacing w:val="8"/>
          <w:sz w:val="32"/>
          <w:szCs w:val="32"/>
          <w:highlight w:val="none"/>
          <w:lang w:val="zh-CN" w:eastAsia="zh-CN"/>
        </w:rPr>
        <w:t>理论考试、操作技能考核均实行百分制考核，成绩全部达到60分及以上者为合格。</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报名及收费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报名时间截止至：2024年4月18日下午3:00。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收费标准：按照实际产生的最低成本价进行收取。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认定时间根据报名人数统筹安排，具体时间另行通知。职业（工种）报名不满25人的，取消本批次该职业（工种）的考试。</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材料提交及相关要求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1.按要求填写《考生导入模板》以部门为单位提交电子版，电子版命名为 xx 部门教职工职业技能等级认定报名信息汇总表。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电子证件照，要求1寸白底免冠彩色，JPG格式，大小不超200KB，以“姓名_身份证号码”的形式命名（注意姓名和身份证中间为英文状态下的下划线、不可有空格），电子照片命名规范，一个部门一个文件夹，打包压缩，命名为 xx 部门教职工电子证件照。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3.身份证、学历证、职称证、原职业技能等级证复印件与《考生导入模板》顺序保持一致。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lang w:val="en-US" w:eastAsia="zh-CN" w:bidi="ar"/>
        </w:rPr>
        <w:t>以上材料按要求整理后，于指定日期报送至学校职业技能等级认定中心（实训楼南楼东门对面），电子材料发送至邮箱：</w:t>
      </w:r>
      <w:r>
        <w:rPr>
          <w:rFonts w:hint="eastAsia" w:ascii="仿宋_GB2312" w:hAnsi="仿宋_GB2312" w:eastAsia="仿宋_GB2312" w:cs="仿宋_GB2312"/>
          <w:color w:val="000000"/>
          <w:kern w:val="0"/>
          <w:sz w:val="32"/>
          <w:szCs w:val="32"/>
          <w:u w:val="none"/>
          <w:lang w:val="en-US" w:eastAsia="zh-CN" w:bidi="ar"/>
        </w:rPr>
        <w:fldChar w:fldCharType="begin"/>
      </w:r>
      <w:r>
        <w:rPr>
          <w:rFonts w:hint="eastAsia" w:ascii="仿宋_GB2312" w:hAnsi="仿宋_GB2312" w:eastAsia="仿宋_GB2312" w:cs="仿宋_GB2312"/>
          <w:color w:val="000000"/>
          <w:kern w:val="0"/>
          <w:sz w:val="32"/>
          <w:szCs w:val="32"/>
          <w:u w:val="none"/>
          <w:lang w:val="en-US" w:eastAsia="zh-CN" w:bidi="ar"/>
        </w:rPr>
        <w:instrText xml:space="preserve"> HYPERLINK "mailto:xctyrdzx@126.com。" </w:instrText>
      </w:r>
      <w:r>
        <w:rPr>
          <w:rFonts w:hint="eastAsia" w:ascii="仿宋_GB2312" w:hAnsi="仿宋_GB2312" w:eastAsia="仿宋_GB2312" w:cs="仿宋_GB2312"/>
          <w:color w:val="000000"/>
          <w:kern w:val="0"/>
          <w:sz w:val="32"/>
          <w:szCs w:val="32"/>
          <w:u w:val="none"/>
          <w:lang w:val="en-US" w:eastAsia="zh-CN" w:bidi="ar"/>
        </w:rPr>
        <w:fldChar w:fldCharType="separate"/>
      </w:r>
      <w:r>
        <w:rPr>
          <w:rStyle w:val="9"/>
          <w:rFonts w:hint="eastAsia" w:ascii="仿宋_GB2312" w:hAnsi="仿宋_GB2312" w:eastAsia="仿宋_GB2312" w:cs="仿宋_GB2312"/>
          <w:color w:val="000000"/>
          <w:kern w:val="0"/>
          <w:sz w:val="32"/>
          <w:szCs w:val="32"/>
          <w:u w:val="single"/>
          <w:lang w:val="en-US" w:eastAsia="zh-CN" w:bidi="ar"/>
        </w:rPr>
        <w:t>xctyrdzx@126.com</w:t>
      </w:r>
      <w:r>
        <w:rPr>
          <w:rStyle w:val="9"/>
          <w:rFonts w:hint="eastAsia" w:ascii="仿宋_GB2312" w:hAnsi="仿宋_GB2312" w:eastAsia="仿宋_GB2312" w:cs="仿宋_GB2312"/>
          <w:color w:val="000000"/>
          <w:kern w:val="0"/>
          <w:sz w:val="32"/>
          <w:szCs w:val="32"/>
          <w:u w:val="none"/>
          <w:lang w:val="en-US" w:eastAsia="zh-CN" w:bidi="ar"/>
        </w:rPr>
        <w:t>。</w:t>
      </w:r>
      <w:r>
        <w:rPr>
          <w:rFonts w:hint="eastAsia" w:ascii="仿宋_GB2312" w:hAnsi="仿宋_GB2312" w:eastAsia="仿宋_GB2312" w:cs="仿宋_GB2312"/>
          <w:color w:val="000000"/>
          <w:kern w:val="0"/>
          <w:sz w:val="32"/>
          <w:szCs w:val="32"/>
          <w:u w:val="none"/>
          <w:lang w:val="en-US" w:eastAsia="zh-CN" w:bidi="ar"/>
        </w:rPr>
        <w:fldChar w:fldCharType="end"/>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六、联系人及联系方式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联  系  人：李  婷    15136826611</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魏浩然    18243078447</w:t>
      </w:r>
    </w:p>
    <w:p>
      <w:pPr>
        <w:keepNext w:val="0"/>
        <w:keepLines w:val="0"/>
        <w:pageBreakBefore w:val="0"/>
        <w:widowControl/>
        <w:kinsoku/>
        <w:wordWrap/>
        <w:overflowPunct/>
        <w:topLinePunct w:val="0"/>
        <w:autoSpaceDE/>
        <w:autoSpaceDN/>
        <w:bidi w:val="0"/>
        <w:adjustRightInd/>
        <w:snapToGrid/>
        <w:spacing w:line="560" w:lineRule="exact"/>
        <w:ind w:firstLine="2560" w:firstLineChars="800"/>
        <w:textAlignment w:val="auto"/>
        <w:rPr>
          <w:rFonts w:hint="eastAsia" w:ascii="仿宋" w:hAnsi="仿宋" w:eastAsia="仿宋" w:cs="仿宋"/>
          <w:color w:val="000000"/>
          <w:kern w:val="0"/>
          <w:sz w:val="31"/>
          <w:szCs w:val="31"/>
          <w:lang w:val="en-US" w:eastAsia="zh-CN" w:bidi="ar"/>
        </w:rPr>
      </w:pPr>
      <w:r>
        <w:rPr>
          <w:rFonts w:hint="eastAsia" w:ascii="仿宋_GB2312" w:hAnsi="仿宋_GB2312" w:eastAsia="仿宋_GB2312" w:cs="仿宋_GB2312"/>
          <w:kern w:val="0"/>
          <w:sz w:val="32"/>
          <w:szCs w:val="32"/>
          <w:lang w:val="en-US" w:eastAsia="zh-CN" w:bidi="ar"/>
        </w:rPr>
        <w:t>韦婉婷    18243078447</w:t>
      </w:r>
    </w:p>
    <w:p>
      <w:pPr>
        <w:keepNext w:val="0"/>
        <w:keepLines w:val="0"/>
        <w:widowControl/>
        <w:suppressLineNumbers w:val="0"/>
        <w:jc w:val="left"/>
        <w:rPr>
          <w:rFonts w:hint="eastAsia" w:ascii="仿宋" w:hAnsi="仿宋" w:eastAsia="仿宋" w:cs="仿宋"/>
          <w:color w:val="000000"/>
          <w:kern w:val="0"/>
          <w:sz w:val="31"/>
          <w:szCs w:val="31"/>
          <w:lang w:val="en-US" w:eastAsia="zh-CN" w:bidi="ar"/>
        </w:rPr>
      </w:pPr>
    </w:p>
    <w:p>
      <w:pPr>
        <w:spacing w:line="560" w:lineRule="exact"/>
        <w:rPr>
          <w:rFonts w:hint="eastAsia" w:asciiTheme="majorEastAsia" w:hAnsiTheme="majorEastAsia" w:eastAsiaTheme="majorEastAsia" w:cstheme="majorEastAsia"/>
          <w:color w:val="000000"/>
          <w:kern w:val="0"/>
          <w:sz w:val="32"/>
          <w:szCs w:val="32"/>
          <w:lang w:bidi="en-US"/>
        </w:rPr>
      </w:pPr>
    </w:p>
    <w:p>
      <w:pPr>
        <w:spacing w:line="560" w:lineRule="exact"/>
        <w:rPr>
          <w:rFonts w:hint="eastAsia" w:asciiTheme="majorEastAsia" w:hAnsiTheme="majorEastAsia" w:eastAsiaTheme="majorEastAsia" w:cstheme="majorEastAsia"/>
          <w:color w:val="000000"/>
          <w:kern w:val="0"/>
          <w:sz w:val="32"/>
          <w:szCs w:val="32"/>
          <w:lang w:bidi="en-US"/>
        </w:rPr>
      </w:pPr>
    </w:p>
    <w:p>
      <w:pPr>
        <w:spacing w:line="560" w:lineRule="exact"/>
        <w:rPr>
          <w:rFonts w:hint="eastAsia" w:asciiTheme="majorEastAsia" w:hAnsiTheme="majorEastAsia" w:eastAsiaTheme="majorEastAsia" w:cstheme="majorEastAsia"/>
          <w:color w:val="000000"/>
          <w:kern w:val="0"/>
          <w:sz w:val="32"/>
          <w:szCs w:val="32"/>
          <w:lang w:bidi="en-US"/>
        </w:rPr>
      </w:pPr>
    </w:p>
    <w:p>
      <w:pPr>
        <w:widowControl/>
        <w:spacing w:line="560" w:lineRule="exact"/>
        <w:ind w:firstLine="668" w:firstLineChars="200"/>
        <w:jc w:val="right"/>
        <w:rPr>
          <w:rFonts w:hint="eastAsia" w:ascii="仿宋_GB2312" w:hAnsi="仿宋_GB2312" w:eastAsia="仿宋_GB2312" w:cs="仿宋_GB2312"/>
          <w:spacing w:val="7"/>
          <w:position w:val="18"/>
          <w:sz w:val="32"/>
          <w:szCs w:val="32"/>
        </w:rPr>
      </w:pPr>
      <w:r>
        <w:rPr>
          <w:rFonts w:hint="eastAsia" w:ascii="仿宋_GB2312" w:hAnsi="仿宋_GB2312" w:eastAsia="仿宋_GB2312" w:cs="仿宋_GB2312"/>
          <w:spacing w:val="7"/>
          <w:position w:val="18"/>
          <w:sz w:val="32"/>
          <w:szCs w:val="32"/>
        </w:rPr>
        <w:t>职业技能等级认定中心</w:t>
      </w:r>
    </w:p>
    <w:p>
      <w:pPr>
        <w:spacing w:line="560" w:lineRule="exact"/>
        <w:jc w:val="right"/>
        <w:rPr>
          <w:rFonts w:hint="default"/>
          <w:lang w:val="en-US" w:eastAsia="zh-CN"/>
        </w:rPr>
      </w:pPr>
      <w:r>
        <w:rPr>
          <w:rFonts w:hint="eastAsia" w:ascii="仿宋_GB2312" w:hAnsi="仿宋_GB2312" w:eastAsia="仿宋_GB2312" w:cs="仿宋_GB2312"/>
          <w:spacing w:val="7"/>
          <w:position w:val="18"/>
          <w:sz w:val="32"/>
          <w:szCs w:val="32"/>
          <w:lang w:val="en-US" w:eastAsia="zh-CN"/>
        </w:rPr>
        <w:t>2024年4月16日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DCBC43-F72B-4DE7-BF84-676B7CDF01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61C40800-24C1-43E4-8938-9178C7AE3759}"/>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ADC574E3-A38E-4DE8-8B85-133E64CCB85B}"/>
  </w:font>
  <w:font w:name="方正小标宋简体">
    <w:panose1 w:val="03000509000000000000"/>
    <w:charset w:val="86"/>
    <w:family w:val="auto"/>
    <w:pitch w:val="default"/>
    <w:sig w:usb0="00000001" w:usb1="080E0000" w:usb2="00000000" w:usb3="00000000" w:csb0="00040000" w:csb1="00000000"/>
    <w:embedRegular r:id="rId4" w:fontKey="{22FA91F4-57A9-4F4D-9510-2E843D0018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7D851"/>
    <w:multiLevelType w:val="singleLevel"/>
    <w:tmpl w:val="D427D85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YTdiYjc0YTU2YmVjYzViMWNhMjZmZTMyOTE3MWEifQ=="/>
  </w:docVars>
  <w:rsids>
    <w:rsidRoot w:val="09834AAD"/>
    <w:rsid w:val="08070EFC"/>
    <w:rsid w:val="09834AAD"/>
    <w:rsid w:val="0E8C127C"/>
    <w:rsid w:val="0ECB7417"/>
    <w:rsid w:val="123C7087"/>
    <w:rsid w:val="14C03686"/>
    <w:rsid w:val="167F30CD"/>
    <w:rsid w:val="1A85767C"/>
    <w:rsid w:val="20473104"/>
    <w:rsid w:val="211B7B5B"/>
    <w:rsid w:val="212338EF"/>
    <w:rsid w:val="28F71C2C"/>
    <w:rsid w:val="2E9077CD"/>
    <w:rsid w:val="3143321D"/>
    <w:rsid w:val="316C33C2"/>
    <w:rsid w:val="329F2634"/>
    <w:rsid w:val="359F01FC"/>
    <w:rsid w:val="38CC198C"/>
    <w:rsid w:val="3E0B0C1F"/>
    <w:rsid w:val="3F437D2B"/>
    <w:rsid w:val="3FA1229C"/>
    <w:rsid w:val="40026EAF"/>
    <w:rsid w:val="45250DA4"/>
    <w:rsid w:val="4A955EEB"/>
    <w:rsid w:val="4F674123"/>
    <w:rsid w:val="692A0243"/>
    <w:rsid w:val="6C873D33"/>
    <w:rsid w:val="721A7933"/>
    <w:rsid w:val="72F94F37"/>
    <w:rsid w:val="73843011"/>
    <w:rsid w:val="75F37912"/>
    <w:rsid w:val="7D16490F"/>
    <w:rsid w:val="7D992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paragraph" w:customStyle="1" w:styleId="10">
    <w:name w:val="Table Text"/>
    <w:basedOn w:val="1"/>
    <w:autoRedefine/>
    <w:semiHidden/>
    <w:qFormat/>
    <w:uiPriority w:val="0"/>
    <w:rPr>
      <w:rFonts w:ascii="楷体" w:hAnsi="楷体" w:eastAsia="楷体" w:cs="楷体"/>
      <w:sz w:val="24"/>
      <w:szCs w:val="24"/>
      <w:lang w:val="en-US" w:eastAsia="en-US" w:bidi="ar-SA"/>
    </w:rPr>
  </w:style>
  <w:style w:type="table" w:customStyle="1" w:styleId="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2024-03-11T06:39:00Z</dcterms:created>
  <dc:creator>W</dc:creator>
  <cp:lastModifiedBy>OvO`</cp:lastModifiedBy>
  <dcterms:modified xsi:type="dcterms:W3CDTF">2024-04-17T02:14:55Z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0E43E703030E4950BD6D763D53A5AD22_13</vt:lpwstr>
  </property>
</Properties>
</file>