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4F3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b w:val="0"/>
          <w:bCs/>
          <w:sz w:val="44"/>
          <w:szCs w:val="44"/>
        </w:rPr>
      </w:pPr>
      <w:bookmarkStart w:id="4" w:name="_GoBack"/>
      <w:bookmarkEnd w:id="4"/>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就业指导2025004：</w:t>
      </w:r>
    </w:p>
    <w:p w14:paraId="49A13F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rPr>
      </w:pPr>
      <w:r>
        <w:rPr>
          <w:rFonts w:hint="eastAsia" w:ascii="方正小标宋简体" w:eastAsia="方正小标宋简体"/>
          <w:b w:val="0"/>
          <w:bCs/>
          <w:sz w:val="44"/>
          <w:szCs w:val="44"/>
        </w:rPr>
        <w:t>许昌陶瓷职业学院</w:t>
      </w:r>
    </w:p>
    <w:p w14:paraId="3B81A7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lang w:val="en-US" w:eastAsia="zh-CN"/>
        </w:rPr>
      </w:pPr>
      <w:bookmarkStart w:id="0" w:name="OLE_LINK1"/>
      <w:r>
        <w:rPr>
          <w:rFonts w:hint="eastAsia" w:ascii="方正小标宋简体" w:eastAsia="方正小标宋简体"/>
          <w:b w:val="0"/>
          <w:bCs/>
          <w:sz w:val="44"/>
          <w:szCs w:val="44"/>
          <w:lang w:val="en-US" w:eastAsia="zh-CN"/>
        </w:rPr>
        <w:t>关于开展2025上半年访企拓岗促就业工作的通知</w:t>
      </w:r>
      <w:bookmarkEnd w:id="0"/>
    </w:p>
    <w:p w14:paraId="77839A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lang w:val="en-US" w:eastAsia="zh-CN"/>
        </w:rPr>
      </w:pPr>
    </w:p>
    <w:p w14:paraId="37BD32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各二级学院：</w:t>
      </w:r>
    </w:p>
    <w:p w14:paraId="20D1E4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b w:val="0"/>
          <w:bCs/>
          <w:sz w:val="32"/>
          <w:szCs w:val="32"/>
          <w:lang w:val="en-US" w:eastAsia="zh-CN"/>
        </w:rPr>
        <w:t>为认真贯彻落实党中央国务院关于“稳就业”“保就业”和省委省政府关于就业工作的决策部署，深入落实就业工作“一把手”工程，千方百计开拓更多就业岗位和机会，</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根据《河南省教育厅关于做好全省2025届普通高校毕业生就业创业工作的通知》（教学〔2024〕394号）文件要求</w:t>
      </w:r>
      <w:r>
        <w:rPr>
          <w:rFonts w:hint="eastAsia" w:ascii="仿宋_GB2312" w:hAnsi="仿宋_GB2312" w:eastAsia="仿宋_GB2312" w:cs="仿宋_GB2312"/>
          <w:b w:val="0"/>
          <w:bCs/>
          <w:sz w:val="32"/>
          <w:szCs w:val="32"/>
          <w:lang w:val="en-US" w:eastAsia="zh-CN"/>
        </w:rPr>
        <w:t>，学校将继续开展“访企拓岗促就业”专项行动，</w:t>
      </w:r>
      <w:r>
        <w:rPr>
          <w:rFonts w:hint="eastAsia" w:ascii="仿宋_GB2312" w:hAnsi="仿宋_GB2312" w:eastAsia="仿宋_GB2312" w:cs="仿宋_GB2312"/>
          <w:sz w:val="32"/>
          <w:szCs w:val="32"/>
          <w:lang w:eastAsia="zh-Hans"/>
        </w:rPr>
        <w:t>现将有关事项通知如下</w:t>
      </w:r>
      <w:r>
        <w:rPr>
          <w:rFonts w:ascii="仿宋_GB2312" w:hAnsi="仿宋_GB2312" w:eastAsia="仿宋_GB2312" w:cs="仿宋_GB2312"/>
          <w:sz w:val="32"/>
          <w:szCs w:val="32"/>
          <w:lang w:eastAsia="zh-Hans"/>
        </w:rPr>
        <w:t>：</w:t>
      </w:r>
    </w:p>
    <w:p w14:paraId="40F18C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14:paraId="22539A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专项行动，深入落实高校毕业生就业工作“一把手”工程，充分发挥校院两级领导带头做好毕业生就业工作的重要示范作用，带动学校全员深度参与做好学校毕业生就业工作，全面深化校企合作、产教融合，建立一批毕业生就业实习实践基地，发掘一批吸纳毕业生稳定就业的优质企业，为毕业生创造更多实习和就业机会，全力促进我校2025届毕业生高质量充分就业。</w:t>
      </w:r>
    </w:p>
    <w:p w14:paraId="09CCAE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行动时间</w:t>
      </w:r>
    </w:p>
    <w:p w14:paraId="54587B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2025年3月-6月</w:t>
      </w:r>
    </w:p>
    <w:p w14:paraId="3E9248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参与对象</w:t>
      </w:r>
    </w:p>
    <w:p w14:paraId="49AA4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校级领导、相关职能部门、二级学院领导班子成员、部分专任教师及毕业班辅导员。</w:t>
      </w:r>
    </w:p>
    <w:p w14:paraId="6B84547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工作任务</w:t>
      </w:r>
    </w:p>
    <w:p w14:paraId="10FA3D3E">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专项行动</w:t>
      </w:r>
      <w:r>
        <w:rPr>
          <w:rFonts w:hint="eastAsia" w:ascii="仿宋_GB2312" w:hAnsi="仿宋_GB2312" w:eastAsia="仿宋_GB2312" w:cs="仿宋_GB2312"/>
          <w:kern w:val="2"/>
          <w:sz w:val="32"/>
          <w:szCs w:val="32"/>
          <w:lang w:val="en-US" w:eastAsia="zh-CN"/>
        </w:rPr>
        <w:t>应</w:t>
      </w:r>
      <w:r>
        <w:rPr>
          <w:rFonts w:hint="eastAsia" w:ascii="仿宋_GB2312" w:hAnsi="仿宋_GB2312" w:eastAsia="仿宋_GB2312" w:cs="仿宋_GB2312"/>
          <w:kern w:val="2"/>
          <w:sz w:val="32"/>
          <w:szCs w:val="32"/>
          <w:lang w:eastAsia="zh-CN"/>
        </w:rPr>
        <w:t>以实地走访为主，突出学科专业精准对接，由各二级学院通过</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走出去</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请进来</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等方式，充分调动各方面资源，联系用人单位。校领导亲自带队，学院主要领导、</w:t>
      </w:r>
      <w:r>
        <w:rPr>
          <w:rFonts w:hint="eastAsia" w:ascii="仿宋_GB2312" w:hAnsi="仿宋_GB2312" w:eastAsia="仿宋_GB2312" w:cs="仿宋_GB2312"/>
          <w:kern w:val="2"/>
          <w:sz w:val="32"/>
          <w:szCs w:val="32"/>
          <w:lang w:val="en-US" w:eastAsia="zh-CN"/>
        </w:rPr>
        <w:t>专任</w:t>
      </w:r>
      <w:r>
        <w:rPr>
          <w:rFonts w:hint="eastAsia" w:ascii="仿宋_GB2312" w:hAnsi="仿宋_GB2312" w:eastAsia="仿宋_GB2312" w:cs="仿宋_GB2312"/>
          <w:kern w:val="2"/>
          <w:sz w:val="32"/>
          <w:szCs w:val="32"/>
          <w:lang w:eastAsia="zh-CN"/>
        </w:rPr>
        <w:t>教师等共同参与，</w:t>
      </w:r>
      <w:r>
        <w:rPr>
          <w:rFonts w:hint="eastAsia" w:ascii="仿宋_GB2312" w:hAnsi="仿宋_GB2312" w:eastAsia="仿宋_GB2312" w:cs="仿宋_GB2312"/>
          <w:kern w:val="2"/>
          <w:sz w:val="32"/>
          <w:szCs w:val="32"/>
          <w:lang w:val="en-US" w:eastAsia="zh-CN"/>
        </w:rPr>
        <w:t>与</w:t>
      </w:r>
      <w:r>
        <w:rPr>
          <w:rFonts w:hint="eastAsia" w:ascii="仿宋_GB2312" w:hAnsi="仿宋_GB2312" w:eastAsia="仿宋_GB2312" w:cs="仿宋_GB2312"/>
          <w:kern w:val="2"/>
          <w:sz w:val="32"/>
          <w:szCs w:val="32"/>
          <w:lang w:eastAsia="zh-CN"/>
        </w:rPr>
        <w:t>走访单位</w:t>
      </w:r>
      <w:r>
        <w:rPr>
          <w:rFonts w:hint="eastAsia" w:ascii="仿宋_GB2312" w:hAnsi="仿宋_GB2312" w:eastAsia="仿宋_GB2312" w:cs="仿宋_GB2312"/>
          <w:kern w:val="2"/>
          <w:sz w:val="32"/>
          <w:szCs w:val="32"/>
          <w:lang w:val="en-US" w:eastAsia="zh-CN"/>
        </w:rPr>
        <w:t>对接，以拓展毕业生就业</w:t>
      </w:r>
      <w:r>
        <w:rPr>
          <w:rFonts w:hint="eastAsia" w:ascii="仿宋_GB2312" w:hAnsi="仿宋_GB2312" w:eastAsia="仿宋_GB2312" w:cs="仿宋_GB2312"/>
          <w:kern w:val="2"/>
          <w:sz w:val="32"/>
          <w:szCs w:val="32"/>
          <w:lang w:eastAsia="zh-CN"/>
        </w:rPr>
        <w:t>岗位、实习</w:t>
      </w:r>
      <w:r>
        <w:rPr>
          <w:rFonts w:hint="eastAsia" w:ascii="仿宋_GB2312" w:hAnsi="仿宋_GB2312" w:eastAsia="仿宋_GB2312" w:cs="仿宋_GB2312"/>
          <w:kern w:val="2"/>
          <w:sz w:val="32"/>
          <w:szCs w:val="32"/>
          <w:lang w:val="en-US" w:eastAsia="zh-CN"/>
        </w:rPr>
        <w:t>基地建设</w:t>
      </w:r>
      <w:r>
        <w:rPr>
          <w:rFonts w:hint="eastAsia" w:ascii="仿宋_GB2312" w:hAnsi="仿宋_GB2312" w:eastAsia="仿宋_GB2312" w:cs="仿宋_GB2312"/>
          <w:kern w:val="2"/>
          <w:sz w:val="32"/>
          <w:szCs w:val="32"/>
          <w:lang w:eastAsia="zh-CN"/>
        </w:rPr>
        <w:t>、校企</w:t>
      </w:r>
      <w:r>
        <w:rPr>
          <w:rFonts w:hint="eastAsia" w:ascii="仿宋_GB2312" w:hAnsi="仿宋_GB2312" w:eastAsia="仿宋_GB2312" w:cs="仿宋_GB2312"/>
          <w:kern w:val="2"/>
          <w:sz w:val="32"/>
          <w:szCs w:val="32"/>
          <w:lang w:val="en-US" w:eastAsia="zh-CN"/>
        </w:rPr>
        <w:t>共建研发中心</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技术</w:t>
      </w:r>
      <w:r>
        <w:rPr>
          <w:rFonts w:hint="eastAsia" w:ascii="仿宋_GB2312" w:hAnsi="仿宋_GB2312" w:eastAsia="仿宋_GB2312" w:cs="仿宋_GB2312"/>
          <w:kern w:val="2"/>
          <w:sz w:val="32"/>
          <w:szCs w:val="32"/>
          <w:lang w:eastAsia="zh-CN"/>
        </w:rPr>
        <w:t>成果转化、共建产业学院、</w:t>
      </w:r>
      <w:r>
        <w:rPr>
          <w:rFonts w:hint="eastAsia" w:ascii="仿宋_GB2312" w:hAnsi="仿宋_GB2312" w:eastAsia="仿宋_GB2312" w:cs="仿宋_GB2312"/>
          <w:kern w:val="2"/>
          <w:sz w:val="32"/>
          <w:szCs w:val="32"/>
          <w:lang w:val="en-US" w:eastAsia="zh-CN"/>
        </w:rPr>
        <w:t>订单培养</w:t>
      </w:r>
      <w:r>
        <w:rPr>
          <w:rFonts w:hint="eastAsia" w:ascii="仿宋_GB2312" w:hAnsi="仿宋_GB2312" w:eastAsia="仿宋_GB2312" w:cs="仿宋_GB2312"/>
          <w:kern w:val="2"/>
          <w:sz w:val="32"/>
          <w:szCs w:val="32"/>
          <w:lang w:eastAsia="zh-CN"/>
        </w:rPr>
        <w:t>等</w:t>
      </w:r>
      <w:r>
        <w:rPr>
          <w:rFonts w:hint="eastAsia" w:ascii="仿宋_GB2312" w:hAnsi="仿宋_GB2312" w:eastAsia="仿宋_GB2312" w:cs="仿宋_GB2312"/>
          <w:kern w:val="2"/>
          <w:sz w:val="32"/>
          <w:szCs w:val="32"/>
          <w:lang w:val="en-US" w:eastAsia="zh-CN"/>
        </w:rPr>
        <w:t>方式</w:t>
      </w:r>
      <w:r>
        <w:rPr>
          <w:rFonts w:hint="eastAsia" w:ascii="仿宋_GB2312" w:hAnsi="仿宋_GB2312" w:eastAsia="仿宋_GB2312" w:cs="仿宋_GB2312"/>
          <w:kern w:val="2"/>
          <w:sz w:val="32"/>
          <w:szCs w:val="32"/>
          <w:lang w:eastAsia="zh-CN"/>
        </w:rPr>
        <w:t>，有计划组织开展。各二级学院结合工作实际，根据专业</w:t>
      </w:r>
      <w:r>
        <w:rPr>
          <w:rFonts w:hint="eastAsia" w:ascii="仿宋_GB2312" w:hAnsi="仿宋_GB2312" w:eastAsia="仿宋_GB2312" w:cs="仿宋_GB2312"/>
          <w:kern w:val="2"/>
          <w:sz w:val="32"/>
          <w:szCs w:val="32"/>
          <w:lang w:val="en-US" w:eastAsia="zh-CN"/>
        </w:rPr>
        <w:t>特点</w:t>
      </w:r>
      <w:r>
        <w:rPr>
          <w:rFonts w:hint="eastAsia" w:ascii="仿宋_GB2312" w:hAnsi="仿宋_GB2312" w:eastAsia="仿宋_GB2312" w:cs="仿宋_GB2312"/>
          <w:kern w:val="2"/>
          <w:sz w:val="32"/>
          <w:szCs w:val="32"/>
          <w:lang w:eastAsia="zh-CN"/>
        </w:rPr>
        <w:t>，制定学院专项行动方案，明确分工，责任到人。</w:t>
      </w:r>
    </w:p>
    <w:p w14:paraId="66A9FBCC">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kern w:val="2"/>
          <w:sz w:val="32"/>
          <w:szCs w:val="32"/>
          <w:lang w:val="en-US" w:eastAsia="zh-CN"/>
        </w:rPr>
        <w:t>单位</w:t>
      </w:r>
      <w:r>
        <w:rPr>
          <w:rFonts w:hint="eastAsia" w:ascii="仿宋_GB2312" w:hAnsi="仿宋_GB2312" w:eastAsia="仿宋_GB2312" w:cs="仿宋_GB2312"/>
          <w:kern w:val="2"/>
          <w:sz w:val="32"/>
          <w:szCs w:val="32"/>
          <w:lang w:eastAsia="zh-CN"/>
        </w:rPr>
        <w:t>月度“访企拓岗”工作完成情况，由</w:t>
      </w:r>
      <w:r>
        <w:rPr>
          <w:rFonts w:hint="eastAsia" w:ascii="仿宋_GB2312" w:hAnsi="仿宋_GB2312" w:eastAsia="仿宋_GB2312" w:cs="仿宋_GB2312"/>
          <w:kern w:val="2"/>
          <w:sz w:val="32"/>
          <w:szCs w:val="32"/>
          <w:lang w:val="en-US" w:eastAsia="zh-CN"/>
        </w:rPr>
        <w:t>所在</w:t>
      </w:r>
      <w:r>
        <w:rPr>
          <w:rFonts w:hint="eastAsia" w:ascii="仿宋_GB2312" w:hAnsi="仿宋_GB2312" w:eastAsia="仿宋_GB2312" w:cs="仿宋_GB2312"/>
          <w:kern w:val="2"/>
          <w:sz w:val="32"/>
          <w:szCs w:val="32"/>
          <w:lang w:eastAsia="zh-CN"/>
        </w:rPr>
        <w:t>学院就业专干统计上报。收集开展访企拓岗工作的相关通知、方案、日程安排、照片、新闻链接等资料，建档备案。每月</w:t>
      </w:r>
      <w:r>
        <w:rPr>
          <w:rFonts w:hint="eastAsia" w:ascii="仿宋_GB2312" w:hAnsi="仿宋_GB2312" w:eastAsia="仿宋_GB2312" w:cs="仿宋_GB2312"/>
          <w:kern w:val="2"/>
          <w:sz w:val="32"/>
          <w:szCs w:val="32"/>
          <w:lang w:val="en-US" w:eastAsia="zh-CN"/>
        </w:rPr>
        <w:t>25日前</w:t>
      </w:r>
      <w:r>
        <w:rPr>
          <w:rFonts w:hint="eastAsia" w:ascii="仿宋_GB2312" w:hAnsi="仿宋_GB2312" w:eastAsia="仿宋_GB2312" w:cs="仿宋_GB2312"/>
          <w:kern w:val="2"/>
          <w:sz w:val="32"/>
          <w:szCs w:val="32"/>
          <w:lang w:eastAsia="zh-CN"/>
        </w:rPr>
        <w:t>填报本月已走访企业信息，并将《</w:t>
      </w:r>
      <w:bookmarkStart w:id="1" w:name="OLE_LINK2"/>
      <w:r>
        <w:rPr>
          <w:rFonts w:hint="eastAsia" w:ascii="仿宋_GB2312" w:hAnsi="仿宋_GB2312" w:eastAsia="仿宋_GB2312" w:cs="仿宋_GB2312"/>
          <w:kern w:val="2"/>
          <w:sz w:val="32"/>
          <w:szCs w:val="32"/>
          <w:lang w:eastAsia="zh-CN"/>
        </w:rPr>
        <w:t>许昌陶瓷职业学院访企拓岗促就业专项行动统计表</w:t>
      </w:r>
      <w:bookmarkEnd w:id="1"/>
      <w:r>
        <w:rPr>
          <w:rFonts w:hint="eastAsia" w:ascii="仿宋_GB2312" w:hAnsi="仿宋_GB2312" w:eastAsia="仿宋_GB2312" w:cs="仿宋_GB2312"/>
          <w:kern w:val="2"/>
          <w:sz w:val="32"/>
          <w:szCs w:val="32"/>
          <w:lang w:eastAsia="zh-CN"/>
        </w:rPr>
        <w:t>》（详见附件</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实地走访照片（每家企业不少于</w:t>
      </w:r>
      <w:r>
        <w:rPr>
          <w:rFonts w:hint="eastAsia" w:ascii="仿宋_GB2312" w:hAnsi="仿宋_GB2312" w:eastAsia="仿宋_GB2312" w:cs="仿宋_GB2312"/>
          <w:kern w:val="2"/>
          <w:sz w:val="32"/>
          <w:szCs w:val="32"/>
          <w:lang w:val="en-US" w:eastAsia="zh-CN"/>
        </w:rPr>
        <w:t>5张包含学院领导）以及新闻报道，纸质版材料</w:t>
      </w:r>
      <w:r>
        <w:rPr>
          <w:rFonts w:hint="eastAsia" w:ascii="仿宋_GB2312" w:hAnsi="仿宋_GB2312" w:eastAsia="仿宋_GB2312" w:cs="仿宋_GB2312"/>
          <w:kern w:val="2"/>
          <w:sz w:val="32"/>
          <w:szCs w:val="32"/>
          <w:lang w:eastAsia="zh-CN"/>
        </w:rPr>
        <w:t>交至大学生就业服务指导中心（</w:t>
      </w:r>
      <w:r>
        <w:rPr>
          <w:rFonts w:hint="eastAsia" w:ascii="仿宋_GB2312" w:hAnsi="仿宋_GB2312" w:eastAsia="仿宋_GB2312" w:cs="仿宋_GB2312"/>
          <w:kern w:val="2"/>
          <w:sz w:val="32"/>
          <w:szCs w:val="32"/>
          <w:lang w:val="en-US" w:eastAsia="zh-CN"/>
        </w:rPr>
        <w:t>113办公室），电子稿发送至邮箱xctcjyc@163.com</w:t>
      </w:r>
      <w:r>
        <w:rPr>
          <w:rFonts w:hint="eastAsia" w:ascii="仿宋_GB2312" w:hAnsi="仿宋_GB2312" w:eastAsia="仿宋_GB2312" w:cs="仿宋_GB2312"/>
          <w:kern w:val="2"/>
          <w:sz w:val="32"/>
          <w:szCs w:val="32"/>
          <w:lang w:eastAsia="zh-CN"/>
        </w:rPr>
        <w:t>。</w:t>
      </w:r>
    </w:p>
    <w:p w14:paraId="0BBFC8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2AB721CA">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（一）加强组织领导。</w:t>
      </w:r>
      <w:r>
        <w:rPr>
          <w:rFonts w:hint="eastAsia" w:ascii="仿宋_GB2312" w:hAnsi="仿宋_GB2312" w:eastAsia="仿宋_GB2312" w:cs="仿宋_GB2312"/>
          <w:kern w:val="2"/>
          <w:sz w:val="32"/>
          <w:szCs w:val="32"/>
          <w:lang w:eastAsia="zh-CN"/>
        </w:rPr>
        <w:t>要把开展专项行动纳入202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届毕业生就业工作整体部署，强化毕业生就业工作主体责任，</w:t>
      </w:r>
      <w:r>
        <w:rPr>
          <w:rFonts w:hint="eastAsia" w:ascii="仿宋_GB2312" w:hAnsi="仿宋_GB2312" w:eastAsia="仿宋_GB2312" w:cs="仿宋_GB2312"/>
          <w:kern w:val="2"/>
          <w:sz w:val="32"/>
          <w:szCs w:val="32"/>
          <w:lang w:val="en-US" w:eastAsia="zh-CN"/>
        </w:rPr>
        <w:t>校级领导</w:t>
      </w:r>
      <w:r>
        <w:rPr>
          <w:rFonts w:hint="eastAsia" w:ascii="仿宋_GB2312" w:hAnsi="仿宋_GB2312" w:eastAsia="仿宋_GB2312" w:cs="仿宋_GB2312"/>
          <w:kern w:val="2"/>
          <w:sz w:val="32"/>
          <w:szCs w:val="32"/>
          <w:lang w:eastAsia="zh-CN"/>
        </w:rPr>
        <w:t>亲自抓、带好头、做示范，各二级学院书记院长及其他领导干部要主动认领、任务到人，确保工作部署到位、责任落实到位。要组织发动专任教师、辅导员等广泛参与，扩大参与范围和走访的覆盖面。</w:t>
      </w:r>
    </w:p>
    <w:p w14:paraId="20724CB5">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（二）务求工作实效。</w:t>
      </w:r>
      <w:r>
        <w:rPr>
          <w:rFonts w:hint="eastAsia" w:ascii="仿宋_GB2312" w:hAnsi="仿宋_GB2312" w:eastAsia="仿宋_GB2312" w:cs="仿宋_GB2312"/>
          <w:kern w:val="2"/>
          <w:sz w:val="32"/>
          <w:szCs w:val="32"/>
          <w:lang w:eastAsia="zh-CN"/>
        </w:rPr>
        <w:t>认真落实访企拓岗促就业专项工作要求，有针对性拓展就业市场，结合学科专业特点，精准有效访企拓岗，按照各二级学院月度走访任务（详见附件</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足质足量开拓就业岗位。</w:t>
      </w:r>
    </w:p>
    <w:p w14:paraId="7EA330FD">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（三）加强考核宣传。</w:t>
      </w:r>
      <w:r>
        <w:rPr>
          <w:rFonts w:hint="eastAsia" w:ascii="仿宋_GB2312" w:hAnsi="仿宋_GB2312" w:eastAsia="仿宋_GB2312" w:cs="仿宋_GB2312"/>
          <w:kern w:val="2"/>
          <w:sz w:val="32"/>
          <w:szCs w:val="32"/>
          <w:lang w:eastAsia="zh-CN"/>
        </w:rPr>
        <w:t>大学生就业服务指导中心将根据月度走访任务适时统计并通报专项行动进展情况，并纳入学校就业工作考核的重要内容。在专项行动实施过程中，要实时收集走访图片、视频等，形成新闻报道稿件在校内外官方媒体平台宣传，推动形成访企拓岗促就业长效机制。</w:t>
      </w:r>
    </w:p>
    <w:p w14:paraId="5B9FAE68">
      <w:pPr>
        <w:pStyle w:val="5"/>
        <w:widowControl/>
        <w:spacing w:beforeAutospacing="0" w:afterAutospacing="0" w:line="560" w:lineRule="exact"/>
        <w:ind w:firstLine="643"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（四）严明组织纪律。</w:t>
      </w:r>
      <w:r>
        <w:rPr>
          <w:rFonts w:hint="eastAsia" w:ascii="仿宋_GB2312" w:hAnsi="仿宋_GB2312" w:eastAsia="仿宋_GB2312" w:cs="仿宋_GB2312"/>
          <w:kern w:val="2"/>
          <w:sz w:val="32"/>
          <w:szCs w:val="32"/>
          <w:lang w:eastAsia="zh-CN"/>
        </w:rPr>
        <w:t>要严格贯彻落实</w:t>
      </w:r>
      <w:r>
        <w:rPr>
          <w:rFonts w:hint="eastAsia" w:ascii="仿宋_GB2312" w:hAnsi="仿宋_GB2312" w:eastAsia="仿宋_GB2312" w:cs="仿宋_GB2312"/>
          <w:kern w:val="2"/>
          <w:sz w:val="32"/>
          <w:szCs w:val="32"/>
          <w:lang w:val="en-US" w:eastAsia="zh-CN"/>
        </w:rPr>
        <w:t>各级</w:t>
      </w:r>
      <w:r>
        <w:rPr>
          <w:rFonts w:hint="eastAsia" w:ascii="仿宋_GB2312" w:hAnsi="仿宋_GB2312" w:eastAsia="仿宋_GB2312" w:cs="仿宋_GB2312"/>
          <w:kern w:val="2"/>
          <w:sz w:val="32"/>
          <w:szCs w:val="32"/>
          <w:lang w:eastAsia="zh-CN"/>
        </w:rPr>
        <w:t>有关廉洁纪律规定，不走访与活动无关的地方，不联系与活动无关的人员；实地走访时，要服从带队领导的统一指挥，不得单独行动，确保活动顺利开展。</w:t>
      </w:r>
    </w:p>
    <w:p w14:paraId="54194048">
      <w:pPr>
        <w:pStyle w:val="5"/>
        <w:widowControl/>
        <w:numPr>
          <w:ilvl w:val="0"/>
          <w:numId w:val="0"/>
        </w:numPr>
        <w:spacing w:beforeAutospacing="0" w:afterAutospacing="0" w:line="560" w:lineRule="exact"/>
        <w:ind w:leftChars="0" w:firstLine="640" w:firstLineChars="200"/>
        <w:jc w:val="both"/>
        <w:rPr>
          <w:rFonts w:hint="eastAsia" w:ascii="仿宋_GB2312" w:hAnsi="仿宋_GB2312" w:eastAsia="仿宋_GB2312" w:cs="仿宋_GB2312"/>
          <w:kern w:val="2"/>
          <w:sz w:val="32"/>
          <w:szCs w:val="32"/>
          <w:lang w:eastAsia="zh-CN"/>
        </w:rPr>
      </w:pPr>
    </w:p>
    <w:p w14:paraId="7C84C166">
      <w:pPr>
        <w:pStyle w:val="5"/>
        <w:widowControl/>
        <w:numPr>
          <w:ilvl w:val="0"/>
          <w:numId w:val="0"/>
        </w:numPr>
        <w:spacing w:beforeAutospacing="0" w:afterAutospacing="0" w:line="560" w:lineRule="exact"/>
        <w:ind w:left="1598" w:leftChars="304" w:hanging="960" w:hangingChars="3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附件：</w:t>
      </w:r>
      <w:r>
        <w:rPr>
          <w:rFonts w:hint="eastAsia" w:ascii="仿宋_GB2312" w:hAnsi="仿宋_GB2312" w:eastAsia="仿宋_GB2312" w:cs="仿宋_GB2312"/>
          <w:kern w:val="2"/>
          <w:sz w:val="32"/>
          <w:szCs w:val="32"/>
          <w:lang w:val="en-US" w:eastAsia="zh-CN"/>
        </w:rPr>
        <w:t>1.</w:t>
      </w:r>
      <w:bookmarkStart w:id="2" w:name="OLE_LINK3"/>
      <w:r>
        <w:rPr>
          <w:rFonts w:hint="eastAsia" w:ascii="仿宋_GB2312" w:hAnsi="仿宋_GB2312" w:eastAsia="仿宋_GB2312" w:cs="仿宋_GB2312"/>
          <w:kern w:val="2"/>
          <w:sz w:val="32"/>
          <w:szCs w:val="32"/>
          <w:lang w:eastAsia="zh-CN"/>
        </w:rPr>
        <w:t>许昌陶瓷职业学院访企拓岗促就业专项行动统计表</w:t>
      </w:r>
      <w:bookmarkEnd w:id="2"/>
      <w:r>
        <w:rPr>
          <w:rFonts w:hint="eastAsia" w:ascii="仿宋_GB2312" w:hAnsi="仿宋_GB2312" w:eastAsia="仿宋_GB2312" w:cs="仿宋_GB2312"/>
          <w:kern w:val="2"/>
          <w:sz w:val="32"/>
          <w:szCs w:val="32"/>
          <w:lang w:val="en-US" w:eastAsia="zh-CN"/>
        </w:rPr>
        <w:t>2.</w:t>
      </w:r>
      <w:bookmarkStart w:id="3" w:name="OLE_LINK4"/>
      <w:r>
        <w:rPr>
          <w:rFonts w:hint="eastAsia" w:ascii="仿宋_GB2312" w:hAnsi="仿宋_GB2312" w:eastAsia="仿宋_GB2312" w:cs="仿宋_GB2312"/>
          <w:kern w:val="2"/>
          <w:sz w:val="32"/>
          <w:szCs w:val="32"/>
          <w:lang w:val="en-US" w:eastAsia="zh-CN"/>
        </w:rPr>
        <w:t>2025年</w:t>
      </w:r>
      <w:r>
        <w:rPr>
          <w:rFonts w:hint="default" w:ascii="仿宋_GB2312" w:hAnsi="仿宋_GB2312" w:eastAsia="仿宋_GB2312" w:cs="仿宋_GB2312"/>
          <w:kern w:val="2"/>
          <w:sz w:val="32"/>
          <w:szCs w:val="32"/>
          <w:lang w:val="en-US" w:eastAsia="zh-CN"/>
        </w:rPr>
        <w:t>访企拓岗促就业专项行动</w:t>
      </w:r>
      <w:r>
        <w:rPr>
          <w:rFonts w:hint="eastAsia" w:ascii="仿宋_GB2312" w:hAnsi="仿宋_GB2312" w:eastAsia="仿宋_GB2312" w:cs="仿宋_GB2312"/>
          <w:kern w:val="2"/>
          <w:sz w:val="32"/>
          <w:szCs w:val="32"/>
          <w:lang w:val="en-US" w:eastAsia="zh-CN"/>
        </w:rPr>
        <w:t>月度</w:t>
      </w:r>
      <w:r>
        <w:rPr>
          <w:rFonts w:hint="default" w:ascii="仿宋_GB2312" w:hAnsi="仿宋_GB2312" w:eastAsia="仿宋_GB2312" w:cs="仿宋_GB2312"/>
          <w:kern w:val="2"/>
          <w:sz w:val="32"/>
          <w:szCs w:val="32"/>
          <w:lang w:val="en-US" w:eastAsia="zh-CN"/>
        </w:rPr>
        <w:t>任务安排表</w:t>
      </w:r>
      <w:bookmarkEnd w:id="3"/>
    </w:p>
    <w:p w14:paraId="21E5D198">
      <w:pPr>
        <w:pStyle w:val="5"/>
        <w:widowControl/>
        <w:numPr>
          <w:ilvl w:val="0"/>
          <w:numId w:val="0"/>
        </w:numPr>
        <w:spacing w:beforeAutospacing="0" w:afterAutospacing="0" w:line="560" w:lineRule="exact"/>
        <w:jc w:val="both"/>
        <w:rPr>
          <w:rFonts w:hint="eastAsia" w:ascii="仿宋_GB2312" w:hAnsi="仿宋_GB2312" w:eastAsia="仿宋_GB2312" w:cs="仿宋_GB2312"/>
          <w:kern w:val="2"/>
          <w:sz w:val="32"/>
          <w:szCs w:val="32"/>
          <w:lang w:val="en-US" w:eastAsia="zh-CN"/>
        </w:rPr>
      </w:pPr>
    </w:p>
    <w:p w14:paraId="764755A5">
      <w:pPr>
        <w:pStyle w:val="5"/>
        <w:widowControl/>
        <w:numPr>
          <w:ilvl w:val="0"/>
          <w:numId w:val="0"/>
        </w:numPr>
        <w:spacing w:beforeAutospacing="0" w:afterAutospacing="0" w:line="560" w:lineRule="exact"/>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大学生就业服务指导中心</w:t>
      </w:r>
    </w:p>
    <w:p w14:paraId="40A5FB4D">
      <w:pPr>
        <w:pStyle w:val="5"/>
        <w:widowControl/>
        <w:numPr>
          <w:ilvl w:val="0"/>
          <w:numId w:val="0"/>
        </w:numPr>
        <w:spacing w:beforeAutospacing="0" w:afterAutospacing="0" w:line="560" w:lineRule="exact"/>
        <w:jc w:val="righ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2025年2月28日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A8158-1EFD-49FA-8456-C0CAB5B82D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9BC25A7-84CF-4B6D-AC3A-5834DFED9D09}"/>
  </w:font>
  <w:font w:name="仿宋_GB2312">
    <w:panose1 w:val="02010609030101010101"/>
    <w:charset w:val="86"/>
    <w:family w:val="auto"/>
    <w:pitch w:val="default"/>
    <w:sig w:usb0="00000001" w:usb1="080E0000" w:usb2="00000000" w:usb3="00000000" w:csb0="00040000" w:csb1="00000000"/>
    <w:embedRegular r:id="rId3" w:fontKey="{284EBF30-E61A-460D-8D72-BB17479FA4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05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8154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48154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A4E71"/>
    <w:multiLevelType w:val="singleLevel"/>
    <w:tmpl w:val="907A4E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NjZlNzhhNjc5YWVkNDI5NmI3MWY3NWUyYjc3YTkifQ=="/>
  </w:docVars>
  <w:rsids>
    <w:rsidRoot w:val="4452739E"/>
    <w:rsid w:val="02D2752A"/>
    <w:rsid w:val="04754611"/>
    <w:rsid w:val="04BF7267"/>
    <w:rsid w:val="05B0776B"/>
    <w:rsid w:val="08EC0C19"/>
    <w:rsid w:val="0F283D96"/>
    <w:rsid w:val="0F386586"/>
    <w:rsid w:val="17356523"/>
    <w:rsid w:val="178F13D2"/>
    <w:rsid w:val="1D4C7C87"/>
    <w:rsid w:val="221457DB"/>
    <w:rsid w:val="22750198"/>
    <w:rsid w:val="25965D3D"/>
    <w:rsid w:val="26155296"/>
    <w:rsid w:val="287C7AA0"/>
    <w:rsid w:val="2A375015"/>
    <w:rsid w:val="2A84234C"/>
    <w:rsid w:val="2C2422F5"/>
    <w:rsid w:val="2EA15273"/>
    <w:rsid w:val="2FDA4ADA"/>
    <w:rsid w:val="30455006"/>
    <w:rsid w:val="319470F9"/>
    <w:rsid w:val="33382D02"/>
    <w:rsid w:val="363253BB"/>
    <w:rsid w:val="38AE268C"/>
    <w:rsid w:val="39017312"/>
    <w:rsid w:val="3A8E58E1"/>
    <w:rsid w:val="4452739E"/>
    <w:rsid w:val="47EA5D49"/>
    <w:rsid w:val="4B2C6A72"/>
    <w:rsid w:val="4CF84A64"/>
    <w:rsid w:val="4EAA5BE7"/>
    <w:rsid w:val="5028404D"/>
    <w:rsid w:val="505A1AC8"/>
    <w:rsid w:val="520143BB"/>
    <w:rsid w:val="5589337C"/>
    <w:rsid w:val="563175C5"/>
    <w:rsid w:val="59B77A55"/>
    <w:rsid w:val="5D665A1A"/>
    <w:rsid w:val="5D7243BE"/>
    <w:rsid w:val="5F5805E1"/>
    <w:rsid w:val="60AF6578"/>
    <w:rsid w:val="6231659D"/>
    <w:rsid w:val="651C03C0"/>
    <w:rsid w:val="66815672"/>
    <w:rsid w:val="6CDE11C6"/>
    <w:rsid w:val="6DE1107B"/>
    <w:rsid w:val="705D28F3"/>
    <w:rsid w:val="732D105C"/>
    <w:rsid w:val="771D4F43"/>
    <w:rsid w:val="77FD7441"/>
    <w:rsid w:val="7CD46565"/>
    <w:rsid w:val="7E271BD7"/>
    <w:rsid w:val="7E994E83"/>
    <w:rsid w:val="7F524CB2"/>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1362</Characters>
  <Lines>0</Lines>
  <Paragraphs>0</Paragraphs>
  <TotalTime>8</TotalTime>
  <ScaleCrop>false</ScaleCrop>
  <LinksUpToDate>false</LinksUpToDate>
  <CharactersWithSpaces>1395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2024-09-02T08:35:00Z</dcterms:created>
  <dc:creator>Cherish</dc:creator>
  <cp:lastModifiedBy>OvO`</cp:lastModifiedBy>
  <dcterms:modified xsi:type="dcterms:W3CDTF">2025-02-28T02:44:41Z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703FE6E5261941ABBD678377732DC375_13</vt:lpwstr>
  </property>
  <property fmtid="{D5CDD505-2E9C-101B-9397-08002B2CF9AE}" pid="4" name="KSOTemplateDocerSaveRecord">
    <vt:lpwstr>eyJoZGlkIjoiOWE0NTQ4ZWNlOWQzZjMyMjQyMjIzNjkzZGQ2NTZiNmQiLCJ1c2VySWQiOiIzODQ4MTYwMjAifQ==</vt:lpwstr>
  </property>
</Properties>
</file>