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25E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就业指导2025012：</w:t>
      </w:r>
    </w:p>
    <w:p w14:paraId="2FC29C8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许昌陶瓷职业学院</w:t>
      </w:r>
    </w:p>
    <w:p w14:paraId="4783CD5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关于组织开展2025级大学新生入学教育</w:t>
      </w:r>
    </w:p>
    <w:p w14:paraId="6548079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“职业生涯发展第一课”的通知</w:t>
      </w:r>
    </w:p>
    <w:p w14:paraId="6575EE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7FF67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各二级学院：</w:t>
      </w:r>
    </w:p>
    <w:p w14:paraId="35C7D0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深入贯彻河南省教育厅《关于组织开展2025级大学新生入学教育“职业生涯发展第一课”的通知》（教学函〔2025〕490号）要求，把就业教育作为全员全过程全方位育人的重要内容，帮助2025级新生树立正确职业观、明确职业生涯发展方向，现将有关事项通知如下：</w:t>
      </w:r>
    </w:p>
    <w:p w14:paraId="572D39B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一、活动目的</w:t>
      </w:r>
    </w:p>
    <w:p w14:paraId="3D12E1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新生角色转换与未来发展，通过系统性、启发性的职业生涯启蒙教育，引导新生认知自我、了解专业、树立新的发展目标，激发内在动力与主体意识，为后续深化职业生涯教育、促进学生全面成长成才奠定坚实基础。</w:t>
      </w:r>
    </w:p>
    <w:p w14:paraId="34165CF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二、活动主题</w:t>
      </w:r>
    </w:p>
    <w:p w14:paraId="68E49C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“凝心聚力助就业、不负韶华早扬帆”</w:t>
      </w:r>
    </w:p>
    <w:p w14:paraId="5AAAA6B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三、活动时间</w:t>
      </w:r>
    </w:p>
    <w:p w14:paraId="558D92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2025年9月15日至10月31日</w:t>
      </w:r>
    </w:p>
    <w:p w14:paraId="6B5B9DF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四、活动对象</w:t>
      </w:r>
    </w:p>
    <w:p w14:paraId="703B79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2025级全体大学新生</w:t>
      </w:r>
    </w:p>
    <w:p w14:paraId="3D1A428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五、活动内容</w:t>
      </w:r>
    </w:p>
    <w:p w14:paraId="5F8285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（一）专业认知。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二级学院应紧密结合专业特点、人才培养目标，邀请校内外具有丰富职业指导经验的专家、行业精英、校友代表、优秀教师等，开展专业导论讲座、座谈会。全面介绍专业发展前沿、应用领域、社会需求及未来趋势，帮助新生建立对专业的清晰认知。</w:t>
      </w:r>
    </w:p>
    <w:p w14:paraId="7D4C6E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（二）学业规划。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院应引导新生通过专业教育，入学测试、学业评估等方式，全面了解自身学业水平，清晰认识自身优势与不足。在此基础上，提供全方位、个性化的学业规划指导，助力学生明确升学或就业定位。引导学生尽早确立新的发展目标，科学合理规划学业，并鼓励他们按规划积极行动。</w:t>
      </w:r>
    </w:p>
    <w:p w14:paraId="2EECB4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（三）职业生涯教育。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院要充分利用河南省大学生就业创业公益“云”直播课数字课程资源（见附件1），将其有机融入新生入学教育和就业创业指导课程教学体系。通过集中观看《如何找到奋斗一生的事业》数字课程、组织主题班会、老师团体辅导等多种形式，引导新生深入了解自己的职业兴趣、性格特点，使其能够基于自身特质进行职业探索，帮助学生初步探索自我特质、兴趣与职业倾向，为未来的职业生涯发展奠定基础。</w:t>
      </w:r>
    </w:p>
    <w:p w14:paraId="568C25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（四）就业政策宣讲。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院要用好《河南省大学生就业创业服务指南》，以新生入学教育为契机，将其作为“职业生涯发展第一课”的主要内容，向新生系统宣讲参军入伍、基层就业、自主创业等支持政策。学校把学生政策知晓率、职业生涯发展知识掌握度列为就业工作评价的重要内容。</w:t>
      </w:r>
    </w:p>
    <w:p w14:paraId="6CC4EB2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六、活动要求</w:t>
      </w:r>
    </w:p>
    <w:p w14:paraId="1EE0BE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Style w:val="6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（一）高度重视 压实责任</w:t>
      </w:r>
    </w:p>
    <w:p w14:paraId="274DCA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各学院需指定1名院领导牵头负责，明确具体责任人（填写附件2《“职业生涯发展第一课”负责人及计划安排》，于9月20日前将附件2 报送至招生就业处（纸质版盖章大学生就业服务指导中心113办公室，电子版发xctcjyc@163.com）。</w:t>
      </w:r>
    </w:p>
    <w:p w14:paraId="3ED084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Style w:val="6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（二）整合资源，协同推进</w:t>
      </w:r>
    </w:p>
    <w:p w14:paraId="5E1DF6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“校级统筹+学院主导+部门协同”模式推进，充分发挥校内各部门资源优势，加强协同配合。就业处牵头组织活动，做好宣传动员和协调工作；就业教研室结合《大学生职业规划与就业指导》课程安排，上好职业生涯发展第一课；各二级学院依据专业特色，组织专业教师分享前沿成果与案例，结合教学经验为学生提供职业规划指导。同时，邀请行业专家深入讲解行业趋势、市场需求及职业前景，拓宽学生视野。积极与校外企业、社会组织、行业协会等合作，拓展职业生涯发展教育资源。</w:t>
      </w:r>
    </w:p>
    <w:p w14:paraId="2E51B3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Style w:val="6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（三）突出特色，注重实效</w:t>
      </w:r>
    </w:p>
    <w:p w14:paraId="50E1D6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各学院需结合专业特点设计活动,避免“形式化”；活动需以新生需求为导向，确保新生“听得懂、用得上”；活动要形式多样，可采用专题讲座、主题班会、职业访谈、等多种形式。</w:t>
      </w:r>
    </w:p>
    <w:p w14:paraId="4EA085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Style w:val="6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（三）加强宣传，营造氛围</w:t>
      </w:r>
    </w:p>
    <w:p w14:paraId="6A6581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各二级学院需通过学院官网、微信公众号、新生群、宣传栏等及时宣传活动进展，发布 “新生感悟”“优秀案例”（每个学院至少发布3篇宣传稿）；学校将通过官方平台择优转载，营造 “人人关注职业生涯规划”的氛围。</w:t>
      </w:r>
    </w:p>
    <w:p w14:paraId="3CABE3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righ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360A13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694" w:firstLineChars="1467"/>
        <w:jc w:val="left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大学生就业服务指导中心</w:t>
      </w:r>
    </w:p>
    <w:p w14:paraId="2E1B79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54" w:firstLineChars="1767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2025.9.16</w:t>
      </w:r>
    </w:p>
    <w:p w14:paraId="43B58A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4" w:lineRule="atLeast"/>
        <w:ind w:left="0" w:firstLine="420"/>
        <w:rPr>
          <w:sz w:val="28"/>
          <w:szCs w:val="28"/>
        </w:rPr>
      </w:pPr>
    </w:p>
    <w:p w14:paraId="65FCA2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default" w:ascii="Calibri" w:hAnsi="Calibri" w:cs="Calibri"/>
          <w:sz w:val="28"/>
          <w:szCs w:val="28"/>
        </w:rPr>
      </w:pPr>
    </w:p>
    <w:p w14:paraId="083EEFBD">
      <w:pPr>
        <w:pStyle w:val="9"/>
      </w:pPr>
      <w:r>
        <w:rPr>
          <w:rFonts w:hint="eastAsia"/>
          <w:lang w:val="en-US" w:eastAsia="zh-CN"/>
        </w:rPr>
        <w:t>附件</w:t>
      </w:r>
      <w:r>
        <w:t>窗体底端</w:t>
      </w:r>
    </w:p>
    <w:p w14:paraId="706C1C57">
      <w:pPr>
        <w:rPr>
          <w:rFonts w:hint="eastAsia" w:eastAsiaTheme="minorEastAsia"/>
          <w:lang w:eastAsia="zh-CN"/>
        </w:rPr>
      </w:pPr>
    </w:p>
    <w:p w14:paraId="2B06DFC9">
      <w:pPr>
        <w:rPr>
          <w:rFonts w:hint="eastAsia" w:eastAsiaTheme="minorEastAsia"/>
          <w:lang w:eastAsia="zh-CN"/>
        </w:rPr>
      </w:pPr>
    </w:p>
    <w:p w14:paraId="745725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</w:p>
    <w:p w14:paraId="19D0544D">
      <w:pPr>
        <w:rPr>
          <w:rFonts w:hint="eastAsia" w:eastAsiaTheme="minorEastAsia"/>
          <w:lang w:eastAsia="zh-CN"/>
        </w:rPr>
      </w:pPr>
    </w:p>
    <w:p w14:paraId="73974FAE">
      <w:pPr>
        <w:rPr>
          <w:rFonts w:hint="eastAsia" w:eastAsiaTheme="minorEastAsia"/>
          <w:lang w:eastAsia="zh-CN"/>
        </w:rPr>
      </w:pPr>
    </w:p>
    <w:p w14:paraId="754A1BD7">
      <w:pPr>
        <w:rPr>
          <w:rFonts w:hint="eastAsia" w:eastAsiaTheme="minorEastAsia"/>
          <w:lang w:eastAsia="zh-CN"/>
        </w:rPr>
      </w:pPr>
    </w:p>
    <w:p w14:paraId="3938AA6A">
      <w:pPr>
        <w:rPr>
          <w:rFonts w:hint="eastAsia" w:eastAsiaTheme="minorEastAsia"/>
          <w:lang w:eastAsia="zh-CN"/>
        </w:rPr>
      </w:pPr>
    </w:p>
    <w:p w14:paraId="5952F6C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Icon" ObjectID="_1468075726" r:id="rId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63D754-E873-43D7-A323-22EA90FA09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EDB8FF-ABF4-43B5-ADDC-1BBE0CC679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B5FD9E-0181-4489-8BCB-B081050F5D0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0B86C7E-F5CB-4746-9CCC-701726FAE8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C5CACB8-1FE5-4AC0-8A00-0A3242D71C9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D715B99-B5E8-4D83-ABB1-9CD000ACA1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40869"/>
    <w:rsid w:val="0CCB0A0B"/>
    <w:rsid w:val="14440869"/>
    <w:rsid w:val="1F947BE9"/>
    <w:rsid w:val="2FAB1145"/>
    <w:rsid w:val="30B570CD"/>
    <w:rsid w:val="322F51C5"/>
    <w:rsid w:val="396B1563"/>
    <w:rsid w:val="412E2095"/>
    <w:rsid w:val="43A049F8"/>
    <w:rsid w:val="46120C85"/>
    <w:rsid w:val="4C875889"/>
    <w:rsid w:val="4D3A5EE5"/>
    <w:rsid w:val="4EA12ED9"/>
    <w:rsid w:val="4F2C341A"/>
    <w:rsid w:val="502E071A"/>
    <w:rsid w:val="56D976B4"/>
    <w:rsid w:val="65DE4CE7"/>
    <w:rsid w:val="6FB1014D"/>
    <w:rsid w:val="70E96B66"/>
    <w:rsid w:val="75A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1467</Words>
  <Characters>1521</Characters>
  <Lines>0</Lines>
  <Paragraphs>0</Paragraphs>
  <TotalTime>1</TotalTime>
  <ScaleCrop>false</ScaleCrop>
  <LinksUpToDate>false</LinksUpToDate>
  <CharactersWithSpaces>1526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2025-09-16T01:50:00Z</dcterms:created>
  <dc:creator>吕亚楠</dc:creator>
  <cp:lastModifiedBy>魏那个什么哒</cp:lastModifiedBy>
  <dcterms:modified xsi:type="dcterms:W3CDTF">2025-09-17T01:07:53Z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827C0DE511214F02B63310D34D1102E9_13</vt:lpwstr>
  </property>
  <property fmtid="{D5CDD505-2E9C-101B-9397-08002B2CF9AE}" pid="4" name="KSOTemplateDocerSaveRecord">
    <vt:lpwstr>eyJoZGlkIjoiYmJjYTdiYjc0YTU2YmVjYzViMWNhMjZmZTMyOTE3MWEiLCJ1c2VySWQiOiI1NjU0MDc0NzUifQ==</vt:lpwstr>
  </property>
</Properties>
</file>