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许昌陶瓷职业学院家访情况汇总表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13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104"/>
        <w:gridCol w:w="1200"/>
        <w:gridCol w:w="1160"/>
        <w:gridCol w:w="2140"/>
        <w:gridCol w:w="3090"/>
        <w:gridCol w:w="2000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致贫原因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享受资助情况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Njc1MWE3ZTY5ODQxODUwOTNkMWIzNDI2NGIyYWQifQ=="/>
  </w:docVars>
  <w:rsids>
    <w:rsidRoot w:val="268372EF"/>
    <w:rsid w:val="2683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2023-06-16T05:39:00Z</dcterms:created>
  <dc:creator>半俗不雅</dc:creator>
  <cp:lastModifiedBy>半俗不雅</cp:lastModifiedBy>
  <dcterms:modified xsi:type="dcterms:W3CDTF">2023-06-16T05:39:38Z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0A4FB7E446184996B11C1F41DF7CF4D0_11</vt:lpwstr>
  </property>
</Properties>
</file>