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36"/>
          <w:szCs w:val="36"/>
          <w:lang w:val="en-US" w:eastAsia="zh-CN"/>
        </w:rPr>
      </w:pPr>
      <w:bookmarkStart w:id="0" w:name="_Toc27726"/>
      <w:bookmarkStart w:id="132" w:name="_GoBack"/>
      <w:r>
        <w:rPr>
          <w:rFonts w:hint="eastAsia" w:ascii="微软雅黑" w:hAnsi="微软雅黑" w:eastAsia="微软雅黑" w:cs="微软雅黑"/>
          <w:sz w:val="36"/>
          <w:szCs w:val="36"/>
          <w:lang w:val="en-US" w:eastAsia="zh-CN"/>
        </w:rPr>
        <w:t>烹饪工艺与营养专业人才培养方案</w:t>
      </w:r>
      <w:bookmarkEnd w:id="0"/>
    </w:p>
    <w:bookmarkEnd w:id="132"/>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1" w:name="_Toc7075"/>
      <w:bookmarkStart w:id="2" w:name="_Toc6412"/>
      <w:bookmarkStart w:id="3" w:name="_Toc15982"/>
      <w:bookmarkStart w:id="4" w:name="_Toc916"/>
      <w:r>
        <w:rPr>
          <w:rFonts w:hint="eastAsia" w:ascii="黑体" w:hAnsi="黑体" w:eastAsia="黑体" w:cs="黑体"/>
          <w:bCs/>
          <w:color w:val="000000" w:themeColor="text1"/>
          <w:sz w:val="28"/>
          <w:szCs w:val="28"/>
          <w:lang w:val="en-US"/>
          <w14:textFill>
            <w14:solidFill>
              <w14:schemeClr w14:val="tx1"/>
            </w14:solidFill>
          </w14:textFill>
        </w:rPr>
        <w:t>一、专业名称及代码</w:t>
      </w:r>
      <w:bookmarkEnd w:id="1"/>
      <w:bookmarkEnd w:id="2"/>
      <w:bookmarkEnd w:id="3"/>
      <w:bookmarkEnd w:id="4"/>
      <w:r>
        <w:rPr>
          <w:rFonts w:hint="eastAsia" w:ascii="黑体" w:hAnsi="黑体" w:eastAsia="黑体" w:cs="黑体"/>
          <w:sz w:val="28"/>
          <w:szCs w:val="28"/>
          <w:lang w:val="en-US"/>
        </w:rPr>
        <w:t xml:space="preserve"> </w:t>
      </w:r>
    </w:p>
    <w:p>
      <w:pPr>
        <w:spacing w:line="560" w:lineRule="exact"/>
        <w:ind w:firstLine="560" w:firstLineChars="200"/>
        <w:rPr>
          <w:rFonts w:ascii="楷体" w:eastAsia="楷体"/>
          <w:b w:val="0"/>
          <w:bCs w:val="0"/>
          <w:sz w:val="28"/>
          <w:szCs w:val="28"/>
          <w:lang w:val="en-US"/>
        </w:rPr>
      </w:pPr>
      <w:r>
        <w:rPr>
          <w:rFonts w:hint="eastAsia" w:ascii="楷体" w:eastAsia="楷体"/>
          <w:b w:val="0"/>
          <w:bCs w:val="0"/>
          <w:sz w:val="28"/>
          <w:szCs w:val="28"/>
          <w:lang w:val="en-US"/>
        </w:rPr>
        <w:t>（一）专业名称：烹饪工艺与营养</w:t>
      </w:r>
    </w:p>
    <w:p>
      <w:pPr>
        <w:spacing w:line="560" w:lineRule="exact"/>
        <w:ind w:firstLine="560" w:firstLineChars="200"/>
        <w:rPr>
          <w:rFonts w:ascii="楷体" w:eastAsia="楷体"/>
          <w:b/>
          <w:bCs/>
          <w:sz w:val="28"/>
          <w:szCs w:val="28"/>
          <w:lang w:val="en-US"/>
        </w:rPr>
      </w:pPr>
      <w:r>
        <w:rPr>
          <w:rFonts w:hint="eastAsia" w:ascii="楷体" w:eastAsia="楷体"/>
          <w:b w:val="0"/>
          <w:bCs w:val="0"/>
          <w:sz w:val="28"/>
          <w:szCs w:val="28"/>
          <w:lang w:val="en-US"/>
        </w:rPr>
        <w:t>（二）专业代码：540202</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5" w:name="_Toc6111"/>
      <w:bookmarkStart w:id="6" w:name="_Toc5268"/>
      <w:bookmarkStart w:id="7" w:name="_Toc20795"/>
      <w:bookmarkStart w:id="8" w:name="_Toc3986"/>
      <w:r>
        <w:rPr>
          <w:rFonts w:hint="eastAsia" w:ascii="黑体" w:hAnsi="黑体" w:eastAsia="黑体" w:cs="黑体"/>
          <w:bCs/>
          <w:color w:val="000000" w:themeColor="text1"/>
          <w:sz w:val="28"/>
          <w:szCs w:val="28"/>
          <w:lang w:val="en-US"/>
          <w14:textFill>
            <w14:solidFill>
              <w14:schemeClr w14:val="tx1"/>
            </w14:solidFill>
          </w14:textFill>
        </w:rPr>
        <w:t>二、入学要求及修业年限</w:t>
      </w:r>
      <w:bookmarkEnd w:id="5"/>
      <w:bookmarkEnd w:id="6"/>
      <w:bookmarkEnd w:id="7"/>
      <w:bookmarkEnd w:id="8"/>
      <w:r>
        <w:rPr>
          <w:rFonts w:hint="eastAsia" w:ascii="黑体" w:hAnsi="黑体" w:eastAsia="黑体" w:cs="黑体"/>
          <w:bCs/>
          <w:color w:val="000000" w:themeColor="text1"/>
          <w:sz w:val="28"/>
          <w:szCs w:val="28"/>
          <w:lang w:val="en-US"/>
          <w14:textFill>
            <w14:solidFill>
              <w14:schemeClr w14:val="tx1"/>
            </w14:solidFill>
          </w14:textFill>
        </w:rPr>
        <w:t xml:space="preserve"> </w:t>
      </w:r>
    </w:p>
    <w:p>
      <w:pPr>
        <w:spacing w:line="560" w:lineRule="exact"/>
        <w:ind w:firstLine="560" w:firstLineChars="200"/>
        <w:rPr>
          <w:rFonts w:ascii="楷体" w:eastAsia="楷体"/>
          <w:b w:val="0"/>
          <w:bCs w:val="0"/>
          <w:sz w:val="28"/>
          <w:szCs w:val="28"/>
        </w:rPr>
      </w:pPr>
      <w:r>
        <w:rPr>
          <w:rFonts w:hint="eastAsia" w:ascii="楷体" w:eastAsia="楷体"/>
          <w:b w:val="0"/>
          <w:bCs w:val="0"/>
          <w:sz w:val="28"/>
          <w:szCs w:val="28"/>
          <w:lang w:val="en-US"/>
        </w:rPr>
        <w:t xml:space="preserve">（一）入学要求：高中毕业生、中职毕业生或具有同等学力者 </w:t>
      </w:r>
    </w:p>
    <w:p>
      <w:pPr>
        <w:spacing w:line="560" w:lineRule="exact"/>
        <w:ind w:firstLine="560" w:firstLineChars="200"/>
        <w:rPr>
          <w:rFonts w:ascii="楷体" w:eastAsia="楷体"/>
          <w:b w:val="0"/>
          <w:bCs w:val="0"/>
          <w:sz w:val="28"/>
          <w:szCs w:val="28"/>
          <w:lang w:val="en-US"/>
        </w:rPr>
      </w:pPr>
      <w:r>
        <w:rPr>
          <w:rFonts w:hint="eastAsia" w:ascii="楷体" w:eastAsia="楷体"/>
          <w:b w:val="0"/>
          <w:bCs w:val="0"/>
          <w:sz w:val="28"/>
          <w:szCs w:val="28"/>
          <w:lang w:val="en-US"/>
        </w:rPr>
        <w:t xml:space="preserve">（二）学    制：三年 </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9" w:name="_Toc15843"/>
      <w:bookmarkStart w:id="10" w:name="_Toc16149"/>
      <w:bookmarkStart w:id="11" w:name="_Toc21777"/>
      <w:bookmarkStart w:id="12" w:name="_Toc22600"/>
      <w:r>
        <w:rPr>
          <w:rFonts w:hint="eastAsia" w:ascii="黑体" w:hAnsi="黑体" w:eastAsia="黑体" w:cs="黑体"/>
          <w:bCs/>
          <w:color w:val="000000" w:themeColor="text1"/>
          <w:sz w:val="28"/>
          <w:szCs w:val="28"/>
          <w:lang w:val="en-US"/>
          <w14:textFill>
            <w14:solidFill>
              <w14:schemeClr w14:val="tx1"/>
            </w14:solidFill>
          </w14:textFill>
        </w:rPr>
        <w:t>三、职业面向</w:t>
      </w:r>
      <w:bookmarkEnd w:id="9"/>
      <w:bookmarkEnd w:id="10"/>
      <w:bookmarkEnd w:id="11"/>
      <w:bookmarkEnd w:id="12"/>
      <w:r>
        <w:rPr>
          <w:rFonts w:hint="eastAsia" w:ascii="黑体" w:hAnsi="黑体" w:eastAsia="黑体" w:cs="黑体"/>
          <w:bCs/>
          <w:color w:val="000000" w:themeColor="text1"/>
          <w:sz w:val="28"/>
          <w:szCs w:val="28"/>
          <w:lang w:val="en-US"/>
          <w14:textFill>
            <w14:solidFill>
              <w14:schemeClr w14:val="tx1"/>
            </w14:solidFill>
          </w14:textFill>
        </w:rPr>
        <w:t xml:space="preserve"> </w:t>
      </w:r>
    </w:p>
    <w:p>
      <w:pPr>
        <w:widowControl/>
        <w:spacing w:line="56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专业所属大类：餐饮类</w:t>
      </w:r>
    </w:p>
    <w:p>
      <w:pPr>
        <w:widowControl/>
        <w:spacing w:line="56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所属大类代码：54</w:t>
      </w:r>
    </w:p>
    <w:p>
      <w:pPr>
        <w:widowControl/>
        <w:spacing w:line="560" w:lineRule="exact"/>
        <w:ind w:firstLine="480" w:firstLineChars="20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面向行业：住宿业、餐饮业、旅游企业</w:t>
      </w:r>
    </w:p>
    <w:p>
      <w:pPr>
        <w:widowControl/>
        <w:spacing w:line="560" w:lineRule="exact"/>
        <w:ind w:firstLine="480" w:firstLineChars="20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就业面向分析：</w:t>
      </w:r>
    </w:p>
    <w:tbl>
      <w:tblPr>
        <w:tblStyle w:val="7"/>
        <w:tblpPr w:leftFromText="180" w:rightFromText="180" w:vertAnchor="text" w:horzAnchor="page" w:tblpX="1808" w:tblpY="312"/>
        <w:tblOverlap w:val="never"/>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主要职业类别</w:t>
            </w:r>
          </w:p>
        </w:tc>
        <w:tc>
          <w:tcPr>
            <w:tcW w:w="269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主要岗位群（技术领域）</w:t>
            </w:r>
          </w:p>
        </w:tc>
        <w:tc>
          <w:tcPr>
            <w:tcW w:w="206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职业能力描述</w:t>
            </w: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初始岗位岗位</w:t>
            </w:r>
          </w:p>
        </w:tc>
        <w:tc>
          <w:tcPr>
            <w:tcW w:w="269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酒店前厅、客房、餐饮基层服务岗位</w:t>
            </w:r>
          </w:p>
        </w:tc>
        <w:tc>
          <w:tcPr>
            <w:tcW w:w="2065"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一线服务</w:t>
            </w: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前厅服务证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客房服务证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餐厅服务证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发展岗位</w:t>
            </w:r>
          </w:p>
        </w:tc>
        <w:tc>
          <w:tcPr>
            <w:tcW w:w="269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酒店前厅、客房餐饮主管及部门经理、酒店职业经理人等岗位</w:t>
            </w:r>
          </w:p>
        </w:tc>
        <w:tc>
          <w:tcPr>
            <w:tcW w:w="2065"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管理工作</w:t>
            </w: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酒店管理师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人力资源管理师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旅游岗位</w:t>
            </w:r>
          </w:p>
        </w:tc>
        <w:tc>
          <w:tcPr>
            <w:tcW w:w="2691"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导游、旅游局、旅行社、行业协会等企业事业单位</w:t>
            </w:r>
          </w:p>
        </w:tc>
        <w:tc>
          <w:tcPr>
            <w:tcW w:w="2065"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文员</w:t>
            </w: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导游资格证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中级导演证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159" w:type="dxa"/>
            <w:vAlign w:val="center"/>
          </w:tcPr>
          <w:p>
            <w:pPr>
              <w:spacing w:line="550" w:lineRule="exact"/>
              <w:jc w:val="center"/>
              <w:rPr>
                <w:rFonts w:ascii="仿宋_GB2312" w:hAnsi="仿宋_GB2312" w:eastAsia="仿宋_GB2312" w:cs="仿宋_GB2312"/>
                <w:kern w:val="2"/>
                <w:sz w:val="24"/>
                <w:szCs w:val="24"/>
                <w:lang w:val="en-US"/>
              </w:rPr>
            </w:pPr>
          </w:p>
        </w:tc>
      </w:tr>
    </w:tbl>
    <w:p>
      <w:pPr>
        <w:spacing w:line="560" w:lineRule="exact"/>
        <w:outlineLvl w:val="0"/>
        <w:rPr>
          <w:rFonts w:ascii="黑体" w:hAnsi="黑体" w:eastAsia="黑体" w:cs="黑体"/>
          <w:sz w:val="28"/>
          <w:szCs w:val="28"/>
          <w:lang w:val="en-US"/>
        </w:rPr>
      </w:pPr>
      <w:bookmarkStart w:id="13" w:name="_Toc6341"/>
      <w:bookmarkStart w:id="14" w:name="_Toc4239"/>
      <w:bookmarkStart w:id="15" w:name="_Toc30435"/>
      <w:bookmarkStart w:id="16" w:name="_Toc4863"/>
      <w:r>
        <w:rPr>
          <w:rFonts w:hint="eastAsia" w:ascii="黑体" w:hAnsi="黑体" w:eastAsia="黑体" w:cs="黑体"/>
          <w:bCs/>
          <w:color w:val="000000" w:themeColor="text1"/>
          <w:sz w:val="28"/>
          <w:szCs w:val="28"/>
          <w:lang w:val="en-US"/>
          <w14:textFill>
            <w14:solidFill>
              <w14:schemeClr w14:val="tx1"/>
            </w14:solidFill>
          </w14:textFill>
        </w:rPr>
        <w:t>四、培养目标与培养规格</w:t>
      </w:r>
      <w:bookmarkEnd w:id="13"/>
      <w:bookmarkEnd w:id="14"/>
      <w:bookmarkEnd w:id="15"/>
      <w:bookmarkEnd w:id="16"/>
      <w:r>
        <w:rPr>
          <w:rFonts w:hint="eastAsia" w:ascii="黑体" w:hAnsi="黑体" w:eastAsia="黑体" w:cs="黑体"/>
          <w:sz w:val="28"/>
          <w:szCs w:val="28"/>
          <w:lang w:val="en-US"/>
        </w:rPr>
        <w:t xml:space="preserve"> </w:t>
      </w:r>
    </w:p>
    <w:p>
      <w:pPr>
        <w:spacing w:line="560" w:lineRule="exact"/>
        <w:ind w:firstLine="562" w:firstLineChars="200"/>
        <w:outlineLvl w:val="1"/>
        <w:rPr>
          <w:rFonts w:ascii="楷体" w:eastAsia="楷体"/>
          <w:b/>
          <w:bCs/>
          <w:sz w:val="28"/>
          <w:szCs w:val="28"/>
        </w:rPr>
      </w:pPr>
      <w:bookmarkStart w:id="17" w:name="_Toc1492"/>
      <w:bookmarkStart w:id="18" w:name="_Toc28254"/>
      <w:bookmarkStart w:id="19" w:name="_Toc29836"/>
      <w:bookmarkStart w:id="20" w:name="_Toc3561"/>
      <w:r>
        <w:rPr>
          <w:rFonts w:hint="eastAsia" w:ascii="楷体" w:eastAsia="楷体"/>
          <w:b/>
          <w:bCs/>
          <w:sz w:val="28"/>
          <w:szCs w:val="28"/>
          <w:lang w:val="en-US"/>
        </w:rPr>
        <w:t>（一）培养目标</w:t>
      </w:r>
      <w:bookmarkEnd w:id="17"/>
      <w:bookmarkEnd w:id="18"/>
      <w:bookmarkEnd w:id="19"/>
      <w:bookmarkEnd w:id="20"/>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理想信念坚定，德、智、体、美、劳全面发展，具有一定的科学文化水平,良好的人文素养、职业道德和创新意识，精益求精的工匠精神，较强的就业能力和可持续发展的能力；掌握本专业知识和技术技能，能够在餐饮行业从事烹调、餐饮管理等工作的高素质技术技能人才。</w:t>
      </w:r>
    </w:p>
    <w:p>
      <w:pPr>
        <w:spacing w:line="560" w:lineRule="exact"/>
        <w:ind w:firstLine="562" w:firstLineChars="200"/>
        <w:outlineLvl w:val="1"/>
        <w:rPr>
          <w:rFonts w:ascii="楷体" w:eastAsia="楷体"/>
          <w:b/>
          <w:bCs/>
          <w:sz w:val="28"/>
          <w:szCs w:val="28"/>
          <w:lang w:val="en-US"/>
        </w:rPr>
      </w:pPr>
      <w:bookmarkStart w:id="21" w:name="_Toc27613"/>
      <w:bookmarkStart w:id="22" w:name="_Toc19054"/>
      <w:bookmarkStart w:id="23" w:name="_Toc582"/>
      <w:bookmarkStart w:id="24" w:name="_Toc2397"/>
      <w:r>
        <w:rPr>
          <w:rFonts w:hint="eastAsia" w:ascii="楷体" w:eastAsia="楷体"/>
          <w:b/>
          <w:bCs/>
          <w:sz w:val="28"/>
          <w:szCs w:val="28"/>
          <w:lang w:val="en-US"/>
        </w:rPr>
        <w:t>（二）培养规格</w:t>
      </w:r>
      <w:bookmarkEnd w:id="21"/>
      <w:bookmarkEnd w:id="22"/>
      <w:bookmarkEnd w:id="23"/>
      <w:bookmarkEnd w:id="24"/>
    </w:p>
    <w:p>
      <w:pPr>
        <w:spacing w:line="560" w:lineRule="exact"/>
        <w:ind w:firstLine="562" w:firstLineChars="200"/>
        <w:outlineLvl w:val="2"/>
        <w:rPr>
          <w:rFonts w:ascii="仿宋_GB2312" w:hAnsi="仿宋_GB2312" w:eastAsia="仿宋_GB2312" w:cs="仿宋_GB2312"/>
          <w:b/>
          <w:bCs/>
          <w:sz w:val="28"/>
          <w:szCs w:val="28"/>
          <w:lang w:val="en-US"/>
        </w:rPr>
      </w:pPr>
      <w:bookmarkStart w:id="25" w:name="_Toc4098"/>
      <w:bookmarkStart w:id="26" w:name="_Toc32551"/>
      <w:bookmarkStart w:id="27" w:name="_Toc25588"/>
      <w:bookmarkStart w:id="28" w:name="_Toc27244"/>
      <w:r>
        <w:rPr>
          <w:rFonts w:hint="eastAsia" w:ascii="仿宋_GB2312" w:hAnsi="仿宋_GB2312" w:eastAsia="仿宋_GB2312" w:cs="仿宋_GB2312"/>
          <w:b/>
          <w:bCs/>
          <w:sz w:val="28"/>
          <w:szCs w:val="28"/>
          <w:lang w:val="en-US"/>
        </w:rPr>
        <w:t>1.知识要求</w:t>
      </w:r>
      <w:bookmarkEnd w:id="25"/>
      <w:bookmarkEnd w:id="26"/>
      <w:bookmarkEnd w:id="27"/>
      <w:bookmarkEnd w:id="28"/>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(1)掌握必备的思想政治理论、科学文化基础知识和中华优秀传统文化知识。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(2)熟悉与本专业相关的法律法规以及环境保护、安全消防、文明生产等知识。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(3)熟悉中西方餐饮文化。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(4)掌握饮食营养与卫生安全知识。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(5)掌握烹饪原料、营养配餐知识，掌握中式烹调和面点工艺。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(6)掌握餐饮企业管理和厨房运行控制知识。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(7)掌握餐饮营销、研发以及宴会策划等相关知识。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(8)了解饮食消费心理、餐饮礼仪的相关知识。</w:t>
      </w:r>
    </w:p>
    <w:p>
      <w:pPr>
        <w:widowControl/>
        <w:spacing w:line="560" w:lineRule="exact"/>
        <w:ind w:firstLine="562" w:firstLineChars="200"/>
        <w:outlineLvl w:val="2"/>
        <w:rPr>
          <w:rFonts w:ascii="宋体" w:hAnsi="宋体" w:eastAsia="宋体" w:cs="宋体"/>
          <w:color w:val="000000"/>
          <w:sz w:val="24"/>
          <w:szCs w:val="24"/>
          <w:lang w:val="en-US" w:bidi="ar"/>
        </w:rPr>
      </w:pPr>
      <w:bookmarkStart w:id="29" w:name="_Toc358"/>
      <w:bookmarkStart w:id="30" w:name="_Toc24814"/>
      <w:bookmarkStart w:id="31" w:name="_Toc1291"/>
      <w:bookmarkStart w:id="32" w:name="_Toc28746"/>
      <w:r>
        <w:rPr>
          <w:rFonts w:hint="eastAsia" w:ascii="仿宋_GB2312" w:hAnsi="仿宋_GB2312" w:eastAsia="仿宋_GB2312" w:cs="仿宋_GB2312"/>
          <w:b/>
          <w:bCs/>
          <w:sz w:val="28"/>
          <w:szCs w:val="28"/>
          <w:lang w:val="en-US"/>
        </w:rPr>
        <w:t>2.能力要求</w:t>
      </w:r>
      <w:bookmarkEnd w:id="29"/>
      <w:bookmarkEnd w:id="30"/>
      <w:bookmarkEnd w:id="31"/>
      <w:bookmarkEnd w:id="32"/>
      <w:r>
        <w:rPr>
          <w:rFonts w:hint="eastAsia" w:ascii="宋体" w:hAnsi="宋体" w:eastAsia="宋体" w:cs="宋体"/>
          <w:color w:val="000000"/>
          <w:sz w:val="24"/>
          <w:szCs w:val="24"/>
          <w:lang w:val="en-US" w:bidi="ar"/>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(1)具有探究学习、终身学习、分析问题和解决问题的能力。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(2)具有良好的语言、文字表达能力和沟通能力。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(3)具有营养分析与配餐、烹饪安全控制能力。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(4)具有中餐烹调、中式面点、地方风味菜点的制作能力。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(5)具有餐饮企业基层管理能力。</w:t>
      </w:r>
    </w:p>
    <w:p>
      <w:pPr>
        <w:spacing w:line="560" w:lineRule="exact"/>
        <w:ind w:firstLine="562" w:firstLineChars="200"/>
        <w:outlineLvl w:val="2"/>
        <w:rPr>
          <w:rFonts w:ascii="仿宋_GB2312" w:hAnsi="仿宋_GB2312" w:eastAsia="仿宋_GB2312" w:cs="仿宋_GB2312"/>
          <w:b/>
          <w:bCs/>
          <w:sz w:val="28"/>
          <w:szCs w:val="28"/>
          <w:lang w:val="en-US"/>
        </w:rPr>
      </w:pPr>
      <w:bookmarkStart w:id="33" w:name="_Toc27213"/>
      <w:bookmarkStart w:id="34" w:name="_Toc28436"/>
      <w:bookmarkStart w:id="35" w:name="_Toc20877"/>
      <w:bookmarkStart w:id="36" w:name="_Toc1994"/>
      <w:r>
        <w:rPr>
          <w:rFonts w:hint="eastAsia" w:ascii="仿宋_GB2312" w:hAnsi="仿宋_GB2312" w:eastAsia="仿宋_GB2312" w:cs="仿宋_GB2312"/>
          <w:b/>
          <w:bCs/>
          <w:sz w:val="28"/>
          <w:szCs w:val="28"/>
          <w:lang w:val="en-US"/>
        </w:rPr>
        <w:t>3.职业素养</w:t>
      </w:r>
      <w:bookmarkEnd w:id="33"/>
      <w:bookmarkEnd w:id="34"/>
      <w:bookmarkEnd w:id="35"/>
      <w:bookmarkEnd w:id="36"/>
      <w:r>
        <w:rPr>
          <w:rFonts w:hint="eastAsia" w:ascii="仿宋_GB2312" w:hAnsi="仿宋_GB2312" w:eastAsia="仿宋_GB2312" w:cs="仿宋_GB2312"/>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(3)具有质量意识、环保意识、安全意识、信息素养、工匠精神、创新思维。</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(4)勇于奋斗、乐观向上，具有自我管理能力、职业生涯规划的意识，有较强的集体意识和团队合作精神。</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(5)具有健康的体魄、心理和健全的人格，掌握基本运动知识和1～2项运动技能，养成良好的健身与卫生习惯，以及良好的行为习惯。</w:t>
      </w:r>
    </w:p>
    <w:p>
      <w:pPr>
        <w:spacing w:line="56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37" w:name="_Toc11708"/>
      <w:bookmarkStart w:id="38" w:name="_Toc22478"/>
      <w:bookmarkStart w:id="39" w:name="_Toc26798"/>
      <w:bookmarkStart w:id="40" w:name="_Toc17981"/>
      <w:r>
        <w:rPr>
          <w:rFonts w:hint="eastAsia" w:ascii="黑体" w:hAnsi="黑体" w:eastAsia="黑体" w:cs="黑体"/>
          <w:bCs/>
          <w:color w:val="000000" w:themeColor="text1"/>
          <w:sz w:val="28"/>
          <w:szCs w:val="28"/>
          <w:lang w:val="en-US"/>
          <w14:textFill>
            <w14:solidFill>
              <w14:schemeClr w14:val="tx1"/>
            </w14:solidFill>
          </w14:textFill>
        </w:rPr>
        <w:t>五、主干课程及简介</w:t>
      </w:r>
      <w:bookmarkEnd w:id="37"/>
      <w:bookmarkEnd w:id="38"/>
      <w:bookmarkEnd w:id="39"/>
      <w:bookmarkEnd w:id="40"/>
      <w:r>
        <w:rPr>
          <w:rFonts w:hint="eastAsia" w:ascii="黑体" w:hAnsi="黑体" w:eastAsia="黑体" w:cs="黑体"/>
          <w:bCs/>
          <w:color w:val="000000" w:themeColor="text1"/>
          <w:sz w:val="28"/>
          <w:szCs w:val="28"/>
          <w:lang w:val="en-US"/>
          <w14:textFill>
            <w14:solidFill>
              <w14:schemeClr w14:val="tx1"/>
            </w14:solidFill>
          </w14:textFill>
        </w:rPr>
        <w:t xml:space="preserve"> </w:t>
      </w:r>
    </w:p>
    <w:p>
      <w:pPr>
        <w:spacing w:line="560" w:lineRule="exact"/>
        <w:ind w:firstLine="562" w:firstLineChars="200"/>
        <w:outlineLvl w:val="1"/>
        <w:rPr>
          <w:rFonts w:ascii="楷体" w:eastAsia="楷体"/>
          <w:b/>
          <w:bCs/>
          <w:sz w:val="28"/>
          <w:szCs w:val="28"/>
          <w:lang w:val="en-US"/>
        </w:rPr>
      </w:pPr>
      <w:bookmarkStart w:id="41" w:name="_Toc27203"/>
      <w:bookmarkStart w:id="42" w:name="_Toc18400"/>
      <w:bookmarkStart w:id="43" w:name="_Toc20571"/>
      <w:bookmarkStart w:id="44" w:name="_Toc28394"/>
      <w:r>
        <w:rPr>
          <w:rFonts w:hint="eastAsia" w:ascii="楷体" w:eastAsia="楷体"/>
          <w:b/>
          <w:bCs/>
          <w:sz w:val="28"/>
          <w:szCs w:val="28"/>
          <w:lang w:val="en-US"/>
        </w:rPr>
        <w:t>（一）公共基础课程</w:t>
      </w:r>
      <w:bookmarkEnd w:id="41"/>
      <w:bookmarkEnd w:id="42"/>
      <w:bookmarkEnd w:id="43"/>
      <w:bookmarkEnd w:id="44"/>
      <w:r>
        <w:rPr>
          <w:rFonts w:hint="eastAsia" w:ascii="楷体" w:eastAsia="楷体"/>
          <w:b/>
          <w:bCs/>
          <w:sz w:val="28"/>
          <w:szCs w:val="28"/>
          <w:lang w:val="en-US"/>
        </w:rPr>
        <w:t xml:space="preserve">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（6）大学体育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（7）大学语文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（9）职业生涯规划</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主要教学内容：职业概述；求职材料的制作；求职面试礼仪及技巧；职业化塑造。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教学基本要求：获得职业生涯发展规划的技巧，从而实现正确的自我认知，结合自身特点和社会需求，确立自己的职业目标，并以目标为导向，进行合理的自我塑造，走向成功的职业生涯。</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（10）创业与就业指导</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（11）大学生心理健康教育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（12）计算机应用基础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spacing w:line="560" w:lineRule="exact"/>
        <w:ind w:firstLine="562" w:firstLineChars="200"/>
        <w:outlineLvl w:val="1"/>
        <w:rPr>
          <w:rFonts w:ascii="楷体" w:eastAsia="楷体"/>
          <w:b/>
          <w:bCs/>
          <w:sz w:val="28"/>
          <w:szCs w:val="28"/>
          <w:lang w:val="en-US"/>
        </w:rPr>
      </w:pPr>
      <w:bookmarkStart w:id="45" w:name="_Toc13939"/>
      <w:bookmarkStart w:id="46" w:name="_Toc24731"/>
      <w:bookmarkStart w:id="47" w:name="_Toc24820"/>
      <w:bookmarkStart w:id="48" w:name="_Toc27018"/>
      <w:r>
        <w:rPr>
          <w:rFonts w:hint="eastAsia" w:ascii="楷体" w:eastAsia="楷体"/>
          <w:b/>
          <w:bCs/>
          <w:sz w:val="28"/>
          <w:szCs w:val="28"/>
          <w:lang w:val="en-US"/>
        </w:rPr>
        <w:t>（二）专业核心课程</w:t>
      </w:r>
      <w:bookmarkEnd w:id="45"/>
      <w:bookmarkEnd w:id="46"/>
      <w:bookmarkEnd w:id="47"/>
      <w:bookmarkEnd w:id="48"/>
      <w:r>
        <w:rPr>
          <w:rFonts w:hint="eastAsia" w:ascii="楷体" w:eastAsia="楷体"/>
          <w:b/>
          <w:bCs/>
          <w:sz w:val="28"/>
          <w:szCs w:val="28"/>
          <w:lang w:val="en-US"/>
        </w:rPr>
        <w:t xml:space="preserve"> </w:t>
      </w:r>
    </w:p>
    <w:p>
      <w:pPr>
        <w:spacing w:line="560" w:lineRule="exact"/>
        <w:ind w:firstLine="640"/>
        <w:outlineLvl w:val="2"/>
        <w:rPr>
          <w:rFonts w:ascii="仿宋_GB2312" w:hAnsi="仿宋_GB2312" w:eastAsia="仿宋_GB2312" w:cs="仿宋_GB2312"/>
          <w:sz w:val="28"/>
          <w:szCs w:val="28"/>
          <w:lang w:val="en-US"/>
        </w:rPr>
      </w:pPr>
      <w:bookmarkStart w:id="49" w:name="_Toc32736"/>
      <w:bookmarkStart w:id="50" w:name="_Toc12563"/>
      <w:bookmarkStart w:id="51" w:name="_Toc32128"/>
      <w:bookmarkStart w:id="52" w:name="_Toc12054"/>
      <w:r>
        <w:rPr>
          <w:rFonts w:hint="eastAsia" w:ascii="仿宋_GB2312" w:hAnsi="仿宋_GB2312" w:eastAsia="仿宋_GB2312" w:cs="仿宋_GB2312"/>
          <w:sz w:val="28"/>
          <w:szCs w:val="28"/>
          <w:lang w:val="en-US"/>
        </w:rPr>
        <w:t>1、食品营养</w:t>
      </w:r>
      <w:r>
        <w:rPr>
          <w:rFonts w:hint="eastAsia" w:ascii="仿宋_GB2312" w:hAnsi="仿宋_GB2312" w:eastAsia="仿宋_GB2312" w:cs="仿宋_GB2312"/>
          <w:sz w:val="28"/>
          <w:szCs w:val="28"/>
          <w:lang w:val="en-US" w:eastAsia="zh-CN"/>
        </w:rPr>
        <w:t>与卫生学</w:t>
      </w:r>
      <w:r>
        <w:rPr>
          <w:rFonts w:hint="eastAsia" w:ascii="仿宋" w:hAnsi="仿宋" w:eastAsia="仿宋" w:cs="仿宋"/>
          <w:sz w:val="24"/>
          <w:szCs w:val="24"/>
          <w:lang w:val="en-US"/>
        </w:rPr>
        <w:t>*</w:t>
      </w:r>
      <w:bookmarkEnd w:id="49"/>
      <w:bookmarkEnd w:id="50"/>
      <w:bookmarkEnd w:id="51"/>
      <w:bookmarkEnd w:id="52"/>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知识的学习，引导学生掌握如何正确地选择和搭配无限丰富的食品，了解食物原料在储存加工中可能发生的变化，从而指导食品开发和烹调实践。在食谱设计部分，重在学习食谱制作的具体技术，特别是食谱设计的思路和营养素计算的能力，包括各类人群和慢性病人的食谱设计，以便在实际工作中能够发挥作用。</w:t>
      </w:r>
    </w:p>
    <w:p>
      <w:pPr>
        <w:numPr>
          <w:ilvl w:val="0"/>
          <w:numId w:val="0"/>
        </w:num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lang w:val="en-US"/>
        </w:rPr>
        <w:t>内容：包括营养素基础知识，各类食物的营养价值；中国居民的营养需要、膳食原则和结构；膳食指南，营养配餐的原则和方法；营养食谱设计方法与营养餐制作。</w:t>
      </w:r>
      <w:r>
        <w:rPr>
          <w:rFonts w:hint="default" w:ascii="仿宋_GB2312" w:hAnsi="仿宋_GB2312" w:eastAsia="仿宋_GB2312" w:cs="仿宋_GB2312"/>
          <w:sz w:val="28"/>
          <w:szCs w:val="28"/>
          <w:lang w:val="en-US" w:eastAsia="zh-CN"/>
        </w:rPr>
        <w:t>食品的生物性污染、化学性污染、放射性污染、食品添加剂的卫生及管理、各类食品的卫生及管理、食源性疾病及其预防、转基因食品及其他新技术食品的卫生、食品安全及其评价、食品卫生监督管理安全等内容。</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教学要求：熟练掌握不同食物营养素含量和组成，能够根据不同人群，确定正确的配餐目标，进行正确的选择食物，具备娴熟的数据计算能力进行食谱设计。</w:t>
      </w:r>
      <w:r>
        <w:rPr>
          <w:rFonts w:hint="default" w:ascii="仿宋_GB2312" w:hAnsi="仿宋_GB2312" w:eastAsia="仿宋_GB2312" w:cs="仿宋_GB2312"/>
          <w:sz w:val="28"/>
          <w:szCs w:val="28"/>
          <w:lang w:val="en-US" w:eastAsia="zh-CN"/>
        </w:rPr>
        <w:t>掌握食品污染、农药残留、兽药残留、放射性污染等基本概念。掌握食品添加剂的使用原则和要求，掌握食物中毒的预防及控制措施，了解食品添加剂的危害和检测方法了解食物中毒的特点、食物中毒分类。</w:t>
      </w:r>
    </w:p>
    <w:p>
      <w:pPr>
        <w:numPr>
          <w:ilvl w:val="0"/>
          <w:numId w:val="1"/>
        </w:num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烹饪学概论*</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课程目标：通过学习本课程，让学生了解中国烹饪的发展的历史和中国现代烹饪的一些理论，利于今后在理论研究和操作技能上的发展和提高，以便适应中国和世界餐饮潮流的发展趋势。</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教学内容：主要包括中国烹饪简史、中国烹饪理论和技术规范、中国菜品、中国筵席、中国烹饪风味流派、中国饮食风俗、中国饮食文化、中国当代餐饮市场等。</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教学要求：(1)明确学习本课程与亨饪专业的关系，掌握本课程的基本内容，为学生丰富专业理论知识打下坚实的基础。</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(2)认识中国烹饪发展的历史、中国菜品、烹饪风味流派。</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(3)了解中国烹饪原理和技术规范、中国筵宴、中国饮食民俗和中国饮食文化等。</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(4)掌握中国菜品命名的方法和原则、中国当代餐饮市场的形势等。</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(5)培养学生传承中国烹饪文化、具有创新意识和洞察中国当代餐饮市场的能力。</w:t>
      </w:r>
    </w:p>
    <w:p>
      <w:pPr>
        <w:spacing w:line="560" w:lineRule="exact"/>
        <w:ind w:firstLine="640"/>
        <w:outlineLvl w:val="2"/>
        <w:rPr>
          <w:rFonts w:ascii="仿宋_GB2312" w:hAnsi="仿宋_GB2312" w:eastAsia="仿宋_GB2312" w:cs="仿宋_GB2312"/>
          <w:sz w:val="28"/>
          <w:szCs w:val="28"/>
          <w:lang w:val="en-US"/>
        </w:rPr>
      </w:pPr>
      <w:bookmarkStart w:id="53" w:name="_Toc12200"/>
      <w:bookmarkStart w:id="54" w:name="_Toc28278"/>
      <w:bookmarkStart w:id="55" w:name="_Toc20881"/>
      <w:bookmarkStart w:id="56" w:name="_Toc22028"/>
      <w:r>
        <w:rPr>
          <w:rFonts w:hint="eastAsia" w:ascii="仿宋_GB2312" w:hAnsi="仿宋_GB2312" w:eastAsia="仿宋_GB2312" w:cs="仿宋_GB2312"/>
          <w:sz w:val="28"/>
          <w:szCs w:val="28"/>
          <w:lang w:val="en-US"/>
        </w:rPr>
        <w:t>3、中式烹调工艺</w:t>
      </w:r>
      <w:r>
        <w:rPr>
          <w:rFonts w:hint="eastAsia" w:ascii="仿宋_GB2312" w:hAnsi="仿宋_GB2312" w:eastAsia="仿宋_GB2312" w:cs="仿宋_GB2312"/>
          <w:sz w:val="28"/>
          <w:szCs w:val="28"/>
          <w:lang w:val="en-US" w:eastAsia="zh-CN"/>
        </w:rPr>
        <w:t>与实训</w:t>
      </w:r>
      <w:r>
        <w:rPr>
          <w:rFonts w:hint="eastAsia" w:ascii="仿宋" w:hAnsi="仿宋" w:eastAsia="仿宋" w:cs="仿宋"/>
          <w:sz w:val="24"/>
          <w:szCs w:val="24"/>
          <w:lang w:val="en-US"/>
        </w:rPr>
        <w:t>*</w:t>
      </w:r>
      <w:bookmarkEnd w:id="53"/>
      <w:bookmarkEnd w:id="54"/>
      <w:bookmarkEnd w:id="55"/>
      <w:bookmarkEnd w:id="56"/>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了解中式烹调技术形成及发展;了解烹饪与烹调的概念、中式烹调工艺特点、中式烹调操作一般程序、学习中式烹调工艺的方法;烹饪原料质量鉴别的定义、方法、优质烹饪原料的标准;干制原料涨发方法的分类、涨发原理、涨发成品特点、操作关键;制汤工艺原料选择、制汤的种类及制作工艺、制汤工艺的技术关键;了解淀粉胶体的性质、菜肴糊、浆、芡的种类和作用、花色热菜的成型方法;通晓中式菜肴的味型、调味工艺的原则、调味的方法和时机、调味工艺的一般要求;了解单个菜肴及筵席菜肴组配的原则、基本方法、种类、作用和要求;了解烹饪原料预熟处理的作用、原料熟处理技法的种类、定义、操作关键、成品特点、菜肴造型和盛装技术;了解烹调工艺改革与创新的意义、原则、方法。通过本课程的学习，对中式烹调工艺的理论知识有进一步的认识，熟练掌握本课程要求的各项实训能力项目，能够胜任高星级饭店、宾馆及大型中餐餐饮企业厨房中炉台、切配、打荷、蒸灶岗位的工作。</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lang w:val="en-US"/>
        </w:rPr>
        <w:t>内容：理论包括原料的选择、原料的初加工与精加工，菜肴的组配、热处理的原理与应用，风味调配的原理与应用、各种烹调方法，菜肴的盛装与美化、菜品的开发与创新；实践包括烹调基本功训练(刀工、勺工、识别油温、控制火候等)；与烹调方法配套的菜品烹调操作训练等(根据生源类别增减内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教学要求：从岗位能力培养入手，以各岗位工作过程为依托，通过科学系统教学内容及运用形式多样的教学方法，培养高素质高技能一线烹饪操作人才为目标。</w:t>
      </w:r>
    </w:p>
    <w:p>
      <w:pPr>
        <w:spacing w:line="560" w:lineRule="exact"/>
        <w:ind w:firstLine="560" w:firstLineChars="200"/>
        <w:outlineLvl w:val="2"/>
        <w:rPr>
          <w:rFonts w:ascii="仿宋_GB2312" w:hAnsi="仿宋_GB2312" w:eastAsia="仿宋_GB2312" w:cs="仿宋_GB2312"/>
          <w:bCs/>
          <w:sz w:val="28"/>
          <w:szCs w:val="28"/>
        </w:rPr>
      </w:pPr>
      <w:bookmarkStart w:id="57" w:name="_Toc20825"/>
      <w:bookmarkStart w:id="58" w:name="_Toc16022"/>
      <w:bookmarkStart w:id="59" w:name="_Toc5195"/>
      <w:bookmarkStart w:id="60" w:name="_Toc3568"/>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酒店经营</w:t>
      </w:r>
      <w:r>
        <w:rPr>
          <w:rFonts w:hint="eastAsia" w:ascii="仿宋_GB2312" w:hAnsi="仿宋_GB2312" w:eastAsia="仿宋_GB2312" w:cs="仿宋_GB2312"/>
          <w:sz w:val="28"/>
          <w:szCs w:val="28"/>
        </w:rPr>
        <w:t>管理</w:t>
      </w:r>
      <w:r>
        <w:rPr>
          <w:rFonts w:hint="eastAsia" w:ascii="仿宋_GB2312" w:hAnsi="仿宋_GB2312" w:eastAsia="仿宋_GB2312" w:cs="仿宋_GB2312"/>
          <w:sz w:val="28"/>
          <w:szCs w:val="28"/>
          <w:lang w:val="en-US"/>
        </w:rPr>
        <w:t>*</w:t>
      </w:r>
      <w:bookmarkEnd w:id="57"/>
      <w:bookmarkEnd w:id="58"/>
      <w:bookmarkEnd w:id="59"/>
      <w:bookmarkEnd w:id="60"/>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课程目标：通过该课程学习，使学生全面地了解餐饮部运行与管理的内容，掌握餐饮服务规范和操作技能，学会处理和解决餐饮服务与管理中的一般性问题，培养学生实际应用能力。</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内容：包括餐饮业的类型及特点，厨房组织结构与岗位配置，餐饮业选址与布局，餐饮筹划与设计，制作菜单，采购与储藏，厨房的生产管理，餐饮服务与运行管理等</w:t>
      </w:r>
    </w:p>
    <w:p>
      <w:pPr>
        <w:pStyle w:val="4"/>
        <w:spacing w:line="560" w:lineRule="exact"/>
        <w:rPr>
          <w:rStyle w:val="9"/>
          <w:rFonts w:hint="default" w:ascii="仿宋_GB2312" w:hAnsi="仿宋_GB2312" w:eastAsia="仿宋_GB2312" w:cs="仿宋_GB2312"/>
          <w:sz w:val="28"/>
          <w:szCs w:val="28"/>
        </w:rPr>
      </w:pPr>
      <w:r>
        <w:rPr>
          <w:rFonts w:hint="eastAsia" w:ascii="仿宋_GB2312" w:hAnsi="仿宋_GB2312" w:eastAsia="仿宋_GB2312" w:cs="仿宋_GB2312"/>
          <w:szCs w:val="28"/>
        </w:rPr>
        <w:t>教学要求：强化项目教学，注重以任务引领型案例或项目作业来诱发学生兴趣，使学生在案例分析或完成项目的过程中掌握餐饮行业的服务操作。注重职业情景的创设，以多媒体、录像、案例分析、角色扮演、实验实训等多种方法来提高学生分析问题和解决问题的职业能力。</w:t>
      </w:r>
    </w:p>
    <w:p>
      <w:pPr>
        <w:spacing w:line="560" w:lineRule="exact"/>
        <w:ind w:left="440" w:leftChars="200"/>
        <w:outlineLvl w:val="2"/>
        <w:rPr>
          <w:rFonts w:ascii="仿宋_GB2312" w:hAnsi="仿宋_GB2312" w:eastAsia="仿宋_GB2312" w:cs="仿宋_GB2312"/>
          <w:sz w:val="28"/>
          <w:szCs w:val="28"/>
        </w:rPr>
      </w:pPr>
      <w:bookmarkStart w:id="61" w:name="_Toc12201"/>
      <w:bookmarkStart w:id="62" w:name="_Toc24080"/>
      <w:bookmarkStart w:id="63" w:name="_Toc17885"/>
      <w:bookmarkStart w:id="64" w:name="_Toc18937"/>
      <w:r>
        <w:rPr>
          <w:rFonts w:hint="eastAsia" w:ascii="仿宋_GB2312" w:hAnsi="仿宋_GB2312" w:eastAsia="仿宋_GB2312" w:cs="仿宋_GB2312"/>
          <w:sz w:val="28"/>
          <w:szCs w:val="28"/>
          <w:lang w:val="en-US"/>
        </w:rPr>
        <w:t>5、</w:t>
      </w:r>
      <w:r>
        <w:rPr>
          <w:rFonts w:hint="eastAsia" w:ascii="仿宋_GB2312" w:hAnsi="仿宋_GB2312" w:eastAsia="仿宋_GB2312" w:cs="仿宋_GB2312"/>
          <w:sz w:val="28"/>
          <w:szCs w:val="28"/>
        </w:rPr>
        <w:t>烹饪原料</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lang w:val="en-US"/>
        </w:rPr>
        <w:t>*</w:t>
      </w:r>
      <w:bookmarkEnd w:id="61"/>
      <w:bookmarkEnd w:id="62"/>
      <w:bookmarkEnd w:id="63"/>
      <w:bookmarkEnd w:id="6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使学生具备烹饪行业高素质劳动者所必需的烹饪原料基础知识，了解常用烹饪原料的品种、产地、产季、上市季节和品质要求；理解烹饪原料的组织结构、性质特点、化学成分；熟练掌握原料的分类、质量变化的因素、品质鉴别、保管方法；重点掌握原料在烹饪中的运用，为他们进一步学习相关专业知识打下基础。具有热爱科学、努力学习、艰苦奋斗的精神，对本课程知识的思考、分析和应用意识，爱岗敬业的精神。</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内容：包括烹饪原料基础知识，谷物类原料基础知识、种类与谷物制品、品质鉴别和保管，蔬菜类原料基础知识、种类与蔬菜制品、品质鉴别和保管，畜禽类原料基础知识、种类与畜禽肉制品、品质鉴别和保管，水产品类原料基础知识、种类与鱼制品、品质鉴别和保管，干货制品类原料基础知识、种类、品质鉴别和保管，菌藻类原料基础知识、种类、品质鉴别和保管，果品类原料基础知识、种类与果制品、品质鉴别和保管，调味品类原料基础知识、种类、品质鉴别和保管，佐助类基础知识、种类、品质鉴别和保管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教学要求：讲授有关烹饪原料的基础知识，培养学生对烹饪原料的鉴别与运用能力，为学生继续深造和适应市场要求奠定必要的知识和能力基础。</w:t>
      </w:r>
    </w:p>
    <w:p>
      <w:pPr>
        <w:numPr>
          <w:ilvl w:val="0"/>
          <w:numId w:val="0"/>
        </w:num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6、餐饮成本控制*</w:t>
      </w:r>
    </w:p>
    <w:p>
      <w:pPr>
        <w:numPr>
          <w:ilvl w:val="0"/>
          <w:numId w:val="0"/>
        </w:num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default" w:ascii="仿宋_GB2312" w:hAnsi="仿宋_GB2312" w:eastAsia="仿宋_GB2312" w:cs="仿宋_GB2312"/>
          <w:sz w:val="28"/>
          <w:szCs w:val="28"/>
          <w:lang w:val="en-US" w:eastAsia="zh-CN"/>
        </w:rPr>
        <w:t>:通过本课程的学习，要求学生应当对餐饮成本核算与控制的内容、方法有一个全面的了解，能够正确核算餐饮成本，掌握餐饮工作流程中各个环节餐饮成本控制的关键点，并能够有针对性地实施成本控制。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教学内容</w:t>
      </w:r>
      <w:r>
        <w:rPr>
          <w:rFonts w:hint="eastAsia" w:ascii="仿宋_GB2312" w:hAnsi="仿宋_GB2312" w:eastAsia="仿宋_GB2312" w:cs="仿宋_GB2312"/>
          <w:sz w:val="28"/>
          <w:szCs w:val="28"/>
          <w:lang w:val="en-US"/>
        </w:rPr>
        <w:t>：以上课程设定为专业核心课。除此之外，另开设</w:t>
      </w:r>
      <w:r>
        <w:rPr>
          <w:rFonts w:hint="eastAsia" w:ascii="仿宋_GB2312" w:hAnsi="仿宋_GB2312" w:eastAsia="仿宋_GB2312" w:cs="仿宋_GB2312"/>
          <w:sz w:val="28"/>
          <w:szCs w:val="28"/>
          <w:lang w:val="en-US" w:eastAsia="zh-CN"/>
        </w:rPr>
        <w:t>《烹饪学概论》</w:t>
      </w:r>
      <w:r>
        <w:rPr>
          <w:rFonts w:hint="eastAsia" w:ascii="仿宋_GB2312" w:hAnsi="仿宋_GB2312" w:eastAsia="仿宋_GB2312" w:cs="仿宋_GB2312"/>
          <w:sz w:val="28"/>
          <w:szCs w:val="28"/>
          <w:lang w:val="en-US"/>
        </w:rPr>
        <w:t>《食品</w:t>
      </w:r>
      <w:r>
        <w:rPr>
          <w:rFonts w:hint="eastAsia" w:ascii="仿宋_GB2312" w:hAnsi="仿宋_GB2312" w:eastAsia="仿宋_GB2312" w:cs="仿宋_GB2312"/>
          <w:sz w:val="28"/>
          <w:szCs w:val="28"/>
          <w:lang w:val="en-US" w:eastAsia="zh-CN"/>
        </w:rPr>
        <w:t>标准与法规</w:t>
      </w:r>
      <w:r>
        <w:rPr>
          <w:rFonts w:hint="eastAsia" w:ascii="仿宋_GB2312" w:hAnsi="仿宋_GB2312" w:eastAsia="仿宋_GB2312" w:cs="仿宋_GB2312"/>
          <w:sz w:val="28"/>
          <w:szCs w:val="28"/>
          <w:lang w:val="en-US"/>
        </w:rPr>
        <w:t>》、《中国饮食文化》等专业基础课程，以扩展学生专业素质，开阔学生面对现代酒店业发展的视野。更好的适应职场的实用性要求。</w:t>
      </w:r>
    </w:p>
    <w:p>
      <w:pPr>
        <w:numPr>
          <w:ilvl w:val="0"/>
          <w:numId w:val="0"/>
        </w:num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教学要求：认识餐饮成本核算与控制；存储环节的成本控制；采购环节的成本控制；生产环节的成本控制；价格核算与销售控制；其他成本的核算与控制；经济效益分析等。</w:t>
      </w:r>
    </w:p>
    <w:p>
      <w:pPr>
        <w:spacing w:line="56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65" w:name="_Toc22932"/>
      <w:bookmarkStart w:id="66" w:name="_Toc21175"/>
      <w:bookmarkStart w:id="67" w:name="_Toc25846"/>
      <w:bookmarkStart w:id="68" w:name="_Toc22730"/>
      <w:r>
        <w:rPr>
          <w:rFonts w:hint="eastAsia" w:ascii="黑体" w:hAnsi="黑体" w:eastAsia="黑体" w:cs="黑体"/>
          <w:bCs/>
          <w:color w:val="000000" w:themeColor="text1"/>
          <w:sz w:val="28"/>
          <w:szCs w:val="28"/>
          <w:lang w:val="en-US"/>
          <w14:textFill>
            <w14:solidFill>
              <w14:schemeClr w14:val="tx1"/>
            </w14:solidFill>
          </w14:textFill>
        </w:rPr>
        <w:t>六、各类课程学时</w:t>
      </w:r>
      <w:bookmarkEnd w:id="65"/>
      <w:bookmarkEnd w:id="66"/>
      <w:bookmarkEnd w:id="67"/>
      <w:bookmarkEnd w:id="68"/>
    </w:p>
    <w:p>
      <w:pPr>
        <w:widowControl/>
        <w:spacing w:line="500" w:lineRule="exact"/>
        <w:jc w:val="center"/>
        <w:outlineLvl w:val="1"/>
        <w:rPr>
          <w:rFonts w:ascii="仿宋_GB2312" w:hAnsi="仿宋_GB2312" w:eastAsia="仿宋_GB2312" w:cs="仿宋_GB2312"/>
          <w:color w:val="000000"/>
          <w:sz w:val="24"/>
          <w:szCs w:val="24"/>
          <w:lang w:val="en-US" w:bidi="ar"/>
        </w:rPr>
      </w:pPr>
      <w:bookmarkStart w:id="69" w:name="_Toc30743"/>
      <w:bookmarkStart w:id="70" w:name="_Toc9865"/>
      <w:bookmarkStart w:id="71" w:name="_Toc26422"/>
      <w:bookmarkStart w:id="72" w:name="_Toc28795"/>
      <w:r>
        <w:rPr>
          <w:rFonts w:hint="eastAsia" w:ascii="仿宋_GB2312" w:hAnsi="仿宋_GB2312" w:eastAsia="仿宋_GB2312" w:cs="仿宋_GB2312"/>
          <w:color w:val="000000"/>
          <w:sz w:val="24"/>
          <w:szCs w:val="24"/>
          <w:lang w:val="en-US" w:bidi="ar"/>
        </w:rPr>
        <w:t>各类课程学时分配</w:t>
      </w:r>
      <w:bookmarkEnd w:id="69"/>
      <w:bookmarkEnd w:id="70"/>
      <w:bookmarkEnd w:id="71"/>
      <w:bookmarkEnd w:id="72"/>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624</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192</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724</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1</w:t>
            </w: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2</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w:t>
            </w:r>
          </w:p>
        </w:tc>
        <w:tc>
          <w:tcPr>
            <w:tcW w:w="1919" w:type="dxa"/>
            <w:vAlign w:val="center"/>
          </w:tcPr>
          <w:p>
            <w:pPr>
              <w:widowControl/>
              <w:spacing w:line="500" w:lineRule="exact"/>
              <w:jc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1</w:t>
            </w: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2460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2748</w:t>
            </w:r>
          </w:p>
        </w:tc>
      </w:tr>
    </w:tbl>
    <w:p>
      <w:pPr>
        <w:widowControl/>
        <w:spacing w:line="500" w:lineRule="exact"/>
        <w:jc w:val="center"/>
        <w:outlineLvl w:val="1"/>
        <w:rPr>
          <w:rFonts w:ascii="仿宋_GB2312" w:hAnsi="仿宋_GB2312" w:eastAsia="仿宋_GB2312" w:cs="仿宋_GB2312"/>
          <w:color w:val="000000"/>
          <w:sz w:val="24"/>
          <w:szCs w:val="24"/>
          <w:lang w:val="en-US" w:bidi="ar"/>
        </w:rPr>
      </w:pPr>
    </w:p>
    <w:p>
      <w:pPr>
        <w:widowControl/>
        <w:spacing w:line="500" w:lineRule="exact"/>
        <w:jc w:val="center"/>
        <w:outlineLvl w:val="1"/>
        <w:rPr>
          <w:rFonts w:ascii="仿宋_GB2312" w:hAnsi="仿宋_GB2312" w:eastAsia="仿宋_GB2312" w:cs="仿宋_GB2312"/>
          <w:color w:val="000000"/>
          <w:sz w:val="24"/>
          <w:szCs w:val="24"/>
          <w:lang w:val="en-US" w:bidi="ar"/>
        </w:rPr>
      </w:pPr>
    </w:p>
    <w:p>
      <w:pPr>
        <w:widowControl/>
        <w:spacing w:line="500" w:lineRule="exact"/>
        <w:jc w:val="center"/>
        <w:outlineLvl w:val="1"/>
        <w:rPr>
          <w:rFonts w:ascii="宋体" w:hAnsi="宋体" w:eastAsia="宋体" w:cs="宋体"/>
          <w:color w:val="000000"/>
          <w:sz w:val="24"/>
          <w:szCs w:val="24"/>
          <w:lang w:val="en-US" w:bidi="ar"/>
        </w:rPr>
      </w:pPr>
      <w:bookmarkStart w:id="73" w:name="_Toc26453"/>
      <w:bookmarkStart w:id="74" w:name="_Toc31320"/>
      <w:bookmarkStart w:id="75" w:name="_Toc11717"/>
      <w:bookmarkStart w:id="76" w:name="_Toc5022"/>
      <w:r>
        <w:rPr>
          <w:rFonts w:hint="eastAsia" w:ascii="仿宋_GB2312" w:hAnsi="仿宋_GB2312" w:eastAsia="仿宋_GB2312" w:cs="仿宋_GB2312"/>
          <w:color w:val="000000"/>
          <w:sz w:val="24"/>
          <w:szCs w:val="24"/>
          <w:lang w:val="en-US" w:bidi="ar"/>
        </w:rPr>
        <w:t>各类课程学时比例</w:t>
      </w:r>
      <w:bookmarkEnd w:id="73"/>
      <w:bookmarkEnd w:id="74"/>
      <w:bookmarkEnd w:id="75"/>
      <w:bookmarkEnd w:id="76"/>
      <w:r>
        <w:rPr>
          <w:rFonts w:hint="eastAsia" w:ascii="宋体" w:hAnsi="宋体" w:eastAsia="宋体" w:cs="宋体"/>
          <w:color w:val="000000"/>
          <w:sz w:val="24"/>
          <w:szCs w:val="24"/>
          <w:lang w:val="en-US" w:bidi="ar"/>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85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公共、专业选修课（含限选和任选）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5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40%</w:t>
            </w:r>
          </w:p>
        </w:tc>
      </w:tr>
    </w:tbl>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77" w:name="_Toc9763"/>
      <w:bookmarkStart w:id="78" w:name="_Toc28257"/>
      <w:bookmarkStart w:id="79" w:name="_Toc18648"/>
      <w:bookmarkStart w:id="80" w:name="_Toc22152"/>
      <w:r>
        <w:rPr>
          <w:rFonts w:hint="eastAsia" w:ascii="黑体" w:hAnsi="黑体" w:eastAsia="黑体" w:cs="黑体"/>
          <w:bCs/>
          <w:color w:val="000000" w:themeColor="text1"/>
          <w:sz w:val="28"/>
          <w:szCs w:val="28"/>
          <w:lang w:val="en-US"/>
          <w14:textFill>
            <w14:solidFill>
              <w14:schemeClr w14:val="tx1"/>
            </w14:solidFill>
          </w14:textFill>
        </w:rPr>
        <w:t>七、毕业要求</w:t>
      </w:r>
      <w:bookmarkEnd w:id="77"/>
      <w:bookmarkEnd w:id="78"/>
      <w:bookmarkEnd w:id="79"/>
      <w:bookmarkEnd w:id="80"/>
    </w:p>
    <w:p>
      <w:pPr>
        <w:widowControl/>
        <w:spacing w:line="560" w:lineRule="exact"/>
        <w:ind w:firstLine="48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sectPr>
          <w:footerReference r:id="rId3" w:type="default"/>
          <w:pgSz w:w="11906" w:h="16838"/>
          <w:pgMar w:top="2098" w:right="1474" w:bottom="1984" w:left="1587" w:header="851" w:footer="992" w:gutter="0"/>
          <w:cols w:space="0" w:num="1"/>
          <w:docGrid w:type="lines" w:linePitch="316" w:charSpace="0"/>
        </w:sectPr>
      </w:pPr>
      <w:bookmarkStart w:id="81" w:name="_Toc9497"/>
      <w:bookmarkStart w:id="82" w:name="_Toc8315"/>
      <w:bookmarkStart w:id="83" w:name="_Toc1278"/>
      <w:bookmarkStart w:id="84" w:name="_Toc20070"/>
      <w:r>
        <w:rPr>
          <w:rFonts w:hint="eastAsia" w:ascii="黑体" w:hAnsi="黑体" w:eastAsia="黑体" w:cs="黑体"/>
          <w:bCs/>
          <w:color w:val="000000" w:themeColor="text1"/>
          <w:sz w:val="28"/>
          <w:szCs w:val="28"/>
          <w:lang w:val="en-US"/>
          <w14:textFill>
            <w14:solidFill>
              <w14:schemeClr w14:val="tx1"/>
            </w14:solidFill>
          </w14:textFill>
        </w:rPr>
        <w:t>八、教学计划进程计划表</w:t>
      </w:r>
      <w:bookmarkEnd w:id="81"/>
      <w:bookmarkEnd w:id="82"/>
      <w:bookmarkEnd w:id="83"/>
      <w:bookmarkEnd w:id="84"/>
    </w:p>
    <w:p>
      <w:pPr>
        <w:spacing w:line="550" w:lineRule="exact"/>
        <w:jc w:val="both"/>
        <w:rPr>
          <w:rFonts w:ascii="黑体" w:hAnsi="黑体" w:eastAsia="黑体" w:cs="黑体"/>
          <w:color w:val="0000FF"/>
          <w:sz w:val="28"/>
          <w:szCs w:val="28"/>
          <w:lang w:val="en-US"/>
        </w:rPr>
      </w:pPr>
    </w:p>
    <w:p>
      <w:pPr>
        <w:spacing w:line="550" w:lineRule="exact"/>
        <w:jc w:val="center"/>
        <w:outlineLvl w:val="1"/>
        <w:rPr>
          <w:rFonts w:ascii="黑体" w:hAnsi="黑体" w:eastAsia="黑体" w:cs="黑体"/>
          <w:b/>
          <w:bCs/>
          <w:sz w:val="28"/>
          <w:szCs w:val="28"/>
          <w:lang w:val="en-US"/>
        </w:rPr>
      </w:pPr>
      <w:bookmarkStart w:id="85" w:name="_Toc27838"/>
      <w:bookmarkStart w:id="86" w:name="_Toc4635"/>
      <w:bookmarkStart w:id="87" w:name="_Toc27310"/>
      <w:bookmarkStart w:id="88" w:name="_Toc9034"/>
      <w:r>
        <w:rPr>
          <w:rFonts w:hint="eastAsia" w:ascii="黑体" w:hAnsi="黑体" w:eastAsia="黑体" w:cs="黑体"/>
          <w:b/>
          <w:bCs/>
          <w:sz w:val="28"/>
          <w:szCs w:val="28"/>
          <w:lang w:val="en-US"/>
        </w:rPr>
        <w:t>烹饪工艺与营养专业教学进程计划</w:t>
      </w:r>
      <w:bookmarkEnd w:id="85"/>
      <w:bookmarkEnd w:id="86"/>
      <w:bookmarkEnd w:id="87"/>
      <w:bookmarkEnd w:id="88"/>
    </w:p>
    <w:tbl>
      <w:tblPr>
        <w:tblStyle w:val="7"/>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338"/>
        <w:gridCol w:w="1275"/>
        <w:gridCol w:w="1112"/>
        <w:gridCol w:w="3223"/>
        <w:gridCol w:w="512"/>
        <w:gridCol w:w="512"/>
        <w:gridCol w:w="654"/>
        <w:gridCol w:w="520"/>
        <w:gridCol w:w="567"/>
        <w:gridCol w:w="457"/>
        <w:gridCol w:w="454"/>
        <w:gridCol w:w="570"/>
        <w:gridCol w:w="405"/>
        <w:gridCol w:w="405"/>
        <w:gridCol w:w="405"/>
        <w:gridCol w:w="405"/>
        <w:gridCol w:w="409"/>
        <w:gridCol w:w="42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6" w:type="dxa"/>
            <w:gridSpan w:val="3"/>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课程代码</w:t>
            </w:r>
          </w:p>
        </w:tc>
        <w:tc>
          <w:tcPr>
            <w:tcW w:w="3223"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课程名称</w:t>
            </w:r>
          </w:p>
        </w:tc>
        <w:tc>
          <w:tcPr>
            <w:tcW w:w="1024"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考核方式</w:t>
            </w:r>
          </w:p>
        </w:tc>
        <w:tc>
          <w:tcPr>
            <w:tcW w:w="654"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学分</w:t>
            </w:r>
          </w:p>
        </w:tc>
        <w:tc>
          <w:tcPr>
            <w:tcW w:w="520"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第二学年</w:t>
            </w:r>
          </w:p>
        </w:tc>
        <w:tc>
          <w:tcPr>
            <w:tcW w:w="830"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第三学年</w:t>
            </w:r>
          </w:p>
        </w:tc>
        <w:tc>
          <w:tcPr>
            <w:tcW w:w="994"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开课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6" w:type="dxa"/>
            <w:gridSpan w:val="3"/>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考试</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考查</w:t>
            </w:r>
          </w:p>
        </w:tc>
        <w:tc>
          <w:tcPr>
            <w:tcW w:w="654"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20"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实践</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5</w:t>
            </w: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w:t>
            </w:r>
          </w:p>
        </w:tc>
        <w:tc>
          <w:tcPr>
            <w:tcW w:w="994"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共</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基</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础</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程</w:t>
            </w:r>
          </w:p>
        </w:tc>
        <w:tc>
          <w:tcPr>
            <w:tcW w:w="338"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必修</w:t>
            </w:r>
          </w:p>
        </w:tc>
        <w:tc>
          <w:tcPr>
            <w:tcW w:w="12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思想政治理论课</w:t>
            </w:r>
          </w:p>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000001G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思想道德与法治</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000011G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形势与政策</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1-4</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12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w:t>
            </w:r>
          </w:p>
        </w:tc>
        <w:tc>
          <w:tcPr>
            <w:tcW w:w="1620" w:type="dxa"/>
            <w:gridSpan w:val="4"/>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w:t>
            </w: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6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w:t>
            </w:r>
          </w:p>
        </w:tc>
        <w:tc>
          <w:tcPr>
            <w:tcW w:w="52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0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2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9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职业素养课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000002G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计算机应用基础</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000003G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职业生涯规划</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000013G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大学生心理健康教育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000043G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创业与就业指导</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5</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文化课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000004G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大学语文</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000005G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000015G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000007G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000017G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000027G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000008G</w:t>
            </w: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军事理论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6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0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2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7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sz w:val="15"/>
                <w:szCs w:val="15"/>
                <w:lang w:val="en-US" w:bidi="ar"/>
              </w:rPr>
              <w:t>小计</w:t>
            </w:r>
          </w:p>
        </w:tc>
        <w:tc>
          <w:tcPr>
            <w:tcW w:w="1024" w:type="dxa"/>
            <w:gridSpan w:val="2"/>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sz w:val="15"/>
                <w:szCs w:val="15"/>
                <w:lang w:val="en-US" w:bidi="ar"/>
              </w:rPr>
              <w:t>15 门</w:t>
            </w:r>
          </w:p>
        </w:tc>
        <w:tc>
          <w:tcPr>
            <w:tcW w:w="65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39</w:t>
            </w:r>
          </w:p>
        </w:tc>
        <w:tc>
          <w:tcPr>
            <w:tcW w:w="52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624</w:t>
            </w:r>
          </w:p>
        </w:tc>
        <w:tc>
          <w:tcPr>
            <w:tcW w:w="567"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442</w:t>
            </w:r>
          </w:p>
        </w:tc>
        <w:tc>
          <w:tcPr>
            <w:tcW w:w="45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45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150</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20</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12</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4</w:t>
            </w:r>
          </w:p>
        </w:tc>
        <w:tc>
          <w:tcPr>
            <w:tcW w:w="40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0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421"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99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bl>
    <w:p>
      <w:pPr>
        <w:pStyle w:val="2"/>
        <w:ind w:firstLine="0" w:firstLineChars="0"/>
        <w:rPr>
          <w:rFonts w:ascii="黑体" w:hAnsi="黑体" w:eastAsia="黑体" w:cs="黑体"/>
          <w:b/>
          <w:bCs/>
          <w:sz w:val="15"/>
          <w:szCs w:val="15"/>
          <w:lang w:val="en-US"/>
        </w:rPr>
      </w:pPr>
    </w:p>
    <w:p>
      <w:pPr>
        <w:pStyle w:val="2"/>
        <w:ind w:firstLine="0" w:firstLineChars="0"/>
        <w:rPr>
          <w:rFonts w:ascii="黑体" w:hAnsi="黑体" w:eastAsia="黑体" w:cs="黑体"/>
          <w:b/>
          <w:bCs/>
          <w:sz w:val="15"/>
          <w:szCs w:val="15"/>
          <w:lang w:val="en-US"/>
        </w:rPr>
      </w:pPr>
    </w:p>
    <w:tbl>
      <w:tblPr>
        <w:tblStyle w:val="7"/>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37"/>
        <w:gridCol w:w="1274"/>
        <w:gridCol w:w="1112"/>
        <w:gridCol w:w="3222"/>
        <w:gridCol w:w="512"/>
        <w:gridCol w:w="516"/>
        <w:gridCol w:w="600"/>
        <w:gridCol w:w="574"/>
        <w:gridCol w:w="567"/>
        <w:gridCol w:w="457"/>
        <w:gridCol w:w="454"/>
        <w:gridCol w:w="570"/>
        <w:gridCol w:w="405"/>
        <w:gridCol w:w="405"/>
        <w:gridCol w:w="405"/>
        <w:gridCol w:w="405"/>
        <w:gridCol w:w="398"/>
        <w:gridCol w:w="26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3" w:type="dxa"/>
            <w:gridSpan w:val="3"/>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课程代码</w:t>
            </w:r>
          </w:p>
        </w:tc>
        <w:tc>
          <w:tcPr>
            <w:tcW w:w="32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课程名称</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考核方式</w:t>
            </w:r>
          </w:p>
        </w:tc>
        <w:tc>
          <w:tcPr>
            <w:tcW w:w="600"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学分</w:t>
            </w:r>
          </w:p>
        </w:tc>
        <w:tc>
          <w:tcPr>
            <w:tcW w:w="5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第二学年</w:t>
            </w:r>
          </w:p>
        </w:tc>
        <w:tc>
          <w:tcPr>
            <w:tcW w:w="667"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第三学年</w:t>
            </w:r>
          </w:p>
        </w:tc>
        <w:tc>
          <w:tcPr>
            <w:tcW w:w="115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开课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3" w:type="dxa"/>
            <w:gridSpan w:val="3"/>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考查</w:t>
            </w:r>
          </w:p>
        </w:tc>
        <w:tc>
          <w:tcPr>
            <w:tcW w:w="600"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实践</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3</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5</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6</w:t>
            </w:r>
          </w:p>
        </w:tc>
        <w:tc>
          <w:tcPr>
            <w:tcW w:w="115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rPr>
            </w:pPr>
          </w:p>
        </w:tc>
        <w:tc>
          <w:tcPr>
            <w:tcW w:w="516"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rPr>
            </w:pPr>
            <w:r>
              <w:rPr>
                <w:rFonts w:hint="eastAsia" w:ascii="仿宋_GB2312" w:hAnsi="仿宋_GB2312" w:eastAsia="仿宋_GB2312" w:cs="仿宋_GB2312"/>
                <w:color w:val="000000"/>
                <w:kern w:val="2"/>
                <w:sz w:val="15"/>
                <w:szCs w:val="15"/>
                <w:lang w:val="en-US" w:eastAsia="zh-CN"/>
              </w:rPr>
              <w:t>2-4</w:t>
            </w:r>
          </w:p>
        </w:tc>
        <w:tc>
          <w:tcPr>
            <w:tcW w:w="60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r>
              <w:rPr>
                <w:rFonts w:hint="eastAsia" w:ascii="仿宋_GB2312" w:hAnsi="仿宋_GB2312" w:eastAsia="仿宋_GB2312" w:cs="仿宋_GB2312"/>
                <w:color w:val="000000"/>
                <w:kern w:val="2"/>
                <w:sz w:val="15"/>
                <w:szCs w:val="15"/>
                <w:lang w:val="en-US" w:eastAsia="zh-CN"/>
              </w:rPr>
              <w:t>6</w:t>
            </w:r>
          </w:p>
        </w:tc>
        <w:tc>
          <w:tcPr>
            <w:tcW w:w="57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eastAsia="zh-CN"/>
              </w:rPr>
              <w:t>48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r>
              <w:rPr>
                <w:rFonts w:hint="eastAsia" w:ascii="仿宋_GB2312" w:hAnsi="仿宋_GB2312" w:eastAsia="仿宋_GB2312" w:cs="仿宋_GB2312"/>
                <w:color w:val="000000"/>
                <w:kern w:val="0"/>
                <w:sz w:val="15"/>
                <w:szCs w:val="15"/>
                <w:vertAlign w:val="baseline"/>
                <w:lang w:val="en-US" w:eastAsia="zh-CN" w:bidi="ar"/>
              </w:rPr>
              <w:t>48</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2"/>
                <w:sz w:val="15"/>
                <w:szCs w:val="15"/>
              </w:rPr>
              <w:t>2</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kern w:val="2"/>
                <w:sz w:val="15"/>
                <w:szCs w:val="15"/>
                <w:lang w:val="en-US" w:eastAsia="zh-CN"/>
              </w:rPr>
              <w:t>2</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kern w:val="2"/>
                <w:sz w:val="15"/>
                <w:szCs w:val="15"/>
                <w:lang w:val="en-US" w:eastAsia="zh-CN"/>
              </w:rPr>
              <w:t>2</w:t>
            </w:r>
          </w:p>
        </w:tc>
        <w:tc>
          <w:tcPr>
            <w:tcW w:w="39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269"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2-4</w:t>
            </w:r>
          </w:p>
        </w:tc>
        <w:tc>
          <w:tcPr>
            <w:tcW w:w="60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2"/>
                <w:sz w:val="15"/>
                <w:szCs w:val="15"/>
                <w:lang w:val="en-US" w:eastAsia="zh-CN"/>
              </w:rPr>
              <w:t>6</w:t>
            </w:r>
          </w:p>
        </w:tc>
        <w:tc>
          <w:tcPr>
            <w:tcW w:w="57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2"/>
                <w:sz w:val="15"/>
                <w:szCs w:val="15"/>
                <w:lang w:val="en-US" w:eastAsia="zh-CN"/>
              </w:rPr>
              <w:t>2</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kern w:val="2"/>
                <w:sz w:val="15"/>
                <w:szCs w:val="15"/>
                <w:lang w:val="en-US" w:eastAsia="zh-CN"/>
              </w:rPr>
              <w:t>2</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auto"/>
                <w:kern w:val="0"/>
                <w:sz w:val="15"/>
                <w:szCs w:val="15"/>
                <w:vertAlign w:val="baseline"/>
                <w:lang w:val="en-US" w:eastAsia="zh-CN" w:bidi="ar"/>
              </w:rPr>
              <w:t>2</w:t>
            </w:r>
          </w:p>
        </w:tc>
        <w:tc>
          <w:tcPr>
            <w:tcW w:w="39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269"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6 门</w:t>
            </w:r>
          </w:p>
        </w:tc>
        <w:tc>
          <w:tcPr>
            <w:tcW w:w="60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12</w:t>
            </w:r>
          </w:p>
        </w:tc>
        <w:tc>
          <w:tcPr>
            <w:tcW w:w="57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192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kern w:val="2"/>
                <w:sz w:val="15"/>
                <w:szCs w:val="15"/>
                <w:lang w:val="en-US" w:eastAsia="zh-CN"/>
              </w:rPr>
              <w:t>88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lang w:val="en-US" w:eastAsia="zh-CN"/>
              </w:rPr>
              <w:t>104</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0</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4</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4</w:t>
            </w:r>
          </w:p>
        </w:tc>
        <w:tc>
          <w:tcPr>
            <w:tcW w:w="405"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4</w:t>
            </w:r>
          </w:p>
        </w:tc>
        <w:tc>
          <w:tcPr>
            <w:tcW w:w="39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kern w:val="2"/>
                <w:sz w:val="15"/>
                <w:szCs w:val="15"/>
                <w:lang w:val="en-US" w:eastAsia="zh-CN"/>
              </w:rPr>
              <w:t>0</w:t>
            </w:r>
          </w:p>
        </w:tc>
        <w:tc>
          <w:tcPr>
            <w:tcW w:w="269"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kern w:val="2"/>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必修</w:t>
            </w: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必选课</w:t>
            </w: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060105Z</w:t>
            </w:r>
          </w:p>
        </w:tc>
        <w:tc>
          <w:tcPr>
            <w:tcW w:w="322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管理学基础</w:t>
            </w:r>
          </w:p>
        </w:tc>
        <w:tc>
          <w:tcPr>
            <w:tcW w:w="512" w:type="dxa"/>
            <w:vAlign w:val="center"/>
          </w:tcPr>
          <w:p>
            <w:pPr>
              <w:widowControl/>
              <w:spacing w:line="320" w:lineRule="exact"/>
              <w:jc w:val="center"/>
              <w:rPr>
                <w:rFonts w:ascii="仿宋_GB2312" w:hAnsi="宋体" w:eastAsia="仿宋_GB2312" w:cs="宋体"/>
                <w:color w:val="000000"/>
                <w:sz w:val="15"/>
                <w:szCs w:val="15"/>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宋体" w:eastAsia="仿宋_GB2312" w:cs="宋体"/>
                <w:color w:val="000000"/>
                <w:sz w:val="15"/>
                <w:szCs w:val="15"/>
              </w:rPr>
            </w:pP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3</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宋体" w:eastAsia="仿宋_GB2312" w:cs="宋体"/>
                <w:color w:val="000000"/>
                <w:sz w:val="15"/>
                <w:szCs w:val="15"/>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070401Z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color w:val="000000"/>
                <w:sz w:val="15"/>
                <w:szCs w:val="15"/>
                <w:lang w:val="en-US" w:bidi="ar"/>
              </w:rPr>
              <w:t>烹饪学概论</w:t>
            </w:r>
            <w:r>
              <w:rPr>
                <w:rFonts w:hint="eastAsia" w:ascii="仿宋_GB2312" w:hAnsi="仿宋_GB2312" w:eastAsia="仿宋_GB2312" w:cs="仿宋_GB2312"/>
                <w:color w:val="000000"/>
                <w:sz w:val="15"/>
                <w:szCs w:val="15"/>
                <w:lang w:val="en-US" w:eastAsia="zh-CN" w:bidi="ar"/>
              </w:rPr>
              <w:t>*</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仿宋_GB2312" w:eastAsia="仿宋_GB2312" w:cs="仿宋_GB2312"/>
                <w:sz w:val="15"/>
                <w:szCs w:val="15"/>
              </w:rPr>
            </w:pPr>
          </w:p>
        </w:tc>
        <w:tc>
          <w:tcPr>
            <w:tcW w:w="600" w:type="dxa"/>
            <w:vAlign w:val="center"/>
          </w:tcPr>
          <w:p>
            <w:pPr>
              <w:widowControl/>
              <w:spacing w:line="320" w:lineRule="exact"/>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widowControl/>
              <w:spacing w:line="320" w:lineRule="exact"/>
              <w:jc w:val="center"/>
              <w:rPr>
                <w:rFonts w:ascii="仿宋_GB2312" w:hAnsi="宋体" w:eastAsia="仿宋_GB2312" w:cs="宋体"/>
                <w:color w:val="000000"/>
                <w:sz w:val="15"/>
                <w:szCs w:val="15"/>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070202Z</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lang w:val="en-US"/>
              </w:rPr>
            </w:pPr>
            <w:r>
              <w:rPr>
                <w:rFonts w:hint="eastAsia" w:ascii="仿宋_GB2312" w:hAnsi="仿宋_GB2312" w:eastAsia="仿宋_GB2312" w:cs="仿宋_GB2312"/>
                <w:color w:val="auto"/>
                <w:kern w:val="0"/>
                <w:sz w:val="15"/>
                <w:szCs w:val="15"/>
                <w:vertAlign w:val="baseline"/>
                <w:lang w:val="en-US" w:eastAsia="zh-CN" w:bidi="ar"/>
              </w:rPr>
              <w:t>中国饮食文化</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lang w:val="en-US"/>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lang w:val="en-US"/>
              </w:rPr>
            </w:pPr>
            <w:r>
              <w:rPr>
                <w:rFonts w:hint="eastAsia" w:ascii="仿宋_GB2312" w:hAnsi="仿宋_GB2312" w:eastAsia="仿宋_GB2312" w:cs="仿宋_GB2312"/>
                <w:color w:val="auto"/>
                <w:kern w:val="0"/>
                <w:sz w:val="15"/>
                <w:szCs w:val="15"/>
                <w:vertAlign w:val="baseline"/>
                <w:lang w:val="en-US" w:eastAsia="zh-CN" w:bidi="ar"/>
              </w:rPr>
              <w:t>2</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57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40</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12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eastAsia="仿宋_GB2312"/>
                <w:color w:val="000000"/>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lang w:val="en-US"/>
              </w:rPr>
            </w:pP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2</w:t>
            </w:r>
            <w:r>
              <w:rPr>
                <w:rFonts w:hint="eastAsia" w:ascii="仿宋_GB2312" w:hAnsi="仿宋_GB2312" w:eastAsia="仿宋_GB2312" w:cs="仿宋_GB2312"/>
                <w:color w:val="000000"/>
                <w:sz w:val="15"/>
                <w:szCs w:val="15"/>
                <w:lang w:val="en-US" w:bidi="ar"/>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color w:val="000000"/>
                <w:sz w:val="15"/>
                <w:szCs w:val="15"/>
                <w:lang w:val="en-US" w:bidi="ar"/>
              </w:rPr>
              <w:t>烹饪原料学*</w:t>
            </w:r>
          </w:p>
        </w:tc>
        <w:tc>
          <w:tcPr>
            <w:tcW w:w="51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2</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60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60</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zh-CN"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zh-CN"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05" w:type="dxa"/>
            <w:vAlign w:val="center"/>
          </w:tcPr>
          <w:p>
            <w:pPr>
              <w:widowControl/>
              <w:spacing w:line="320" w:lineRule="exact"/>
              <w:jc w:val="center"/>
              <w:rPr>
                <w:rFonts w:ascii="仿宋_GB2312" w:hAnsi="宋体" w:eastAsia="仿宋_GB2312" w:cs="宋体"/>
                <w:color w:val="000000"/>
                <w:sz w:val="15"/>
                <w:szCs w:val="15"/>
                <w:lang w:val="en-US"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3</w:t>
            </w:r>
            <w:r>
              <w:rPr>
                <w:rFonts w:hint="eastAsia" w:ascii="仿宋_GB2312" w:hAnsi="仿宋_GB2312" w:eastAsia="仿宋_GB2312" w:cs="仿宋_GB2312"/>
                <w:color w:val="000000"/>
                <w:sz w:val="15"/>
                <w:szCs w:val="15"/>
                <w:lang w:val="en-US" w:bidi="ar"/>
              </w:rPr>
              <w:t>Z</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食品标准与法规</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516" w:type="dxa"/>
            <w:vAlign w:val="center"/>
          </w:tcPr>
          <w:p>
            <w:pPr>
              <w:widowControl/>
              <w:spacing w:line="320" w:lineRule="exact"/>
              <w:jc w:val="center"/>
              <w:rPr>
                <w:rFonts w:ascii="仿宋_GB2312" w:hAnsi="宋体" w:eastAsia="仿宋_GB2312" w:cs="宋体"/>
                <w:color w:val="000000"/>
                <w:sz w:val="15"/>
                <w:szCs w:val="15"/>
                <w:lang w:val="en-US"/>
              </w:rPr>
            </w:pPr>
          </w:p>
        </w:tc>
        <w:tc>
          <w:tcPr>
            <w:tcW w:w="60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44</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宋体" w:eastAsia="仿宋_GB2312" w:cs="宋体"/>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bidi="ar"/>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070404Z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食品营养</w:t>
            </w:r>
            <w:r>
              <w:rPr>
                <w:rFonts w:hint="eastAsia" w:ascii="仿宋_GB2312" w:hAnsi="仿宋_GB2312" w:eastAsia="仿宋_GB2312" w:cs="仿宋_GB2312"/>
                <w:color w:val="000000"/>
                <w:sz w:val="15"/>
                <w:szCs w:val="15"/>
                <w:lang w:val="en-US" w:eastAsia="zh-CN" w:bidi="ar"/>
              </w:rPr>
              <w:t>与卫生</w:t>
            </w:r>
            <w:r>
              <w:rPr>
                <w:rFonts w:hint="eastAsia" w:ascii="仿宋_GB2312" w:hAnsi="仿宋_GB2312" w:eastAsia="仿宋_GB2312" w:cs="仿宋_GB2312"/>
                <w:color w:val="000000"/>
                <w:sz w:val="15"/>
                <w:szCs w:val="15"/>
                <w:lang w:val="en-US" w:bidi="ar"/>
              </w:rPr>
              <w:t>学*</w:t>
            </w:r>
          </w:p>
        </w:tc>
        <w:tc>
          <w:tcPr>
            <w:tcW w:w="512" w:type="dxa"/>
            <w:vAlign w:val="center"/>
          </w:tcPr>
          <w:p>
            <w:pPr>
              <w:widowControl/>
              <w:spacing w:line="320" w:lineRule="exact"/>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3</w:t>
            </w:r>
          </w:p>
        </w:tc>
        <w:tc>
          <w:tcPr>
            <w:tcW w:w="516" w:type="dxa"/>
            <w:vAlign w:val="center"/>
          </w:tcPr>
          <w:p>
            <w:pPr>
              <w:widowControl/>
              <w:spacing w:line="320" w:lineRule="exact"/>
              <w:jc w:val="center"/>
              <w:rPr>
                <w:rFonts w:ascii="仿宋_GB2312" w:hAnsi="宋体" w:eastAsia="仿宋_GB2312" w:cs="宋体"/>
                <w:color w:val="000000"/>
                <w:sz w:val="15"/>
                <w:szCs w:val="15"/>
                <w:lang w:val="en-US"/>
              </w:rPr>
            </w:pPr>
          </w:p>
        </w:tc>
        <w:tc>
          <w:tcPr>
            <w:tcW w:w="600" w:type="dxa"/>
            <w:vAlign w:val="center"/>
          </w:tcPr>
          <w:p>
            <w:pPr>
              <w:widowControl/>
              <w:spacing w:line="320" w:lineRule="exact"/>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3.5</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56</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40</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16</w:t>
            </w:r>
          </w:p>
        </w:tc>
        <w:tc>
          <w:tcPr>
            <w:tcW w:w="405" w:type="dxa"/>
            <w:vAlign w:val="center"/>
          </w:tcPr>
          <w:p>
            <w:pPr>
              <w:widowControl/>
              <w:spacing w:line="320" w:lineRule="exact"/>
              <w:jc w:val="center"/>
              <w:rPr>
                <w:rFonts w:ascii="仿宋_GB2312" w:hAnsi="宋体" w:eastAsia="仿宋_GB2312" w:cs="宋体"/>
                <w:color w:val="000000"/>
                <w:sz w:val="15"/>
                <w:szCs w:val="15"/>
                <w:lang w:val="en-US"/>
              </w:rPr>
            </w:pPr>
          </w:p>
        </w:tc>
        <w:tc>
          <w:tcPr>
            <w:tcW w:w="405" w:type="dxa"/>
            <w:vAlign w:val="center"/>
          </w:tcPr>
          <w:p>
            <w:pPr>
              <w:widowControl/>
              <w:spacing w:line="320" w:lineRule="exact"/>
              <w:jc w:val="center"/>
              <w:rPr>
                <w:rFonts w:ascii="仿宋_GB2312" w:hAnsi="宋体" w:eastAsia="仿宋_GB2312" w:cs="宋体"/>
                <w:color w:val="000000"/>
                <w:sz w:val="15"/>
                <w:szCs w:val="15"/>
                <w:lang w:val="en-US"/>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070406Z</w:t>
            </w:r>
          </w:p>
        </w:tc>
        <w:tc>
          <w:tcPr>
            <w:tcW w:w="322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中式烹调工艺与实训*</w:t>
            </w:r>
          </w:p>
        </w:tc>
        <w:tc>
          <w:tcPr>
            <w:tcW w:w="512" w:type="dxa"/>
            <w:vAlign w:val="center"/>
          </w:tcPr>
          <w:p>
            <w:pPr>
              <w:widowControl/>
              <w:spacing w:line="320" w:lineRule="exact"/>
              <w:jc w:val="center"/>
              <w:rPr>
                <w:rFonts w:ascii="仿宋_GB2312" w:hAnsi="宋体" w:eastAsia="仿宋_GB2312" w:cs="宋体"/>
                <w:color w:val="000000"/>
                <w:sz w:val="15"/>
                <w:szCs w:val="15"/>
                <w:lang w:val="en-US"/>
              </w:rPr>
            </w:pPr>
          </w:p>
        </w:tc>
        <w:tc>
          <w:tcPr>
            <w:tcW w:w="516" w:type="dxa"/>
            <w:vAlign w:val="center"/>
          </w:tcPr>
          <w:p>
            <w:pPr>
              <w:widowControl/>
              <w:spacing w:line="320" w:lineRule="exact"/>
              <w:jc w:val="center"/>
              <w:rPr>
                <w:rFonts w:ascii="仿宋_GB2312" w:hAnsi="宋体" w:eastAsia="仿宋_GB2312" w:cs="宋体"/>
                <w:color w:val="000000"/>
                <w:sz w:val="15"/>
                <w:szCs w:val="15"/>
                <w:lang w:val="en-US"/>
              </w:rPr>
            </w:pPr>
            <w:r>
              <w:rPr>
                <w:rFonts w:hint="eastAsia" w:ascii="仿宋_GB2312" w:hAnsi="仿宋_GB2312" w:eastAsia="仿宋_GB2312" w:cs="仿宋_GB2312"/>
                <w:color w:val="000000"/>
                <w:sz w:val="15"/>
                <w:szCs w:val="15"/>
                <w:lang w:val="en-US" w:bidi="ar"/>
              </w:rPr>
              <w:t>3</w:t>
            </w:r>
          </w:p>
        </w:tc>
        <w:tc>
          <w:tcPr>
            <w:tcW w:w="600" w:type="dxa"/>
            <w:vAlign w:val="center"/>
          </w:tcPr>
          <w:p>
            <w:pPr>
              <w:widowControl/>
              <w:spacing w:line="320" w:lineRule="exact"/>
              <w:jc w:val="center"/>
              <w:rPr>
                <w:rFonts w:hint="eastAsia"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4</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60</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070209Z</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auto"/>
                <w:kern w:val="0"/>
                <w:sz w:val="15"/>
                <w:szCs w:val="15"/>
                <w:vertAlign w:val="baseline"/>
                <w:lang w:val="en-US" w:eastAsia="zh-CN" w:bidi="ar"/>
              </w:rPr>
              <w:t>商务礼仪</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宋体" w:eastAsia="仿宋_GB2312" w:cs="宋体"/>
                <w:color w:val="000000"/>
                <w:sz w:val="15"/>
                <w:szCs w:val="15"/>
                <w:lang w:val="en-US"/>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6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7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24</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28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宋体" w:eastAsia="仿宋_GB2312" w:cs="宋体"/>
                <w:color w:val="000000"/>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宋体" w:eastAsia="仿宋_GB2312" w:cs="宋体"/>
                <w:color w:val="000000"/>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color w:val="auto"/>
                <w:kern w:val="0"/>
                <w:sz w:val="15"/>
                <w:szCs w:val="15"/>
                <w:vertAlign w:val="baseline"/>
                <w:lang w:val="en-US" w:eastAsia="zh-CN" w:bidi="ar"/>
              </w:rPr>
              <w:t>4</w:t>
            </w: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sz w:val="15"/>
                <w:szCs w:val="15"/>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070407Z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中式面点工艺</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600" w:type="dxa"/>
            <w:vAlign w:val="center"/>
          </w:tcPr>
          <w:p>
            <w:pPr>
              <w:widowControl/>
              <w:spacing w:line="320" w:lineRule="exact"/>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60</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w:t>
            </w: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bidi="ar"/>
              </w:rPr>
              <w:t>070307Z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酒店经营管理*</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4</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p>
        </w:tc>
        <w:tc>
          <w:tcPr>
            <w:tcW w:w="600" w:type="dxa"/>
            <w:vAlign w:val="center"/>
          </w:tcPr>
          <w:p>
            <w:pPr>
              <w:widowControl/>
              <w:spacing w:line="320" w:lineRule="exact"/>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070408Z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餐饮成本控制*</w:t>
            </w:r>
          </w:p>
        </w:tc>
        <w:tc>
          <w:tcPr>
            <w:tcW w:w="512" w:type="dxa"/>
            <w:vAlign w:val="center"/>
          </w:tcPr>
          <w:p>
            <w:pPr>
              <w:widowControl/>
              <w:spacing w:line="320" w:lineRule="exact"/>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4</w:t>
            </w:r>
          </w:p>
        </w:tc>
        <w:tc>
          <w:tcPr>
            <w:tcW w:w="516" w:type="dxa"/>
            <w:vAlign w:val="center"/>
          </w:tcPr>
          <w:p>
            <w:pPr>
              <w:widowControl/>
              <w:spacing w:line="320" w:lineRule="exact"/>
              <w:jc w:val="center"/>
              <w:rPr>
                <w:rFonts w:ascii="仿宋_GB2312" w:hAnsi="宋体" w:eastAsia="仿宋_GB2312" w:cs="宋体"/>
                <w:color w:val="000000"/>
                <w:sz w:val="15"/>
                <w:szCs w:val="15"/>
              </w:rPr>
            </w:pPr>
          </w:p>
        </w:tc>
        <w:tc>
          <w:tcPr>
            <w:tcW w:w="600" w:type="dxa"/>
            <w:vAlign w:val="center"/>
          </w:tcPr>
          <w:p>
            <w:pPr>
              <w:widowControl/>
              <w:spacing w:line="320" w:lineRule="exact"/>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4</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60</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color w:val="000000"/>
                <w:sz w:val="15"/>
                <w:szCs w:val="15"/>
                <w:lang w:val="en-US" w:bidi="ar"/>
              </w:rPr>
              <w:t>070409Z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烘焙工艺理论与实训</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5</w:t>
            </w:r>
          </w:p>
        </w:tc>
        <w:tc>
          <w:tcPr>
            <w:tcW w:w="60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4</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60</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8</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070410Z</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食品雕刻工艺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5</w:t>
            </w:r>
          </w:p>
        </w:tc>
        <w:tc>
          <w:tcPr>
            <w:tcW w:w="60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3.5</w:t>
            </w:r>
          </w:p>
        </w:tc>
        <w:tc>
          <w:tcPr>
            <w:tcW w:w="5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56</w:t>
            </w:r>
          </w:p>
        </w:tc>
        <w:tc>
          <w:tcPr>
            <w:tcW w:w="56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16</w:t>
            </w:r>
          </w:p>
        </w:tc>
        <w:tc>
          <w:tcPr>
            <w:tcW w:w="457"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454" w:type="dxa"/>
            <w:vAlign w:val="center"/>
          </w:tcPr>
          <w:p>
            <w:pPr>
              <w:jc w:val="center"/>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5"/>
                <w:szCs w:val="15"/>
                <w:vertAlign w:val="baseli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40</w:t>
            </w:r>
          </w:p>
        </w:tc>
        <w:tc>
          <w:tcPr>
            <w:tcW w:w="405" w:type="dxa"/>
            <w:vAlign w:val="center"/>
          </w:tcPr>
          <w:p>
            <w:pPr>
              <w:widowControl/>
              <w:spacing w:line="320" w:lineRule="exact"/>
              <w:jc w:val="center"/>
              <w:rPr>
                <w:rFonts w:ascii="仿宋_GB2312" w:hAnsi="宋体" w:eastAsia="仿宋_GB2312" w:cs="宋体"/>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9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4</w:t>
            </w:r>
          </w:p>
        </w:tc>
        <w:tc>
          <w:tcPr>
            <w:tcW w:w="269" w:type="dxa"/>
            <w:vAlign w:val="center"/>
          </w:tcPr>
          <w:p>
            <w:pPr>
              <w:widowControl/>
              <w:spacing w:line="320" w:lineRule="exact"/>
              <w:jc w:val="center"/>
              <w:rPr>
                <w:rFonts w:ascii="仿宋_GB2312" w:hAnsi="仿宋_GB2312" w:eastAsia="仿宋_GB2312" w:cs="仿宋_GB2312"/>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1</w:t>
            </w: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w:t>
            </w:r>
            <w:r>
              <w:rPr>
                <w:rFonts w:hint="eastAsia" w:ascii="仿宋_GB2312" w:hAnsi="仿宋_GB2312" w:eastAsia="仿宋_GB2312" w:cs="仿宋_GB2312"/>
                <w:b/>
                <w:bCs/>
                <w:color w:val="000000"/>
                <w:sz w:val="15"/>
                <w:szCs w:val="15"/>
              </w:rPr>
              <w:t>门</w:t>
            </w:r>
          </w:p>
        </w:tc>
        <w:tc>
          <w:tcPr>
            <w:tcW w:w="60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45</w:t>
            </w:r>
          </w:p>
        </w:tc>
        <w:tc>
          <w:tcPr>
            <w:tcW w:w="57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724</w:t>
            </w:r>
          </w:p>
        </w:tc>
        <w:tc>
          <w:tcPr>
            <w:tcW w:w="56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448</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0</w:t>
            </w:r>
          </w:p>
        </w:tc>
        <w:tc>
          <w:tcPr>
            <w:tcW w:w="570"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276</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16</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16</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4</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专业课程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16"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rPr>
            </w:pPr>
            <w:r>
              <w:rPr>
                <w:rFonts w:hint="eastAsia" w:ascii="仿宋_GB2312" w:hAnsi="仿宋_GB2312" w:eastAsia="仿宋_GB2312" w:cs="仿宋_GB2312"/>
                <w:color w:val="000000"/>
                <w:kern w:val="2"/>
                <w:sz w:val="15"/>
                <w:szCs w:val="15"/>
                <w:lang w:val="en-US" w:eastAsia="zh-CN"/>
              </w:rPr>
              <w:t>3-4</w:t>
            </w:r>
          </w:p>
        </w:tc>
        <w:tc>
          <w:tcPr>
            <w:tcW w:w="600"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4</w:t>
            </w:r>
          </w:p>
        </w:tc>
        <w:tc>
          <w:tcPr>
            <w:tcW w:w="574"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4</w:t>
            </w:r>
          </w:p>
        </w:tc>
        <w:tc>
          <w:tcPr>
            <w:tcW w:w="60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w:t>
            </w:r>
          </w:p>
        </w:tc>
        <w:tc>
          <w:tcPr>
            <w:tcW w:w="57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32</w:t>
            </w:r>
          </w:p>
        </w:tc>
        <w:tc>
          <w:tcPr>
            <w:tcW w:w="56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32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222"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3</w:t>
            </w:r>
            <w:r>
              <w:rPr>
                <w:rFonts w:hint="eastAsia" w:ascii="仿宋_GB2312" w:hAnsi="仿宋_GB2312" w:eastAsia="仿宋_GB2312" w:cs="仿宋_GB2312"/>
                <w:b/>
                <w:bCs/>
                <w:sz w:val="15"/>
                <w:szCs w:val="15"/>
                <w:lang w:val="en-US" w:bidi="ar"/>
              </w:rPr>
              <w:t xml:space="preserve"> 门</w:t>
            </w:r>
          </w:p>
        </w:tc>
        <w:tc>
          <w:tcPr>
            <w:tcW w:w="60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6</w:t>
            </w:r>
          </w:p>
        </w:tc>
        <w:tc>
          <w:tcPr>
            <w:tcW w:w="57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96</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64</w:t>
            </w:r>
          </w:p>
        </w:tc>
        <w:tc>
          <w:tcPr>
            <w:tcW w:w="45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bidi="ar"/>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0</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32</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bidi="ar"/>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bidi="ar"/>
              </w:rPr>
              <w:t>0</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bidi="ar"/>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themeColor="text1"/>
                <w:sz w:val="15"/>
                <w:szCs w:val="15"/>
                <w:lang w:val="en-US" w:bidi="ar"/>
                <w14:textFill>
                  <w14:solidFill>
                    <w14:schemeClr w14:val="tx1"/>
                  </w14:solidFill>
                </w14:textFill>
              </w:rPr>
              <w:t>21 门</w:t>
            </w:r>
          </w:p>
        </w:tc>
        <w:tc>
          <w:tcPr>
            <w:tcW w:w="600" w:type="dxa"/>
            <w:vAlign w:val="center"/>
          </w:tcPr>
          <w:p>
            <w:pPr>
              <w:widowControl/>
              <w:jc w:val="center"/>
              <w:textAlignment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51</w:t>
            </w:r>
          </w:p>
        </w:tc>
        <w:tc>
          <w:tcPr>
            <w:tcW w:w="574" w:type="dxa"/>
            <w:vAlign w:val="center"/>
          </w:tcPr>
          <w:p>
            <w:pPr>
              <w:widowControl/>
              <w:jc w:val="center"/>
              <w:textAlignment w:val="center"/>
              <w:rPr>
                <w:rFonts w:hint="default"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816</w:t>
            </w:r>
          </w:p>
        </w:tc>
        <w:tc>
          <w:tcPr>
            <w:tcW w:w="567" w:type="dxa"/>
            <w:vAlign w:val="center"/>
          </w:tcPr>
          <w:p>
            <w:pPr>
              <w:widowControl/>
              <w:jc w:val="center"/>
              <w:textAlignment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530</w:t>
            </w:r>
          </w:p>
        </w:tc>
        <w:tc>
          <w:tcPr>
            <w:tcW w:w="457" w:type="dxa"/>
            <w:vAlign w:val="center"/>
          </w:tcPr>
          <w:p>
            <w:pPr>
              <w:widowControl/>
              <w:jc w:val="center"/>
              <w:textAlignment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0</w:t>
            </w:r>
          </w:p>
        </w:tc>
        <w:tc>
          <w:tcPr>
            <w:tcW w:w="454" w:type="dxa"/>
            <w:vAlign w:val="center"/>
          </w:tcPr>
          <w:p>
            <w:pPr>
              <w:widowControl/>
              <w:jc w:val="center"/>
              <w:textAlignment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32</w:t>
            </w:r>
          </w:p>
        </w:tc>
        <w:tc>
          <w:tcPr>
            <w:tcW w:w="570" w:type="dxa"/>
            <w:vAlign w:val="center"/>
          </w:tcPr>
          <w:p>
            <w:pPr>
              <w:widowControl/>
              <w:jc w:val="center"/>
              <w:textAlignment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254</w:t>
            </w:r>
          </w:p>
        </w:tc>
        <w:tc>
          <w:tcPr>
            <w:tcW w:w="405" w:type="dxa"/>
            <w:vAlign w:val="center"/>
          </w:tcPr>
          <w:p>
            <w:pPr>
              <w:widowControl/>
              <w:jc w:val="center"/>
              <w:textAlignment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2</w:t>
            </w:r>
            <w:r>
              <w:rPr>
                <w:rFonts w:hint="eastAsia" w:ascii="仿宋_GB2312" w:hAnsi="仿宋_GB2312" w:eastAsia="仿宋_GB2312" w:cs="仿宋_GB2312"/>
                <w:b/>
                <w:bCs/>
                <w:color w:val="000000"/>
                <w:sz w:val="15"/>
                <w:szCs w:val="15"/>
                <w:lang w:val="en-US" w:eastAsia="zh-CN" w:bidi="ar"/>
              </w:rPr>
              <w:t>0</w:t>
            </w:r>
          </w:p>
        </w:tc>
        <w:tc>
          <w:tcPr>
            <w:tcW w:w="405" w:type="dxa"/>
            <w:vAlign w:val="center"/>
          </w:tcPr>
          <w:p>
            <w:pPr>
              <w:widowControl/>
              <w:jc w:val="center"/>
              <w:textAlignment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6</w:t>
            </w:r>
          </w:p>
        </w:tc>
        <w:tc>
          <w:tcPr>
            <w:tcW w:w="405" w:type="dxa"/>
            <w:vAlign w:val="center"/>
          </w:tcPr>
          <w:p>
            <w:pPr>
              <w:widowControl/>
              <w:jc w:val="center"/>
              <w:textAlignment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05" w:type="dxa"/>
            <w:vAlign w:val="center"/>
          </w:tcPr>
          <w:p>
            <w:pPr>
              <w:widowControl/>
              <w:jc w:val="center"/>
              <w:textAlignment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4</w:t>
            </w:r>
          </w:p>
        </w:tc>
        <w:tc>
          <w:tcPr>
            <w:tcW w:w="398" w:type="dxa"/>
            <w:vAlign w:val="center"/>
          </w:tcPr>
          <w:p>
            <w:pPr>
              <w:widowControl/>
              <w:jc w:val="center"/>
              <w:textAlignment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2</w:t>
            </w:r>
          </w:p>
        </w:tc>
        <w:tc>
          <w:tcPr>
            <w:tcW w:w="269" w:type="dxa"/>
            <w:vAlign w:val="center"/>
          </w:tcPr>
          <w:p>
            <w:pPr>
              <w:widowControl/>
              <w:jc w:val="center"/>
              <w:textAlignment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6</w:t>
            </w:r>
            <w:r>
              <w:rPr>
                <w:rFonts w:hint="eastAsia" w:ascii="仿宋_GB2312" w:hAnsi="仿宋_GB2312" w:eastAsia="仿宋_GB2312" w:cs="仿宋_GB2312"/>
                <w:b/>
                <w:bCs/>
                <w:color w:val="000000"/>
                <w:sz w:val="15"/>
                <w:szCs w:val="15"/>
                <w:lang w:val="en-US" w:bidi="ar"/>
              </w:rPr>
              <w:t xml:space="preserve"> 门</w:t>
            </w:r>
          </w:p>
        </w:tc>
        <w:tc>
          <w:tcPr>
            <w:tcW w:w="60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51</w:t>
            </w:r>
          </w:p>
        </w:tc>
        <w:tc>
          <w:tcPr>
            <w:tcW w:w="57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820</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512</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0</w:t>
            </w:r>
          </w:p>
        </w:tc>
        <w:tc>
          <w:tcPr>
            <w:tcW w:w="45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0</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308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8</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18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20</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4</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bidi="ar"/>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综合实践教学合计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bidi="ar"/>
              </w:rPr>
              <w:t>7 项 4</w:t>
            </w:r>
            <w:r>
              <w:rPr>
                <w:rFonts w:hint="eastAsia" w:ascii="仿宋_GB2312" w:hAnsi="仿宋_GB2312" w:eastAsia="仿宋_GB2312" w:cs="仿宋_GB2312"/>
                <w:b/>
                <w:bCs/>
                <w:color w:val="000000"/>
                <w:sz w:val="15"/>
                <w:szCs w:val="15"/>
                <w:lang w:val="en-US" w:eastAsia="zh-CN" w:bidi="ar"/>
              </w:rPr>
              <w:t>4</w:t>
            </w:r>
            <w:r>
              <w:rPr>
                <w:rFonts w:hint="eastAsia" w:ascii="仿宋_GB2312" w:hAnsi="仿宋_GB2312" w:eastAsia="仿宋_GB2312" w:cs="仿宋_GB2312"/>
                <w:b/>
                <w:bCs/>
                <w:color w:val="000000"/>
                <w:sz w:val="15"/>
                <w:szCs w:val="15"/>
                <w:lang w:val="en-US" w:bidi="ar"/>
              </w:rPr>
              <w:t xml:space="preserve"> 周</w:t>
            </w:r>
          </w:p>
        </w:tc>
        <w:tc>
          <w:tcPr>
            <w:tcW w:w="600" w:type="dxa"/>
            <w:vAlign w:val="center"/>
          </w:tcPr>
          <w:p>
            <w:pPr>
              <w:widowControl/>
              <w:spacing w:line="320" w:lineRule="exact"/>
              <w:jc w:val="center"/>
              <w:rPr>
                <w:rFonts w:hint="eastAsia" w:ascii="仿宋_GB2312" w:eastAsia="仿宋_GB2312"/>
                <w:b/>
                <w:bCs/>
                <w:color w:val="000000"/>
                <w:sz w:val="15"/>
                <w:szCs w:val="15"/>
                <w:lang w:val="en-US" w:eastAsia="zh-CN"/>
              </w:rPr>
            </w:pPr>
            <w:r>
              <w:rPr>
                <w:rFonts w:hint="eastAsia" w:ascii="仿宋_GB2312" w:hAnsi="仿宋_GB2312" w:eastAsia="仿宋_GB2312" w:cs="仿宋_GB2312"/>
                <w:b/>
                <w:bCs/>
                <w:color w:val="000000"/>
                <w:sz w:val="15"/>
                <w:szCs w:val="15"/>
                <w:lang w:val="en-US" w:bidi="ar"/>
              </w:rPr>
              <w:t>4</w:t>
            </w:r>
            <w:r>
              <w:rPr>
                <w:rFonts w:hint="eastAsia" w:ascii="仿宋_GB2312" w:hAnsi="仿宋_GB2312" w:eastAsia="仿宋_GB2312" w:cs="仿宋_GB2312"/>
                <w:b/>
                <w:bCs/>
                <w:color w:val="000000"/>
                <w:sz w:val="15"/>
                <w:szCs w:val="15"/>
                <w:lang w:val="en-US" w:eastAsia="zh-CN" w:bidi="ar"/>
              </w:rPr>
              <w:t>4</w:t>
            </w:r>
          </w:p>
        </w:tc>
        <w:tc>
          <w:tcPr>
            <w:tcW w:w="574" w:type="dxa"/>
            <w:vAlign w:val="center"/>
          </w:tcPr>
          <w:p>
            <w:pPr>
              <w:widowControl/>
              <w:spacing w:line="320" w:lineRule="exact"/>
              <w:jc w:val="center"/>
              <w:rPr>
                <w:rFonts w:hint="eastAsia" w:ascii="仿宋_GB2312" w:eastAsia="仿宋_GB2312"/>
                <w:b/>
                <w:bCs/>
                <w:color w:val="000000"/>
                <w:sz w:val="15"/>
                <w:szCs w:val="15"/>
                <w:lang w:val="en-US" w:eastAsia="zh-CN"/>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1</w:t>
            </w: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2</w:t>
            </w:r>
          </w:p>
        </w:tc>
        <w:tc>
          <w:tcPr>
            <w:tcW w:w="567" w:type="dxa"/>
            <w:vAlign w:val="center"/>
          </w:tcPr>
          <w:p>
            <w:pPr>
              <w:widowControl/>
              <w:spacing w:line="320" w:lineRule="exact"/>
              <w:jc w:val="center"/>
              <w:rPr>
                <w:rFonts w:ascii="仿宋_GB2312" w:eastAsia="仿宋_GB2312"/>
                <w:b/>
                <w:bCs/>
                <w:color w:val="000000"/>
                <w:sz w:val="15"/>
                <w:szCs w:val="15"/>
              </w:rPr>
            </w:pPr>
          </w:p>
        </w:tc>
        <w:tc>
          <w:tcPr>
            <w:tcW w:w="457" w:type="dxa"/>
            <w:vAlign w:val="center"/>
          </w:tcPr>
          <w:p>
            <w:pPr>
              <w:widowControl/>
              <w:spacing w:line="320" w:lineRule="exact"/>
              <w:jc w:val="center"/>
              <w:rPr>
                <w:rFonts w:ascii="仿宋_GB2312" w:eastAsia="仿宋_GB2312"/>
                <w:b/>
                <w:bCs/>
                <w:color w:val="000000"/>
                <w:sz w:val="15"/>
                <w:szCs w:val="15"/>
              </w:rPr>
            </w:pPr>
          </w:p>
        </w:tc>
        <w:tc>
          <w:tcPr>
            <w:tcW w:w="454" w:type="dxa"/>
            <w:vAlign w:val="center"/>
          </w:tcPr>
          <w:p>
            <w:pPr>
              <w:widowControl/>
              <w:spacing w:line="320" w:lineRule="exact"/>
              <w:jc w:val="center"/>
              <w:rPr>
                <w:rFonts w:ascii="仿宋_GB2312" w:eastAsia="仿宋_GB2312"/>
                <w:b/>
                <w:bCs/>
                <w:color w:val="000000"/>
                <w:sz w:val="15"/>
                <w:szCs w:val="15"/>
              </w:rPr>
            </w:pPr>
          </w:p>
        </w:tc>
        <w:tc>
          <w:tcPr>
            <w:tcW w:w="570" w:type="dxa"/>
            <w:vAlign w:val="center"/>
          </w:tcPr>
          <w:p>
            <w:pPr>
              <w:widowControl/>
              <w:spacing w:line="320" w:lineRule="exact"/>
              <w:jc w:val="center"/>
              <w:rPr>
                <w:rFonts w:hint="eastAsia" w:ascii="仿宋_GB2312" w:eastAsia="仿宋_GB2312"/>
                <w:b/>
                <w:bCs/>
                <w:color w:val="000000"/>
                <w:sz w:val="15"/>
                <w:szCs w:val="15"/>
                <w:lang w:val="en-US" w:eastAsia="zh-CN"/>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1</w:t>
            </w: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2</w:t>
            </w:r>
          </w:p>
        </w:tc>
        <w:tc>
          <w:tcPr>
            <w:tcW w:w="405" w:type="dxa"/>
            <w:vAlign w:val="center"/>
          </w:tcPr>
          <w:p>
            <w:pPr>
              <w:widowControl/>
              <w:spacing w:line="320" w:lineRule="exact"/>
              <w:jc w:val="center"/>
              <w:rPr>
                <w:rFonts w:ascii="仿宋_GB2312" w:eastAsia="仿宋_GB2312"/>
                <w:b/>
                <w:bCs/>
                <w:color w:val="000000"/>
                <w:sz w:val="15"/>
                <w:szCs w:val="15"/>
              </w:rPr>
            </w:pPr>
          </w:p>
        </w:tc>
        <w:tc>
          <w:tcPr>
            <w:tcW w:w="405" w:type="dxa"/>
            <w:vAlign w:val="center"/>
          </w:tcPr>
          <w:p>
            <w:pPr>
              <w:widowControl/>
              <w:spacing w:line="320" w:lineRule="exact"/>
              <w:jc w:val="center"/>
              <w:rPr>
                <w:rFonts w:ascii="仿宋_GB2312" w:eastAsia="仿宋_GB2312"/>
                <w:b/>
                <w:bCs/>
                <w:color w:val="000000"/>
                <w:sz w:val="15"/>
                <w:szCs w:val="15"/>
              </w:rPr>
            </w:pPr>
          </w:p>
        </w:tc>
        <w:tc>
          <w:tcPr>
            <w:tcW w:w="405" w:type="dxa"/>
            <w:vAlign w:val="center"/>
          </w:tcPr>
          <w:p>
            <w:pPr>
              <w:widowControl/>
              <w:spacing w:line="320" w:lineRule="exact"/>
              <w:jc w:val="center"/>
              <w:rPr>
                <w:rFonts w:ascii="仿宋_GB2312" w:eastAsia="仿宋_GB2312"/>
                <w:b/>
                <w:bCs/>
                <w:color w:val="000000"/>
                <w:sz w:val="15"/>
                <w:szCs w:val="15"/>
              </w:rPr>
            </w:pPr>
          </w:p>
        </w:tc>
        <w:tc>
          <w:tcPr>
            <w:tcW w:w="405" w:type="dxa"/>
            <w:vAlign w:val="center"/>
          </w:tcPr>
          <w:p>
            <w:pPr>
              <w:widowControl/>
              <w:spacing w:line="320" w:lineRule="exact"/>
              <w:jc w:val="center"/>
              <w:rPr>
                <w:rFonts w:ascii="仿宋_GB2312" w:eastAsia="仿宋_GB2312"/>
                <w:b/>
                <w:bCs/>
                <w:color w:val="000000"/>
                <w:sz w:val="15"/>
                <w:szCs w:val="15"/>
              </w:rPr>
            </w:pPr>
          </w:p>
        </w:tc>
        <w:tc>
          <w:tcPr>
            <w:tcW w:w="398" w:type="dxa"/>
            <w:vAlign w:val="center"/>
          </w:tcPr>
          <w:p>
            <w:pPr>
              <w:widowControl/>
              <w:spacing w:line="320" w:lineRule="exact"/>
              <w:jc w:val="center"/>
              <w:rPr>
                <w:rFonts w:ascii="仿宋_GB2312" w:eastAsia="仿宋_GB2312"/>
                <w:b/>
                <w:bCs/>
                <w:color w:val="000000"/>
                <w:sz w:val="15"/>
                <w:szCs w:val="15"/>
              </w:rPr>
            </w:pPr>
          </w:p>
        </w:tc>
        <w:tc>
          <w:tcPr>
            <w:tcW w:w="269" w:type="dxa"/>
            <w:vAlign w:val="center"/>
          </w:tcPr>
          <w:p>
            <w:pPr>
              <w:widowControl/>
              <w:spacing w:line="320" w:lineRule="exact"/>
              <w:jc w:val="both"/>
              <w:rPr>
                <w:rFonts w:ascii="仿宋_GB2312" w:hAnsi="仿宋_GB2312" w:eastAsia="仿宋_GB2312" w:cs="仿宋_GB2312"/>
                <w:b/>
                <w:bCs/>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总计</w:t>
            </w:r>
          </w:p>
        </w:tc>
        <w:tc>
          <w:tcPr>
            <w:tcW w:w="1028" w:type="dxa"/>
            <w:gridSpan w:val="2"/>
            <w:vAlign w:val="center"/>
          </w:tcPr>
          <w:p>
            <w:pPr>
              <w:widowControl/>
              <w:spacing w:line="320" w:lineRule="exact"/>
              <w:jc w:val="center"/>
              <w:rPr>
                <w:rFonts w:ascii="仿宋_GB2312" w:hAnsi="Tahoma" w:eastAsia="仿宋_GB2312" w:cs="Tahoma"/>
                <w:b/>
                <w:bCs/>
                <w:color w:val="000000"/>
                <w:sz w:val="15"/>
                <w:szCs w:val="15"/>
              </w:rPr>
            </w:pPr>
            <w:r>
              <w:rPr>
                <w:rFonts w:hint="eastAsia" w:ascii="仿宋_GB2312" w:hAnsi="仿宋_GB2312" w:eastAsia="仿宋_GB2312" w:cs="仿宋_GB2312"/>
                <w:b/>
                <w:bCs/>
                <w:color w:val="000000"/>
                <w:sz w:val="15"/>
                <w:szCs w:val="15"/>
                <w:lang w:val="en-US" w:bidi="ar"/>
              </w:rPr>
              <w:t>3</w:t>
            </w:r>
            <w:r>
              <w:rPr>
                <w:rFonts w:hint="eastAsia" w:ascii="仿宋_GB2312" w:hAnsi="仿宋_GB2312" w:eastAsia="仿宋_GB2312" w:cs="仿宋_GB2312"/>
                <w:b/>
                <w:bCs/>
                <w:color w:val="000000"/>
                <w:sz w:val="15"/>
                <w:szCs w:val="15"/>
                <w:lang w:val="en-US" w:eastAsia="zh-CN" w:bidi="ar"/>
              </w:rPr>
              <w:t>7</w:t>
            </w:r>
            <w:r>
              <w:rPr>
                <w:rFonts w:hint="eastAsia" w:ascii="仿宋_GB2312" w:hAnsi="仿宋_GB2312" w:eastAsia="仿宋_GB2312" w:cs="仿宋_GB2312"/>
                <w:b/>
                <w:bCs/>
                <w:color w:val="000000"/>
                <w:sz w:val="15"/>
                <w:szCs w:val="15"/>
                <w:lang w:val="en-US" w:bidi="ar"/>
              </w:rPr>
              <w:t xml:space="preserve"> 门</w:t>
            </w:r>
          </w:p>
        </w:tc>
        <w:tc>
          <w:tcPr>
            <w:tcW w:w="60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eastAsia="zh-CN" w:bidi="ar"/>
              </w:rPr>
              <w:t>146</w:t>
            </w:r>
          </w:p>
        </w:tc>
        <w:tc>
          <w:tcPr>
            <w:tcW w:w="57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2748</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1042</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0</w:t>
            </w:r>
          </w:p>
        </w:tc>
        <w:tc>
          <w:tcPr>
            <w:tcW w:w="45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32</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default" w:ascii="仿宋_GB2312" w:hAnsi="仿宋_GB2312" w:eastAsia="仿宋_GB2312" w:cs="仿宋_GB2312"/>
                <w:b/>
                <w:bCs/>
                <w:color w:val="000000"/>
                <w:sz w:val="15"/>
                <w:szCs w:val="15"/>
                <w:lang w:val="en-US" w:eastAsia="zh-CN" w:bidi="ar"/>
              </w:rPr>
              <w:t>1674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sz w:val="15"/>
                <w:szCs w:val="15"/>
                <w:lang w:val="en-US" w:eastAsia="zh-CN" w:bidi="ar"/>
              </w:rPr>
              <w:t>28</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24</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26</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24</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sz w:val="15"/>
                <w:szCs w:val="15"/>
                <w:lang w:val="en-US" w:eastAsia="zh-CN" w:bidi="ar"/>
              </w:rPr>
              <w:t>6</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sz w:val="15"/>
                <w:szCs w:val="15"/>
                <w:lang w:val="en-US" w:eastAsia="zh-CN" w:bidi="ar"/>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bl>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sectPr>
          <w:pgSz w:w="16838" w:h="11906" w:orient="landscape"/>
          <w:pgMar w:top="1587" w:right="2098" w:bottom="1474" w:left="1984" w:header="851" w:footer="992" w:gutter="0"/>
          <w:cols w:space="0" w:num="1"/>
          <w:docGrid w:type="lines" w:linePitch="316" w:charSpace="0"/>
        </w:sectPr>
      </w:pPr>
    </w:p>
    <w:p>
      <w:pPr>
        <w:spacing w:line="550" w:lineRule="exact"/>
        <w:jc w:val="both"/>
        <w:rPr>
          <w:rFonts w:ascii="黑体" w:hAnsi="黑体" w:eastAsia="黑体" w:cs="黑体"/>
          <w:sz w:val="28"/>
          <w:szCs w:val="28"/>
          <w:lang w:val="en-US"/>
        </w:rPr>
      </w:pPr>
    </w:p>
    <w:tbl>
      <w:tblPr>
        <w:tblStyle w:val="7"/>
        <w:tblpPr w:leftFromText="180" w:rightFromText="180" w:vertAnchor="text" w:horzAnchor="page" w:tblpX="1500" w:tblpY="696"/>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bidi="ar"/>
              </w:rPr>
              <w:t>070501S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军事训练</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bidi="ar"/>
              </w:rPr>
              <w:t>070502S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公益劳动</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1</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070503S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跟岗实习</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070504S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职业资格取证培训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622"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kern w:val="2"/>
                <w:lang w:val="en-US"/>
              </w:rPr>
            </w:pPr>
          </w:p>
        </w:tc>
        <w:tc>
          <w:tcPr>
            <w:tcW w:w="453" w:type="dxa"/>
            <w:vAlign w:val="center"/>
          </w:tcPr>
          <w:p>
            <w:pPr>
              <w:widowControl/>
              <w:spacing w:line="320" w:lineRule="exact"/>
              <w:jc w:val="center"/>
              <w:rPr>
                <w:kern w:val="2"/>
                <w:lang w:val="en-US"/>
              </w:rPr>
            </w:pPr>
          </w:p>
        </w:tc>
        <w:tc>
          <w:tcPr>
            <w:tcW w:w="545" w:type="dxa"/>
            <w:vAlign w:val="center"/>
          </w:tcPr>
          <w:p>
            <w:pPr>
              <w:widowControl/>
              <w:spacing w:line="320" w:lineRule="exact"/>
              <w:jc w:val="center"/>
              <w:rPr>
                <w:rFonts w:hint="eastAsia" w:eastAsia="Arial Unicode MS"/>
                <w:kern w:val="2"/>
                <w:lang w:val="en-US" w:eastAsia="zh-CN"/>
              </w:rPr>
            </w:pPr>
            <w:r>
              <w:rPr>
                <w:rFonts w:hint="eastAsia" w:ascii="仿宋_GB2312" w:hAnsi="仿宋_GB2312" w:eastAsia="仿宋_GB2312" w:cs="仿宋_GB2312"/>
                <w:color w:val="000000"/>
                <w:sz w:val="18"/>
                <w:szCs w:val="18"/>
                <w:lang w:val="en-US" w:eastAsia="zh-CN" w:bidi="ar"/>
              </w:rPr>
              <w:t>4</w:t>
            </w:r>
          </w:p>
        </w:tc>
        <w:tc>
          <w:tcPr>
            <w:tcW w:w="460" w:type="dxa"/>
            <w:vAlign w:val="center"/>
          </w:tcPr>
          <w:p>
            <w:pPr>
              <w:widowControl/>
              <w:spacing w:line="320" w:lineRule="exact"/>
              <w:jc w:val="center"/>
              <w:rPr>
                <w:kern w:val="2"/>
                <w:lang w:val="en-US"/>
              </w:rPr>
            </w:pPr>
          </w:p>
        </w:tc>
        <w:tc>
          <w:tcPr>
            <w:tcW w:w="454" w:type="dxa"/>
            <w:vAlign w:val="center"/>
          </w:tcPr>
          <w:p>
            <w:pPr>
              <w:widowControl/>
              <w:spacing w:line="320" w:lineRule="exact"/>
              <w:jc w:val="center"/>
              <w:rPr>
                <w:kern w:val="2"/>
                <w:lang w:val="en-US"/>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070505S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冷拼工艺实训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622"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ind w:firstLine="180" w:firstLineChars="100"/>
              <w:jc w:val="both"/>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070506S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烹饪综合实训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622"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070507S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widowControl/>
              <w:spacing w:line="320" w:lineRule="exact"/>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60" w:type="dxa"/>
            <w:vAlign w:val="center"/>
          </w:tcPr>
          <w:p>
            <w:pPr>
              <w:widowControl/>
              <w:spacing w:line="320" w:lineRule="exact"/>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7项</w:t>
            </w:r>
          </w:p>
        </w:tc>
        <w:tc>
          <w:tcPr>
            <w:tcW w:w="673" w:type="dxa"/>
            <w:vAlign w:val="center"/>
          </w:tcPr>
          <w:p>
            <w:pPr>
              <w:widowControl/>
              <w:spacing w:line="320" w:lineRule="exact"/>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4</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widowControl/>
              <w:spacing w:line="320" w:lineRule="exact"/>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4</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0</w:t>
            </w:r>
          </w:p>
        </w:tc>
        <w:tc>
          <w:tcPr>
            <w:tcW w:w="453" w:type="dxa"/>
            <w:vAlign w:val="center"/>
          </w:tcPr>
          <w:p>
            <w:pPr>
              <w:widowControl/>
              <w:spacing w:line="320" w:lineRule="exact"/>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545" w:type="dxa"/>
            <w:vAlign w:val="center"/>
          </w:tcPr>
          <w:p>
            <w:pPr>
              <w:widowControl/>
              <w:spacing w:line="320" w:lineRule="exact"/>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460" w:type="dxa"/>
            <w:vAlign w:val="center"/>
          </w:tcPr>
          <w:p>
            <w:pPr>
              <w:widowControl/>
              <w:spacing w:line="320" w:lineRule="exact"/>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bl>
    <w:p>
      <w:pPr>
        <w:jc w:val="center"/>
        <w:rPr>
          <w:rFonts w:ascii="仿宋_GB2312" w:hAnsi="仿宋_GB2312" w:eastAsia="仿宋_GB2312" w:cs="仿宋_GB2312"/>
          <w:sz w:val="28"/>
          <w:szCs w:val="28"/>
          <w:lang w:val="en-US"/>
        </w:rPr>
      </w:pPr>
      <w:r>
        <w:rPr>
          <w:rFonts w:hint="eastAsia" w:ascii="黑体" w:hAnsi="黑体" w:eastAsia="黑体" w:cs="黑体"/>
          <w:sz w:val="28"/>
          <w:szCs w:val="28"/>
          <w:lang w:val="en-US"/>
        </w:rPr>
        <w:t>综合实践教学安排</w:t>
      </w:r>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注明：公益劳动 1 周，分散执行。</w:t>
      </w: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widowControl/>
        <w:spacing w:line="560" w:lineRule="exact"/>
        <w:rPr>
          <w:rFonts w:ascii="仿宋_GB2312" w:hAnsi="仿宋_GB2312" w:eastAsia="仿宋_GB2312" w:cs="仿宋_GB2312"/>
          <w:sz w:val="28"/>
          <w:szCs w:val="28"/>
          <w:lang w:val="en-US"/>
        </w:rPr>
      </w:pPr>
    </w:p>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选修课</w:t>
      </w:r>
    </w:p>
    <w:tbl>
      <w:tblPr>
        <w:tblStyle w:val="10"/>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67" w:line="313" w:lineRule="exact"/>
              <w:ind w:left="27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3" w:right="47"/>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2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42"/>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16"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right="95"/>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32" w:right="11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32" w:right="12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widowControl/>
              <w:spacing w:before="4"/>
              <w:jc w:val="center"/>
              <w:rPr>
                <w:rFonts w:ascii="仿宋_GB2312" w:hAnsi="仿宋_GB2312" w:eastAsia="仿宋_GB2312" w:cs="仿宋_GB2312"/>
                <w:sz w:val="18"/>
                <w:szCs w:val="18"/>
                <w:lang w:val="en-US" w:eastAsia="en-US" w:bidi="ar-SA"/>
              </w:rPr>
            </w:pPr>
          </w:p>
          <w:p>
            <w:pPr>
              <w:widowControl/>
              <w:spacing w:line="304" w:lineRule="auto"/>
              <w:ind w:left="370" w:right="23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公共限定选修课</w:t>
            </w:r>
          </w:p>
          <w:p>
            <w:pPr>
              <w:widowControl/>
              <w:spacing w:line="304" w:lineRule="auto"/>
              <w:ind w:left="190" w:right="5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w:t>
            </w:r>
            <w:r>
              <w:rPr>
                <w:rFonts w:hint="eastAsia" w:ascii="仿宋_GB2312" w:hAnsi="仿宋_GB2312" w:eastAsia="仿宋_GB2312" w:cs="仿宋_GB2312"/>
                <w:spacing w:val="-9"/>
                <w:sz w:val="18"/>
                <w:szCs w:val="18"/>
                <w:lang w:val="en-US" w:eastAsia="en-US" w:bidi="ar-SA"/>
              </w:rPr>
              <w:t>每个</w:t>
            </w:r>
            <w:r>
              <w:rPr>
                <w:rFonts w:hint="eastAsia" w:ascii="仿宋_GB2312" w:hAnsi="仿宋_GB2312" w:eastAsia="仿宋_GB2312" w:cs="仿宋_GB2312"/>
                <w:spacing w:val="-6"/>
                <w:sz w:val="18"/>
                <w:szCs w:val="18"/>
                <w:lang w:val="en-US" w:eastAsia="en-US" w:bidi="ar-SA"/>
              </w:rPr>
              <w:t>模块至</w:t>
            </w:r>
            <w:r>
              <w:rPr>
                <w:rFonts w:hint="eastAsia" w:ascii="仿宋_GB2312" w:hAnsi="仿宋_GB2312" w:eastAsia="仿宋_GB2312" w:cs="仿宋_GB2312"/>
                <w:spacing w:val="-4"/>
                <w:sz w:val="18"/>
                <w:szCs w:val="18"/>
                <w:lang w:val="en-US" w:eastAsia="en-US" w:bidi="ar-SA"/>
              </w:rPr>
              <w:t xml:space="preserve">少选 </w:t>
            </w:r>
            <w:r>
              <w:rPr>
                <w:rFonts w:hint="eastAsia" w:ascii="仿宋_GB2312" w:hAnsi="仿宋_GB2312" w:eastAsia="仿宋_GB2312" w:cs="仿宋_GB2312"/>
                <w:sz w:val="18"/>
                <w:szCs w:val="18"/>
                <w:lang w:val="en-US" w:eastAsia="en-US" w:bidi="ar-SA"/>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模块一</w:t>
            </w: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模块二</w:t>
            </w:r>
          </w:p>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公共艺术类</w:t>
            </w:r>
          </w:p>
          <w:p>
            <w:pPr>
              <w:widowControl/>
              <w:jc w:val="center"/>
              <w:rPr>
                <w:rFonts w:ascii="仿宋_GB2312" w:hAnsi="仿宋_GB2312" w:eastAsia="仿宋_GB2312" w:cs="仿宋_GB2312"/>
                <w:sz w:val="18"/>
                <w:szCs w:val="18"/>
                <w:lang w:val="en-US" w:eastAsia="en-US" w:bidi="ar-SA"/>
              </w:rPr>
            </w:pPr>
          </w:p>
          <w:p>
            <w:pPr>
              <w:widowControl/>
              <w:jc w:val="center"/>
              <w:rPr>
                <w:rFonts w:ascii="仿宋_GB2312" w:hAnsi="仿宋_GB2312" w:eastAsia="仿宋_GB2312" w:cs="仿宋_GB2312"/>
                <w:sz w:val="18"/>
                <w:szCs w:val="18"/>
                <w:lang w:val="en-US" w:eastAsia="en-US" w:bidi="ar-SA"/>
              </w:rPr>
            </w:pPr>
          </w:p>
          <w:p>
            <w:pPr>
              <w:widowControl/>
              <w:jc w:val="center"/>
              <w:rPr>
                <w:rFonts w:ascii="仿宋_GB2312" w:hAnsi="仿宋_GB2312" w:eastAsia="仿宋_GB2312" w:cs="仿宋_GB2312"/>
                <w:sz w:val="18"/>
                <w:szCs w:val="18"/>
                <w:lang w:val="en-US" w:eastAsia="en-US" w:bidi="ar-SA"/>
              </w:rPr>
            </w:pPr>
          </w:p>
          <w:p>
            <w:pPr>
              <w:widowControl/>
              <w:spacing w:before="112" w:line="304" w:lineRule="auto"/>
              <w:ind w:left="210" w:right="-29" w:hanging="8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ind w:firstLine="540" w:firstLineChars="300"/>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16" w:firstLine="540" w:firstLineChars="300"/>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模块三素质提升类</w:t>
            </w: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widowControl/>
              <w:spacing w:before="132" w:line="304" w:lineRule="auto"/>
              <w:ind w:left="610" w:right="46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公共任意选修课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widowControl/>
              <w:spacing w:line="301" w:lineRule="exact"/>
              <w:ind w:left="13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firstLine="720" w:firstLineChars="4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firstLine="180" w:firstLineChars="1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firstLine="180" w:firstLineChars="1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04" w:firstLine="360" w:firstLineChars="20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32" w:right="11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烹饪美学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烹饪化学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中国饮食保健学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070414Z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冷拼工艺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070415Z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沟通技巧</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专业任意选修课（选择</w:t>
            </w:r>
            <w:r>
              <w:rPr>
                <w:rFonts w:hint="eastAsia" w:ascii="仿宋_GB2312" w:hAnsi="仿宋_GB2312" w:eastAsia="仿宋_GB2312" w:cs="仿宋_GB2312"/>
                <w:kern w:val="2"/>
                <w:sz w:val="18"/>
                <w:szCs w:val="18"/>
                <w:lang w:val="en-US" w:eastAsia="zh-CN"/>
              </w:rPr>
              <w:t>一</w:t>
            </w:r>
            <w:r>
              <w:rPr>
                <w:rFonts w:hint="eastAsia" w:ascii="仿宋_GB2312" w:hAnsi="仿宋_GB2312" w:eastAsia="仿宋_GB2312" w:cs="仿宋_GB2312"/>
                <w:kern w:val="2"/>
                <w:sz w:val="18"/>
                <w:szCs w:val="18"/>
                <w:lang w:val="en-US" w:eastAsia="en-US"/>
              </w:rPr>
              <w:t>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饮食消费心理学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教育学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酒店文化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实用烹饪刀工</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070420Z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烹饪基础技巧</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bl>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89" w:name="_Toc31083"/>
      <w:bookmarkStart w:id="90" w:name="_Toc13089"/>
      <w:bookmarkStart w:id="91" w:name="_Toc10927"/>
      <w:bookmarkStart w:id="92" w:name="_Toc13204"/>
      <w:r>
        <w:rPr>
          <w:rFonts w:hint="eastAsia" w:ascii="黑体" w:hAnsi="黑体" w:eastAsia="黑体" w:cs="黑体"/>
          <w:bCs/>
          <w:color w:val="000000" w:themeColor="text1"/>
          <w:sz w:val="28"/>
          <w:szCs w:val="28"/>
          <w:lang w:val="en-US"/>
          <w14:textFill>
            <w14:solidFill>
              <w14:schemeClr w14:val="tx1"/>
            </w14:solidFill>
          </w14:textFill>
        </w:rPr>
        <w:t>九、教学保障</w:t>
      </w:r>
      <w:bookmarkEnd w:id="89"/>
      <w:bookmarkEnd w:id="90"/>
      <w:bookmarkEnd w:id="91"/>
      <w:bookmarkEnd w:id="92"/>
    </w:p>
    <w:p>
      <w:pPr>
        <w:spacing w:line="550" w:lineRule="exact"/>
        <w:outlineLvl w:val="1"/>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bookmarkStart w:id="93" w:name="_Toc20264"/>
      <w:bookmarkStart w:id="94" w:name="_Toc26974"/>
      <w:bookmarkStart w:id="95" w:name="_Toc10452"/>
      <w:bookmarkStart w:id="96" w:name="_Toc23193"/>
      <w:r>
        <w:rPr>
          <w:rFonts w:hint="eastAsia" w:ascii="楷体" w:eastAsia="楷体"/>
          <w:b/>
          <w:bCs/>
          <w:sz w:val="28"/>
          <w:szCs w:val="28"/>
          <w:lang w:val="en-US"/>
        </w:rPr>
        <w:t>（一）师资队伍</w:t>
      </w:r>
      <w:bookmarkEnd w:id="93"/>
      <w:bookmarkEnd w:id="94"/>
      <w:bookmarkEnd w:id="95"/>
      <w:bookmarkEnd w:id="96"/>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教师总体配置：</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本专业专兼职老师保障在6人以上；</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专职教师于兼职教师之比等于大于3：1；</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专职教师于学生之比等于大于1：25；</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高级职称教师所占比例等于大于20%；</w:t>
      </w:r>
    </w:p>
    <w:p>
      <w:pPr>
        <w:spacing w:line="560" w:lineRule="exact"/>
        <w:ind w:firstLine="640"/>
        <w:outlineLvl w:val="2"/>
        <w:rPr>
          <w:rFonts w:ascii="仿宋_GB2312" w:hAnsi="仿宋_GB2312" w:eastAsia="仿宋_GB2312" w:cs="仿宋_GB2312"/>
          <w:sz w:val="28"/>
          <w:szCs w:val="28"/>
        </w:rPr>
      </w:pPr>
      <w:bookmarkStart w:id="97" w:name="_Toc9941"/>
      <w:bookmarkStart w:id="98" w:name="_Toc14717"/>
      <w:bookmarkStart w:id="99" w:name="_Toc17899"/>
      <w:bookmarkStart w:id="100" w:name="_Toc22956"/>
      <w:r>
        <w:rPr>
          <w:rFonts w:hint="eastAsia" w:ascii="仿宋_GB2312" w:hAnsi="仿宋_GB2312" w:eastAsia="仿宋_GB2312" w:cs="仿宋_GB2312"/>
          <w:sz w:val="28"/>
          <w:szCs w:val="28"/>
        </w:rPr>
        <w:t>2</w:t>
      </w:r>
      <w:bookmarkStart w:id="101" w:name="bookmark70"/>
      <w:bookmarkEnd w:id="101"/>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专任教师</w:t>
      </w:r>
      <w:bookmarkEnd w:id="97"/>
      <w:bookmarkEnd w:id="98"/>
      <w:bookmarkEnd w:id="99"/>
      <w:bookmarkEnd w:id="100"/>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任教师为本专业教学主干，均具有高校教师资格；有理想信念、有道德情操、有扎实学识、有仁爱之心；具有烹调工艺与营养、食品安全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p>
    <w:p>
      <w:pPr>
        <w:spacing w:line="560" w:lineRule="exact"/>
        <w:ind w:firstLine="640"/>
        <w:outlineLvl w:val="2"/>
        <w:rPr>
          <w:rFonts w:ascii="仿宋_GB2312" w:hAnsi="仿宋_GB2312" w:eastAsia="仿宋_GB2312" w:cs="仿宋_GB2312"/>
          <w:sz w:val="28"/>
          <w:szCs w:val="28"/>
        </w:rPr>
      </w:pPr>
      <w:bookmarkStart w:id="102" w:name="_Toc19630"/>
      <w:bookmarkStart w:id="103" w:name="_Toc24911"/>
      <w:bookmarkStart w:id="104" w:name="_Toc29203"/>
      <w:bookmarkStart w:id="105" w:name="_Toc911"/>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专业带头人</w:t>
      </w:r>
      <w:bookmarkEnd w:id="102"/>
      <w:bookmarkEnd w:id="103"/>
      <w:bookmarkEnd w:id="104"/>
      <w:bookmarkEnd w:id="105"/>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本专业专业带头人为旅游类专业教授，省级五一劳动奖获得者和省级职业教育品牌专业建设主持人。并在企业担任过总经理职务。了解行业企业对本专业人才的需求实际，教学设计、专业研究能力强。</w:t>
      </w:r>
    </w:p>
    <w:p>
      <w:pPr>
        <w:spacing w:line="560" w:lineRule="exact"/>
        <w:ind w:firstLine="640"/>
        <w:outlineLvl w:val="2"/>
        <w:rPr>
          <w:rFonts w:ascii="仿宋_GB2312" w:hAnsi="仿宋_GB2312" w:eastAsia="仿宋_GB2312" w:cs="仿宋_GB2312"/>
          <w:sz w:val="28"/>
          <w:szCs w:val="28"/>
        </w:rPr>
      </w:pPr>
      <w:bookmarkStart w:id="106" w:name="_Toc13695"/>
      <w:bookmarkStart w:id="107" w:name="_Toc28904"/>
      <w:bookmarkStart w:id="108" w:name="_Toc6458"/>
      <w:bookmarkStart w:id="109" w:name="_Toc18641"/>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兼职教师</w:t>
      </w:r>
      <w:bookmarkEnd w:id="106"/>
      <w:bookmarkEnd w:id="107"/>
      <w:bookmarkEnd w:id="108"/>
      <w:bookmarkEnd w:id="109"/>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以实践经验为主要标准，从本专业相关的行业企业另聘请思想政治素质良好、具有职业道德和工匠精神，具有扎实的专业知识和丰富的实际工作经验，具有中级及以上相关专业职称部分兼职教师，承担专业课程教学、实习实训指导。</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10" w:name="_Toc21248"/>
      <w:bookmarkStart w:id="111" w:name="_Toc25258"/>
      <w:bookmarkStart w:id="112" w:name="_Toc31531"/>
      <w:bookmarkStart w:id="113" w:name="_Toc23810"/>
      <w:r>
        <w:rPr>
          <w:rFonts w:hint="eastAsia" w:ascii="楷体" w:eastAsia="楷体"/>
          <w:b/>
          <w:bCs/>
          <w:sz w:val="28"/>
          <w:szCs w:val="28"/>
          <w:lang w:val="en-US"/>
        </w:rPr>
        <w:t>（二）教学设施</w:t>
      </w:r>
      <w:bookmarkEnd w:id="110"/>
      <w:bookmarkEnd w:id="111"/>
      <w:bookmarkEnd w:id="112"/>
      <w:bookmarkEnd w:id="113"/>
    </w:p>
    <w:p>
      <w:pPr>
        <w:spacing w:line="560" w:lineRule="exact"/>
        <w:ind w:firstLine="640"/>
        <w:rPr>
          <w:rFonts w:ascii="仿宋_GB2312" w:hAnsi="仿宋_GB2312" w:eastAsia="仿宋_GB2312" w:cs="仿宋_GB2312"/>
          <w:sz w:val="28"/>
          <w:szCs w:val="28"/>
          <w:lang w:val="en-US"/>
        </w:rPr>
      </w:pPr>
      <w:r>
        <w:rPr>
          <w:rFonts w:hint="eastAsia" w:ascii="仿宋" w:hAnsi="仿宋" w:eastAsia="仿宋" w:cs="仿宋"/>
          <w:bCs/>
          <w:sz w:val="24"/>
        </w:rPr>
        <w:t>1、</w:t>
      </w:r>
      <w:r>
        <w:rPr>
          <w:rFonts w:hint="eastAsia" w:ascii="仿宋_GB2312" w:hAnsi="仿宋_GB2312" w:eastAsia="仿宋_GB2312" w:cs="仿宋_GB2312"/>
          <w:sz w:val="28"/>
          <w:szCs w:val="28"/>
          <w:lang w:val="en-US"/>
        </w:rPr>
        <w:t>专业教室基本条件</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所用教室，除黑（白）板配备外、另配有多媒体计算机、投影设备、音响设备，互联网接入或Wi-Fi环境，并实施网络安全防护措施；安装应急照明装置并保持良好状态，符合紧急疏散要求，标志明显，逃生通道畅通无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2、校内实训室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烹饪多媒体演示室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烹饪多媒体演示室应面积大于100m2，配备多功能组合灶、自动跟踪录播系统、冰箱、礼堂座椅、空调、厨房电器设备、不锈钢储存柜、不锈钢四层货架等设备、给排水设备系统、排烟换气设备系统、燃气(燃油)设备、各类厨房用器具等，用于厨房认知实训教学。</w:t>
      </w:r>
    </w:p>
    <w:p>
      <w:pPr>
        <w:spacing w:line="560" w:lineRule="exact"/>
        <w:ind w:firstLine="640"/>
        <w:rPr>
          <w:rFonts w:ascii="仿宋_GB2312" w:hAnsi="仿宋_GB2312" w:eastAsia="仿宋_GB2312" w:cs="仿宋_GB2312"/>
          <w:sz w:val="28"/>
          <w:szCs w:val="28"/>
          <w:lang w:val="en-US"/>
        </w:rPr>
      </w:pPr>
      <w:bookmarkStart w:id="114" w:name="bookmark74"/>
      <w:bookmarkEnd w:id="114"/>
      <w:r>
        <w:rPr>
          <w:rFonts w:hint="eastAsia" w:ascii="仿宋_GB2312" w:hAnsi="仿宋_GB2312" w:eastAsia="仿宋_GB2312" w:cs="仿宋_GB2312"/>
          <w:sz w:val="28"/>
          <w:szCs w:val="28"/>
          <w:lang w:val="en-US"/>
        </w:rPr>
        <w:t>中式烹调实训室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中式烹调实训室应面积大于120m2，配备不锈钢操作台、中餐灶台、蒸箱、给排水设备系统、排烟换气设备系统、货架、货柜、冷藏设备、燃气设备、各类厨房用器具等，用于中式烹调相关课程的实训教学。</w:t>
      </w:r>
    </w:p>
    <w:p>
      <w:pPr>
        <w:spacing w:line="560" w:lineRule="exact"/>
        <w:ind w:firstLine="640"/>
        <w:rPr>
          <w:rFonts w:ascii="仿宋_GB2312" w:hAnsi="仿宋_GB2312" w:eastAsia="仿宋_GB2312" w:cs="仿宋_GB2312"/>
          <w:sz w:val="28"/>
          <w:szCs w:val="28"/>
          <w:lang w:val="en-US"/>
        </w:rPr>
      </w:pPr>
      <w:bookmarkStart w:id="115" w:name="bookmark75"/>
      <w:bookmarkEnd w:id="115"/>
      <w:r>
        <w:rPr>
          <w:rFonts w:hint="eastAsia" w:ascii="仿宋_GB2312" w:hAnsi="仿宋_GB2312" w:eastAsia="仿宋_GB2312" w:cs="仿宋_GB2312"/>
          <w:sz w:val="28"/>
          <w:szCs w:val="28"/>
          <w:lang w:val="en-US"/>
        </w:rPr>
        <w:t>中式面点实训室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中式面点实训室应配备木质或不锈钢操作台、烤箱、蒸箱、炸炉、给排水设备系统、排烟换气设备系统、货架、货柜、供气设备、冷藏设备、各类中点厨房用器具等，用于中式面点相关课程的实训教学。</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3、校外实训和实习基地</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本专业与苏州嘉年华酒店建立了集实训、实习、就业一体化的稳定校企合作关系。以严格的管理制度要求，全方位实施对学生和部分教师的校外实训、培训和就业的安置。</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校严格校企合作企业的实训基地基本要求——具有稳定持续的合作前景、实训条件完善、岗位对口或相近，规模可达到接纳一定规模的班级和人数；并有相应数量的指导教师对学生实习进行指导和管理；实习生日常工作、学习、生活的制度健全，并有良好的安全保障条件（学生实习必须办理安全保险）。</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16" w:name="_Toc29914"/>
      <w:bookmarkStart w:id="117" w:name="_Toc29193"/>
      <w:bookmarkStart w:id="118" w:name="_Toc24683"/>
      <w:bookmarkStart w:id="119" w:name="_Toc12163"/>
      <w:r>
        <w:rPr>
          <w:rFonts w:hint="eastAsia" w:ascii="楷体" w:eastAsia="楷体"/>
          <w:b/>
          <w:bCs/>
          <w:sz w:val="28"/>
          <w:szCs w:val="28"/>
          <w:lang w:val="en-US"/>
        </w:rPr>
        <w:t>（三）教学资源</w:t>
      </w:r>
      <w:bookmarkEnd w:id="116"/>
      <w:bookmarkEnd w:id="117"/>
      <w:bookmarkEnd w:id="118"/>
      <w:bookmarkEnd w:id="119"/>
    </w:p>
    <w:p>
      <w:pPr>
        <w:spacing w:line="560" w:lineRule="exact"/>
        <w:ind w:firstLine="640"/>
        <w:rPr>
          <w:rFonts w:ascii="仿宋_GB2312" w:hAnsi="仿宋_GB2312" w:eastAsia="仿宋_GB2312" w:cs="仿宋_GB2312"/>
          <w:sz w:val="28"/>
          <w:szCs w:val="28"/>
          <w:lang w:val="en-US"/>
        </w:rPr>
      </w:pPr>
      <w:r>
        <w:rPr>
          <w:rFonts w:hint="eastAsia" w:ascii="仿宋" w:hAnsi="仿宋" w:eastAsia="仿宋" w:cs="仿宋"/>
          <w:bCs/>
          <w:sz w:val="24"/>
        </w:rPr>
        <w:t>1、</w:t>
      </w:r>
      <w:r>
        <w:rPr>
          <w:rFonts w:hint="eastAsia" w:ascii="仿宋_GB2312" w:hAnsi="仿宋_GB2312" w:eastAsia="仿宋_GB2312" w:cs="仿宋_GB2312"/>
          <w:sz w:val="28"/>
          <w:szCs w:val="28"/>
          <w:lang w:val="en-US"/>
        </w:rPr>
        <w:t>教材选用基本要求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按照国家的规定，遴选以国家或省十三五规划职业教育教材为主（80%以上），学校由专业教师初选、行业专家和教研人员等优化终选的方式选用教材，严格杜绝不合格的教材进入课堂。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2、图书文献配备基本要求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的图书馆图书以生均80册书配置，并逐季更新。包括有关烹调工艺与营养专业理论、技术、方法、思维以及实务操作类图书和文献。在数量和质量上能满足人才培养、专业建设、教科研等工作的需要，并能方便师生查询、借阅。</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3、数字教学资源配置基本要求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20" w:name="_Toc5920"/>
      <w:bookmarkStart w:id="121" w:name="_Toc22260"/>
      <w:bookmarkStart w:id="122" w:name="_Toc14800"/>
      <w:bookmarkStart w:id="123" w:name="_Toc32477"/>
      <w:r>
        <w:rPr>
          <w:rFonts w:hint="eastAsia" w:ascii="楷体" w:eastAsia="楷体"/>
          <w:b/>
          <w:bCs/>
          <w:sz w:val="28"/>
          <w:szCs w:val="28"/>
          <w:lang w:val="en-US"/>
        </w:rPr>
        <w:t>（四）教学方法</w:t>
      </w:r>
      <w:bookmarkEnd w:id="120"/>
      <w:bookmarkEnd w:id="121"/>
      <w:bookmarkEnd w:id="122"/>
      <w:bookmarkEnd w:id="123"/>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从职业教育的应用性、技术性、适用性等要求出发。本专业的教学方法突出实践性特点：</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引入劳模教学示范课。本专业带头人为省级五一劳动奖获得者。专业教学中将充分利用这一资源，将劳模精神、劳模技能等各种方式传递到下一代。</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24" w:name="_Toc29714"/>
      <w:bookmarkStart w:id="125" w:name="_Toc5636"/>
      <w:bookmarkStart w:id="126" w:name="_Toc28398"/>
      <w:bookmarkStart w:id="127" w:name="_Toc14223"/>
      <w:r>
        <w:rPr>
          <w:rFonts w:hint="eastAsia" w:ascii="楷体" w:eastAsia="楷体"/>
          <w:b/>
          <w:bCs/>
          <w:sz w:val="28"/>
          <w:szCs w:val="28"/>
          <w:lang w:val="en-US"/>
        </w:rPr>
        <w:t>（五）学习评价</w:t>
      </w:r>
      <w:bookmarkEnd w:id="124"/>
      <w:bookmarkEnd w:id="125"/>
      <w:bookmarkEnd w:id="126"/>
      <w:bookmarkEnd w:id="127"/>
    </w:p>
    <w:p>
      <w:pPr>
        <w:spacing w:line="560" w:lineRule="exact"/>
        <w:ind w:firstLine="640"/>
        <w:rPr>
          <w:rFonts w:hint="eastAsia" w:ascii="仿宋_GB2312" w:hAnsi="仿宋_GB2312" w:eastAsia="仿宋_GB2312" w:cs="仿宋_GB2312"/>
          <w:sz w:val="28"/>
          <w:szCs w:val="28"/>
          <w:lang w:val="en-US" w:eastAsia="zh-CN"/>
        </w:rPr>
      </w:pPr>
      <w:r>
        <w:rPr>
          <w:rFonts w:hint="eastAsia" w:ascii="仿宋" w:hAnsi="仿宋" w:eastAsia="仿宋" w:cs="仿宋"/>
          <w:bCs/>
          <w:sz w:val="24"/>
        </w:rPr>
        <w:t>1、</w:t>
      </w:r>
      <w:r>
        <w:rPr>
          <w:rFonts w:hint="eastAsia" w:ascii="仿宋_GB2312" w:hAnsi="仿宋_GB2312" w:eastAsia="仿宋_GB2312" w:cs="仿宋_GB2312"/>
          <w:sz w:val="28"/>
          <w:szCs w:val="28"/>
          <w:lang w:val="en-US"/>
        </w:rPr>
        <w:t>严格落实培养目标和培养规格要求，以考试、考查、实践报告等多元化的方式，完成对学生的各项能力的全面考核与评价</w:t>
      </w:r>
      <w:r>
        <w:rPr>
          <w:rFonts w:hint="eastAsia" w:ascii="仿宋_GB2312" w:hAnsi="仿宋_GB2312" w:eastAsia="仿宋_GB2312" w:cs="仿宋_GB2312"/>
          <w:sz w:val="28"/>
          <w:szCs w:val="28"/>
          <w:lang w:val="en-US" w:eastAsia="zh-CN"/>
        </w:rPr>
        <w:t>。</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2、注重学生平时表现和实践性活动(包括道德修养、创新活动、到课率等的综合表现)，平时考评成绩所占比例大于30%。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3、引入实习企业评价机制。在实习中，应以实习单位的评价作为主要实习成绩。</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4、以证代考。本专业将组织学生考中式烹调技能等级证和营养配菜员</w:t>
      </w:r>
      <w:r>
        <w:fldChar w:fldCharType="begin"/>
      </w:r>
      <w:r>
        <w:instrText xml:space="preserve"> HYPERLINK "https://baike.baidu.com/item/%E8%81%8C%E4%B8%9A%E8%B5%84%E6%A0%BC%E8%AF%81%E4%B9%A6" \t "https://baike.baidu.com/item/%E7%83%B9%E9%A5%AA%E5%B7%A5%E8%89%BA%E4%B8%8E%E8%90%A5%E5%85%BB%E4%B8%93%E4%B8%9A/_blank" </w:instrText>
      </w:r>
      <w:r>
        <w:fldChar w:fldCharType="separate"/>
      </w:r>
      <w:r>
        <w:rPr>
          <w:rFonts w:hint="eastAsia" w:ascii="仿宋_GB2312" w:hAnsi="仿宋_GB2312" w:eastAsia="仿宋_GB2312" w:cs="仿宋_GB2312"/>
          <w:sz w:val="28"/>
          <w:szCs w:val="28"/>
          <w:lang w:val="en-US"/>
        </w:rPr>
        <w:t>职业资格</w:t>
      </w:r>
      <w:r>
        <w:rPr>
          <w:rFonts w:hint="eastAsia" w:ascii="仿宋_GB2312" w:hAnsi="仿宋_GB2312" w:eastAsia="仿宋_GB2312" w:cs="仿宋_GB2312"/>
          <w:sz w:val="28"/>
          <w:szCs w:val="28"/>
          <w:lang w:val="en-US"/>
        </w:rPr>
        <w:fldChar w:fldCharType="end"/>
      </w:r>
      <w:r>
        <w:rPr>
          <w:rFonts w:hint="eastAsia" w:ascii="仿宋_GB2312" w:hAnsi="仿宋_GB2312" w:eastAsia="仿宋_GB2312" w:cs="仿宋_GB2312"/>
          <w:sz w:val="28"/>
          <w:szCs w:val="28"/>
          <w:lang w:val="en-US"/>
        </w:rPr>
        <w:t>证，如考取获证，相关课程免考，记载成绩为优秀。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5、毕业设计，根据具体情况，采取论文和实习报告等方式。</w:t>
      </w:r>
    </w:p>
    <w:p>
      <w:pPr>
        <w:spacing w:line="550" w:lineRule="exact"/>
        <w:ind w:firstLine="562" w:firstLineChars="200"/>
        <w:outlineLvl w:val="1"/>
        <w:rPr>
          <w:rFonts w:ascii="楷体" w:eastAsia="楷体"/>
          <w:b/>
          <w:bCs/>
          <w:sz w:val="28"/>
          <w:szCs w:val="28"/>
          <w:lang w:val="en-US"/>
        </w:rPr>
      </w:pPr>
      <w:bookmarkStart w:id="128" w:name="_Toc16450"/>
      <w:bookmarkStart w:id="129" w:name="_Toc6855"/>
      <w:bookmarkStart w:id="130" w:name="_Toc20062"/>
      <w:bookmarkStart w:id="131" w:name="_Toc10480"/>
      <w:r>
        <w:rPr>
          <w:rFonts w:hint="eastAsia" w:ascii="楷体" w:eastAsia="楷体"/>
          <w:b/>
          <w:bCs/>
          <w:sz w:val="28"/>
          <w:szCs w:val="28"/>
          <w:lang w:val="en-US"/>
        </w:rPr>
        <w:t>(六) 质量保障</w:t>
      </w:r>
      <w:bookmarkEnd w:id="128"/>
      <w:bookmarkEnd w:id="129"/>
      <w:bookmarkEnd w:id="130"/>
      <w:bookmarkEnd w:id="131"/>
    </w:p>
    <w:p>
      <w:pPr>
        <w:spacing w:line="560" w:lineRule="exact"/>
        <w:ind w:firstLine="640"/>
        <w:rPr>
          <w:rFonts w:ascii="仿宋_GB2312" w:hAnsi="仿宋_GB2312" w:eastAsia="仿宋_GB2312" w:cs="仿宋_GB2312"/>
          <w:sz w:val="28"/>
          <w:szCs w:val="28"/>
          <w:lang w:val="en-US"/>
        </w:rPr>
      </w:pPr>
      <w:r>
        <w:rPr>
          <w:rFonts w:hint="eastAsia" w:ascii="仿宋" w:hAnsi="仿宋" w:eastAsia="仿宋" w:cs="仿宋"/>
          <w:bCs/>
          <w:sz w:val="24"/>
        </w:rPr>
        <w:t>(1)</w:t>
      </w:r>
      <w:r>
        <w:rPr>
          <w:rFonts w:hint="eastAsia" w:ascii="仿宋_GB2312" w:hAnsi="仿宋_GB2312" w:eastAsia="仿宋_GB2312" w:cs="仿宋_GB2312"/>
          <w:sz w:val="28"/>
          <w:szCs w:val="28"/>
          <w:lang w:val="en-US"/>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039D"/>
    <w:multiLevelType w:val="singleLevel"/>
    <w:tmpl w:val="93BE03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7E1433F8"/>
    <w:rsid w:val="7E14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Body Text Indent"/>
    <w:basedOn w:val="1"/>
    <w:qFormat/>
    <w:uiPriority w:val="0"/>
    <w:pPr>
      <w:spacing w:line="120" w:lineRule="auto"/>
      <w:ind w:firstLine="560" w:firstLineChars="200"/>
    </w:pPr>
    <w:rPr>
      <w:rFonts w:ascii="宋体" w:hAnsi="宋体"/>
      <w:sz w:val="28"/>
    </w:rPr>
  </w:style>
  <w:style w:type="paragraph" w:styleId="5">
    <w:name w:val="footer"/>
    <w:basedOn w:val="1"/>
    <w:qFormat/>
    <w:uiPriority w:val="0"/>
    <w:pP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zwnr181"/>
    <w:qFormat/>
    <w:uiPriority w:val="0"/>
    <w:rPr>
      <w:rFonts w:hint="eastAsia" w:ascii="华文仿宋" w:eastAsia="华文仿宋"/>
      <w:sz w:val="27"/>
      <w:szCs w:val="27"/>
    </w:rPr>
  </w:style>
  <w:style w:type="table" w:customStyle="1" w:styleId="10">
    <w:name w:val="Table Normal"/>
    <w:basedOn w:val="6"/>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2023-07-06T06:55:00Z</dcterms:created>
  <dc:creator>李阳</dc:creator>
  <cp:lastModifiedBy>李阳</cp:lastModifiedBy>
  <dcterms:modified xsi:type="dcterms:W3CDTF">2023-07-06T06:56:52Z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690146D40CE24CA6AE2CACF566966557_11</vt:lpwstr>
  </property>
</Properties>
</file>