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7052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  <w:bookmarkStart w:id="0" w:name="_GoBack"/>
      <w:bookmarkEnd w:id="0"/>
    </w:p>
    <w:p w14:paraId="64F0A93A">
      <w:pPr>
        <w:rPr>
          <w:rFonts w:hint="eastAsia" w:ascii="仿宋_GB2312" w:hAnsi="仿宋_GB2312" w:eastAsia="仿宋_GB2312" w:cs="仿宋_GB2312"/>
          <w:sz w:val="44"/>
          <w:szCs w:val="52"/>
        </w:rPr>
      </w:pPr>
    </w:p>
    <w:p w14:paraId="7A69D6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许昌陶瓷职业学院</w:t>
      </w:r>
    </w:p>
    <w:p w14:paraId="64B57B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年度校级科研课题申报指南</w:t>
      </w:r>
    </w:p>
    <w:p w14:paraId="7EF2DBB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7801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申报人根据自身的研究基础和学术特长，坚持正确政治方向、价值取向、研究导向，认真凝练、自行拟定研究课题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包括但不限于申报指南相关选题方向）</w:t>
      </w:r>
      <w:r>
        <w:rPr>
          <w:rFonts w:hint="eastAsia" w:ascii="仿宋_GB2312" w:hAnsi="仿宋_GB2312" w:eastAsia="仿宋_GB2312" w:cs="仿宋_GB2312"/>
          <w:sz w:val="32"/>
          <w:szCs w:val="40"/>
        </w:rPr>
        <w:t>。研究课题名称应表述规范、准确、简洁。</w:t>
      </w:r>
    </w:p>
    <w:p w14:paraId="4E93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82A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一、人文社科类课题</w:t>
      </w:r>
    </w:p>
    <w:p w14:paraId="5C6D6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学校近五年来的党政工作；成果转移转化；科研创新能力；思想政治教育工作；习近平新时代中国特色社会主义思想的丰富内涵和理论体系研究；习近平新时代中国特色社会主义思想的道理学理哲理研究；习近平新时代中国特色社会主义思想的原创性研究；习近平新时代中国特色社会主义思想的世界观和方法论研究；习近平文化思想研究；“两个确立”的决定性意义研究；“两个结合”研究；深化对党的理论创新的规律性认识研究；中国式现代化研究；新质生产力研究；建设教育强国研究；加快构建中国特色哲学社会科学学科体系、学术体系、话语体系研究；高职学生素质、职业能力培养及管理； 辅导员队伍建设；招生、就业、创业研究；后勤精细化管理等。</w:t>
      </w:r>
    </w:p>
    <w:p w14:paraId="19A2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二、科技应用类课题</w:t>
      </w:r>
    </w:p>
    <w:p w14:paraId="55F4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1.农业领域</w:t>
      </w:r>
    </w:p>
    <w:p w14:paraId="258F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围绕我市特色优势农产品，针对潜在高风险危害隐患因子 (农兽药、激素、重金属、添加剂或非法添加物等),重点支持农产品质量安全溯源技术研究；农产品质量安全风险评估与预警技术研究；农产品和食品中有害物质形成规律、快速检测及防控技术研究。</w:t>
      </w:r>
    </w:p>
    <w:p w14:paraId="1A3B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围绕农业与农村信息化技术应用、乡村垃圾处理循环利用、 观光农业和生态环境建设、美丽乡村示范技术研究以及精品水果、蔬菜、食用菌、中药材、特色种养业以及农业生产智能化、机械化等重点领域和薄弱环节开展技术联合攻关和技术推广，加快先进适用科技成果的转移转化，提升农业生产信息化、标准化水平，提高农作物单位面积产量和农产品质量。</w:t>
      </w:r>
    </w:p>
    <w:p w14:paraId="015B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2.工业领域</w:t>
      </w:r>
    </w:p>
    <w:p w14:paraId="1243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围绕我市产业转型升级和新兴产业、高新技术产业发展需求，重点支持对我市经济产业转型升级有重要影响的共性关键 技术研发和应用示范，进一步节能减排降耗，推进工业化与信息化深度融合；重点支持信息经济、高端装备制造、新材料、新能源与高效节能等前沿技术、共性关键技术研发和示范应用，突破核心基础零部件和元器件、先进基础工艺、关键基础材料 等产业化工程化技术瓶颈，为重大工程和重点装备提供应用支持；重点支持工业设计、新型电器、新型建筑或结构、新型建材、道路新技术；互联网+等高技术服务业技术研发和应用示范。</w:t>
      </w:r>
    </w:p>
    <w:p w14:paraId="196A5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3.社会发展领域</w:t>
      </w:r>
    </w:p>
    <w:p w14:paraId="06FE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我市人口与土地、资源、环境承载力等问题，从人口素质、人口结构、老龄化、产业政策与社会保障政策协同、优化资源布局、学科布局、发展布局，选准创新发展主方向等方面，研究提出促进可持续发展的体制机制和政策建议。</w:t>
      </w:r>
    </w:p>
    <w:p w14:paraId="71ED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4.大数据领域</w:t>
      </w:r>
    </w:p>
    <w:p w14:paraId="0013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强数据科学理论体系、大数据计算系统与分析理论、大数据驱动的颠覆性应用模型探索等基础理论和应用基础理论研究，开展大数据关联关键技术联合攻关以及移动互联网、云计算、大数据等在电子商务、教育、文化、金融、体育、旅游等应用技术研究，开展科技成果的综合集成应用与示范。</w:t>
      </w:r>
    </w:p>
    <w:p w14:paraId="533A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5.财经领域</w:t>
      </w:r>
    </w:p>
    <w:p w14:paraId="502F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围绕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40"/>
        </w:rPr>
        <w:t>经济发展的重点领域和方向、产业投资机遇，提出我市企业发展的对策建议，重点支持农业、工业、商业、服务业等领域的经济管理研究。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21D9"/>
    <w:rsid w:val="33827D47"/>
    <w:rsid w:val="53C121D9"/>
    <w:rsid w:val="6D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1257</Characters>
  <Lines>0</Lines>
  <Paragraphs>0</Paragraphs>
  <TotalTime>12</TotalTime>
  <ScaleCrop>false</ScaleCrop>
  <LinksUpToDate>false</LinksUpToDate>
  <CharactersWithSpaces>1264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2024-12-04T07:30:00Z</dcterms:created>
  <dc:creator>李阳</dc:creator>
  <cp:lastModifiedBy>李阳</cp:lastModifiedBy>
  <dcterms:modified xsi:type="dcterms:W3CDTF">2024-12-05T06:22:51Z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77F991A5AA64491681CBC4C5C8ADE6AD_11</vt:lpwstr>
  </property>
</Properties>
</file>