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E7EC">
      <w:pPr>
        <w:widowControl w:val="0"/>
        <w:spacing w:line="600" w:lineRule="auto"/>
        <w:jc w:val="center"/>
        <w:rPr>
          <w:rFonts w:hint="eastAsia" w:ascii="等线" w:hAnsi="等线" w:eastAsia="等线" w:cs="Times New Roman"/>
          <w:b/>
          <w:bCs/>
          <w:kern w:val="2"/>
          <w:sz w:val="48"/>
          <w:szCs w:val="48"/>
          <w:lang w:val="en-US" w:eastAsia="zh-CN"/>
        </w:rPr>
      </w:pPr>
    </w:p>
    <w:p w14:paraId="70A40266">
      <w:pPr>
        <w:widowControl w:val="0"/>
        <w:spacing w:line="600" w:lineRule="auto"/>
        <w:jc w:val="center"/>
        <w:rPr>
          <w:rFonts w:hint="eastAsia" w:ascii="等线" w:hAnsi="等线" w:eastAsia="等线" w:cs="Times New Roman"/>
          <w:b/>
          <w:bCs/>
          <w:kern w:val="2"/>
          <w:sz w:val="48"/>
          <w:szCs w:val="48"/>
          <w:lang w:val="en-US" w:eastAsia="zh-CN"/>
        </w:rPr>
      </w:pPr>
      <w:bookmarkStart w:id="26" w:name="_GoBack"/>
      <w:r>
        <w:rPr>
          <w:rFonts w:hint="eastAsia" w:ascii="等线" w:hAnsi="等线" w:eastAsia="等线" w:cs="Times New Roman"/>
          <w:b/>
          <w:bCs/>
          <w:kern w:val="2"/>
          <w:sz w:val="48"/>
          <w:szCs w:val="48"/>
          <w:lang w:val="en-US" w:eastAsia="zh-CN"/>
        </w:rPr>
        <w:t>《日用陶瓷设计与制作》</w:t>
      </w:r>
    </w:p>
    <w:p w14:paraId="4FBF3EC3">
      <w:pPr>
        <w:widowControl w:val="0"/>
        <w:spacing w:line="600" w:lineRule="auto"/>
        <w:jc w:val="center"/>
        <w:rPr>
          <w:rFonts w:hint="eastAsia" w:ascii="等线" w:hAnsi="等线" w:eastAsia="等线" w:cs="Times New Roman"/>
          <w:b/>
          <w:bCs/>
          <w:kern w:val="2"/>
          <w:sz w:val="48"/>
          <w:szCs w:val="48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kern w:val="2"/>
          <w:sz w:val="48"/>
          <w:szCs w:val="48"/>
          <w:lang w:val="en-US" w:eastAsia="zh-CN"/>
        </w:rPr>
        <w:t>课程标准</w:t>
      </w:r>
    </w:p>
    <w:bookmarkEnd w:id="26"/>
    <w:p w14:paraId="261E1944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16FC8AD0">
      <w:pPr>
        <w:adjustRightInd w:val="0"/>
        <w:snapToGrid w:val="0"/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 w14:paraId="00B97172">
      <w:pPr>
        <w:adjustRightInd w:val="0"/>
        <w:snapToGrid w:val="0"/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 w14:paraId="08367D08">
      <w:pPr>
        <w:adjustRightInd w:val="0"/>
        <w:snapToGrid w:val="0"/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 w14:paraId="05A01A98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24089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right="-105" w:rightChars="-50" w:firstLine="880" w:firstLineChars="200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u w:val="none"/>
          <w:lang w:val="en-US" w:eastAsia="zh-CN"/>
        </w:rPr>
        <w:t xml:space="preserve"> </w:t>
      </w:r>
    </w:p>
    <w:p w14:paraId="5204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right="-105" w:rightChars="-50" w:firstLine="1440" w:firstLineChars="200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72"/>
          <w:szCs w:val="72"/>
          <w:lang w:val="en-US" w:eastAsia="zh-CN"/>
        </w:rPr>
      </w:pPr>
    </w:p>
    <w:p w14:paraId="38846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240" w:lineRule="auto"/>
        <w:ind w:right="-105" w:rightChars="-50" w:firstLine="1440" w:firstLineChars="200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72"/>
          <w:szCs w:val="72"/>
          <w:lang w:val="en-US" w:eastAsia="zh-CN"/>
        </w:rPr>
      </w:pPr>
    </w:p>
    <w:p w14:paraId="542D4800">
      <w:pPr>
        <w:spacing w:line="600" w:lineRule="auto"/>
        <w:jc w:val="center"/>
        <w:rPr>
          <w:rFonts w:ascii="等线" w:hAnsi="等线" w:eastAsia="等线"/>
          <w:b/>
          <w:bCs/>
          <w:color w:val="auto"/>
          <w:sz w:val="32"/>
          <w:szCs w:val="32"/>
        </w:rPr>
      </w:pPr>
      <w:r>
        <w:rPr>
          <w:rFonts w:hint="eastAsia" w:ascii="等线" w:hAnsi="等线" w:eastAsia="等线"/>
          <w:b/>
          <w:bCs/>
          <w:color w:val="auto"/>
          <w:sz w:val="32"/>
          <w:szCs w:val="32"/>
        </w:rPr>
        <w:t>学院教</w:t>
      </w:r>
      <w:r>
        <w:rPr>
          <w:rFonts w:hint="eastAsia" w:ascii="等线" w:hAnsi="等线" w:eastAsia="等线"/>
          <w:b/>
          <w:bCs/>
          <w:color w:val="auto"/>
          <w:sz w:val="32"/>
          <w:szCs w:val="32"/>
          <w:lang w:val="en-US" w:eastAsia="zh-CN"/>
        </w:rPr>
        <w:t>务处</w:t>
      </w:r>
      <w:r>
        <w:rPr>
          <w:rFonts w:hint="eastAsia" w:ascii="等线" w:hAnsi="等线" w:eastAsia="等线"/>
          <w:b/>
          <w:bCs/>
          <w:color w:val="auto"/>
          <w:sz w:val="32"/>
          <w:szCs w:val="32"/>
        </w:rPr>
        <w:t>编制</w:t>
      </w:r>
    </w:p>
    <w:p w14:paraId="564BB2A1">
      <w:pPr>
        <w:spacing w:line="600" w:lineRule="auto"/>
        <w:jc w:val="center"/>
        <w:rPr>
          <w:rFonts w:hint="default" w:ascii="等线" w:hAnsi="等线" w:eastAsia="等线"/>
          <w:b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497" w:bottom="1440" w:left="14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等线" w:hAnsi="等线" w:eastAsia="等线"/>
          <w:b/>
          <w:bCs/>
          <w:color w:val="auto"/>
          <w:sz w:val="32"/>
          <w:szCs w:val="32"/>
          <w:lang w:val="en-US" w:eastAsia="zh-CN"/>
        </w:rPr>
        <w:t>二〇二四年八月</w:t>
      </w:r>
    </w:p>
    <w:p w14:paraId="7BA1C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48"/>
          <w:szCs w:val="48"/>
        </w:rPr>
      </w:pPr>
    </w:p>
    <w:p w14:paraId="5E48C1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目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8"/>
          <w:szCs w:val="48"/>
        </w:rPr>
        <w:t>录</w:t>
      </w:r>
    </w:p>
    <w:p w14:paraId="08E064B6">
      <w:pPr>
        <w:pStyle w:val="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TOC \o "1-1" \h \u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\l _Toc31000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一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课程信息</w:t>
      </w:r>
      <w:r>
        <w:rPr>
          <w:rFonts w:hint="eastAsia" w:ascii="黑体" w:hAnsi="黑体" w:eastAsia="黑体" w:cs="黑体"/>
          <w:sz w:val="30"/>
          <w:szCs w:val="30"/>
        </w:rPr>
        <w:tab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</w:p>
    <w:p w14:paraId="0018DA51">
      <w:pPr>
        <w:pStyle w:val="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\l _Toc30830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二、课程性质与任务</w:t>
      </w:r>
      <w:r>
        <w:rPr>
          <w:rFonts w:hint="eastAsia" w:ascii="黑体" w:hAnsi="黑体" w:eastAsia="黑体" w:cs="黑体"/>
          <w:sz w:val="30"/>
          <w:szCs w:val="30"/>
        </w:rPr>
        <w:tab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</w:p>
    <w:p w14:paraId="1BB70611">
      <w:pPr>
        <w:pStyle w:val="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\l _Toc23132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三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课程目标与要求</w:t>
      </w:r>
      <w:r>
        <w:rPr>
          <w:rFonts w:hint="eastAsia" w:ascii="黑体" w:hAnsi="黑体" w:eastAsia="黑体" w:cs="黑体"/>
          <w:sz w:val="30"/>
          <w:szCs w:val="30"/>
        </w:rPr>
        <w:tab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</w:p>
    <w:p w14:paraId="5199DEFB">
      <w:pPr>
        <w:pStyle w:val="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\l _Toc16367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四、课程内容与结构</w:t>
      </w:r>
      <w:r>
        <w:rPr>
          <w:rFonts w:hint="eastAsia" w:ascii="黑体" w:hAnsi="黑体" w:eastAsia="黑体" w:cs="黑体"/>
          <w:sz w:val="30"/>
          <w:szCs w:val="30"/>
        </w:rPr>
        <w:tab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</w:p>
    <w:p w14:paraId="366D59C9">
      <w:pPr>
        <w:pStyle w:val="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\l _Toc11153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五、学生考核与评价</w:t>
      </w:r>
      <w:r>
        <w:rPr>
          <w:rFonts w:hint="eastAsia" w:ascii="黑体" w:hAnsi="黑体" w:eastAsia="黑体" w:cs="黑体"/>
          <w:sz w:val="30"/>
          <w:szCs w:val="30"/>
        </w:rPr>
        <w:tab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</w:p>
    <w:p w14:paraId="20AC0F01">
      <w:pPr>
        <w:pStyle w:val="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\l _Toc6223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六、教学实施与保障</w:t>
      </w:r>
      <w:r>
        <w:rPr>
          <w:rFonts w:hint="eastAsia" w:ascii="黑体" w:hAnsi="黑体" w:eastAsia="黑体" w:cs="黑体"/>
          <w:sz w:val="30"/>
          <w:szCs w:val="30"/>
        </w:rPr>
        <w:tab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</w:p>
    <w:p w14:paraId="08D41E84">
      <w:pPr>
        <w:pStyle w:val="5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\l _Toc29976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七、授课进度与安排</w:t>
      </w:r>
      <w:r>
        <w:rPr>
          <w:rFonts w:hint="eastAsia" w:ascii="黑体" w:hAnsi="黑体" w:eastAsia="黑体" w:cs="黑体"/>
          <w:sz w:val="30"/>
          <w:szCs w:val="30"/>
        </w:rPr>
        <w:tab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</w:p>
    <w:p w14:paraId="51FA534F">
      <w:pPr>
        <w:spacing w:before="100" w:beforeAutospacing="1" w:after="100" w:afterAutospacing="1"/>
        <w:ind w:firstLine="2400" w:firstLineChars="8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fldChar w:fldCharType="end"/>
      </w:r>
    </w:p>
    <w:p w14:paraId="4D4E4790">
      <w:pPr>
        <w:spacing w:before="100" w:beforeAutospacing="1" w:after="100" w:afterAutospacing="1"/>
        <w:ind w:firstLine="2240" w:firstLineChars="800"/>
        <w:rPr>
          <w:rFonts w:ascii="黑体" w:hAnsi="黑体" w:eastAsia="黑体" w:cs="宋体"/>
          <w:sz w:val="28"/>
          <w:szCs w:val="28"/>
        </w:rPr>
      </w:pPr>
    </w:p>
    <w:p w14:paraId="311D7B9A"/>
    <w:p w14:paraId="428BBCEB"/>
    <w:p w14:paraId="7AA6B28E"/>
    <w:p w14:paraId="63EF6361"/>
    <w:p w14:paraId="1533A7C8"/>
    <w:p w14:paraId="250724CA"/>
    <w:p w14:paraId="1C8035F4"/>
    <w:p w14:paraId="67EB9A69"/>
    <w:p w14:paraId="7144FE75"/>
    <w:p w14:paraId="3BC8CC2E"/>
    <w:p w14:paraId="3DB7A058"/>
    <w:p w14:paraId="24C76C3A"/>
    <w:p w14:paraId="04086AFA"/>
    <w:p w14:paraId="3D76339B">
      <w:pPr>
        <w:widowControl w:val="0"/>
        <w:spacing w:line="560" w:lineRule="exact"/>
        <w:jc w:val="both"/>
        <w:rPr>
          <w:rFonts w:hint="eastAsia" w:ascii="方正小标宋简体" w:hAnsi="黑体" w:eastAsia="方正小标宋简体" w:cs="黑体"/>
          <w:kern w:val="2"/>
          <w:sz w:val="44"/>
          <w:szCs w:val="44"/>
          <w:highlight w:val="none"/>
          <w:lang w:val="en-US" w:eastAsia="zh-CN"/>
        </w:rPr>
      </w:pPr>
    </w:p>
    <w:p w14:paraId="4C364C70">
      <w:pPr>
        <w:widowControl w:val="0"/>
        <w:spacing w:line="560" w:lineRule="exact"/>
        <w:jc w:val="center"/>
        <w:rPr>
          <w:rFonts w:hint="eastAsia" w:ascii="方正小标宋简体" w:hAnsi="黑体" w:eastAsia="方正小标宋简体" w:cs="黑体"/>
          <w:kern w:val="2"/>
          <w:sz w:val="44"/>
          <w:szCs w:val="44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5C739185">
      <w:pPr>
        <w:widowControl w:val="0"/>
        <w:spacing w:line="560" w:lineRule="exact"/>
        <w:jc w:val="center"/>
        <w:rPr>
          <w:rFonts w:hint="eastAsia" w:ascii="方正小标宋简体" w:hAnsi="黑体" w:eastAsia="方正小标宋简体" w:cs="黑体"/>
          <w:color w:val="FF000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  <w:highlight w:val="none"/>
          <w:lang w:val="en-US" w:eastAsia="zh-CN"/>
        </w:rPr>
        <w:t>《日用陶瓷设计与制作》课程标准</w:t>
      </w:r>
    </w:p>
    <w:p w14:paraId="0D99C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bookmarkStart w:id="0" w:name="_Toc5153"/>
    </w:p>
    <w:p w14:paraId="75AC5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  <w:t>一、课程信息</w:t>
      </w:r>
      <w:bookmarkEnd w:id="0"/>
    </w:p>
    <w:p w14:paraId="621C2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bookmarkStart w:id="1" w:name="_Toc743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表1 课程信息表</w:t>
      </w:r>
      <w:bookmarkEnd w:id="1"/>
    </w:p>
    <w:tbl>
      <w:tblPr>
        <w:tblStyle w:val="8"/>
        <w:tblW w:w="101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745"/>
        <w:gridCol w:w="1808"/>
        <w:gridCol w:w="3237"/>
      </w:tblGrid>
      <w:tr w14:paraId="4890C6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66" w:type="dxa"/>
            <w:tcBorders>
              <w:tl2br w:val="nil"/>
              <w:tr2bl w:val="nil"/>
            </w:tcBorders>
            <w:noWrap w:val="0"/>
            <w:vAlign w:val="center"/>
          </w:tcPr>
          <w:p w14:paraId="13E00B4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2" w:name="_Toc19430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课程名称（学时）</w:t>
            </w:r>
            <w:bookmarkEnd w:id="2"/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 w14:paraId="0A60B9BE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 w14:paraId="1A92F75F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3" w:name="_Toc11133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开课院部</w:t>
            </w:r>
            <w:bookmarkEnd w:id="3"/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235AF7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建筑与陶瓷设计学院</w:t>
            </w:r>
          </w:p>
        </w:tc>
      </w:tr>
      <w:tr w14:paraId="495E4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66" w:type="dxa"/>
            <w:tcBorders>
              <w:tl2br w:val="nil"/>
              <w:tr2bl w:val="nil"/>
            </w:tcBorders>
            <w:noWrap w:val="0"/>
            <w:vAlign w:val="center"/>
          </w:tcPr>
          <w:p w14:paraId="4E806C2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4" w:name="_Toc10535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课程代码</w:t>
            </w:r>
            <w:bookmarkEnd w:id="4"/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center"/>
          </w:tcPr>
          <w:p w14:paraId="7F80A924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040117G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 w14:paraId="0ACD96B0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5" w:name="_Toc32472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适用专业</w:t>
            </w:r>
            <w:bookmarkEnd w:id="5"/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及专业代码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647F2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7E6472A8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陶瓷设计与工艺550122</w:t>
            </w:r>
          </w:p>
          <w:p w14:paraId="4C553CED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4CF2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66" w:type="dxa"/>
            <w:tcBorders>
              <w:tl2br w:val="nil"/>
              <w:tr2bl w:val="nil"/>
            </w:tcBorders>
            <w:noWrap w:val="0"/>
            <w:vAlign w:val="center"/>
          </w:tcPr>
          <w:p w14:paraId="0A63E641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6" w:name="_Toc29916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课程属性</w:t>
            </w:r>
            <w:bookmarkEnd w:id="6"/>
          </w:p>
        </w:tc>
        <w:tc>
          <w:tcPr>
            <w:tcW w:w="7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F9B5C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7" w:name="_Toc20431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□公共基础平台课程 □专业（群）平台基础课程 ☑专业（群）专业课程</w:t>
            </w:r>
            <w:bookmarkEnd w:id="7"/>
          </w:p>
        </w:tc>
      </w:tr>
      <w:tr w14:paraId="4BECF6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66" w:type="dxa"/>
            <w:tcBorders>
              <w:tl2br w:val="nil"/>
              <w:tr2bl w:val="nil"/>
            </w:tcBorders>
            <w:noWrap w:val="0"/>
            <w:vAlign w:val="center"/>
          </w:tcPr>
          <w:p w14:paraId="615F8431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8" w:name="_Toc27347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课程性质</w:t>
            </w:r>
            <w:bookmarkEnd w:id="8"/>
          </w:p>
        </w:tc>
        <w:tc>
          <w:tcPr>
            <w:tcW w:w="7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2A1447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9" w:name="_Toc26336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☑必修课 □限选课 □任选课</w:t>
            </w:r>
            <w:bookmarkEnd w:id="9"/>
          </w:p>
        </w:tc>
      </w:tr>
      <w:tr w14:paraId="3907F0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366" w:type="dxa"/>
            <w:tcBorders>
              <w:tl2br w:val="nil"/>
              <w:tr2bl w:val="nil"/>
            </w:tcBorders>
            <w:noWrap w:val="0"/>
            <w:vAlign w:val="center"/>
          </w:tcPr>
          <w:p w14:paraId="3ACC39C9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10" w:name="_Toc22874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考核方式</w:t>
            </w:r>
            <w:bookmarkEnd w:id="10"/>
          </w:p>
        </w:tc>
        <w:tc>
          <w:tcPr>
            <w:tcW w:w="7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B12090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课程实践</w:t>
            </w:r>
          </w:p>
        </w:tc>
      </w:tr>
      <w:tr w14:paraId="683031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66" w:type="dxa"/>
            <w:tcBorders>
              <w:tl2br w:val="nil"/>
              <w:tr2bl w:val="nil"/>
            </w:tcBorders>
            <w:noWrap w:val="0"/>
            <w:vAlign w:val="center"/>
          </w:tcPr>
          <w:p w14:paraId="568AF7BC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11" w:name="_Toc15562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前导课程</w:t>
            </w:r>
            <w:bookmarkEnd w:id="11"/>
          </w:p>
        </w:tc>
        <w:tc>
          <w:tcPr>
            <w:tcW w:w="7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2F4C41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陶瓷3D打印成型、陶瓷工艺基础、陶瓷综合装饰</w:t>
            </w:r>
          </w:p>
        </w:tc>
      </w:tr>
      <w:tr w14:paraId="0A5EE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66" w:type="dxa"/>
            <w:tcBorders>
              <w:tl2br w:val="nil"/>
              <w:tr2bl w:val="nil"/>
            </w:tcBorders>
            <w:noWrap w:val="0"/>
            <w:vAlign w:val="center"/>
          </w:tcPr>
          <w:p w14:paraId="237C0BC0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12" w:name="_Toc17601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后续课程</w:t>
            </w:r>
            <w:bookmarkEnd w:id="12"/>
          </w:p>
        </w:tc>
        <w:tc>
          <w:tcPr>
            <w:tcW w:w="7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039C86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陶瓷文创产品设计、岗位实习</w:t>
            </w:r>
          </w:p>
        </w:tc>
      </w:tr>
    </w:tbl>
    <w:p w14:paraId="6E7DB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/>
        </w:rPr>
      </w:pPr>
      <w:bookmarkStart w:id="13" w:name="_Toc3075"/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考核方式：①闭卷，②开卷，③技能测试，④面试（含答辩、口试、表演等）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⑤小论文，⑥报告（含读书报告、调查报告、实习报告等），⑦项目（方案）设计，⑧课程实践，⑨其它。</w:t>
      </w:r>
    </w:p>
    <w:p w14:paraId="0E2F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  <w:t>二、课程性质与任务</w:t>
      </w:r>
      <w:bookmarkEnd w:id="13"/>
    </w:p>
    <w:p w14:paraId="0CDD098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hanging="360"/>
        <w:jc w:val="left"/>
        <w:textAlignment w:val="baseline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bookmarkStart w:id="14" w:name="_Toc29970"/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（一）课程性质</w:t>
      </w:r>
    </w:p>
    <w:p w14:paraId="3C7F0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课程为陶瓷设计与工艺的专业必修课，旨在通过日用陶瓷设计与制作的基础理论、设计分类与特点的日用瓷设计介绍，使学生掌握日用陶瓷设计的相关基本理论、历史发展、装饰法则及造型设计等方面的知识，为后续的专业课程学习和岗位实习打下坚实基础。</w:t>
      </w:r>
    </w:p>
    <w:p w14:paraId="3C10C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（二）教学任务</w:t>
      </w:r>
    </w:p>
    <w:p w14:paraId="7CEF5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通过本课程的学习，使学生具备日用陶瓷设计与制作领域的基本职业素养，能够运用所学知识独立完成日用陶瓷的设计与制作，为未来的职业生涯做好准备。</w:t>
      </w:r>
    </w:p>
    <w:p w14:paraId="6CD46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  <w:t>三、课程目标与要求</w:t>
      </w:r>
      <w:bookmarkEnd w:id="14"/>
    </w:p>
    <w:p w14:paraId="4B4F9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（一）总体目标与要求</w:t>
      </w:r>
    </w:p>
    <w:p w14:paraId="3DB4E9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课程旨在通过系统的教学，使学生全面了解日用陶瓷设计与制作的基本概述、不同造型类别的设计特点、造型、色彩、装饰等设计元素，培养学生的创新思维和实践能力，为陶瓷设计制作行业的可持续发展贡献力量。</w:t>
      </w:r>
    </w:p>
    <w:p w14:paraId="6E50B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（二）具体目标与要求</w:t>
      </w:r>
    </w:p>
    <w:p w14:paraId="39A29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素质目标：提升学生的审美情趣、文化素养和创新能力。</w:t>
      </w:r>
    </w:p>
    <w:p w14:paraId="09AE93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知识目标：掌握日用陶瓷设计的基本理论和设计规律；培养学生的创新意识和市场敏感度，能够根据市场需求进行陶瓷产品的设计。</w:t>
      </w:r>
    </w:p>
    <w:p w14:paraId="09ECED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105" w:rightChars="-50" w:firstLine="56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能力目标：能够运用所学知识，通过创新思维能力的培养，锻炼学生的动手能力和团队协作能力，熟练掌握陶瓷制作的工艺流程。</w:t>
      </w:r>
    </w:p>
    <w:p w14:paraId="4D24D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  <w:t>四、课程内容与结构</w:t>
      </w:r>
    </w:p>
    <w:p w14:paraId="629B6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eastAsia" w:ascii="Calibri" w:hAnsi="Calibri" w:eastAsia="宋体" w:cs="Times New Roman"/>
          <w:b/>
          <w:bCs/>
          <w:lang w:val="en-US" w:eastAsia="zh-CN" w:bidi="ar-SA"/>
        </w:rPr>
      </w:pPr>
      <w:bookmarkStart w:id="15" w:name="_Toc25701"/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（一）职业能力与课程内容</w:t>
      </w:r>
      <w:bookmarkEnd w:id="15"/>
    </w:p>
    <w:p w14:paraId="7C73F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bookmarkStart w:id="16" w:name="_Toc1510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表2 职业能力与课程内容</w:t>
      </w:r>
      <w:bookmarkEnd w:id="16"/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595"/>
        <w:gridCol w:w="3447"/>
      </w:tblGrid>
      <w:tr w14:paraId="51C3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 w14:paraId="70DFD6D2">
            <w:pPr>
              <w:widowControl w:val="0"/>
              <w:autoSpaceDE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bookmarkStart w:id="17" w:name="_Toc7226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工作内容</w:t>
            </w:r>
            <w:bookmarkEnd w:id="17"/>
          </w:p>
        </w:tc>
        <w:tc>
          <w:tcPr>
            <w:tcW w:w="3595" w:type="dxa"/>
            <w:noWrap w:val="0"/>
            <w:vAlign w:val="center"/>
          </w:tcPr>
          <w:p w14:paraId="1E179AB3">
            <w:pPr>
              <w:widowControl w:val="0"/>
              <w:autoSpaceDE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bookmarkStart w:id="18" w:name="_Toc6302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职业能力分析</w:t>
            </w:r>
            <w:bookmarkEnd w:id="18"/>
          </w:p>
        </w:tc>
        <w:tc>
          <w:tcPr>
            <w:tcW w:w="3447" w:type="dxa"/>
            <w:noWrap w:val="0"/>
            <w:vAlign w:val="center"/>
          </w:tcPr>
          <w:p w14:paraId="45EDA3D7">
            <w:pPr>
              <w:widowControl w:val="0"/>
              <w:autoSpaceDE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bookmarkStart w:id="19" w:name="_Toc5547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支撑能力的知识技能</w:t>
            </w:r>
            <w:bookmarkEnd w:id="19"/>
          </w:p>
        </w:tc>
      </w:tr>
      <w:tr w14:paraId="02E3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 w14:paraId="0BBB6F97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日用陶瓷设计与制作的概述</w:t>
            </w:r>
          </w:p>
        </w:tc>
        <w:tc>
          <w:tcPr>
            <w:tcW w:w="3595" w:type="dxa"/>
            <w:noWrap w:val="0"/>
            <w:vAlign w:val="center"/>
          </w:tcPr>
          <w:p w14:paraId="3DB5B0F2">
            <w:pPr>
              <w:pStyle w:val="2"/>
              <w:rPr>
                <w:rFonts w:hint="eastAsia"/>
                <w:lang w:val="en-US" w:eastAsia="zh-CN"/>
              </w:rPr>
            </w:pPr>
          </w:p>
          <w:p w14:paraId="3292DC65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6E77A4F6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理解日用瓷设计的基本概念和历史发展了解</w:t>
            </w:r>
          </w:p>
          <w:p w14:paraId="58D53524">
            <w:pPr>
              <w:pStyle w:val="2"/>
              <w:rPr>
                <w:rFonts w:hint="eastAsia"/>
                <w:lang w:val="en-US" w:eastAsia="zh-CN"/>
              </w:rPr>
            </w:pPr>
          </w:p>
          <w:p w14:paraId="4E94F624">
            <w:pPr>
              <w:widowControl w:val="0"/>
              <w:autoSpaceDE w:val="0"/>
              <w:snapToGrid w:val="0"/>
              <w:jc w:val="both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center"/>
          </w:tcPr>
          <w:p w14:paraId="5519F656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0584D248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日用陶瓷设计的界定、历史发展、各种陶土、釉料等原材料的性质和适用范围</w:t>
            </w:r>
          </w:p>
          <w:p w14:paraId="557F4236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04AACC35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BB3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0" w:type="dxa"/>
            <w:noWrap w:val="0"/>
            <w:vAlign w:val="center"/>
          </w:tcPr>
          <w:p w14:paraId="36DF6F71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日用陶瓷设计分类与特点</w:t>
            </w:r>
          </w:p>
        </w:tc>
        <w:tc>
          <w:tcPr>
            <w:tcW w:w="3595" w:type="dxa"/>
            <w:noWrap w:val="0"/>
            <w:vAlign w:val="center"/>
          </w:tcPr>
          <w:p w14:paraId="5D5FAD8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48A0A076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41D985FD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掌握日用陶瓷设计的造型分类及风格特点</w:t>
            </w:r>
          </w:p>
          <w:p w14:paraId="39874154">
            <w:pPr>
              <w:pStyle w:val="2"/>
              <w:rPr>
                <w:rFonts w:hint="eastAsia"/>
                <w:lang w:val="en-US" w:eastAsia="zh-CN"/>
              </w:rPr>
            </w:pPr>
          </w:p>
          <w:p w14:paraId="41B29388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center"/>
          </w:tcPr>
          <w:p w14:paraId="3C538A7C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  <w:t>餐具、茶具、洁具等不同类别的设计特点</w:t>
            </w:r>
          </w:p>
        </w:tc>
      </w:tr>
      <w:tr w14:paraId="149E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 w14:paraId="10FF0794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日用陶瓷设计的形式法则</w:t>
            </w:r>
          </w:p>
        </w:tc>
        <w:tc>
          <w:tcPr>
            <w:tcW w:w="3595" w:type="dxa"/>
            <w:noWrap w:val="0"/>
            <w:vAlign w:val="center"/>
          </w:tcPr>
          <w:p w14:paraId="696CED06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78D46F85">
            <w:pPr>
              <w:widowControl w:val="0"/>
              <w:autoSpaceDE w:val="0"/>
              <w:snapToGrid w:val="0"/>
              <w:jc w:val="both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205D85D6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了解日用陶瓷设计基本原则、图案设计法则</w:t>
            </w:r>
          </w:p>
          <w:p w14:paraId="0AE58EEE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11F36484">
            <w:pPr>
              <w:widowControl w:val="0"/>
              <w:autoSpaceDE w:val="0"/>
              <w:snapToGrid w:val="0"/>
              <w:jc w:val="both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center"/>
          </w:tcPr>
          <w:p w14:paraId="5AE240CA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形式美法则的相关理论，造型、色彩、装饰等设计元素的应用</w:t>
            </w:r>
          </w:p>
        </w:tc>
      </w:tr>
      <w:tr w14:paraId="4AC5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 w14:paraId="1B802D22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20" w:name="_Toc23997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日用陶瓷设计的方法和程序</w:t>
            </w:r>
          </w:p>
        </w:tc>
        <w:tc>
          <w:tcPr>
            <w:tcW w:w="3595" w:type="dxa"/>
            <w:noWrap w:val="0"/>
            <w:vAlign w:val="center"/>
          </w:tcPr>
          <w:p w14:paraId="03ABC6B6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了解日用陶瓷设计软件的操作方法</w:t>
            </w:r>
          </w:p>
        </w:tc>
        <w:tc>
          <w:tcPr>
            <w:tcW w:w="3447" w:type="dxa"/>
            <w:noWrap w:val="0"/>
            <w:vAlign w:val="center"/>
          </w:tcPr>
          <w:p w14:paraId="6EBD1797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287D9D8D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设计创意与构思、设计草图、设计方案的实施与调整</w:t>
            </w:r>
          </w:p>
          <w:p w14:paraId="67293002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C799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（二）课程结构与学时安排</w:t>
      </w:r>
      <w:bookmarkEnd w:id="20"/>
    </w:p>
    <w:p w14:paraId="07A8E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21" w:name="_Toc17417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《日用陶瓷设计与制作》课程共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计32学时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，分5个项目，每个项目按照工作内容分为若干任务，每一个任务承载一定学习内容，具体如下表：</w:t>
      </w:r>
      <w:bookmarkEnd w:id="21"/>
    </w:p>
    <w:p w14:paraId="1D6C1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表3 课程结构及学时安排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850"/>
        <w:gridCol w:w="2410"/>
        <w:gridCol w:w="759"/>
      </w:tblGrid>
      <w:tr w14:paraId="1091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 w14:paraId="22FC78D2">
            <w:pPr>
              <w:widowControl w:val="0"/>
              <w:autoSpaceDE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2941E448">
            <w:pPr>
              <w:widowControl w:val="0"/>
              <w:autoSpaceDE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任务</w:t>
            </w:r>
          </w:p>
        </w:tc>
        <w:tc>
          <w:tcPr>
            <w:tcW w:w="2410" w:type="dxa"/>
            <w:noWrap w:val="0"/>
            <w:vAlign w:val="center"/>
          </w:tcPr>
          <w:p w14:paraId="261F95BC">
            <w:pPr>
              <w:widowControl w:val="0"/>
              <w:autoSpaceDE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学习内容</w:t>
            </w:r>
          </w:p>
        </w:tc>
        <w:tc>
          <w:tcPr>
            <w:tcW w:w="759" w:type="dxa"/>
            <w:noWrap w:val="0"/>
            <w:vAlign w:val="center"/>
          </w:tcPr>
          <w:p w14:paraId="1A83B3E7">
            <w:pPr>
              <w:widowControl w:val="0"/>
              <w:autoSpaceDE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</w:tr>
      <w:tr w14:paraId="6C37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3457A36D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模块一</w:t>
            </w:r>
          </w:p>
        </w:tc>
        <w:tc>
          <w:tcPr>
            <w:tcW w:w="2977" w:type="dxa"/>
            <w:noWrap w:val="0"/>
            <w:vAlign w:val="center"/>
          </w:tcPr>
          <w:p w14:paraId="2423AA91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项目一</w:t>
            </w:r>
          </w:p>
          <w:p w14:paraId="7DB67302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灵感素材收集与分析</w:t>
            </w:r>
          </w:p>
        </w:tc>
        <w:tc>
          <w:tcPr>
            <w:tcW w:w="850" w:type="dxa"/>
            <w:noWrap w:val="0"/>
            <w:vAlign w:val="center"/>
          </w:tcPr>
          <w:p w14:paraId="545D8199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 w14:paraId="7B15FFCF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了解各类艺术风格、文化元素对陶瓷设计的启发；学习陶瓷造型的基本类型；掌握造型设计的原则。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 w14:paraId="015D919B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313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4796E809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E8DC748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项目二</w:t>
            </w:r>
          </w:p>
          <w:p w14:paraId="4ACD860D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FFFFFF"/>
              </w:rPr>
              <w:t>陶瓷造型与结构设计基础</w:t>
            </w:r>
          </w:p>
        </w:tc>
        <w:tc>
          <w:tcPr>
            <w:tcW w:w="850" w:type="dxa"/>
            <w:noWrap w:val="0"/>
            <w:vAlign w:val="center"/>
          </w:tcPr>
          <w:p w14:paraId="40337513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 w14:paraId="1F5834C5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 w14:paraId="1D8B04AD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62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4C6C7440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模块二</w:t>
            </w:r>
          </w:p>
        </w:tc>
        <w:tc>
          <w:tcPr>
            <w:tcW w:w="2977" w:type="dxa"/>
            <w:shd w:val="clear" w:color="auto" w:fill="FFFFFF" w:themeFill="background1"/>
            <w:noWrap w:val="0"/>
            <w:vAlign w:val="center"/>
          </w:tcPr>
          <w:p w14:paraId="36937174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项目一</w:t>
            </w:r>
          </w:p>
          <w:p w14:paraId="0ADB68CC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手工成型技法学习</w:t>
            </w:r>
          </w:p>
        </w:tc>
        <w:tc>
          <w:tcPr>
            <w:tcW w:w="850" w:type="dxa"/>
            <w:noWrap w:val="0"/>
            <w:vAlign w:val="center"/>
          </w:tcPr>
          <w:p w14:paraId="791C553D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 w14:paraId="3DBF1347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运用多种手工成型技法，创作具有一定复杂度的陶瓷造型；解决手工成型过程中的技术难题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 w14:paraId="24704D98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6F93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60E1D0CC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noWrap w:val="0"/>
            <w:vAlign w:val="center"/>
          </w:tcPr>
          <w:p w14:paraId="5024EAF5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项目二</w:t>
            </w:r>
          </w:p>
          <w:p w14:paraId="7478DEB5">
            <w:pPr>
              <w:widowControl w:val="0"/>
              <w:shd w:val="clear"/>
              <w:autoSpaceDE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 w:themeFill="background1"/>
              </w:rPr>
              <w:t>复杂手工造型创作</w:t>
            </w:r>
          </w:p>
          <w:p w14:paraId="76DA4D43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5C7C05E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 w14:paraId="61014278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 w14:paraId="04E98BAF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07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146E0CBC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vMerge w:val="continue"/>
            <w:shd w:val="clear" w:color="auto" w:fill="FFFFFF" w:themeFill="background1"/>
            <w:noWrap w:val="0"/>
            <w:vAlign w:val="center"/>
          </w:tcPr>
          <w:p w14:paraId="14853E8E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4D0B536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4学时</w:t>
            </w:r>
          </w:p>
        </w:tc>
        <w:tc>
          <w:tcPr>
            <w:tcW w:w="2410" w:type="dxa"/>
            <w:noWrap w:val="0"/>
            <w:vAlign w:val="center"/>
          </w:tcPr>
          <w:p w14:paraId="4C5B0A57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了解模具制作材料，如石膏、硅胶等；学习模具制作的流程，包括翻模、制模等；制作简单模具模型</w:t>
            </w:r>
          </w:p>
        </w:tc>
        <w:tc>
          <w:tcPr>
            <w:tcW w:w="759" w:type="dxa"/>
            <w:vMerge w:val="continue"/>
            <w:noWrap w:val="0"/>
            <w:vAlign w:val="center"/>
          </w:tcPr>
          <w:p w14:paraId="0EA2651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B4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48E1F28B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bookmarkStart w:id="22" w:name="_Toc23514"/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模块三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noWrap w:val="0"/>
            <w:vAlign w:val="center"/>
          </w:tcPr>
          <w:p w14:paraId="5A762CEC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项目一</w:t>
            </w:r>
          </w:p>
          <w:p w14:paraId="61ECA6D6">
            <w:pPr>
              <w:widowControl w:val="0"/>
              <w:shd w:val="clear" w:fill="FFFFFF" w:themeFill="background1"/>
              <w:autoSpaceDE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  <w:t>彩绘图案设计与绘制</w:t>
            </w:r>
          </w:p>
          <w:p w14:paraId="10AF755A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C0B5EDF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 w14:paraId="48AD5044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掌握图案设计的基本原则及色彩学原理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 w14:paraId="0FDCFF6D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6065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26BC9016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vMerge w:val="continue"/>
            <w:shd w:val="clear" w:color="auto" w:fill="FFFFFF" w:themeFill="background1"/>
            <w:noWrap w:val="0"/>
            <w:vAlign w:val="center"/>
          </w:tcPr>
          <w:p w14:paraId="21502946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A43DA3E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 w14:paraId="1AFD06A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 w14:paraId="601A906F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FA7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28FC5372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vMerge w:val="continue"/>
            <w:shd w:val="clear" w:color="auto" w:fill="FFFFFF" w:themeFill="background1"/>
            <w:noWrap w:val="0"/>
            <w:vAlign w:val="center"/>
          </w:tcPr>
          <w:p w14:paraId="79624101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C855F1D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 w14:paraId="6CB0E16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 w14:paraId="5C4991FE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E1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26" w:type="dxa"/>
            <w:vMerge w:val="continue"/>
            <w:noWrap w:val="0"/>
            <w:vAlign w:val="center"/>
          </w:tcPr>
          <w:p w14:paraId="6B1E8602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FFFFFF" w:themeFill="background1"/>
            <w:noWrap w:val="0"/>
            <w:vAlign w:val="center"/>
          </w:tcPr>
          <w:p w14:paraId="16285D93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项目二</w:t>
            </w:r>
          </w:p>
          <w:p w14:paraId="58358EAF">
            <w:pPr>
              <w:widowControl w:val="0"/>
              <w:autoSpaceDE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 w:themeFill="background1"/>
              </w:rPr>
              <w:t>彩绘风格与技巧研究</w:t>
            </w:r>
          </w:p>
        </w:tc>
        <w:tc>
          <w:tcPr>
            <w:tcW w:w="850" w:type="dxa"/>
            <w:noWrap w:val="0"/>
            <w:vAlign w:val="center"/>
          </w:tcPr>
          <w:p w14:paraId="12AD134E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4学时</w:t>
            </w:r>
          </w:p>
        </w:tc>
        <w:tc>
          <w:tcPr>
            <w:tcW w:w="2410" w:type="dxa"/>
            <w:noWrap w:val="0"/>
            <w:vAlign w:val="center"/>
          </w:tcPr>
          <w:p w14:paraId="507C9AF3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研究不同地域、文化背景下的彩绘风格；学习特殊彩绘技巧，如釉下彩、釉上彩的绘制要点</w:t>
            </w:r>
          </w:p>
        </w:tc>
        <w:tc>
          <w:tcPr>
            <w:tcW w:w="759" w:type="dxa"/>
            <w:vMerge w:val="continue"/>
            <w:noWrap w:val="0"/>
            <w:vAlign w:val="center"/>
          </w:tcPr>
          <w:p w14:paraId="6AD15DD0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21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6" w:type="dxa"/>
            <w:noWrap w:val="0"/>
            <w:vAlign w:val="center"/>
          </w:tcPr>
          <w:p w14:paraId="38EADA7F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模块四</w:t>
            </w:r>
          </w:p>
        </w:tc>
        <w:tc>
          <w:tcPr>
            <w:tcW w:w="2977" w:type="dxa"/>
            <w:shd w:val="clear" w:color="auto" w:fill="FFFFFF" w:themeFill="background1"/>
            <w:noWrap w:val="0"/>
            <w:vAlign w:val="center"/>
          </w:tcPr>
          <w:p w14:paraId="71A98040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实践：日用陶瓷产品成型</w:t>
            </w:r>
          </w:p>
        </w:tc>
        <w:tc>
          <w:tcPr>
            <w:tcW w:w="850" w:type="dxa"/>
            <w:noWrap w:val="0"/>
            <w:vAlign w:val="center"/>
          </w:tcPr>
          <w:p w14:paraId="1E21D754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8学时</w:t>
            </w:r>
          </w:p>
        </w:tc>
        <w:tc>
          <w:tcPr>
            <w:tcW w:w="2410" w:type="dxa"/>
            <w:noWrap w:val="0"/>
            <w:vAlign w:val="center"/>
          </w:tcPr>
          <w:p w14:paraId="2AC2D843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了解不同烧制设备，如电窑、气窑的特点与操作方法；学习烧制工艺的流程，包括升温、保温、降温等环节</w:t>
            </w:r>
          </w:p>
        </w:tc>
        <w:tc>
          <w:tcPr>
            <w:tcW w:w="759" w:type="dxa"/>
            <w:noWrap w:val="0"/>
            <w:vAlign w:val="center"/>
          </w:tcPr>
          <w:p w14:paraId="485F954F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 w14:paraId="19710F7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both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</w:p>
    <w:p w14:paraId="05E6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  <w:t>五、学生考核与评价</w:t>
      </w:r>
      <w:bookmarkEnd w:id="22"/>
    </w:p>
    <w:p w14:paraId="00A36ED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2E65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表4 课程考核方式及构成</w:t>
      </w:r>
    </w:p>
    <w:tbl>
      <w:tblPr>
        <w:tblStyle w:val="7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05"/>
        <w:gridCol w:w="1200"/>
        <w:gridCol w:w="1695"/>
        <w:gridCol w:w="876"/>
        <w:gridCol w:w="1374"/>
        <w:gridCol w:w="1046"/>
      </w:tblGrid>
      <w:tr w14:paraId="1825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8711" w:type="dxa"/>
            <w:gridSpan w:val="7"/>
            <w:noWrap w:val="0"/>
            <w:vAlign w:val="center"/>
          </w:tcPr>
          <w:p w14:paraId="170AE9B0">
            <w:pPr>
              <w:ind w:left="-559" w:leftChars="-266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课程考试考核方案</w:t>
            </w:r>
          </w:p>
          <w:p w14:paraId="75B34E17">
            <w:pPr>
              <w:spacing w:line="500" w:lineRule="exact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 w14:paraId="4323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5" w:type="dxa"/>
            <w:noWrap w:val="0"/>
            <w:vAlign w:val="center"/>
          </w:tcPr>
          <w:p w14:paraId="2B531003"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考核方式</w:t>
            </w:r>
          </w:p>
        </w:tc>
        <w:tc>
          <w:tcPr>
            <w:tcW w:w="1305" w:type="dxa"/>
            <w:noWrap w:val="0"/>
            <w:vAlign w:val="center"/>
          </w:tcPr>
          <w:p w14:paraId="726DAA22"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考核/考试</w:t>
            </w:r>
          </w:p>
        </w:tc>
        <w:tc>
          <w:tcPr>
            <w:tcW w:w="1200" w:type="dxa"/>
            <w:noWrap w:val="0"/>
            <w:vAlign w:val="center"/>
          </w:tcPr>
          <w:p w14:paraId="3BE4379E"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考核形式</w:t>
            </w:r>
          </w:p>
        </w:tc>
        <w:tc>
          <w:tcPr>
            <w:tcW w:w="4991" w:type="dxa"/>
            <w:gridSpan w:val="4"/>
            <w:noWrap w:val="0"/>
            <w:vAlign w:val="center"/>
          </w:tcPr>
          <w:p w14:paraId="465015FE"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课程实践</w:t>
            </w:r>
          </w:p>
        </w:tc>
      </w:tr>
      <w:tr w14:paraId="6022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15" w:type="dxa"/>
            <w:noWrap w:val="0"/>
            <w:vAlign w:val="center"/>
          </w:tcPr>
          <w:p w14:paraId="1476968F"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成绩分配</w:t>
            </w:r>
          </w:p>
        </w:tc>
        <w:tc>
          <w:tcPr>
            <w:tcW w:w="1305" w:type="dxa"/>
            <w:noWrap w:val="0"/>
            <w:vAlign w:val="center"/>
          </w:tcPr>
          <w:p w14:paraId="5B294848"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平时成绩</w:t>
            </w:r>
          </w:p>
        </w:tc>
        <w:tc>
          <w:tcPr>
            <w:tcW w:w="1200" w:type="dxa"/>
            <w:noWrap w:val="0"/>
            <w:vAlign w:val="center"/>
          </w:tcPr>
          <w:p w14:paraId="27422147"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1695" w:type="dxa"/>
            <w:noWrap w:val="0"/>
            <w:vAlign w:val="center"/>
          </w:tcPr>
          <w:p w14:paraId="1AE3EED0"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期末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876" w:type="dxa"/>
            <w:noWrap w:val="0"/>
            <w:vAlign w:val="center"/>
          </w:tcPr>
          <w:p w14:paraId="3DFD3C82">
            <w:pPr>
              <w:wordWrap w:val="0"/>
              <w:spacing w:line="500" w:lineRule="exact"/>
              <w:ind w:left="13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1374" w:type="dxa"/>
            <w:noWrap w:val="0"/>
            <w:vAlign w:val="center"/>
          </w:tcPr>
          <w:p w14:paraId="35E00FAE">
            <w:pPr>
              <w:spacing w:line="500" w:lineRule="exact"/>
              <w:ind w:left="13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实践成绩</w:t>
            </w:r>
          </w:p>
        </w:tc>
        <w:tc>
          <w:tcPr>
            <w:tcW w:w="1046" w:type="dxa"/>
            <w:noWrap w:val="0"/>
            <w:vAlign w:val="center"/>
          </w:tcPr>
          <w:p w14:paraId="34293BBB">
            <w:pPr>
              <w:wordWrap w:val="0"/>
              <w:spacing w:line="500" w:lineRule="exact"/>
              <w:ind w:left="13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</w:tr>
      <w:tr w14:paraId="73B4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711" w:type="dxa"/>
            <w:gridSpan w:val="7"/>
            <w:noWrap w:val="0"/>
            <w:vAlign w:val="top"/>
          </w:tcPr>
          <w:p w14:paraId="6F8ABB92">
            <w:pPr>
              <w:pStyle w:val="6"/>
              <w:numPr>
                <w:ilvl w:val="0"/>
                <w:numId w:val="0"/>
              </w:numPr>
              <w:spacing w:before="0" w:beforeAutospacing="0" w:after="0" w:afterAutospacing="0"/>
              <w:ind w:left="-57" w:left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考核目标</w:t>
            </w:r>
          </w:p>
          <w:p w14:paraId="00C0027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57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评估学生对日用瓷设计的基本概念、发展历程、软件操作步骤等理论知识的理解和掌握程度；检验学生将理论知识应用于实际问题的能力，包括设计理念、创意思维、不同造型的设计原理等方面的能力与实践技能；强化学生的职业道德观念，包括安全意识、责任意识、团队协作精神及行业规范遵守等；全面评估学生在陶瓷成型工艺课程中的整体表现，包括知识掌握、实践能力、设计思维、职业道德及持续学习等多个方面。</w:t>
            </w:r>
          </w:p>
          <w:p w14:paraId="66C230A2">
            <w:pPr>
              <w:pStyle w:val="6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</w:p>
          <w:p w14:paraId="10DDF9E9">
            <w:pPr>
              <w:pStyle w:val="6"/>
              <w:numPr>
                <w:ilvl w:val="0"/>
                <w:numId w:val="0"/>
              </w:numPr>
              <w:spacing w:before="0" w:beforeAutospacing="0" w:after="0" w:afterAutospacing="0"/>
              <w:ind w:left="-57" w:left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.考核方式</w:t>
            </w:r>
          </w:p>
          <w:p w14:paraId="47DC696A">
            <w:pPr>
              <w:pStyle w:val="6"/>
              <w:spacing w:before="0" w:beforeAutospacing="0" w:after="0" w:afterAutospacing="0"/>
              <w:ind w:left="303"/>
              <w:jc w:val="both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通过作品创作、实践等形式，考察学生对日用陶瓷设计与制作的相关知识的记忆、理解和应用能力；通过日常学习表现、个人设计理念、团队合作情况、职业道德讨论、安全规范测试等多种方式进行综合评价。同时，设置情境模拟，考察学生在特定情境下的职业道德判断和动手应对能力。</w:t>
            </w:r>
          </w:p>
          <w:p w14:paraId="4467807C">
            <w:pPr>
              <w:pStyle w:val="6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</w:p>
          <w:p w14:paraId="7DE286EE">
            <w:pPr>
              <w:pStyle w:val="6"/>
              <w:numPr>
                <w:ilvl w:val="0"/>
                <w:numId w:val="0"/>
              </w:numPr>
              <w:spacing w:before="0" w:beforeAutospacing="0" w:after="0" w:afterAutospacing="0"/>
              <w:ind w:left="-57" w:left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课程成绩构成及评分标准</w:t>
            </w:r>
          </w:p>
          <w:p w14:paraId="341BB53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57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平时成绩课堂抽查、平时作业、考勤：30%</w:t>
            </w:r>
          </w:p>
          <w:p w14:paraId="37E24A2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57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实践成绩课程实践项目报告或答辩、模拟操作：40%</w:t>
            </w:r>
          </w:p>
          <w:p w14:paraId="36A0425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57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期末考核成绩综合性案例分析或实践制作：30%</w:t>
            </w:r>
          </w:p>
          <w:p w14:paraId="35A57475">
            <w:pPr>
              <w:pStyle w:val="6"/>
              <w:spacing w:before="0" w:beforeAutospacing="0" w:after="0" w:afterAutospacing="0"/>
              <w:ind w:left="-5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47A5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bookmarkStart w:id="23" w:name="_Toc6223"/>
    </w:p>
    <w:p w14:paraId="53F2E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  <w:t>六、教学实施与保障</w:t>
      </w:r>
      <w:bookmarkEnd w:id="23"/>
    </w:p>
    <w:p w14:paraId="572A46B3">
      <w:pPr>
        <w:keepLines/>
        <w:spacing w:line="400" w:lineRule="exact"/>
        <w:ind w:firstLine="60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（一）课程教学团队</w:t>
      </w:r>
    </w:p>
    <w:p w14:paraId="57F92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具备讲师及以上职称，具备双师素质，具有信息化素养；重视师生互动，引导学生积极思考，确保教学质量。同时教师具备丰富的实践经验和教学能力，能够为学时提供专业的指导与帮助。</w:t>
      </w:r>
    </w:p>
    <w:p w14:paraId="6EA02317">
      <w:pPr>
        <w:keepLines/>
        <w:numPr>
          <w:ilvl w:val="0"/>
          <w:numId w:val="0"/>
        </w:numPr>
        <w:spacing w:line="400" w:lineRule="exact"/>
        <w:ind w:firstLine="60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（二）课堂教学条件</w:t>
      </w:r>
    </w:p>
    <w:p w14:paraId="2D232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在学校的支持下，本专业已经建成了满足教学需要的多媒体、虚拟仿真实训平台、智慧校园平台等智慧化教学资源，微课、精品课等线上资源库资源丰富。</w:t>
      </w:r>
    </w:p>
    <w:p w14:paraId="7005D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（三）教学资源</w:t>
      </w:r>
    </w:p>
    <w:p w14:paraId="37275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/>
        </w:rPr>
        <w:t>1.教材选用：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行业认可的日用陶瓷设计与制作的相关教材，同时结合最新的技术发展和行业标准进行补充和更新。</w:t>
      </w:r>
    </w:p>
    <w:p w14:paraId="2D6F9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/>
        </w:rPr>
        <w:t>2.信息化资源：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利用网络资源库、在线学习平台等提供丰富的学习资料和互动学习机会。</w:t>
      </w:r>
    </w:p>
    <w:p w14:paraId="66707E5B">
      <w:pPr>
        <w:pStyle w:val="2"/>
        <w:ind w:firstLine="562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3.教学场地：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校内教学场所完善，拥有多个陶艺实训室和</w:t>
      </w:r>
      <w:r>
        <w:rPr>
          <w:rFonts w:hint="eastAsia" w:cs="仿宋_GB2312"/>
          <w:color w:val="auto"/>
          <w:kern w:val="2"/>
          <w:sz w:val="28"/>
          <w:szCs w:val="28"/>
          <w:lang w:val="en-US" w:eastAsia="zh-CN" w:bidi="ar-SA"/>
        </w:rPr>
        <w:t>大型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工作室，配备先进的陶瓷制作设备。</w:t>
      </w:r>
    </w:p>
    <w:p w14:paraId="60FE7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（四）质量管理</w:t>
      </w:r>
    </w:p>
    <w:p w14:paraId="00495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建立教学质量监控机制，定期进行教学质量评估和反馈，及时调整教学策略和方法。</w:t>
      </w:r>
    </w:p>
    <w:p w14:paraId="732D5D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  <w:t>教学方法</w:t>
      </w:r>
    </w:p>
    <w:p w14:paraId="18861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案例教学法；专题教学法；问题型、讨论型启发式教学法；示范法。相结合，注重培养学生的自主学习能力和解决问题的能力。</w:t>
      </w:r>
    </w:p>
    <w:p w14:paraId="56D73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</w:pPr>
      <w:bookmarkStart w:id="24" w:name="_Toc3824"/>
      <w:r>
        <w:rPr>
          <w:rFonts w:hint="eastAsia" w:ascii="黑体" w:hAnsi="黑体" w:eastAsia="黑体" w:cs="Times New Roman"/>
          <w:kern w:val="2"/>
          <w:sz w:val="30"/>
          <w:szCs w:val="30"/>
          <w:highlight w:val="none"/>
          <w:lang w:val="en-US" w:eastAsia="zh-CN"/>
        </w:rPr>
        <w:t>七、授课进度与安排</w:t>
      </w:r>
      <w:bookmarkEnd w:id="24"/>
    </w:p>
    <w:p w14:paraId="7E200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bookmarkStart w:id="25" w:name="_Toc11908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表5授课进程与安排</w:t>
      </w:r>
      <w:bookmarkEnd w:id="25"/>
    </w:p>
    <w:tbl>
      <w:tblPr>
        <w:tblStyle w:val="8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29"/>
        <w:gridCol w:w="3776"/>
        <w:gridCol w:w="2989"/>
        <w:gridCol w:w="844"/>
      </w:tblGrid>
      <w:tr w14:paraId="197D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1E7FBFFF"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周次</w:t>
            </w:r>
          </w:p>
        </w:tc>
        <w:tc>
          <w:tcPr>
            <w:tcW w:w="629" w:type="dxa"/>
            <w:noWrap w:val="0"/>
            <w:vAlign w:val="center"/>
          </w:tcPr>
          <w:p w14:paraId="769AC6D9"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课次</w:t>
            </w:r>
          </w:p>
        </w:tc>
        <w:tc>
          <w:tcPr>
            <w:tcW w:w="3776" w:type="dxa"/>
            <w:noWrap w:val="0"/>
            <w:vAlign w:val="center"/>
          </w:tcPr>
          <w:p w14:paraId="6F9D6A33"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教学内容</w:t>
            </w:r>
          </w:p>
        </w:tc>
        <w:tc>
          <w:tcPr>
            <w:tcW w:w="2989" w:type="dxa"/>
            <w:noWrap w:val="0"/>
            <w:vAlign w:val="center"/>
          </w:tcPr>
          <w:p w14:paraId="018C9D82"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教学目标</w:t>
            </w:r>
          </w:p>
        </w:tc>
        <w:tc>
          <w:tcPr>
            <w:tcW w:w="844" w:type="dxa"/>
            <w:noWrap w:val="0"/>
            <w:vAlign w:val="center"/>
          </w:tcPr>
          <w:p w14:paraId="400A0582"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学时</w:t>
            </w:r>
          </w:p>
        </w:tc>
      </w:tr>
      <w:tr w14:paraId="53E7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706A8E28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第一周</w:t>
            </w:r>
          </w:p>
        </w:tc>
        <w:tc>
          <w:tcPr>
            <w:tcW w:w="629" w:type="dxa"/>
            <w:noWrap w:val="0"/>
            <w:vAlign w:val="center"/>
          </w:tcPr>
          <w:p w14:paraId="2C9435CC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715BE08E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创意激发：灵感素材收集与分析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 w14:paraId="203A4706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学会从多渠道收集灵感素材并进行初步分析</w:t>
            </w:r>
          </w:p>
        </w:tc>
        <w:tc>
          <w:tcPr>
            <w:tcW w:w="844" w:type="dxa"/>
            <w:noWrap w:val="0"/>
            <w:vAlign w:val="center"/>
          </w:tcPr>
          <w:p w14:paraId="79600EB9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67F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282EE6FF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第二周</w:t>
            </w:r>
          </w:p>
        </w:tc>
        <w:tc>
          <w:tcPr>
            <w:tcW w:w="629" w:type="dxa"/>
            <w:noWrap w:val="0"/>
            <w:vAlign w:val="center"/>
          </w:tcPr>
          <w:p w14:paraId="4C07732C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738B8C3C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创意激发：灵感素材收集与分析</w:t>
            </w:r>
          </w:p>
        </w:tc>
        <w:tc>
          <w:tcPr>
            <w:tcW w:w="2989" w:type="dxa"/>
            <w:noWrap w:val="0"/>
            <w:vAlign w:val="center"/>
          </w:tcPr>
          <w:p w14:paraId="00126032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完成灵感素材整理，开始学习陶瓷造型与结构设计基础知识</w:t>
            </w:r>
          </w:p>
        </w:tc>
        <w:tc>
          <w:tcPr>
            <w:tcW w:w="844" w:type="dxa"/>
            <w:noWrap w:val="0"/>
            <w:vAlign w:val="center"/>
          </w:tcPr>
          <w:p w14:paraId="23B92CBA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CA3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73B3FD82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第三周</w:t>
            </w:r>
          </w:p>
        </w:tc>
        <w:tc>
          <w:tcPr>
            <w:tcW w:w="629" w:type="dxa"/>
            <w:noWrap w:val="0"/>
            <w:vAlign w:val="center"/>
          </w:tcPr>
          <w:p w14:paraId="71BBBCD3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76F0B68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方案设计：陶瓷造型结构设计基础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 w14:paraId="08CB57E7">
            <w:pPr>
              <w:widowControl w:val="0"/>
              <w:autoSpaceDE w:val="0"/>
              <w:snapToGrid w:val="0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  <w:t>深入掌握造型与结构设计原则，能绘制简单造型草图</w:t>
            </w:r>
          </w:p>
        </w:tc>
        <w:tc>
          <w:tcPr>
            <w:tcW w:w="844" w:type="dxa"/>
            <w:noWrap w:val="0"/>
            <w:vAlign w:val="center"/>
          </w:tcPr>
          <w:p w14:paraId="3371BDF8"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357D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060A9968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第四周</w:t>
            </w:r>
          </w:p>
        </w:tc>
        <w:tc>
          <w:tcPr>
            <w:tcW w:w="629" w:type="dxa"/>
            <w:noWrap w:val="0"/>
            <w:vAlign w:val="center"/>
          </w:tcPr>
          <w:p w14:paraId="45CFFFD7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34B5CE42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方案设计：设计方案制定与展示</w:t>
            </w:r>
          </w:p>
        </w:tc>
        <w:tc>
          <w:tcPr>
            <w:tcW w:w="2989" w:type="dxa"/>
            <w:noWrap w:val="0"/>
            <w:vAlign w:val="center"/>
          </w:tcPr>
          <w:p w14:paraId="2234896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根据灵感完成设计方案制定，并学会展示与阐述方案</w:t>
            </w:r>
          </w:p>
        </w:tc>
        <w:tc>
          <w:tcPr>
            <w:tcW w:w="844" w:type="dxa"/>
            <w:noWrap w:val="0"/>
            <w:vAlign w:val="center"/>
          </w:tcPr>
          <w:p w14:paraId="63EA1992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2C5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258B60AA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第五周</w:t>
            </w:r>
          </w:p>
        </w:tc>
        <w:tc>
          <w:tcPr>
            <w:tcW w:w="629" w:type="dxa"/>
            <w:noWrap w:val="0"/>
            <w:vAlign w:val="center"/>
          </w:tcPr>
          <w:p w14:paraId="2CE80C91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3776" w:type="dxa"/>
            <w:vMerge w:val="restart"/>
            <w:shd w:val="clear" w:color="auto" w:fill="auto"/>
            <w:noWrap w:val="0"/>
            <w:vAlign w:val="center"/>
          </w:tcPr>
          <w:p w14:paraId="333783D8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手工成型：手工成型技法学习</w:t>
            </w:r>
          </w:p>
        </w:tc>
        <w:tc>
          <w:tcPr>
            <w:tcW w:w="2989" w:type="dxa"/>
            <w:vMerge w:val="restart"/>
            <w:shd w:val="clear" w:color="auto" w:fill="auto"/>
            <w:noWrap w:val="0"/>
            <w:vAlign w:val="center"/>
          </w:tcPr>
          <w:p w14:paraId="14A55DE4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掌握泥条盘筑、泥板成型等基础手工成型技法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 w14:paraId="3F9243DF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52C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3566466D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第六周</w:t>
            </w:r>
          </w:p>
        </w:tc>
        <w:tc>
          <w:tcPr>
            <w:tcW w:w="629" w:type="dxa"/>
            <w:noWrap w:val="0"/>
            <w:vAlign w:val="center"/>
          </w:tcPr>
          <w:p w14:paraId="3A308E6B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3776" w:type="dxa"/>
            <w:vMerge w:val="continue"/>
            <w:shd w:val="clear" w:color="auto" w:fill="auto"/>
            <w:noWrap w:val="0"/>
            <w:vAlign w:val="center"/>
          </w:tcPr>
          <w:p w14:paraId="73A89814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9" w:type="dxa"/>
            <w:vMerge w:val="continue"/>
            <w:shd w:val="clear" w:color="auto" w:fill="auto"/>
            <w:noWrap w:val="0"/>
            <w:vAlign w:val="center"/>
          </w:tcPr>
          <w:p w14:paraId="11CE84DF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 w14:paraId="01050CE5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1BEC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7F105B26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第七周</w:t>
            </w:r>
          </w:p>
        </w:tc>
        <w:tc>
          <w:tcPr>
            <w:tcW w:w="629" w:type="dxa"/>
            <w:noWrap w:val="0"/>
            <w:vAlign w:val="center"/>
          </w:tcPr>
          <w:p w14:paraId="3EBBA446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29C4AF93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模具制作：模具材料与制作方法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 w14:paraId="16A4213B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了解模具制作材料与流程，制作简单模具模型</w:t>
            </w:r>
          </w:p>
        </w:tc>
        <w:tc>
          <w:tcPr>
            <w:tcW w:w="844" w:type="dxa"/>
            <w:noWrap w:val="0"/>
            <w:vAlign w:val="center"/>
          </w:tcPr>
          <w:p w14:paraId="40DEBC5E"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547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4CA2E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第八周</w:t>
            </w:r>
          </w:p>
        </w:tc>
        <w:tc>
          <w:tcPr>
            <w:tcW w:w="629" w:type="dxa"/>
            <w:noWrap w:val="0"/>
            <w:vAlign w:val="center"/>
          </w:tcPr>
          <w:p w14:paraId="2417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8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2132B9AD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模具制作：模具优化与应用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 w14:paraId="2E7BFCB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优化模具并运用其制作陶瓷坯体，对比成型方式差异</w:t>
            </w:r>
          </w:p>
        </w:tc>
        <w:tc>
          <w:tcPr>
            <w:tcW w:w="844" w:type="dxa"/>
            <w:noWrap w:val="0"/>
            <w:vAlign w:val="center"/>
          </w:tcPr>
          <w:p w14:paraId="0D55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C9C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5C3E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第九周</w:t>
            </w:r>
          </w:p>
        </w:tc>
        <w:tc>
          <w:tcPr>
            <w:tcW w:w="629" w:type="dxa"/>
            <w:noWrap w:val="0"/>
            <w:vAlign w:val="center"/>
          </w:tcPr>
          <w:p w14:paraId="4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9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47A0E073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初步装饰：基础装饰技法实践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 w14:paraId="5547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掌握刻划、印花等基础装饰技法并进行创作</w:t>
            </w:r>
          </w:p>
        </w:tc>
        <w:tc>
          <w:tcPr>
            <w:tcW w:w="844" w:type="dxa"/>
            <w:noWrap w:val="0"/>
            <w:vAlign w:val="center"/>
          </w:tcPr>
          <w:p w14:paraId="0303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B38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42CF8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第十周</w:t>
            </w:r>
          </w:p>
        </w:tc>
        <w:tc>
          <w:tcPr>
            <w:tcW w:w="629" w:type="dxa"/>
            <w:noWrap w:val="0"/>
            <w:vAlign w:val="center"/>
          </w:tcPr>
          <w:p w14:paraId="707C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10</w:t>
            </w:r>
          </w:p>
        </w:tc>
        <w:tc>
          <w:tcPr>
            <w:tcW w:w="3776" w:type="dxa"/>
            <w:vMerge w:val="restart"/>
            <w:shd w:val="clear" w:color="auto" w:fill="auto"/>
            <w:noWrap w:val="0"/>
            <w:vAlign w:val="center"/>
          </w:tcPr>
          <w:p w14:paraId="3F6EBF55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初步装饰：装饰材料选择与应用、精细彩绘：彩绘图案设计与绘制</w:t>
            </w:r>
          </w:p>
        </w:tc>
        <w:tc>
          <w:tcPr>
            <w:tcW w:w="2989" w:type="dxa"/>
            <w:vMerge w:val="restart"/>
            <w:shd w:val="clear" w:color="auto" w:fill="auto"/>
            <w:noWrap w:val="0"/>
            <w:vAlign w:val="center"/>
          </w:tcPr>
          <w:p w14:paraId="23E52149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学会选择装饰材料，开始学习彩绘图案设计与绘制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 w14:paraId="15FA6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513C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5A473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第十一周</w:t>
            </w:r>
          </w:p>
        </w:tc>
        <w:tc>
          <w:tcPr>
            <w:tcW w:w="629" w:type="dxa"/>
            <w:noWrap w:val="0"/>
            <w:vAlign w:val="center"/>
          </w:tcPr>
          <w:p w14:paraId="33F4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11</w:t>
            </w:r>
          </w:p>
        </w:tc>
        <w:tc>
          <w:tcPr>
            <w:tcW w:w="3776" w:type="dxa"/>
            <w:vMerge w:val="continue"/>
            <w:shd w:val="clear" w:color="auto" w:fill="auto"/>
            <w:noWrap w:val="0"/>
            <w:vAlign w:val="center"/>
          </w:tcPr>
          <w:p w14:paraId="7B98FFAE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9" w:type="dxa"/>
            <w:vMerge w:val="continue"/>
            <w:shd w:val="clear" w:color="auto" w:fill="auto"/>
            <w:noWrap w:val="0"/>
            <w:vAlign w:val="center"/>
          </w:tcPr>
          <w:p w14:paraId="775DE460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 w14:paraId="3C23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24CE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003B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第十二周</w:t>
            </w:r>
          </w:p>
        </w:tc>
        <w:tc>
          <w:tcPr>
            <w:tcW w:w="629" w:type="dxa"/>
            <w:noWrap w:val="0"/>
            <w:vAlign w:val="center"/>
          </w:tcPr>
          <w:p w14:paraId="2E14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12</w:t>
            </w:r>
          </w:p>
        </w:tc>
        <w:tc>
          <w:tcPr>
            <w:tcW w:w="3776" w:type="dxa"/>
            <w:vMerge w:val="restart"/>
            <w:shd w:val="clear" w:color="auto" w:fill="auto"/>
            <w:noWrap w:val="0"/>
            <w:vAlign w:val="center"/>
          </w:tcPr>
          <w:p w14:paraId="0E85C905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精细彩绘：彩绘风格与技巧研究、釉料调配：釉料基础知识学习</w:t>
            </w:r>
          </w:p>
        </w:tc>
        <w:tc>
          <w:tcPr>
            <w:tcW w:w="2989" w:type="dxa"/>
            <w:vMerge w:val="restart"/>
            <w:shd w:val="clear" w:color="auto" w:fill="auto"/>
            <w:noWrap w:val="0"/>
            <w:vAlign w:val="center"/>
          </w:tcPr>
          <w:p w14:paraId="2E7D2BC9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熟练绘制复杂彩绘图案，掌握色彩搭配技巧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 w14:paraId="0C2AF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2196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6D1A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第十三周</w:t>
            </w:r>
          </w:p>
        </w:tc>
        <w:tc>
          <w:tcPr>
            <w:tcW w:w="629" w:type="dxa"/>
            <w:noWrap w:val="0"/>
            <w:vAlign w:val="center"/>
          </w:tcPr>
          <w:p w14:paraId="486DE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</w:t>
            </w:r>
          </w:p>
        </w:tc>
        <w:tc>
          <w:tcPr>
            <w:tcW w:w="3776" w:type="dxa"/>
            <w:vMerge w:val="continue"/>
            <w:shd w:val="clear" w:color="auto" w:fill="auto"/>
            <w:noWrap w:val="0"/>
            <w:vAlign w:val="center"/>
          </w:tcPr>
          <w:p w14:paraId="2DD9FD31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9" w:type="dxa"/>
            <w:vMerge w:val="continue"/>
            <w:shd w:val="clear" w:color="auto" w:fill="auto"/>
            <w:noWrap w:val="0"/>
            <w:vAlign w:val="center"/>
          </w:tcPr>
          <w:p w14:paraId="0FCFB4A9">
            <w:pPr>
              <w:widowControl w:val="0"/>
              <w:autoSpaceDE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 w14:paraId="3BAEB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00F7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5AAA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第十四周</w:t>
            </w:r>
          </w:p>
        </w:tc>
        <w:tc>
          <w:tcPr>
            <w:tcW w:w="629" w:type="dxa"/>
            <w:noWrap w:val="0"/>
            <w:vAlign w:val="center"/>
          </w:tcPr>
          <w:p w14:paraId="6593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14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63B3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釉料调配：釉色调配实践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 w14:paraId="2E5D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根据设计调配釉料，记录并分析调配结果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4367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</w:tr>
      <w:tr w14:paraId="2DBA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3224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第十五周</w:t>
            </w:r>
          </w:p>
        </w:tc>
        <w:tc>
          <w:tcPr>
            <w:tcW w:w="629" w:type="dxa"/>
            <w:noWrap w:val="0"/>
            <w:vAlign w:val="center"/>
          </w:tcPr>
          <w:p w14:paraId="6684F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</w:t>
            </w:r>
          </w:p>
        </w:tc>
        <w:tc>
          <w:tcPr>
            <w:tcW w:w="3776" w:type="dxa"/>
            <w:shd w:val="clear" w:color="auto" w:fill="auto"/>
            <w:noWrap w:val="0"/>
            <w:vAlign w:val="center"/>
          </w:tcPr>
          <w:p w14:paraId="2893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烧制把控：烧制设备与工艺学习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 w14:paraId="6633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了解烧制设备与工艺，制定基本烧制方案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0BAB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353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5FAE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第十六周</w:t>
            </w:r>
          </w:p>
        </w:tc>
        <w:tc>
          <w:tcPr>
            <w:tcW w:w="629" w:type="dxa"/>
            <w:noWrap w:val="0"/>
            <w:vAlign w:val="center"/>
          </w:tcPr>
          <w:p w14:paraId="43AC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16</w:t>
            </w:r>
          </w:p>
        </w:tc>
        <w:tc>
          <w:tcPr>
            <w:tcW w:w="3776" w:type="dxa"/>
            <w:noWrap w:val="0"/>
            <w:vAlign w:val="center"/>
          </w:tcPr>
          <w:p w14:paraId="50D7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989" w:type="dxa"/>
            <w:noWrap w:val="0"/>
            <w:vAlign w:val="center"/>
          </w:tcPr>
          <w:p w14:paraId="7E5B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3B0E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3255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0CE3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第十七周</w:t>
            </w:r>
          </w:p>
        </w:tc>
        <w:tc>
          <w:tcPr>
            <w:tcW w:w="629" w:type="dxa"/>
            <w:noWrap w:val="0"/>
            <w:vAlign w:val="center"/>
          </w:tcPr>
          <w:p w14:paraId="2665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17</w:t>
            </w:r>
          </w:p>
        </w:tc>
        <w:tc>
          <w:tcPr>
            <w:tcW w:w="3776" w:type="dxa"/>
            <w:noWrap w:val="0"/>
            <w:vAlign w:val="center"/>
          </w:tcPr>
          <w:p w14:paraId="063E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89" w:type="dxa"/>
            <w:noWrap w:val="0"/>
            <w:vAlign w:val="center"/>
          </w:tcPr>
          <w:p w14:paraId="1F5D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3C6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0928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2" w:type="dxa"/>
            <w:noWrap w:val="0"/>
            <w:vAlign w:val="center"/>
          </w:tcPr>
          <w:p w14:paraId="6718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第十八周</w:t>
            </w:r>
          </w:p>
        </w:tc>
        <w:tc>
          <w:tcPr>
            <w:tcW w:w="629" w:type="dxa"/>
            <w:noWrap w:val="0"/>
            <w:vAlign w:val="center"/>
          </w:tcPr>
          <w:p w14:paraId="14D2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</w:t>
            </w:r>
          </w:p>
        </w:tc>
        <w:tc>
          <w:tcPr>
            <w:tcW w:w="3776" w:type="dxa"/>
            <w:noWrap w:val="0"/>
            <w:vAlign w:val="center"/>
          </w:tcPr>
          <w:p w14:paraId="3C45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989" w:type="dxa"/>
            <w:noWrap w:val="0"/>
            <w:vAlign w:val="center"/>
          </w:tcPr>
          <w:p w14:paraId="6333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041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</w:tbl>
    <w:p w14:paraId="4045338D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C6A6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D2042"/>
    <w:multiLevelType w:val="multilevel"/>
    <w:tmpl w:val="90DD20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C31FF62"/>
    <w:multiLevelType w:val="singleLevel"/>
    <w:tmpl w:val="FC31FF6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GZjYzBkYzdiMDEzMzRlNzY0ZmQzNzc3N2NlMWYifQ=="/>
  </w:docVars>
  <w:rsids>
    <w:rsidRoot w:val="7AEC4536"/>
    <w:rsid w:val="08390390"/>
    <w:rsid w:val="0CD00EBF"/>
    <w:rsid w:val="0E0D4244"/>
    <w:rsid w:val="17571D2B"/>
    <w:rsid w:val="17AD4619"/>
    <w:rsid w:val="1F6E461D"/>
    <w:rsid w:val="23B7458F"/>
    <w:rsid w:val="241776B2"/>
    <w:rsid w:val="301D237D"/>
    <w:rsid w:val="39CE7EDA"/>
    <w:rsid w:val="3A5D7211"/>
    <w:rsid w:val="3E216A00"/>
    <w:rsid w:val="3F555DF7"/>
    <w:rsid w:val="40CC3D2E"/>
    <w:rsid w:val="410D0FCF"/>
    <w:rsid w:val="42AA63EB"/>
    <w:rsid w:val="43D163A8"/>
    <w:rsid w:val="45603706"/>
    <w:rsid w:val="4DF15B43"/>
    <w:rsid w:val="4E60010A"/>
    <w:rsid w:val="4E701763"/>
    <w:rsid w:val="4FC43440"/>
    <w:rsid w:val="595D3DAB"/>
    <w:rsid w:val="59A14BCA"/>
    <w:rsid w:val="5F102301"/>
    <w:rsid w:val="6A3C57D8"/>
    <w:rsid w:val="6E950CEA"/>
    <w:rsid w:val="751112FB"/>
    <w:rsid w:val="75AA428A"/>
    <w:rsid w:val="769B49F0"/>
    <w:rsid w:val="79CC1186"/>
    <w:rsid w:val="7E7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1"/>
    <w:pPr>
      <w:ind w:left="460" w:right="417" w:firstLine="640"/>
      <w:jc w:val="both"/>
    </w:pPr>
  </w:style>
  <w:style w:type="character" w:customStyle="1" w:styleId="12">
    <w:name w:val="font51"/>
    <w:basedOn w:val="9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9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paragraph" w:customStyle="1" w:styleId="14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941</Words>
  <Characters>954</Characters>
  <Lines>0</Lines>
  <Paragraphs>0</Paragraphs>
  <TotalTime>6</TotalTime>
  <ScaleCrop>false</ScaleCrop>
  <LinksUpToDate>false</LinksUpToDate>
  <CharactersWithSpaces>970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2023-10-17T12:50:00Z</dcterms:created>
  <dc:creator>多米诺</dc:creator>
  <cp:lastModifiedBy>李阳</cp:lastModifiedBy>
  <cp:lastPrinted>2023-10-23T01:26:00Z</cp:lastPrinted>
  <dcterms:modified xsi:type="dcterms:W3CDTF">2025-05-24T15:45:42Z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E0FBC51BE8B4497BB1D24A3305250443_13</vt:lpwstr>
  </property>
  <property fmtid="{D5CDD505-2E9C-101B-9397-08002B2CF9AE}" pid="4" name="KSOTemplateDocerSaveRecord">
    <vt:lpwstr>eyJoZGlkIjoiZTcyNDdlYzhkYjg5MDJjNDU4MGRjMDZlZTZhYTZkODQifQ==</vt:lpwstr>
  </property>
</Properties>
</file>