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79B1">
      <w:pPr>
        <w:rPr>
          <w:rFonts w:ascii="宋体" w:hAnsi="宋体"/>
          <w:b/>
          <w:sz w:val="28"/>
          <w:szCs w:val="28"/>
        </w:rPr>
      </w:pPr>
      <w:bookmarkStart w:id="48" w:name="_GoBack"/>
      <w:bookmarkEnd w:id="48"/>
    </w:p>
    <w:p w14:paraId="298B176A">
      <w:pPr>
        <w:rPr>
          <w:rFonts w:ascii="宋体" w:hAnsi="宋体"/>
          <w:b/>
          <w:sz w:val="28"/>
          <w:szCs w:val="28"/>
        </w:rPr>
      </w:pPr>
    </w:p>
    <w:p w14:paraId="5A4E3D2E">
      <w:pPr>
        <w:jc w:val="center"/>
        <w:rPr>
          <w:rFonts w:ascii="宋体" w:hAnsi="宋体"/>
          <w:b/>
          <w:sz w:val="48"/>
          <w:szCs w:val="48"/>
        </w:rPr>
      </w:pPr>
      <w:r>
        <w:rPr>
          <w:rFonts w:hint="eastAsia" w:ascii="宋体" w:hAnsi="宋体"/>
          <w:b/>
          <w:sz w:val="48"/>
          <w:szCs w:val="48"/>
        </w:rPr>
        <w:t>许昌陶瓷职业学院</w:t>
      </w:r>
    </w:p>
    <w:p w14:paraId="00A2A149">
      <w:pPr>
        <w:jc w:val="center"/>
        <w:rPr>
          <w:rFonts w:ascii="宋体" w:hAnsi="宋体"/>
          <w:b/>
          <w:sz w:val="48"/>
          <w:szCs w:val="48"/>
        </w:rPr>
      </w:pPr>
    </w:p>
    <w:p w14:paraId="26F84822">
      <w:pPr>
        <w:jc w:val="center"/>
        <w:rPr>
          <w:rFonts w:ascii="宋体" w:hAnsi="宋体"/>
          <w:b/>
          <w:color w:val="FF0000"/>
          <w:sz w:val="24"/>
        </w:rPr>
      </w:pPr>
      <w:r>
        <w:rPr>
          <w:rFonts w:hint="eastAsia" w:ascii="宋体" w:hAnsi="宋体"/>
          <w:b/>
          <w:sz w:val="48"/>
          <w:szCs w:val="48"/>
        </w:rPr>
        <w:t>音乐表演专业人才培养方案</w:t>
      </w:r>
    </w:p>
    <w:p w14:paraId="5C3257AF">
      <w:pPr>
        <w:jc w:val="center"/>
        <w:rPr>
          <w:rFonts w:ascii="宋体" w:hAnsi="宋体"/>
          <w:b/>
          <w:color w:val="FF0000"/>
          <w:sz w:val="24"/>
        </w:rPr>
      </w:pPr>
    </w:p>
    <w:p w14:paraId="4DDF2AD7">
      <w:pPr>
        <w:jc w:val="center"/>
        <w:rPr>
          <w:rFonts w:ascii="宋体" w:hAnsi="宋体"/>
          <w:b/>
          <w:sz w:val="44"/>
          <w:szCs w:val="44"/>
        </w:rPr>
      </w:pPr>
    </w:p>
    <w:p w14:paraId="58C9D003">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教 学 院 部：</w:t>
      </w:r>
      <w:r>
        <w:rPr>
          <w:rFonts w:hint="eastAsia" w:ascii="微软雅黑" w:hAnsi="微软雅黑" w:eastAsia="微软雅黑" w:cs="微软雅黑"/>
          <w:sz w:val="32"/>
          <w:szCs w:val="32"/>
          <w:u w:val="single"/>
        </w:rPr>
        <w:t xml:space="preserve">   智慧康养与人文教育学院  </w:t>
      </w:r>
      <w:r>
        <w:rPr>
          <w:rFonts w:hint="eastAsia" w:ascii="微软雅黑" w:hAnsi="微软雅黑" w:eastAsia="微软雅黑" w:cs="微软雅黑"/>
          <w:sz w:val="32"/>
          <w:szCs w:val="32"/>
          <w:u w:val="single"/>
          <w:lang w:val="en-US" w:eastAsia="zh-CN"/>
        </w:rPr>
        <w:t xml:space="preserve"> </w:t>
      </w:r>
    </w:p>
    <w:p w14:paraId="69943548">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执  笔  人：</w:t>
      </w:r>
      <w:r>
        <w:rPr>
          <w:rFonts w:hint="eastAsia" w:ascii="微软雅黑" w:hAnsi="微软雅黑" w:eastAsia="微软雅黑" w:cs="微软雅黑"/>
          <w:sz w:val="32"/>
          <w:szCs w:val="32"/>
          <w:u w:val="single"/>
        </w:rPr>
        <w:t xml:space="preserve">            李冰            </w:t>
      </w:r>
      <w:r>
        <w:rPr>
          <w:rFonts w:hint="eastAsia" w:ascii="微软雅黑" w:hAnsi="微软雅黑" w:eastAsia="微软雅黑" w:cs="微软雅黑"/>
          <w:sz w:val="32"/>
          <w:szCs w:val="32"/>
          <w:u w:val="single"/>
          <w:lang w:val="en-US" w:eastAsia="zh-CN"/>
        </w:rPr>
        <w:t xml:space="preserve"> </w:t>
      </w:r>
    </w:p>
    <w:p w14:paraId="61CB0800">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编 制 团 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尚举 孙熠 贺静</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7D974B2A">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lang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b w:val="0"/>
          <w:bCs w:val="0"/>
          <w:sz w:val="32"/>
          <w:szCs w:val="32"/>
          <w:u w:val="single"/>
        </w:rPr>
        <w:t>郑</w:t>
      </w:r>
      <w:r>
        <w:rPr>
          <w:rFonts w:hint="eastAsia" w:ascii="微软雅黑" w:hAnsi="微软雅黑" w:eastAsia="微软雅黑" w:cs="微软雅黑"/>
          <w:sz w:val="32"/>
          <w:szCs w:val="32"/>
          <w:u w:val="single"/>
        </w:rPr>
        <w:t>州亚琪影视产业有限公司</w:t>
      </w:r>
      <w:r>
        <w:rPr>
          <w:rFonts w:hint="eastAsia" w:ascii="微软雅黑" w:hAnsi="微软雅黑" w:eastAsia="微软雅黑" w:cs="微软雅黑"/>
          <w:sz w:val="32"/>
          <w:szCs w:val="32"/>
          <w:u w:val="single"/>
          <w:lang w:eastAsia="zh-CN"/>
        </w:rPr>
        <w:t>、</w:t>
      </w:r>
    </w:p>
    <w:p w14:paraId="55633833">
      <w:pPr>
        <w:adjustRightInd w:val="0"/>
        <w:snapToGrid w:val="0"/>
        <w:spacing w:before="312" w:beforeLines="100" w:after="156" w:afterLines="50"/>
        <w:ind w:firstLine="3520" w:firstLineChars="11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lang w:eastAsia="zh-CN"/>
        </w:rPr>
        <w:t>河南夜烛文化传媒有限公司、</w:t>
      </w:r>
    </w:p>
    <w:p w14:paraId="39D06B66">
      <w:pPr>
        <w:adjustRightInd w:val="0"/>
        <w:snapToGrid w:val="0"/>
        <w:spacing w:before="312" w:beforeLines="100" w:after="156" w:afterLines="50"/>
        <w:ind w:firstLine="3520" w:firstLineChars="1100"/>
        <w:outlineLvl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lang w:eastAsia="zh-CN"/>
        </w:rPr>
        <w:t>郑州撒花文化传媒有限公司</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1C2DA764">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rPr>
        <w:t xml:space="preserve">    张吉罡 常琪</w:t>
      </w:r>
      <w:r>
        <w:rPr>
          <w:rFonts w:hint="eastAsia" w:ascii="微软雅黑" w:hAnsi="微软雅黑" w:eastAsia="微软雅黑" w:cs="微软雅黑"/>
          <w:b w:val="0"/>
          <w:bCs w:val="0"/>
          <w:sz w:val="32"/>
          <w:szCs w:val="32"/>
          <w:u w:val="single"/>
        </w:rPr>
        <w:t xml:space="preserve"> </w:t>
      </w:r>
      <w:r>
        <w:rPr>
          <w:rFonts w:hint="eastAsia" w:ascii="微软雅黑" w:hAnsi="微软雅黑" w:eastAsia="微软雅黑" w:cs="微软雅黑"/>
          <w:sz w:val="32"/>
          <w:szCs w:val="32"/>
          <w:u w:val="single"/>
        </w:rPr>
        <w:t xml:space="preserve">司文凯   </w:t>
      </w:r>
      <w:r>
        <w:rPr>
          <w:rFonts w:hint="eastAsia" w:ascii="微软雅黑" w:hAnsi="微软雅黑" w:eastAsia="微软雅黑" w:cs="微软雅黑"/>
          <w:sz w:val="32"/>
          <w:szCs w:val="32"/>
          <w:u w:val="single"/>
          <w:lang w:val="en-US" w:eastAsia="zh-CN"/>
        </w:rPr>
        <w:t xml:space="preserve">  </w:t>
      </w:r>
    </w:p>
    <w:p w14:paraId="6B12BC04">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编 制 日 期：</w:t>
      </w:r>
      <w:r>
        <w:rPr>
          <w:rFonts w:hint="eastAsia" w:ascii="微软雅黑" w:hAnsi="微软雅黑" w:eastAsia="微软雅黑" w:cs="微软雅黑"/>
          <w:sz w:val="32"/>
          <w:szCs w:val="32"/>
          <w:u w:val="single"/>
        </w:rPr>
        <w:t xml:space="preserve">        2025年6月        </w:t>
      </w:r>
      <w:r>
        <w:rPr>
          <w:rFonts w:hint="eastAsia" w:ascii="微软雅黑" w:hAnsi="微软雅黑" w:eastAsia="微软雅黑" w:cs="微软雅黑"/>
          <w:sz w:val="32"/>
          <w:szCs w:val="32"/>
          <w:u w:val="single"/>
          <w:lang w:val="en-US" w:eastAsia="zh-CN"/>
        </w:rPr>
        <w:t xml:space="preserve">  </w:t>
      </w:r>
    </w:p>
    <w:p w14:paraId="3B475BA7">
      <w:pPr>
        <w:spacing w:before="312" w:beforeLines="100" w:after="156" w:afterLines="50" w:line="360" w:lineRule="auto"/>
        <w:rPr>
          <w:sz w:val="32"/>
          <w:szCs w:val="32"/>
        </w:rPr>
      </w:pPr>
    </w:p>
    <w:p w14:paraId="0D921CC0">
      <w:pPr>
        <w:spacing w:before="312" w:beforeLines="100" w:after="156" w:afterLines="50" w:line="360" w:lineRule="auto"/>
        <w:rPr>
          <w:sz w:val="32"/>
          <w:szCs w:val="32"/>
        </w:rPr>
      </w:pPr>
    </w:p>
    <w:p w14:paraId="4C0D92C9">
      <w:pPr>
        <w:adjustRightInd w:val="0"/>
        <w:snapToGrid w:val="0"/>
        <w:spacing w:before="156" w:beforeLines="50" w:line="360" w:lineRule="auto"/>
        <w:jc w:val="center"/>
        <w:outlineLvl w:val="0"/>
        <w:rPr>
          <w:b/>
          <w:bCs/>
          <w:sz w:val="32"/>
          <w:szCs w:val="32"/>
        </w:rPr>
      </w:pPr>
      <w:bookmarkStart w:id="0" w:name="_Toc12733"/>
      <w:bookmarkStart w:id="1" w:name="_Toc4414"/>
      <w:bookmarkStart w:id="2" w:name="_Toc30766"/>
      <w:r>
        <w:rPr>
          <w:rFonts w:hint="eastAsia"/>
          <w:b/>
          <w:bCs/>
          <w:sz w:val="32"/>
          <w:szCs w:val="32"/>
        </w:rPr>
        <w:t>教务处编</w:t>
      </w:r>
      <w:bookmarkEnd w:id="0"/>
      <w:bookmarkEnd w:id="1"/>
      <w:bookmarkEnd w:id="2"/>
    </w:p>
    <w:p w14:paraId="61D11574">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628B0319">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38F55CA5">
      <w:pPr>
        <w:jc w:val="center"/>
        <w:rPr>
          <w:rFonts w:ascii="宋体" w:hAnsi="宋体" w:cs="宋体"/>
          <w:b/>
          <w:sz w:val="44"/>
          <w:szCs w:val="44"/>
        </w:rPr>
      </w:pPr>
      <w:r>
        <w:rPr>
          <w:rFonts w:hint="eastAsia" w:ascii="宋体" w:hAnsi="宋体" w:cs="宋体"/>
          <w:b/>
          <w:sz w:val="44"/>
          <w:szCs w:val="44"/>
        </w:rPr>
        <w:t>许昌陶瓷职业学院</w:t>
      </w:r>
    </w:p>
    <w:p w14:paraId="7A2E8466">
      <w:pPr>
        <w:jc w:val="center"/>
        <w:rPr>
          <w:rFonts w:ascii="宋体" w:hAnsi="宋体" w:cs="宋体"/>
          <w:b/>
          <w:sz w:val="44"/>
          <w:szCs w:val="44"/>
        </w:rPr>
      </w:pPr>
      <w:r>
        <w:rPr>
          <w:rFonts w:hint="eastAsia" w:ascii="宋体" w:hAnsi="宋体" w:cs="宋体"/>
          <w:b/>
          <w:sz w:val="44"/>
          <w:szCs w:val="44"/>
        </w:rPr>
        <w:t>2025级音乐表演专业人才培养方案</w:t>
      </w:r>
    </w:p>
    <w:p w14:paraId="031EC268">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5" w:name="_Toc26091"/>
      <w:bookmarkStart w:id="6" w:name="_Toc20535"/>
      <w:bookmarkStart w:id="7" w:name="_Toc31560"/>
      <w:bookmarkStart w:id="8" w:name="_Toc364078377"/>
      <w:r>
        <w:rPr>
          <w:rFonts w:ascii="Times New Roman" w:hAnsi="Times New Roman"/>
          <w:kern w:val="2"/>
          <w:sz w:val="24"/>
          <w:szCs w:val="24"/>
        </w:rPr>
        <w:t>一、专业名称及专业代码</w:t>
      </w:r>
      <w:bookmarkEnd w:id="5"/>
      <w:bookmarkEnd w:id="6"/>
      <w:bookmarkEnd w:id="7"/>
    </w:p>
    <w:p w14:paraId="0E270F85">
      <w:pPr>
        <w:pageBreakBefore w:val="0"/>
        <w:kinsoku/>
        <w:wordWrap/>
        <w:overflowPunct/>
        <w:topLinePunct w:val="0"/>
        <w:bidi w:val="0"/>
        <w:spacing w:line="360" w:lineRule="exact"/>
        <w:ind w:firstLine="420" w:firstLineChars="200"/>
        <w:rPr>
          <w:rFonts w:ascii="宋体" w:hAnsi="宋体" w:cs="宋体"/>
        </w:rPr>
      </w:pPr>
      <w:bookmarkStart w:id="9" w:name="_Toc2265"/>
      <w:bookmarkStart w:id="10" w:name="_Toc18827"/>
      <w:bookmarkStart w:id="11" w:name="_Toc15758"/>
      <w:r>
        <w:rPr>
          <w:rFonts w:hint="eastAsia" w:ascii="宋体" w:hAnsi="宋体" w:cs="宋体"/>
        </w:rPr>
        <w:t>专业名称：音乐表演</w:t>
      </w:r>
    </w:p>
    <w:p w14:paraId="407A6A87">
      <w:pPr>
        <w:pageBreakBefore w:val="0"/>
        <w:widowControl/>
        <w:kinsoku/>
        <w:wordWrap/>
        <w:overflowPunct/>
        <w:topLinePunct w:val="0"/>
        <w:bidi w:val="0"/>
        <w:spacing w:line="360" w:lineRule="exact"/>
        <w:ind w:firstLine="420" w:firstLineChars="200"/>
        <w:jc w:val="left"/>
        <w:rPr>
          <w:rFonts w:ascii="宋体" w:hAnsi="宋体" w:cs="宋体"/>
          <w:color w:val="0000FF"/>
        </w:rPr>
      </w:pPr>
      <w:r>
        <w:rPr>
          <w:rFonts w:hint="eastAsia" w:ascii="宋体" w:hAnsi="宋体" w:cs="宋体"/>
        </w:rPr>
        <w:t>专业代码：550201</w:t>
      </w:r>
    </w:p>
    <w:p w14:paraId="0E94900E">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2E8A77E7">
      <w:pPr>
        <w:pageBreakBefore w:val="0"/>
        <w:widowControl/>
        <w:kinsoku/>
        <w:wordWrap/>
        <w:overflowPunct/>
        <w:topLinePunct w:val="0"/>
        <w:bidi w:val="0"/>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55D505CA">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12" w:name="_Toc21516"/>
      <w:bookmarkStart w:id="13" w:name="_Toc17378"/>
      <w:bookmarkStart w:id="14" w:name="_Toc20700"/>
      <w:r>
        <w:rPr>
          <w:rFonts w:ascii="Times New Roman" w:hAnsi="Times New Roman"/>
          <w:kern w:val="2"/>
          <w:sz w:val="24"/>
          <w:szCs w:val="24"/>
        </w:rPr>
        <w:t>三、修业年限</w:t>
      </w:r>
      <w:bookmarkEnd w:id="12"/>
      <w:bookmarkEnd w:id="13"/>
      <w:bookmarkEnd w:id="14"/>
    </w:p>
    <w:p w14:paraId="4C5F81AC">
      <w:pPr>
        <w:pageBreakBefore w:val="0"/>
        <w:widowControl/>
        <w:kinsoku/>
        <w:wordWrap/>
        <w:overflowPunct/>
        <w:topLinePunct w:val="0"/>
        <w:bidi w:val="0"/>
        <w:spacing w:line="360" w:lineRule="exact"/>
        <w:ind w:firstLine="420" w:firstLineChars="200"/>
        <w:jc w:val="left"/>
        <w:rPr>
          <w:rFonts w:ascii="Arial" w:hAnsi="Arial"/>
          <w:bCs/>
          <w:color w:val="000000"/>
          <w:szCs w:val="21"/>
        </w:rPr>
      </w:pPr>
      <w:r>
        <w:rPr>
          <w:rFonts w:hint="eastAsia" w:ascii="Arial" w:hAnsi="Arial"/>
          <w:bCs/>
          <w:color w:val="000000"/>
          <w:szCs w:val="21"/>
        </w:rPr>
        <w:t>三年</w:t>
      </w:r>
    </w:p>
    <w:p w14:paraId="72967D57">
      <w:pPr>
        <w:pStyle w:val="2"/>
        <w:pageBreakBefore w:val="0"/>
        <w:kinsoku/>
        <w:wordWrap/>
        <w:overflowPunct/>
        <w:topLinePunct w:val="0"/>
        <w:bidi w:val="0"/>
        <w:spacing w:before="0" w:beforeLines="0" w:after="0" w:afterLines="0" w:line="360" w:lineRule="exact"/>
        <w:ind w:firstLine="482"/>
        <w:rPr>
          <w:rFonts w:hint="default" w:cs="宋体"/>
          <w:color w:val="000000"/>
        </w:rPr>
      </w:pPr>
      <w:bookmarkStart w:id="15" w:name="_Toc623"/>
      <w:bookmarkStart w:id="16" w:name="_Toc3032"/>
      <w:bookmarkStart w:id="17" w:name="_Toc9441"/>
      <w:r>
        <w:rPr>
          <w:rFonts w:ascii="Times New Roman" w:hAnsi="Times New Roman"/>
          <w:kern w:val="2"/>
          <w:sz w:val="24"/>
          <w:szCs w:val="24"/>
        </w:rPr>
        <w:t>四、职业面向</w:t>
      </w:r>
      <w:bookmarkEnd w:id="15"/>
      <w:bookmarkEnd w:id="16"/>
      <w:bookmarkEnd w:id="17"/>
    </w:p>
    <w:tbl>
      <w:tblPr>
        <w:tblStyle w:val="16"/>
        <w:tblW w:w="84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6286"/>
      </w:tblGrid>
      <w:tr w14:paraId="19ED2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49EA9A3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6286" w:type="dxa"/>
            <w:tcBorders>
              <w:top w:val="single" w:color="auto" w:sz="4" w:space="0"/>
              <w:left w:val="single" w:color="auto" w:sz="4" w:space="0"/>
              <w:bottom w:val="single" w:color="auto" w:sz="4" w:space="0"/>
              <w:right w:val="single" w:color="auto" w:sz="4" w:space="0"/>
            </w:tcBorders>
            <w:vAlign w:val="center"/>
          </w:tcPr>
          <w:p w14:paraId="1DA8E14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文化艺术大类（55）</w:t>
            </w:r>
          </w:p>
        </w:tc>
      </w:tr>
      <w:tr w14:paraId="23D16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0500E37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6286" w:type="dxa"/>
            <w:tcBorders>
              <w:top w:val="single" w:color="auto" w:sz="4" w:space="0"/>
              <w:left w:val="single" w:color="auto" w:sz="4" w:space="0"/>
              <w:bottom w:val="single" w:color="auto" w:sz="4" w:space="0"/>
              <w:right w:val="single" w:color="auto" w:sz="4" w:space="0"/>
            </w:tcBorders>
            <w:vAlign w:val="center"/>
          </w:tcPr>
          <w:p w14:paraId="3EA7CF52">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表演艺术类（5502）</w:t>
            </w:r>
          </w:p>
        </w:tc>
      </w:tr>
      <w:tr w14:paraId="2C13C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7BCE96D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6286" w:type="dxa"/>
            <w:tcBorders>
              <w:top w:val="single" w:color="auto" w:sz="4" w:space="0"/>
              <w:left w:val="single" w:color="auto" w:sz="4" w:space="0"/>
              <w:bottom w:val="single" w:color="auto" w:sz="4" w:space="0"/>
              <w:right w:val="single" w:color="auto" w:sz="4" w:space="0"/>
            </w:tcBorders>
            <w:vAlign w:val="center"/>
          </w:tcPr>
          <w:p w14:paraId="4E3B3A92">
            <w:pPr>
              <w:pStyle w:val="5"/>
              <w:keepNext w:val="0"/>
              <w:keepLines w:val="0"/>
              <w:pageBreakBefore w:val="0"/>
              <w:kinsoku/>
              <w:wordWrap/>
              <w:overflowPunct/>
              <w:topLinePunct w:val="0"/>
              <w:bidi w:val="0"/>
              <w:spacing w:line="360" w:lineRule="exact"/>
              <w:jc w:val="left"/>
              <w:outlineLvl w:val="3"/>
              <w:rPr>
                <w:rFonts w:ascii="宋体" w:hAnsi="宋体" w:cs="宋体"/>
                <w:bCs/>
                <w:color w:val="4874CB" w:themeColor="accent1"/>
                <w:sz w:val="18"/>
                <w:szCs w:val="18"/>
                <w14:textFill>
                  <w14:solidFill>
                    <w14:schemeClr w14:val="accent1"/>
                  </w14:solidFill>
                </w14:textFill>
              </w:rPr>
            </w:pPr>
            <w:r>
              <w:rPr>
                <w:rFonts w:hint="eastAsia" w:ascii="宋体" w:hAnsi="宋体" w:cs="宋体"/>
                <w:b w:val="0"/>
                <w:color w:val="auto"/>
                <w:sz w:val="18"/>
                <w:szCs w:val="18"/>
              </w:rPr>
              <w:t>文化艺术业（88），教育（83）</w:t>
            </w:r>
          </w:p>
        </w:tc>
      </w:tr>
      <w:tr w14:paraId="7AD4A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438E51B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6286" w:type="dxa"/>
            <w:tcBorders>
              <w:top w:val="single" w:color="auto" w:sz="4" w:space="0"/>
              <w:left w:val="single" w:color="auto" w:sz="4" w:space="0"/>
              <w:bottom w:val="single" w:color="auto" w:sz="4" w:space="0"/>
              <w:right w:val="single" w:color="auto" w:sz="4" w:space="0"/>
            </w:tcBorders>
            <w:vAlign w:val="center"/>
          </w:tcPr>
          <w:p w14:paraId="21170AF7">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歌唱演员（2-09-02-07)</w:t>
            </w:r>
          </w:p>
          <w:p w14:paraId="460AFB53">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民族乐器演奏员（2-09-02-09)</w:t>
            </w:r>
          </w:p>
          <w:p w14:paraId="182461AF">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外国乐器演奏员（2-09-02-10)</w:t>
            </w:r>
          </w:p>
          <w:p w14:paraId="13F23F6D">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社会文化活动服务人员(4-13-01)</w:t>
            </w:r>
          </w:p>
          <w:p w14:paraId="2768F3CF">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其他教学人员（2-08-99)</w:t>
            </w:r>
          </w:p>
          <w:p w14:paraId="5C2C1520">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color w:val="auto"/>
                <w:kern w:val="2"/>
                <w:sz w:val="18"/>
                <w:szCs w:val="18"/>
                <w:lang w:val="en-US" w:eastAsia="zh-CN" w:bidi="ar-SA"/>
              </w:rPr>
            </w:pPr>
            <w:r>
              <w:rPr>
                <w:rFonts w:hint="default" w:ascii="宋体" w:hAnsi="宋体" w:eastAsia="宋体" w:cs="宋体"/>
                <w:b w:val="0"/>
                <w:color w:val="auto"/>
                <w:kern w:val="2"/>
                <w:sz w:val="18"/>
                <w:szCs w:val="18"/>
                <w:lang w:val="en-US" w:eastAsia="zh-CN" w:bidi="ar-SA"/>
              </w:rPr>
              <w:t>乐器制作人员</w:t>
            </w:r>
            <w:r>
              <w:rPr>
                <w:rFonts w:hint="eastAsia" w:ascii="宋体" w:hAnsi="宋体" w:eastAsia="宋体" w:cs="宋体"/>
                <w:b w:val="0"/>
                <w:color w:val="auto"/>
                <w:kern w:val="2"/>
                <w:sz w:val="18"/>
                <w:szCs w:val="18"/>
                <w:lang w:val="en-US" w:eastAsia="zh-CN" w:bidi="ar-SA"/>
              </w:rPr>
              <w:t>（6-09-02）</w:t>
            </w:r>
          </w:p>
        </w:tc>
      </w:tr>
      <w:tr w14:paraId="7A7C3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24047E8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主要岗位（群）或技术领域</w:t>
            </w:r>
          </w:p>
        </w:tc>
        <w:tc>
          <w:tcPr>
            <w:tcW w:w="6286" w:type="dxa"/>
            <w:tcBorders>
              <w:top w:val="single" w:color="auto" w:sz="4" w:space="0"/>
              <w:left w:val="single" w:color="auto" w:sz="4" w:space="0"/>
              <w:bottom w:val="single" w:color="auto" w:sz="4" w:space="0"/>
              <w:right w:val="single" w:color="auto" w:sz="4" w:space="0"/>
            </w:tcBorders>
            <w:vAlign w:val="center"/>
          </w:tcPr>
          <w:p w14:paraId="265B64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歌唱演员；乐器演奏员；社会文化活动服务与指导、艺术教育培训；幼儿音乐启蒙师；新媒体音乐内容创作者</w:t>
            </w:r>
          </w:p>
        </w:tc>
      </w:tr>
      <w:tr w14:paraId="40703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14:paraId="18C436A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6286" w:type="dxa"/>
            <w:tcBorders>
              <w:top w:val="single" w:color="auto" w:sz="4" w:space="0"/>
              <w:left w:val="single" w:color="auto" w:sz="4" w:space="0"/>
              <w:bottom w:val="single" w:color="auto" w:sz="4" w:space="0"/>
              <w:right w:val="single" w:color="auto" w:sz="4" w:space="0"/>
            </w:tcBorders>
            <w:vAlign w:val="center"/>
          </w:tcPr>
          <w:p w14:paraId="11BE95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器乐艺术指导；音乐表演资格证书</w:t>
            </w:r>
          </w:p>
          <w:p w14:paraId="311A1498">
            <w:pPr>
              <w:pStyle w:val="5"/>
              <w:keepNext w:val="0"/>
              <w:keepLines w:val="0"/>
              <w:pageBreakBefore w:val="0"/>
              <w:kinsoku/>
              <w:wordWrap/>
              <w:overflowPunct/>
              <w:topLinePunct w:val="0"/>
              <w:autoSpaceDE/>
              <w:autoSpaceDN/>
              <w:bidi w:val="0"/>
              <w:adjustRightInd/>
              <w:snapToGrid/>
              <w:spacing w:line="360" w:lineRule="exact"/>
              <w:jc w:val="left"/>
              <w:textAlignment w:val="auto"/>
              <w:outlineLvl w:val="3"/>
              <w:rPr>
                <w:rFonts w:hint="default"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教师资格证；普通话</w:t>
            </w:r>
            <w:r>
              <w:rPr>
                <w:rFonts w:hint="eastAsia" w:ascii="宋体" w:hAnsi="宋体" w:cs="宋体"/>
                <w:b w:val="0"/>
                <w:color w:val="auto"/>
                <w:kern w:val="2"/>
                <w:sz w:val="18"/>
                <w:szCs w:val="18"/>
                <w:lang w:val="en-US" w:eastAsia="zh-CN" w:bidi="ar-SA"/>
              </w:rPr>
              <w:t>技能等级</w:t>
            </w:r>
            <w:r>
              <w:rPr>
                <w:rFonts w:hint="eastAsia" w:ascii="宋体" w:hAnsi="宋体" w:eastAsia="宋体" w:cs="宋体"/>
                <w:b w:val="0"/>
                <w:color w:val="auto"/>
                <w:kern w:val="2"/>
                <w:sz w:val="18"/>
                <w:szCs w:val="18"/>
                <w:lang w:val="en-US" w:eastAsia="zh-CN" w:bidi="ar-SA"/>
              </w:rPr>
              <w:t>证书</w:t>
            </w:r>
            <w:r>
              <w:rPr>
                <w:rFonts w:hint="eastAsia" w:ascii="宋体" w:hAnsi="宋体" w:cs="宋体"/>
                <w:b w:val="0"/>
                <w:color w:val="auto"/>
                <w:kern w:val="2"/>
                <w:sz w:val="18"/>
                <w:szCs w:val="18"/>
                <w:lang w:val="en-US" w:eastAsia="zh-CN" w:bidi="ar-SA"/>
              </w:rPr>
              <w:t>等</w:t>
            </w:r>
          </w:p>
        </w:tc>
      </w:tr>
    </w:tbl>
    <w:p w14:paraId="5938282F">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0724A0FD">
      <w:pPr>
        <w:pStyle w:val="3"/>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52AFDB7F">
      <w:pPr>
        <w:pageBreakBefore w:val="0"/>
        <w:kinsoku/>
        <w:wordWrap/>
        <w:overflowPunct/>
        <w:topLinePunct w:val="0"/>
        <w:bidi w:val="0"/>
        <w:spacing w:line="360" w:lineRule="exact"/>
        <w:ind w:firstLine="420" w:firstLineChars="200"/>
        <w:rPr>
          <w:rFonts w:ascii="宋体" w:hAnsi="宋体" w:cs="宋体"/>
          <w:color w:val="auto"/>
        </w:rPr>
      </w:pPr>
      <w:r>
        <w:rPr>
          <w:rFonts w:hint="eastAsia" w:ascii="宋体" w:hAnsi="宋体" w:cs="宋体"/>
        </w:rPr>
        <w:t>本专业培养德、智、体、美、劳全面发展，能够践行社会主义核心价值观，具有一定的科学文化水平，良好的人文素养、职业道德和创新意识，精益求精的工匠精神，较强的就业创业能力和可持续发展能力，掌握音乐表演的基本理论、基础知识和基本技能，具有良好的音乐修养与较强的音乐表演能力同时具有音乐教育的基本能力，</w:t>
      </w:r>
      <w:r>
        <w:rPr>
          <w:rFonts w:hint="eastAsia" w:ascii="宋体" w:hAnsi="宋体" w:cs="宋体"/>
          <w:color w:val="auto"/>
        </w:rPr>
        <w:t>面向音乐表演行业，</w:t>
      </w:r>
      <w:r>
        <w:rPr>
          <w:rFonts w:ascii="宋体" w:hAnsi="宋体" w:cs="宋体"/>
          <w:color w:val="auto"/>
        </w:rPr>
        <w:t>能够在</w:t>
      </w:r>
      <w:r>
        <w:rPr>
          <w:rFonts w:hint="eastAsia" w:ascii="宋体" w:hAnsi="宋体" w:cs="宋体"/>
          <w:color w:val="auto"/>
        </w:rPr>
        <w:t>艺术团体、社会文化机构及企事业单位等，</w:t>
      </w:r>
      <w:r>
        <w:rPr>
          <w:rFonts w:ascii="宋体" w:hAnsi="宋体" w:cs="宋体"/>
          <w:color w:val="auto"/>
        </w:rPr>
        <w:t>从事</w:t>
      </w:r>
      <w:r>
        <w:rPr>
          <w:rFonts w:hint="eastAsia" w:ascii="宋体" w:hAnsi="宋体" w:cs="宋体"/>
          <w:color w:val="auto"/>
        </w:rPr>
        <w:t>表演、编创、组织、教学等工作的高技能人才</w:t>
      </w:r>
      <w:r>
        <w:rPr>
          <w:rFonts w:ascii="宋体" w:hAnsi="宋体" w:cs="宋体"/>
          <w:color w:val="auto"/>
        </w:rPr>
        <w:t>。</w:t>
      </w:r>
    </w:p>
    <w:p w14:paraId="19D44B57">
      <w:pPr>
        <w:pStyle w:val="3"/>
        <w:pageBreakBefore w:val="0"/>
        <w:kinsoku/>
        <w:wordWrap/>
        <w:overflowPunct/>
        <w:topLinePunct w:val="0"/>
        <w:bidi w:val="0"/>
        <w:adjustRightInd w:val="0"/>
        <w:snapToGrid w:val="0"/>
        <w:spacing w:before="0" w:beforeLines="0" w:after="0" w:afterLines="0" w:line="360" w:lineRule="exact"/>
        <w:ind w:firstLine="422" w:firstLineChars="200"/>
      </w:pPr>
      <w:bookmarkStart w:id="20" w:name="_Toc7335"/>
      <w:bookmarkStart w:id="21" w:name="_Toc25925"/>
      <w:r>
        <w:rPr>
          <w:rFonts w:hint="eastAsia" w:ascii="宋体" w:hAnsi="宋体" w:cs="宋体"/>
          <w:sz w:val="21"/>
          <w:szCs w:val="21"/>
        </w:rPr>
        <w:t>（二）培养规格</w:t>
      </w:r>
      <w:bookmarkEnd w:id="20"/>
      <w:bookmarkEnd w:id="21"/>
    </w:p>
    <w:p w14:paraId="2AD17E2A">
      <w:pPr>
        <w:pageBreakBefore w:val="0"/>
        <w:kinsoku/>
        <w:wordWrap/>
        <w:overflowPunct/>
        <w:topLinePunct w:val="0"/>
        <w:bidi w:val="0"/>
        <w:adjustRightInd w:val="0"/>
        <w:snapToGrid w:val="0"/>
        <w:spacing w:line="360" w:lineRule="exact"/>
        <w:ind w:firstLine="420" w:firstLineChars="200"/>
        <w:rPr>
          <w:rFonts w:hint="eastAsia"/>
          <w:szCs w:val="21"/>
        </w:rPr>
      </w:pPr>
      <w:r>
        <w:rPr>
          <w:rFonts w:hint="eastAsia"/>
          <w:szCs w:val="21"/>
        </w:rPr>
        <w:t>本专业毕业生应在素质、知识和能力等方面达到以下要求。</w:t>
      </w:r>
    </w:p>
    <w:tbl>
      <w:tblPr>
        <w:tblStyle w:val="16"/>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394"/>
      </w:tblGrid>
      <w:tr w14:paraId="6A94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5FEE615A">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培养规格</w:t>
            </w:r>
          </w:p>
        </w:tc>
        <w:tc>
          <w:tcPr>
            <w:tcW w:w="704" w:type="dxa"/>
            <w:vAlign w:val="center"/>
          </w:tcPr>
          <w:p w14:paraId="0093F5DD">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构成要素</w:t>
            </w:r>
          </w:p>
        </w:tc>
        <w:tc>
          <w:tcPr>
            <w:tcW w:w="5752" w:type="dxa"/>
            <w:vAlign w:val="center"/>
          </w:tcPr>
          <w:p w14:paraId="49378D8B">
            <w:pPr>
              <w:pageBreakBefore w:val="0"/>
              <w:kinsoku/>
              <w:wordWrap/>
              <w:overflowPunct/>
              <w:topLinePunct w:val="0"/>
              <w:bidi w:val="0"/>
              <w:spacing w:line="360" w:lineRule="exact"/>
              <w:ind w:firstLine="422"/>
              <w:jc w:val="center"/>
              <w:rPr>
                <w:rFonts w:ascii="宋体" w:hAnsi="宋体" w:cs="宋体"/>
                <w:b/>
                <w:bCs/>
                <w:sz w:val="21"/>
                <w:szCs w:val="21"/>
              </w:rPr>
            </w:pPr>
            <w:r>
              <w:rPr>
                <w:rFonts w:hint="eastAsia" w:ascii="宋体" w:hAnsi="宋体" w:cs="宋体"/>
                <w:b/>
                <w:bCs/>
                <w:sz w:val="21"/>
                <w:szCs w:val="21"/>
              </w:rPr>
              <w:t>目标与要求</w:t>
            </w:r>
          </w:p>
        </w:tc>
        <w:tc>
          <w:tcPr>
            <w:tcW w:w="2394" w:type="dxa"/>
            <w:vAlign w:val="center"/>
          </w:tcPr>
          <w:p w14:paraId="6699B1E0">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途径与措施</w:t>
            </w:r>
          </w:p>
        </w:tc>
      </w:tr>
      <w:tr w14:paraId="660B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vAlign w:val="center"/>
          </w:tcPr>
          <w:p w14:paraId="0350631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1A250B2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p w14:paraId="1103D68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11E8062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构</w:t>
            </w:r>
          </w:p>
          <w:p w14:paraId="052B4E1B">
            <w:pPr>
              <w:pageBreakBefore w:val="0"/>
              <w:kinsoku/>
              <w:wordWrap/>
              <w:overflowPunct/>
              <w:topLinePunct w:val="0"/>
              <w:bidi w:val="0"/>
              <w:spacing w:line="360" w:lineRule="exact"/>
              <w:jc w:val="center"/>
              <w:rPr>
                <w:rFonts w:ascii="宋体" w:hAnsi="宋体" w:cs="宋体"/>
                <w:b/>
                <w:bCs/>
                <w:sz w:val="18"/>
                <w:szCs w:val="18"/>
              </w:rPr>
            </w:pPr>
          </w:p>
        </w:tc>
        <w:tc>
          <w:tcPr>
            <w:tcW w:w="704" w:type="dxa"/>
            <w:vAlign w:val="center"/>
          </w:tcPr>
          <w:p w14:paraId="2D96960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公</w:t>
            </w:r>
          </w:p>
          <w:p w14:paraId="491B87D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共</w:t>
            </w:r>
          </w:p>
          <w:p w14:paraId="099FBE3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388047E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412DB59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0CB5FF9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6C417B3F">
            <w:pPr>
              <w:pStyle w:val="5"/>
              <w:keepNext w:val="0"/>
              <w:keepLines w:val="0"/>
              <w:pageBreakBefore w:val="0"/>
              <w:numPr>
                <w:ilvl w:val="0"/>
                <w:numId w:val="1"/>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掌握毛泽东思想、邓小平理论、“三个代表”重要思想、科学发展观、习近平新时代中国特色社会主义思想，了解党的路线、方针、政策；</w:t>
            </w:r>
          </w:p>
          <w:p w14:paraId="7B90071A">
            <w:pPr>
              <w:pageBreakBefore w:val="0"/>
              <w:numPr>
                <w:ilvl w:val="0"/>
                <w:numId w:val="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具有为国家富强、民族昌盛而努力奋斗的远大理想；</w:t>
            </w:r>
          </w:p>
          <w:p w14:paraId="742B80D5">
            <w:pPr>
              <w:pageBreakBefore w:val="0"/>
              <w:numPr>
                <w:ilvl w:val="0"/>
                <w:numId w:val="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具有求实创新的科学精神、刻苦钻研的实干精神、团结协作的团队精神；</w:t>
            </w:r>
          </w:p>
          <w:p w14:paraId="2B0B992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（4）熟练掌握计算机应用基础知识和网络知识。</w:t>
            </w:r>
          </w:p>
        </w:tc>
        <w:tc>
          <w:tcPr>
            <w:tcW w:w="2394" w:type="dxa"/>
            <w:vAlign w:val="center"/>
          </w:tcPr>
          <w:p w14:paraId="61115D7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军事技能训练及入学教育</w:t>
            </w:r>
          </w:p>
          <w:p w14:paraId="65ACDC1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形势与政策</w:t>
            </w:r>
          </w:p>
          <w:p w14:paraId="073053C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思想道德与法治</w:t>
            </w:r>
          </w:p>
          <w:p w14:paraId="626BF32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毛泽东思想和中国特色社会主义理论体系概论</w:t>
            </w:r>
          </w:p>
          <w:p w14:paraId="58B2942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习近平新时代中国特色社会主义思想概论</w:t>
            </w:r>
          </w:p>
          <w:p w14:paraId="4EFBE4F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职业发展与就业指导</w:t>
            </w:r>
          </w:p>
          <w:p w14:paraId="5421F05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大学英语</w:t>
            </w:r>
          </w:p>
          <w:p w14:paraId="7161537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大学语文</w:t>
            </w:r>
          </w:p>
          <w:p w14:paraId="282990B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大学生心理健康教育</w:t>
            </w:r>
          </w:p>
          <w:p w14:paraId="53C4736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军事理论</w:t>
            </w:r>
          </w:p>
        </w:tc>
      </w:tr>
      <w:tr w14:paraId="13D4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vAlign w:val="center"/>
          </w:tcPr>
          <w:p w14:paraId="3B636F1C">
            <w:pPr>
              <w:pageBreakBefore w:val="0"/>
              <w:kinsoku/>
              <w:wordWrap/>
              <w:overflowPunct/>
              <w:topLinePunct w:val="0"/>
              <w:bidi w:val="0"/>
              <w:spacing w:line="360" w:lineRule="exact"/>
              <w:ind w:firstLine="422"/>
              <w:jc w:val="center"/>
              <w:rPr>
                <w:rFonts w:ascii="宋体" w:hAnsi="宋体" w:cs="宋体"/>
                <w:b/>
                <w:bCs/>
                <w:sz w:val="18"/>
                <w:szCs w:val="18"/>
              </w:rPr>
            </w:pPr>
          </w:p>
        </w:tc>
        <w:tc>
          <w:tcPr>
            <w:tcW w:w="704" w:type="dxa"/>
            <w:vAlign w:val="center"/>
          </w:tcPr>
          <w:p w14:paraId="06BAF8D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13706A9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056A67D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078ECCB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59FBBF0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25247D7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65A3B352">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（1）掌握培养目标所要求的乐理知识。通过学习使学生掌握音程、和弦、调式调性等乐理基础知识，并合理运用乐理知识，具有综合分析、解决问题的基本能力；</w:t>
            </w:r>
          </w:p>
          <w:p w14:paraId="676B780F">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（2）掌握中西方音乐发展的各个历史时期音乐文化的主要艺术成就、文化背景、重要流派、重要作曲家及其代表性音乐作品，扩大学生的艺术视野，增强学生对西方音乐文化发展中作曲家、风格流派的感性认识</w:t>
            </w:r>
          </w:p>
          <w:p w14:paraId="2F3EBF90">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掌握音乐表现的各种基本要素，视唱、听写、听辨等。理论知识联系实践活动，培养学生乐理应用能力。能听辨和分析一般音乐作品的调式、调性、节拍、节奏音程、和弦等要素；同时掌握与教学相关的音乐基础理论知识，为进一步从事专业学习、艺术实践和今后的音乐教学工作打下良好基础。</w:t>
            </w:r>
          </w:p>
          <w:p w14:paraId="250D6073">
            <w:pPr>
              <w:pStyle w:val="5"/>
              <w:pageBreakBefore w:val="0"/>
              <w:kinsoku/>
              <w:wordWrap/>
              <w:overflowPunct/>
              <w:topLinePunct w:val="0"/>
              <w:bidi w:val="0"/>
              <w:spacing w:line="360" w:lineRule="exact"/>
              <w:outlineLvl w:val="3"/>
              <w:rPr>
                <w:rFonts w:ascii="宋体" w:hAnsi="宋体" w:cs="宋体"/>
                <w:bCs/>
                <w:sz w:val="18"/>
                <w:szCs w:val="18"/>
              </w:rPr>
            </w:pPr>
            <w:r>
              <w:rPr>
                <w:rFonts w:hint="eastAsia" w:ascii="宋体" w:hAnsi="宋体" w:cs="宋体"/>
                <w:b w:val="0"/>
                <w:bCs/>
                <w:color w:val="auto"/>
                <w:sz w:val="18"/>
                <w:szCs w:val="18"/>
              </w:rPr>
              <w:t>（4）掌握简易的歌曲伴奏和编配和弦的能力，使钢琴技能落实到实践应用上。掌握钢琴即兴伴奏的理论知识和即兴伴奏的演奏技巧，熟练掌握简易的歌曲伴奏和编配和弦的能力，使钢琴技能落实到实践应用上。</w:t>
            </w:r>
          </w:p>
        </w:tc>
        <w:tc>
          <w:tcPr>
            <w:tcW w:w="2394" w:type="dxa"/>
            <w:vAlign w:val="center"/>
          </w:tcPr>
          <w:p w14:paraId="1E971570">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基本乐理</w:t>
            </w:r>
          </w:p>
          <w:p w14:paraId="2E4A59DD">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视唱练耳</w:t>
            </w:r>
          </w:p>
          <w:p w14:paraId="2191F7D8">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形体与舞蹈</w:t>
            </w:r>
          </w:p>
          <w:p w14:paraId="6EF9E0B4">
            <w:pPr>
              <w:pStyle w:val="5"/>
              <w:pageBreakBefore w:val="0"/>
              <w:kinsoku/>
              <w:wordWrap/>
              <w:overflowPunct/>
              <w:topLinePunct w:val="0"/>
              <w:bidi w:val="0"/>
              <w:spacing w:line="360" w:lineRule="exact"/>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基础和声</w:t>
            </w:r>
          </w:p>
          <w:p w14:paraId="64208486">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化妆</w:t>
            </w:r>
          </w:p>
          <w:p w14:paraId="250E47F7">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中西方音乐史</w:t>
            </w:r>
          </w:p>
        </w:tc>
      </w:tr>
      <w:tr w14:paraId="1D84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vAlign w:val="center"/>
          </w:tcPr>
          <w:p w14:paraId="0312DECC">
            <w:pPr>
              <w:pageBreakBefore w:val="0"/>
              <w:kinsoku/>
              <w:wordWrap/>
              <w:overflowPunct/>
              <w:topLinePunct w:val="0"/>
              <w:bidi w:val="0"/>
              <w:spacing w:line="360" w:lineRule="exact"/>
              <w:ind w:firstLine="422"/>
              <w:jc w:val="center"/>
              <w:rPr>
                <w:rFonts w:ascii="宋体" w:hAnsi="宋体" w:cs="宋体"/>
                <w:b/>
                <w:bCs/>
                <w:sz w:val="18"/>
                <w:szCs w:val="18"/>
              </w:rPr>
            </w:pPr>
          </w:p>
        </w:tc>
        <w:tc>
          <w:tcPr>
            <w:tcW w:w="704" w:type="dxa"/>
            <w:vAlign w:val="center"/>
          </w:tcPr>
          <w:p w14:paraId="10B584C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1592F5E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44830D9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097523C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5F93EB0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086190C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61B0AB74">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（1）掌握掌握声乐（器乐）艺术的基础理论和技能技巧，较准确的理解和演唱不同风格的歌曲，具有一定的范唱和演唱能力，能准确的分析处理中小型声乐作品。</w:t>
            </w:r>
          </w:p>
          <w:p w14:paraId="18CA148E">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（2）掌握和声学基本知识，比较系统地理解基础和声的理论及其运用，达到具有初步的和声写作、和声分析能力。</w:t>
            </w:r>
          </w:p>
          <w:p w14:paraId="6D26C49E">
            <w:pPr>
              <w:pStyle w:val="5"/>
              <w:pageBreakBefore w:val="0"/>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（3）使学生通过学习系统的理论知识，并将这些理论知识加以运用，熟练掌握简易的歌曲伴奏和编配和弦的能力，使钢琴技能落实到实践应用上。</w:t>
            </w:r>
          </w:p>
        </w:tc>
        <w:tc>
          <w:tcPr>
            <w:tcW w:w="2394" w:type="dxa"/>
            <w:vAlign w:val="center"/>
          </w:tcPr>
          <w:p w14:paraId="5459C0D7">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专业方向课</w:t>
            </w:r>
          </w:p>
          <w:p w14:paraId="78027165">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中国民族民间舞蹈</w:t>
            </w:r>
          </w:p>
          <w:p w14:paraId="4ECB7BF0">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音乐教学法</w:t>
            </w:r>
          </w:p>
          <w:p w14:paraId="7597EAA2">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即兴伴奏</w:t>
            </w:r>
          </w:p>
          <w:p w14:paraId="1079FC23">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合唱与指挥</w:t>
            </w:r>
          </w:p>
          <w:p w14:paraId="7858931B">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文化活动策划与组织</w:t>
            </w:r>
          </w:p>
        </w:tc>
      </w:tr>
      <w:tr w14:paraId="14D9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8" w:type="dxa"/>
            <w:vMerge w:val="continue"/>
            <w:vAlign w:val="center"/>
          </w:tcPr>
          <w:p w14:paraId="33BAA79D">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24A9D28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47E3E5C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4BF1104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64BBB06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64A0176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79949E6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7668FBC2">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（1）掌握具有代表性的十六首儿歌、民歌伴奏，并学习自己配简易伴奏。掌握一定伴奏曲目后，学习自弹自唱。</w:t>
            </w:r>
          </w:p>
          <w:p w14:paraId="7990F909">
            <w:pPr>
              <w:pStyle w:val="5"/>
              <w:pageBreakBefore w:val="0"/>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（2）掌握掌握经典有代表性的舞蹈剧目的相关知识,熟悉各种舞种的基本风格和元素，进一步增强学生肢体的协调能力。</w:t>
            </w:r>
          </w:p>
        </w:tc>
        <w:tc>
          <w:tcPr>
            <w:tcW w:w="2394" w:type="dxa"/>
            <w:vAlign w:val="center"/>
          </w:tcPr>
          <w:p w14:paraId="5D9A7831">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幼儿音乐表演与舞台实践</w:t>
            </w:r>
          </w:p>
          <w:p w14:paraId="68BC54B0">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钢琴基础</w:t>
            </w:r>
          </w:p>
          <w:p w14:paraId="7451A1B4">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艺术概论</w:t>
            </w:r>
          </w:p>
          <w:p w14:paraId="05480237">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中国传统音乐赏析</w:t>
            </w:r>
          </w:p>
          <w:p w14:paraId="307D79B6">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现代舞</w:t>
            </w:r>
          </w:p>
          <w:p w14:paraId="444F841D">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即兴弹唱</w:t>
            </w:r>
          </w:p>
          <w:p w14:paraId="02F56D97">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剧目排练</w:t>
            </w:r>
          </w:p>
          <w:p w14:paraId="7AA993D0">
            <w:pPr>
              <w:pStyle w:val="5"/>
              <w:pageBreakBefore w:val="0"/>
              <w:kinsoku/>
              <w:wordWrap/>
              <w:overflowPunct/>
              <w:topLinePunct w:val="0"/>
              <w:bidi w:val="0"/>
              <w:spacing w:line="360" w:lineRule="exact"/>
              <w:outlineLvl w:val="3"/>
              <w:rPr>
                <w:rFonts w:hint="default" w:ascii="宋体" w:hAnsi="宋体" w:cs="宋体"/>
                <w:b w:val="0"/>
                <w:bCs/>
                <w:color w:val="auto"/>
                <w:sz w:val="18"/>
                <w:szCs w:val="18"/>
                <w:lang w:val="en-US" w:eastAsia="zh-CN"/>
              </w:rPr>
            </w:pPr>
            <w:r>
              <w:rPr>
                <w:rFonts w:hint="eastAsia" w:ascii="宋体" w:hAnsi="宋体" w:cs="宋体"/>
                <w:b w:val="0"/>
                <w:bCs/>
                <w:color w:val="auto"/>
                <w:sz w:val="18"/>
                <w:szCs w:val="18"/>
              </w:rPr>
              <w:t>音乐作品分析</w:t>
            </w:r>
          </w:p>
        </w:tc>
      </w:tr>
      <w:tr w14:paraId="2719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09C035C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2739734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p w14:paraId="7679733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5F61B68C">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b/>
                <w:bCs/>
                <w:sz w:val="18"/>
                <w:szCs w:val="18"/>
              </w:rPr>
              <w:t>构</w:t>
            </w:r>
          </w:p>
        </w:tc>
        <w:tc>
          <w:tcPr>
            <w:tcW w:w="704" w:type="dxa"/>
            <w:vAlign w:val="center"/>
          </w:tcPr>
          <w:p w14:paraId="3BC36AE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社</w:t>
            </w:r>
          </w:p>
          <w:p w14:paraId="536E089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会</w:t>
            </w:r>
          </w:p>
          <w:p w14:paraId="1FD65D5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71CEAC4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力</w:t>
            </w:r>
          </w:p>
        </w:tc>
        <w:tc>
          <w:tcPr>
            <w:tcW w:w="5752" w:type="dxa"/>
            <w:vAlign w:val="center"/>
          </w:tcPr>
          <w:p w14:paraId="69F547A0">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（1）具有较强沟通协作能力，问题解决能力、创新能力；</w:t>
            </w:r>
          </w:p>
          <w:p w14:paraId="2A81697A">
            <w:pPr>
              <w:pStyle w:val="5"/>
              <w:pageBreakBefore w:val="0"/>
              <w:kinsoku/>
              <w:wordWrap/>
              <w:overflowPunct/>
              <w:topLinePunct w:val="0"/>
              <w:bidi w:val="0"/>
              <w:spacing w:line="360" w:lineRule="exact"/>
              <w:outlineLvl w:val="3"/>
              <w:rPr>
                <w:rFonts w:ascii="宋体" w:hAnsi="宋体" w:cs="宋体"/>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（2）具有获取本专业前沿知识和相关学科知识的自学能力。</w:t>
            </w:r>
          </w:p>
        </w:tc>
        <w:tc>
          <w:tcPr>
            <w:tcW w:w="2394" w:type="dxa"/>
            <w:vAlign w:val="center"/>
          </w:tcPr>
          <w:p w14:paraId="57B2FFBE">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社团活动</w:t>
            </w:r>
          </w:p>
          <w:p w14:paraId="16A2191E">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专业讲座</w:t>
            </w:r>
          </w:p>
          <w:p w14:paraId="2FFCB6F2">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国家安全教育</w:t>
            </w:r>
          </w:p>
          <w:p w14:paraId="7F476229">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创新创业教育</w:t>
            </w:r>
          </w:p>
          <w:p w14:paraId="4B8A53CF">
            <w:pPr>
              <w:pStyle w:val="5"/>
              <w:pageBreakBefore w:val="0"/>
              <w:kinsoku/>
              <w:wordWrap/>
              <w:overflowPunct/>
              <w:topLinePunct w:val="0"/>
              <w:bidi w:val="0"/>
              <w:spacing w:line="360" w:lineRule="exact"/>
              <w:outlineLvl w:val="3"/>
              <w:rPr>
                <w:rFonts w:ascii="宋体" w:hAnsi="宋体" w:cs="宋体"/>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劳动教育与实践</w:t>
            </w:r>
          </w:p>
        </w:tc>
      </w:tr>
      <w:tr w14:paraId="0900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vAlign w:val="center"/>
          </w:tcPr>
          <w:p w14:paraId="2B1AF8D8">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5F53FA5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2B84E18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64A9C76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10BED3C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72B886A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26C912F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27CC3FC2">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（1）能准确的理解和演唱不同风格的歌曲（器乐曲/舞蹈作品），具有一定的范唱和演唱（演奏）能力，能准确的分析处理中小型声乐（器乐）作品。</w:t>
            </w:r>
          </w:p>
          <w:p w14:paraId="3E35C2C6">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（2）能比较系统地理解基础和声的理论及其运用，达到具有初步的和声写作、和声分析能力。</w:t>
            </w:r>
          </w:p>
          <w:p w14:paraId="51A01A25">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（3）能熟练掌握简易的歌曲伴奏和编配和弦的能力，使钢琴技能落实到实践应用上。</w:t>
            </w:r>
          </w:p>
          <w:p w14:paraId="6AEC7363">
            <w:pPr>
              <w:pStyle w:val="5"/>
              <w:pageBreakBefore w:val="0"/>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（4）能熟练掌握合唱与指挥教学的基本方法和合唱训练的技能技巧以及合唱团的组建排练、演出等组织能力。</w:t>
            </w:r>
          </w:p>
        </w:tc>
        <w:tc>
          <w:tcPr>
            <w:tcW w:w="2394" w:type="dxa"/>
            <w:vAlign w:val="center"/>
          </w:tcPr>
          <w:p w14:paraId="1933FF74">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专业方向课</w:t>
            </w:r>
          </w:p>
          <w:p w14:paraId="751E33D5">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中国民族民间舞蹈</w:t>
            </w:r>
          </w:p>
          <w:p w14:paraId="2FB29FBA">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音乐教学法</w:t>
            </w:r>
          </w:p>
          <w:p w14:paraId="6D4F917C">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即兴伴奏</w:t>
            </w:r>
          </w:p>
          <w:p w14:paraId="748E9F88">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合唱与指挥</w:t>
            </w:r>
          </w:p>
          <w:p w14:paraId="209FF404">
            <w:pPr>
              <w:pStyle w:val="5"/>
              <w:pageBreakBefore w:val="0"/>
              <w:kinsoku/>
              <w:wordWrap/>
              <w:overflowPunct/>
              <w:topLinePunct w:val="0"/>
              <w:bidi w:val="0"/>
              <w:spacing w:line="360" w:lineRule="exact"/>
              <w:outlineLvl w:val="3"/>
            </w:pPr>
            <w:r>
              <w:rPr>
                <w:rFonts w:hint="eastAsia" w:ascii="宋体" w:hAnsi="宋体" w:cs="宋体"/>
                <w:b w:val="0"/>
                <w:bCs/>
                <w:color w:val="auto"/>
                <w:sz w:val="18"/>
                <w:szCs w:val="18"/>
                <w:lang w:val="en-US" w:eastAsia="zh-CN"/>
              </w:rPr>
              <w:t>文化活动策划与组织</w:t>
            </w:r>
          </w:p>
        </w:tc>
      </w:tr>
      <w:tr w14:paraId="7C25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38B70D86">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5D24FCF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542EC1D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31086A2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047137E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48D66FB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1E5876A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579500E6">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（1）音乐理论知识应用能够灵活运用音乐理论，包括音阶、和声学、曲式结构等，在即兴创作中快速做出符合音乐逻辑的选择。</w:t>
            </w:r>
          </w:p>
          <w:p w14:paraId="318DB724">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（2）掌握经典有代表性的舞蹈剧目的相关知识,熟悉各种舞种的基本风格和元素，进一步增强学生肢体的协调能力，提高舞蹈的表现力</w:t>
            </w:r>
          </w:p>
          <w:p w14:paraId="27DB5520">
            <w:pPr>
              <w:pStyle w:val="5"/>
              <w:pageBreakBefore w:val="0"/>
              <w:kinsoku/>
              <w:wordWrap/>
              <w:overflowPunct/>
              <w:topLinePunct w:val="0"/>
              <w:bidi w:val="0"/>
              <w:spacing w:line="360" w:lineRule="exact"/>
              <w:outlineLvl w:val="3"/>
              <w:rPr>
                <w:rFonts w:ascii="宋体" w:hAnsi="宋体" w:cs="宋体"/>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（3）能获取普通话证书、声乐/器乐等级证书、教师资格证书。</w:t>
            </w:r>
          </w:p>
        </w:tc>
        <w:tc>
          <w:tcPr>
            <w:tcW w:w="2394" w:type="dxa"/>
            <w:vAlign w:val="center"/>
          </w:tcPr>
          <w:p w14:paraId="262DCAC8">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幼儿音乐表演与舞台实践</w:t>
            </w:r>
          </w:p>
          <w:p w14:paraId="104BBD8C">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钢琴基础</w:t>
            </w:r>
          </w:p>
          <w:p w14:paraId="291CE567">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艺术概论</w:t>
            </w:r>
          </w:p>
          <w:p w14:paraId="0C5E6010">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中国传统音乐赏析</w:t>
            </w:r>
          </w:p>
          <w:p w14:paraId="7C30D845">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现代舞</w:t>
            </w:r>
          </w:p>
          <w:p w14:paraId="4EF16B08">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即兴弹唱</w:t>
            </w:r>
          </w:p>
          <w:p w14:paraId="1594585B">
            <w:pPr>
              <w:pStyle w:val="5"/>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剧目排练</w:t>
            </w:r>
          </w:p>
          <w:p w14:paraId="0AD57DF1">
            <w:pPr>
              <w:pStyle w:val="5"/>
              <w:pageBreakBefore w:val="0"/>
              <w:kinsoku/>
              <w:wordWrap/>
              <w:overflowPunct/>
              <w:topLinePunct w:val="0"/>
              <w:bidi w:val="0"/>
              <w:spacing w:line="360" w:lineRule="exact"/>
              <w:outlineLvl w:val="3"/>
              <w:rPr>
                <w:rFonts w:ascii="宋体" w:hAnsi="宋体" w:cs="宋体"/>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音乐作品分析</w:t>
            </w:r>
          </w:p>
        </w:tc>
      </w:tr>
      <w:tr w14:paraId="1377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3581C3F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51EDD27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p w14:paraId="656AC2B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624C37CE">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 w:val="18"/>
                <w:szCs w:val="18"/>
              </w:rPr>
              <w:t>构</w:t>
            </w:r>
          </w:p>
        </w:tc>
        <w:tc>
          <w:tcPr>
            <w:tcW w:w="704" w:type="dxa"/>
            <w:vAlign w:val="center"/>
          </w:tcPr>
          <w:p w14:paraId="40732FF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思</w:t>
            </w:r>
          </w:p>
          <w:p w14:paraId="5015E07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想</w:t>
            </w:r>
          </w:p>
          <w:p w14:paraId="5392E7D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政</w:t>
            </w:r>
          </w:p>
          <w:p w14:paraId="00492DC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治</w:t>
            </w:r>
          </w:p>
          <w:p w14:paraId="156DFF3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0535C78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3DE96FBB">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（1）具有深厚的爱国情感、国家认同感、中华民族自豪感；</w:t>
            </w:r>
          </w:p>
          <w:p w14:paraId="44C1BB6C">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（2）热爱社会主义，坚决拥护中国共产党的领导，树立中国特色社会主义共同理想，践行社会主义核心价值观；</w:t>
            </w:r>
          </w:p>
          <w:p w14:paraId="385C4868">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（3）崇尚宪法、遵守法律、遵规守纪，具有社会责任感和参与意识；</w:t>
            </w:r>
          </w:p>
          <w:p w14:paraId="55E4B06B">
            <w:pPr>
              <w:pStyle w:val="5"/>
              <w:pageBreakBefore w:val="0"/>
              <w:kinsoku/>
              <w:wordWrap/>
              <w:overflowPunct/>
              <w:topLinePunct w:val="0"/>
              <w:bidi w:val="0"/>
              <w:spacing w:line="360" w:lineRule="exact"/>
              <w:outlineLvl w:val="3"/>
              <w:rPr>
                <w:rFonts w:ascii="宋体" w:hAnsi="宋体" w:cs="宋体"/>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（4）树立正确的世界观、人生观、价值观。</w:t>
            </w:r>
          </w:p>
        </w:tc>
        <w:tc>
          <w:tcPr>
            <w:tcW w:w="2394" w:type="dxa"/>
            <w:vAlign w:val="center"/>
          </w:tcPr>
          <w:p w14:paraId="45575BCD">
            <w:pPr>
              <w:pStyle w:val="5"/>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形势与政策</w:t>
            </w:r>
          </w:p>
          <w:p w14:paraId="227925F5">
            <w:pPr>
              <w:pStyle w:val="5"/>
              <w:pageBreakBefore w:val="0"/>
              <w:kinsoku/>
              <w:wordWrap/>
              <w:overflowPunct/>
              <w:topLinePunct w:val="0"/>
              <w:bidi w:val="0"/>
              <w:spacing w:line="360" w:lineRule="exact"/>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毛泽东思想和中国特色社会主义理论体系概论</w:t>
            </w:r>
          </w:p>
          <w:p w14:paraId="1D596DE9">
            <w:pPr>
              <w:pStyle w:val="5"/>
              <w:pageBreakBefore w:val="0"/>
              <w:kinsoku/>
              <w:wordWrap/>
              <w:overflowPunct/>
              <w:topLinePunct w:val="0"/>
              <w:bidi w:val="0"/>
              <w:spacing w:line="360" w:lineRule="exact"/>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习近平新时代中国特色社会主义思想概论</w:t>
            </w:r>
          </w:p>
          <w:p w14:paraId="6FFF2738">
            <w:pPr>
              <w:pStyle w:val="5"/>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专题讲座</w:t>
            </w:r>
          </w:p>
          <w:p w14:paraId="4CD99E4C">
            <w:pPr>
              <w:pStyle w:val="5"/>
              <w:pageBreakBefore w:val="0"/>
              <w:kinsoku/>
              <w:wordWrap/>
              <w:overflowPunct/>
              <w:topLinePunct w:val="0"/>
              <w:bidi w:val="0"/>
              <w:spacing w:line="360" w:lineRule="exact"/>
              <w:outlineLvl w:val="3"/>
              <w:rPr>
                <w:rFonts w:ascii="宋体" w:hAnsi="宋体" w:cs="宋体"/>
                <w:b w:val="0"/>
                <w:color w:val="4874CB" w:themeColor="accent1"/>
                <w:sz w:val="18"/>
                <w:szCs w:val="18"/>
                <w14:textFill>
                  <w14:solidFill>
                    <w14:schemeClr w14:val="accent1"/>
                  </w14:solidFill>
                </w14:textFill>
              </w:rPr>
            </w:pPr>
            <w:r>
              <w:rPr>
                <w:rFonts w:hint="eastAsia" w:ascii="宋体" w:hAnsi="宋体" w:cs="宋体"/>
                <w:b w:val="0"/>
                <w:color w:val="auto"/>
                <w:sz w:val="18"/>
                <w:szCs w:val="18"/>
              </w:rPr>
              <w:t>军事理论</w:t>
            </w:r>
          </w:p>
        </w:tc>
      </w:tr>
      <w:tr w14:paraId="46AE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73242C82">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100A24B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5D8D8B8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6096F5B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7D3128B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2F571DC0">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4481CD53">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5C22C18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（3）具有良好的思想品德、社会公德和职业道德；</w:t>
            </w:r>
          </w:p>
          <w:p w14:paraId="7188DC27">
            <w:pPr>
              <w:pageBreakBefore w:val="0"/>
              <w:kinsoku/>
              <w:wordWrap/>
              <w:overflowPunct/>
              <w:topLinePunct w:val="0"/>
              <w:bidi w:val="0"/>
              <w:spacing w:line="360" w:lineRule="exact"/>
              <w:rPr>
                <w:rFonts w:ascii="宋体" w:hAnsi="宋体" w:cs="宋体"/>
                <w:color w:val="4874CB" w:themeColor="accent1"/>
                <w:sz w:val="18"/>
                <w:szCs w:val="18"/>
                <w14:textFill>
                  <w14:solidFill>
                    <w14:schemeClr w14:val="accent1"/>
                  </w14:solidFill>
                </w14:textFill>
              </w:rPr>
            </w:pPr>
            <w:r>
              <w:rPr>
                <w:rFonts w:hint="eastAsia" w:ascii="宋体" w:hAnsi="宋体" w:cs="宋体"/>
                <w:bCs/>
                <w:sz w:val="18"/>
                <w:szCs w:val="18"/>
              </w:rPr>
              <w:t>（4）具有求实创新的科学精神、刻苦钻研的实干精神、团结协作的团队精神。</w:t>
            </w:r>
          </w:p>
        </w:tc>
        <w:tc>
          <w:tcPr>
            <w:tcW w:w="2394" w:type="dxa"/>
            <w:vAlign w:val="center"/>
          </w:tcPr>
          <w:p w14:paraId="1A65EA60">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职业发展与就业指导</w:t>
            </w:r>
          </w:p>
          <w:p w14:paraId="79185B56">
            <w:pPr>
              <w:pStyle w:val="5"/>
              <w:pageBreakBefore w:val="0"/>
              <w:kinsoku/>
              <w:wordWrap/>
              <w:overflowPunct/>
              <w:topLinePunct w:val="0"/>
              <w:bidi w:val="0"/>
              <w:spacing w:line="360" w:lineRule="exact"/>
              <w:outlineLvl w:val="3"/>
              <w:rPr>
                <w:rStyle w:val="20"/>
                <w:rFonts w:hint="eastAsia" w:ascii="Times New Roman" w:hAnsi="Times New Roman" w:eastAsia="宋体"/>
                <w:b w:val="0"/>
                <w:color w:val="auto"/>
                <w:lang w:val="en-US" w:eastAsia="zh-CN"/>
              </w:rPr>
            </w:pPr>
            <w:r>
              <w:rPr>
                <w:rFonts w:hint="eastAsia" w:ascii="宋体" w:hAnsi="宋体" w:cs="宋体"/>
                <w:b w:val="0"/>
                <w:color w:val="auto"/>
                <w:sz w:val="18"/>
                <w:szCs w:val="18"/>
              </w:rPr>
              <w:t>劳动教育</w:t>
            </w:r>
            <w:r>
              <w:rPr>
                <w:rFonts w:hint="eastAsia" w:ascii="宋体" w:hAnsi="宋体" w:cs="宋体"/>
                <w:b w:val="0"/>
                <w:color w:val="auto"/>
                <w:sz w:val="18"/>
                <w:szCs w:val="18"/>
                <w:lang w:val="en-US" w:eastAsia="zh-CN"/>
              </w:rPr>
              <w:t>与实践</w:t>
            </w:r>
          </w:p>
          <w:p w14:paraId="1ADEE58B">
            <w:pPr>
              <w:pStyle w:val="5"/>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lang w:val="en-US" w:eastAsia="zh-CN"/>
              </w:rPr>
              <w:t>信息技术</w:t>
            </w:r>
          </w:p>
          <w:p w14:paraId="573CF91F">
            <w:pPr>
              <w:pStyle w:val="5"/>
              <w:pageBreakBefore w:val="0"/>
              <w:kinsoku/>
              <w:wordWrap/>
              <w:overflowPunct/>
              <w:topLinePunct w:val="0"/>
              <w:bidi w:val="0"/>
              <w:spacing w:line="360" w:lineRule="exact"/>
              <w:outlineLvl w:val="3"/>
              <w:rPr>
                <w:rFonts w:hint="eastAsia" w:ascii="宋体" w:hAnsi="宋体" w:eastAsia="宋体" w:cs="宋体"/>
                <w:b w:val="0"/>
                <w:color w:val="4874CB" w:themeColor="accent1"/>
                <w:sz w:val="18"/>
                <w:szCs w:val="18"/>
                <w:lang w:val="en-US" w:eastAsia="zh-CN"/>
                <w14:textFill>
                  <w14:solidFill>
                    <w14:schemeClr w14:val="accent1"/>
                  </w14:solidFill>
                </w14:textFill>
              </w:rPr>
            </w:pPr>
            <w:r>
              <w:rPr>
                <w:rFonts w:hint="eastAsia" w:ascii="宋体" w:hAnsi="宋体" w:cs="宋体"/>
                <w:b w:val="0"/>
                <w:color w:val="auto"/>
                <w:sz w:val="18"/>
                <w:szCs w:val="18"/>
                <w:lang w:val="en-US" w:eastAsia="zh-CN"/>
              </w:rPr>
              <w:t>人工智能与应用</w:t>
            </w:r>
          </w:p>
        </w:tc>
      </w:tr>
      <w:tr w14:paraId="1538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21851240">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7F36EAF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w:t>
            </w:r>
          </w:p>
          <w:p w14:paraId="665A35C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文</w:t>
            </w:r>
          </w:p>
          <w:p w14:paraId="722E785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097766D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38F7DEF9">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（1）具有良好的文化修养；</w:t>
            </w:r>
          </w:p>
          <w:p w14:paraId="103BAAEE">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（2）具有感受美、表现美、鉴赏美、创造美的能力，具有一定的审美和人文素养；</w:t>
            </w:r>
          </w:p>
          <w:p w14:paraId="561DCDCF">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（3）能够形成一两项艺术特长或爱好。</w:t>
            </w:r>
          </w:p>
          <w:p w14:paraId="65091EA7">
            <w:pPr>
              <w:pStyle w:val="5"/>
              <w:pageBreakBefore w:val="0"/>
              <w:kinsoku/>
              <w:wordWrap/>
              <w:overflowPunct/>
              <w:topLinePunct w:val="0"/>
              <w:bidi w:val="0"/>
              <w:spacing w:line="360" w:lineRule="exact"/>
              <w:outlineLvl w:val="3"/>
              <w:rPr>
                <w:rFonts w:ascii="宋体" w:hAnsi="宋体" w:cs="宋体"/>
                <w:b w:val="0"/>
                <w:color w:val="4874CB" w:themeColor="accent1"/>
                <w:sz w:val="18"/>
                <w:szCs w:val="18"/>
                <w14:textFill>
                  <w14:solidFill>
                    <w14:schemeClr w14:val="accent1"/>
                  </w14:solidFill>
                </w14:textFill>
              </w:rPr>
            </w:pPr>
            <w:r>
              <w:rPr>
                <w:rFonts w:hint="eastAsia" w:ascii="宋体" w:hAnsi="宋体" w:cs="宋体"/>
                <w:b w:val="0"/>
                <w:color w:val="auto"/>
                <w:sz w:val="18"/>
                <w:szCs w:val="18"/>
              </w:rPr>
              <w:t>（4）具有较强的自学能力、创新意识和一定的社会活动能力。</w:t>
            </w:r>
          </w:p>
        </w:tc>
        <w:tc>
          <w:tcPr>
            <w:tcW w:w="2394" w:type="dxa"/>
            <w:vAlign w:val="center"/>
          </w:tcPr>
          <w:p w14:paraId="77578794">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社会实践</w:t>
            </w:r>
          </w:p>
          <w:p w14:paraId="39F1BDC8">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美育课程</w:t>
            </w:r>
          </w:p>
          <w:p w14:paraId="174E6EA0">
            <w:pPr>
              <w:pStyle w:val="5"/>
              <w:pageBreakBefore w:val="0"/>
              <w:kinsoku/>
              <w:wordWrap/>
              <w:overflowPunct/>
              <w:topLinePunct w:val="0"/>
              <w:bidi w:val="0"/>
              <w:spacing w:line="360" w:lineRule="exact"/>
              <w:outlineLvl w:val="3"/>
              <w:rPr>
                <w:rFonts w:ascii="宋体" w:hAnsi="宋体" w:cs="宋体"/>
                <w:b w:val="0"/>
                <w:color w:val="4874CB" w:themeColor="accent1"/>
                <w:sz w:val="18"/>
                <w:szCs w:val="18"/>
                <w14:textFill>
                  <w14:solidFill>
                    <w14:schemeClr w14:val="accent1"/>
                  </w14:solidFill>
                </w14:textFill>
              </w:rPr>
            </w:pPr>
            <w:r>
              <w:rPr>
                <w:rFonts w:hint="eastAsia" w:ascii="宋体" w:hAnsi="宋体" w:cs="宋体"/>
                <w:b w:val="0"/>
                <w:color w:val="auto"/>
                <w:sz w:val="18"/>
                <w:szCs w:val="18"/>
              </w:rPr>
              <w:t>专业教育</w:t>
            </w:r>
          </w:p>
        </w:tc>
      </w:tr>
      <w:tr w14:paraId="6AF4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737F39B2">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0E8ACDE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身</w:t>
            </w:r>
          </w:p>
          <w:p w14:paraId="5167F49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26B6AFD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6FBCC72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3AC993B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69C3858E">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（2）具有坚强的意志和乐观向上的精神风貌。</w:t>
            </w:r>
          </w:p>
        </w:tc>
        <w:tc>
          <w:tcPr>
            <w:tcW w:w="2394" w:type="dxa"/>
            <w:vAlign w:val="center"/>
          </w:tcPr>
          <w:p w14:paraId="2689EEBD">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大学体育</w:t>
            </w:r>
          </w:p>
          <w:p w14:paraId="77929843">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lang w:val="en-US" w:eastAsia="zh-CN"/>
              </w:rPr>
              <w:t>大学生心理健康教育</w:t>
            </w:r>
          </w:p>
        </w:tc>
      </w:tr>
    </w:tbl>
    <w:p w14:paraId="0116B13B">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73B3EEDF">
      <w:pPr>
        <w:pageBreakBefore w:val="0"/>
        <w:kinsoku/>
        <w:wordWrap/>
        <w:overflowPunct/>
        <w:topLinePunct w:val="0"/>
        <w:bidi w:val="0"/>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49B1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052B3F2">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778" w:type="dxa"/>
            <w:vAlign w:val="center"/>
          </w:tcPr>
          <w:p w14:paraId="2E11EB61">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78" w:type="dxa"/>
            <w:vAlign w:val="center"/>
          </w:tcPr>
          <w:p w14:paraId="02F8E496">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778" w:type="dxa"/>
            <w:vAlign w:val="center"/>
          </w:tcPr>
          <w:p w14:paraId="14308165">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17E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0831804">
            <w:pPr>
              <w:keepLines/>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0E080A4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086ECEB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07A6023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720BC18F">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0F09FD0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76C2700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0C2CD90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7F8A4AB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1DA298D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736B3A6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242195A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74AE1FE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EE1694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C35F4F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6C9D650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293AE61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1A86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9E385C">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731778EB">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54161710">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0F5B9CE1">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669DD7C0">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2E2B01C3">
            <w:pPr>
              <w:keepLines/>
              <w:pageBreakBefore w:val="0"/>
              <w:kinsoku/>
              <w:wordWrap/>
              <w:overflowPunct/>
              <w:topLinePunct w:val="0"/>
              <w:bidi w:val="0"/>
              <w:spacing w:line="360" w:lineRule="exact"/>
              <w:ind w:firstLine="360" w:firstLineChars="200"/>
              <w:rPr>
                <w:rFonts w:ascii="宋体" w:hAnsi="宋体" w:cs="宋体"/>
                <w:bCs/>
                <w:sz w:val="18"/>
                <w:szCs w:val="18"/>
              </w:rPr>
            </w:pPr>
          </w:p>
        </w:tc>
        <w:tc>
          <w:tcPr>
            <w:tcW w:w="2778" w:type="dxa"/>
          </w:tcPr>
          <w:p w14:paraId="61F9C768">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757D93E9">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2047C88F">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6A08508D">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15ACEEC4">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38CAC3E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29AA5C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2171538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09A79CA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3C43087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5C04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F1A91FB">
            <w:pPr>
              <w:pStyle w:val="5"/>
              <w:keepNext w:val="0"/>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习近平新时代中国特色社会主义思想概论</w:t>
            </w:r>
          </w:p>
        </w:tc>
        <w:tc>
          <w:tcPr>
            <w:tcW w:w="2778" w:type="dxa"/>
          </w:tcPr>
          <w:p w14:paraId="45ACEFF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34F1290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47F0B77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11FCB6B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3A756A4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64AB7FA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01FF75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1AD9B24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（3）坚持党的全面领导。</w:t>
            </w:r>
          </w:p>
          <w:p w14:paraId="0EED296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（4）坚持以人民为中心。</w:t>
            </w:r>
          </w:p>
          <w:p w14:paraId="4C1F494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（5）全面深化改革</w:t>
            </w:r>
          </w:p>
          <w:p w14:paraId="0B4AD5B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23418F8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（5）全面依法治国。</w:t>
            </w:r>
          </w:p>
          <w:p w14:paraId="5E8F002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（6）维护和塑造国家安全。</w:t>
            </w:r>
          </w:p>
          <w:p w14:paraId="290A158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1E0E7EB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44E9333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5EB28FF0">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150AC57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8E8C83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61768A2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234CD4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484E7DA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1BBD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AB44C44">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778" w:type="dxa"/>
          </w:tcPr>
          <w:p w14:paraId="2306DFF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803862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0BD0660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40227FC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05BC9E9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73FBB2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4DE872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1801413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76887E3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61CD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5F4900">
            <w:pPr>
              <w:keepLines/>
              <w:pageBreakBefore w:val="0"/>
              <w:shd w:val="clear" w:color="auto" w:fill="FFFFFF"/>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大学体育</w:t>
            </w:r>
          </w:p>
          <w:p w14:paraId="68190069">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p>
        </w:tc>
        <w:tc>
          <w:tcPr>
            <w:tcW w:w="2778" w:type="dxa"/>
          </w:tcPr>
          <w:p w14:paraId="45DA6BA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25DC80C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4C12560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713F9E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29E0DDE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63C13645">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593FB5BC">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26C18039">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1B72514E">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21E2C948">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tc>
        <w:tc>
          <w:tcPr>
            <w:tcW w:w="2778" w:type="dxa"/>
          </w:tcPr>
          <w:p w14:paraId="12589399">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73A5C2AD">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7835772E">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3C0CBF68">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2E453DD6">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79B639E3">
            <w:pPr>
              <w:keepLines/>
              <w:pageBreakBefore w:val="0"/>
              <w:kinsoku/>
              <w:wordWrap/>
              <w:overflowPunct/>
              <w:topLinePunct w:val="0"/>
              <w:bidi w:val="0"/>
              <w:spacing w:line="360" w:lineRule="exact"/>
              <w:rPr>
                <w:rFonts w:ascii="宋体" w:hAnsi="宋体" w:cs="宋体"/>
                <w:bCs/>
                <w:sz w:val="18"/>
                <w:szCs w:val="18"/>
              </w:rPr>
            </w:pPr>
          </w:p>
          <w:p w14:paraId="766887D0">
            <w:pPr>
              <w:keepLines/>
              <w:pageBreakBefore w:val="0"/>
              <w:kinsoku/>
              <w:wordWrap/>
              <w:overflowPunct/>
              <w:topLinePunct w:val="0"/>
              <w:bidi w:val="0"/>
              <w:spacing w:line="360" w:lineRule="exact"/>
              <w:rPr>
                <w:rFonts w:ascii="宋体" w:hAnsi="宋体" w:cs="宋体"/>
                <w:b/>
                <w:bCs/>
                <w:sz w:val="18"/>
                <w:szCs w:val="18"/>
              </w:rPr>
            </w:pPr>
          </w:p>
        </w:tc>
      </w:tr>
      <w:tr w14:paraId="2EBF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B6ADB2A">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军事理论</w:t>
            </w:r>
          </w:p>
          <w:p w14:paraId="2610AA6F">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2E46CFB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3C3616E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2C504DF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733ADB6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269678D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7D09177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59135A1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50EF324A">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748F359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F5FC904">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75AF44A6">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05A8BCA7">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3E051759">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479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9321CBC">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劳动教育与实践</w:t>
            </w:r>
          </w:p>
        </w:tc>
        <w:tc>
          <w:tcPr>
            <w:tcW w:w="2778" w:type="dxa"/>
          </w:tcPr>
          <w:p w14:paraId="0978270D">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0AD6DB3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0F93CDF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7DFFC50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131739F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4E5870DC">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410E2C0D">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理论教学</w:t>
            </w:r>
          </w:p>
          <w:p w14:paraId="29E20864">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5F96E616">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3F606275">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14398B82">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4AEF355E">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16103B8C">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1C8EEBF9">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0ABE581D">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51787B33">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5687EC20">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0F53E989">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72C5C180">
            <w:pPr>
              <w:pStyle w:val="7"/>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56EB8C69">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457E95E3">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2161D1FC">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600D6CCA">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509346D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23F6440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4F0962C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1EF615F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490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346B41C">
            <w:pPr>
              <w:keepLines/>
              <w:pageBreakBefore w:val="0"/>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06B8BFA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0456836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0A2940B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66B6C14E">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2F1612F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7CFF158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55BA568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3E89CC6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501D5A4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0932ED73">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1572B0B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1C6F41B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644D85A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002B188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15715DA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4ADAA17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5BDE12D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144E66D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46DB88B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5E6B6AE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5D4E72A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7242E7A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0C986A8B">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FD23E6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0045633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4597310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4E72C0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5600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51C7E8A">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41FCDDA2">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4AFD75BB">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2F1401A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102091D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5E4835ED">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53417577">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04D473A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3A6E899C">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4C8DB6D5">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7A358AE8">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4DFCB83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06B30326">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25F5D055">
            <w:pPr>
              <w:pageBreakBefore w:val="0"/>
              <w:widowControl/>
              <w:kinsoku/>
              <w:wordWrap/>
              <w:overflowPunct/>
              <w:topLinePunct w:val="0"/>
              <w:bidi w:val="0"/>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32631D5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214D9511">
            <w:pPr>
              <w:pageBreakBefore w:val="0"/>
              <w:widowControl/>
              <w:kinsoku/>
              <w:wordWrap/>
              <w:overflowPunct/>
              <w:topLinePunct w:val="0"/>
              <w:bidi w:val="0"/>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20DDABA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43FB03BF">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3BDECE0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6A0C1079">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25647D4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3AB9022C">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19BB867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016C8C2A">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7F2639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2F8E22B3">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0E265190">
            <w:pPr>
              <w:pStyle w:val="7"/>
              <w:pageBreakBefore w:val="0"/>
              <w:kinsoku/>
              <w:wordWrap/>
              <w:overflowPunct/>
              <w:topLinePunct w:val="0"/>
              <w:bidi w:val="0"/>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34611C4F">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2B770002">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6D8799D">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43B053B1">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A496339">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5B6C37EA">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22EDAC16">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0A85D9F4">
            <w:pPr>
              <w:pageBreakBefore w:val="0"/>
              <w:widowControl/>
              <w:kinsoku/>
              <w:wordWrap/>
              <w:overflowPunct/>
              <w:topLinePunct w:val="0"/>
              <w:bidi w:val="0"/>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9B4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D771796">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081A075F">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609190E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299612FE">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6682A9D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0F68B1F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041EB30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1E7746A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0EF5A435">
            <w:pPr>
              <w:keepLines/>
              <w:pageBreakBefore w:val="0"/>
              <w:widowControl/>
              <w:kinsoku/>
              <w:wordWrap/>
              <w:overflowPunct/>
              <w:topLinePunct w:val="0"/>
              <w:bidi w:val="0"/>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69A318B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5D2E098F">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6F12D93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55053A0B">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6508C8C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4BDC7B0E">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5AC695F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6609203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（4）创新技法。</w:t>
            </w:r>
          </w:p>
          <w:p w14:paraId="511017E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6A4268F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276587F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（7）创业准备。</w:t>
            </w:r>
          </w:p>
          <w:p w14:paraId="1113F58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4957E52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637C77B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（10）大学生创业实践项目展示。</w:t>
            </w:r>
          </w:p>
          <w:p w14:paraId="31A28B81">
            <w:pPr>
              <w:keepLines/>
              <w:pageBreakBefore w:val="0"/>
              <w:widowControl/>
              <w:kinsoku/>
              <w:wordWrap/>
              <w:overflowPunct/>
              <w:topLinePunct w:val="0"/>
              <w:bidi w:val="0"/>
              <w:spacing w:line="360" w:lineRule="exact"/>
              <w:ind w:firstLine="55"/>
              <w:rPr>
                <w:rFonts w:ascii="宋体" w:hAnsi="宋体" w:cs="宋体"/>
                <w:kern w:val="0"/>
                <w:sz w:val="18"/>
                <w:szCs w:val="18"/>
              </w:rPr>
            </w:pPr>
          </w:p>
        </w:tc>
        <w:tc>
          <w:tcPr>
            <w:tcW w:w="2778" w:type="dxa"/>
          </w:tcPr>
          <w:p w14:paraId="6AB4B2E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40CDADF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5F3E547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5C73C41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7070E55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AC2974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52F7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950BA07">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大学英语</w:t>
            </w:r>
          </w:p>
        </w:tc>
        <w:tc>
          <w:tcPr>
            <w:tcW w:w="2778" w:type="dxa"/>
          </w:tcPr>
          <w:p w14:paraId="0106381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5DD319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D88213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794C5FF">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124F041C">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5C06362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BA0298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63CAA3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8A6FD7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3E533A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C166A13">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431E0D4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553ACF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5DE73B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D47631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6AE308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C7E7AD2">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59FF0C4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B174A4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8FFFA9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A52484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11BD74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FE88741">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23F6123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B006A4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194827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ABE2CA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BA9F17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F825E1F">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08628BF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AC80E0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BDBEBA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172726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A92696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AB0ACE8">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0A8D12F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6B4B8B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7E700F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C836EC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B5BA0D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ECAB4B5">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5AA84CD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42F9AA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C5139F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0EC294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4EF8E6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3544D13">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041714A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65044A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01F1C5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7D1332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C5B1E9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11D0B8BF">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190876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395EB0D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13200BC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7CAD985C">
            <w:pPr>
              <w:keepLines/>
              <w:pageBreakBefore w:val="0"/>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1700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D76A80D">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信息技术</w:t>
            </w:r>
          </w:p>
        </w:tc>
        <w:tc>
          <w:tcPr>
            <w:tcW w:w="2778" w:type="dxa"/>
          </w:tcPr>
          <w:p w14:paraId="2213926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12ED7F9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0C9E654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19AB8F9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2BC5110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7E5C9DE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2B4C43D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6B6B693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75F4FE8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7C0D040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0A6A580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0B4D3A0A">
            <w:pPr>
              <w:keepLines/>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76F3890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670132B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25FA895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10495E8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28DE4D6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13D2CA7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761D073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364D4D1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532F38C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63EC576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08C4A17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14D5820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3CAC467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36A6D63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1A93C02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29D0671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48AB31B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5467BCE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797F264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554DE47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2FEFDE3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45512F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269B7C8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1D05E68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29324C2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6B5BD46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495287A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4BA49AB9">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73984EF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5CABA63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0EF5729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5BB71BD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44C0076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7998626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6148584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577BA667">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3C61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2A43D3">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6A211DE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51F437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5AF7B1A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152B904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7D135BA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6926416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530BB05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6C99F0A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1C91907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48CCAE3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4B67D36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44025CDD">
            <w:pPr>
              <w:keepLines/>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009508B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6FA51B3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7ABD83B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03EB1AC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6208D7A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34E6328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1AB0581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0F5E973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7FED8FB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0595F9A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549C1CC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4FE608A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41E80AE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536357ED">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11FF701C">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460F183B">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066E4F6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1316F4B7">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22F10EF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5919C315">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18D49357">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40B6DF1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73A8E7CB">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7FB1852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4EFD1E2D">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7045919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35EDFC81">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10BB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A939D45">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2D15CDF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5447047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6D7BE81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348D01F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7383A39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254F9A8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010FB5F2">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63A2DC85">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6283FED9">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6FA0C89C">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4685E1FE">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672051E8">
            <w:pPr>
              <w:pStyle w:val="7"/>
              <w:keepLines/>
              <w:pageBreakBefore w:val="0"/>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472D3609">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4D920711">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1CCC1618">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72AD8615">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14A3C5E5">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1246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28CCAA3F">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大学语文</w:t>
            </w:r>
          </w:p>
        </w:tc>
        <w:tc>
          <w:tcPr>
            <w:tcW w:w="2778" w:type="dxa"/>
            <w:shd w:val="clear" w:color="auto" w:fill="auto"/>
          </w:tcPr>
          <w:p w14:paraId="324E505D">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009069C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47EFD077">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56FEB73B">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5D3D2CF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33E56B8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4087E5F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60E7F77A">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4CDE937C">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5B8D62C3">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4FFB461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68EC77F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0B32A1C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428AEF5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66D117B5">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0CD10968">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76F21245">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566DB50A">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1348FDE">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347B897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0553DC8A">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4F03E6C7">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5DAA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C4113BF">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2E98EB2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6250F34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6D980EF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4B3C8AE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67167FF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20975C1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1BC2D7C9">
            <w:pPr>
              <w:keepLines/>
              <w:pageBreakBefore w:val="0"/>
              <w:widowControl/>
              <w:kinsoku/>
              <w:wordWrap/>
              <w:overflowPunct/>
              <w:topLinePunct w:val="0"/>
              <w:bidi w:val="0"/>
              <w:adjustRightInd w:val="0"/>
              <w:snapToGrid w:val="0"/>
              <w:spacing w:line="360" w:lineRule="exact"/>
              <w:rPr>
                <w:rFonts w:ascii="宋体" w:hAnsi="宋体" w:cs="宋体"/>
                <w:bCs/>
                <w:sz w:val="18"/>
                <w:szCs w:val="18"/>
              </w:rPr>
            </w:pPr>
          </w:p>
        </w:tc>
        <w:tc>
          <w:tcPr>
            <w:tcW w:w="2778" w:type="dxa"/>
          </w:tcPr>
          <w:p w14:paraId="1C3DFF37">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6B7F8F8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40710B1D">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67E191FB">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267F9E8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30BDD29E">
            <w:pPr>
              <w:keepLines/>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7789333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64BB1D7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076062C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3001118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34BF8C2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0DA9EAC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0801EA4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61887E74">
      <w:pPr>
        <w:pageBreakBefore w:val="0"/>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6C9B7956">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00"/>
        <w:gridCol w:w="2750"/>
        <w:gridCol w:w="2835"/>
      </w:tblGrid>
      <w:tr w14:paraId="4711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71E1C85">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00" w:type="dxa"/>
            <w:vAlign w:val="center"/>
          </w:tcPr>
          <w:p w14:paraId="4ECFE890">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50" w:type="dxa"/>
            <w:vAlign w:val="center"/>
          </w:tcPr>
          <w:p w14:paraId="25C4102D">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835" w:type="dxa"/>
            <w:vAlign w:val="center"/>
          </w:tcPr>
          <w:p w14:paraId="5D5D50C9">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768D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D3DCD8E">
            <w:pPr>
              <w:keepLines/>
              <w:pageBreakBefore w:val="0"/>
              <w:shd w:val="clear" w:color="auto" w:fill="FFFFFF"/>
              <w:kinsoku/>
              <w:wordWrap/>
              <w:overflowPunct/>
              <w:topLinePunct w:val="0"/>
              <w:bidi w:val="0"/>
              <w:spacing w:line="360" w:lineRule="exact"/>
              <w:jc w:val="center"/>
              <w:rPr>
                <w:rFonts w:ascii="宋体" w:hAnsi="宋体" w:cs="宋体"/>
                <w:bCs/>
                <w:color w:val="548DD4"/>
                <w:sz w:val="18"/>
                <w:szCs w:val="18"/>
              </w:rPr>
            </w:pPr>
            <w:r>
              <w:rPr>
                <w:rFonts w:hint="eastAsia" w:ascii="宋体" w:hAnsi="宋体" w:cs="宋体"/>
                <w:b/>
                <w:bCs/>
                <w:sz w:val="18"/>
                <w:szCs w:val="18"/>
              </w:rPr>
              <w:t>基本乐理</w:t>
            </w:r>
          </w:p>
        </w:tc>
        <w:tc>
          <w:tcPr>
            <w:tcW w:w="2600" w:type="dxa"/>
          </w:tcPr>
          <w:p w14:paraId="24086A1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35740FE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培养学生的音乐基本素养，为今后更加深入的音乐理论、音乐表演打下坚实的素质基础。</w:t>
            </w:r>
          </w:p>
          <w:p w14:paraId="743F5F7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2442346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要求学生系统掌握音乐基础理论中所必备的识谱、记谱、各音乐要素以及调式调性等内容。</w:t>
            </w:r>
          </w:p>
          <w:p w14:paraId="25AFB74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7C51698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(1)通过教学提高学生对音乐艺术的理解与分析能力。</w:t>
            </w:r>
          </w:p>
          <w:p w14:paraId="322AE0C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(2)通过教学使学生能够将音乐理论知识运用到实际演唱、演奏中提高学生专业演奏与演唱能力。</w:t>
            </w:r>
          </w:p>
          <w:p w14:paraId="1961C52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2750" w:type="dxa"/>
          </w:tcPr>
          <w:p w14:paraId="6D17CCF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模块一：要求学生掌握音、音的节奏节拍、音程、和弦、调式调性等内容。</w:t>
            </w:r>
          </w:p>
          <w:p w14:paraId="5D8EED8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模块二：乐理教学要求学生在五线谱、简谱记谱法的基础上进一步巩固音名、唱名、音阶、调号、调式、音程、和弦等基础知识。</w:t>
            </w:r>
          </w:p>
          <w:p w14:paraId="43027AF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2835" w:type="dxa"/>
          </w:tcPr>
          <w:p w14:paraId="5D886B3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581F697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上基本乐理属于理论课，以讲授和在五线谱本上做练习为主。这样的教学方式，学生通过老师的讲解可以理解内容，通过习题来巩固学到的知识。由于基本乐理内容本身与实践联系紧密。所以在教学中通过把理论内容与实际的弹奏练习结合在一起的教学方式达到事半功倍的教学效果。</w:t>
            </w:r>
          </w:p>
          <w:p w14:paraId="595E085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241107D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讲授法、演示法为主，课堂训练为辅，通过课堂练习与课下作业了解学生掌握知识的情况。</w:t>
            </w:r>
          </w:p>
          <w:p w14:paraId="7264198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6FCA585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多媒体教室、钢琴设备。</w:t>
            </w:r>
          </w:p>
          <w:p w14:paraId="548EDBF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5E614DF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本课程采用试卷考核的评价方法。理论部分采用“闭卷考试”的形式。平时成绩30%+ 期末考试成绩70%。</w:t>
            </w:r>
          </w:p>
        </w:tc>
      </w:tr>
      <w:tr w14:paraId="3FB1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81D7E8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视唱练耳</w:t>
            </w:r>
          </w:p>
        </w:tc>
        <w:tc>
          <w:tcPr>
            <w:tcW w:w="2600" w:type="dxa"/>
          </w:tcPr>
          <w:p w14:paraId="020DBAA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6BBBC9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视唱练耳》是音乐表演专业的一门具有较强技术训练特点的专业基础课程，也是一门工具课程。为学习其他音乐课程打下基础，也为学生艺术实践和今后从事音乐表演与教学工作打下良好基础，对全面提高学生的音乐素质与理论修养具有重要作用。</w:t>
            </w:r>
          </w:p>
          <w:p w14:paraId="0B6D82B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(2)培养学生具有良好的思想品德素质、法律意识和道德品质。</w:t>
            </w:r>
          </w:p>
          <w:p w14:paraId="4A845B9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5C61884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视唱练耳课程培养学生音乐听觉和音乐记忆力，建立正确的音准、节观念，培养的读谱能力。</w:t>
            </w:r>
          </w:p>
          <w:p w14:paraId="0C1CA32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102016C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(1)通过教学，提高学生对音乐艺术的理解与分析能力。</w:t>
            </w:r>
          </w:p>
          <w:p w14:paraId="0C20BCB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(2)以音准、节奏的训练为重点，配合基本乐理学习，在掌握视唱练耳技能的同时，熟练掌握相关的理论知识。</w:t>
            </w:r>
          </w:p>
        </w:tc>
        <w:tc>
          <w:tcPr>
            <w:tcW w:w="2750" w:type="dxa"/>
          </w:tcPr>
          <w:p w14:paraId="2BE8F9A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模块一：以音准、节奏的训练为重点，配合基本乐理学习，在掌握视唱练耳技能的同时，熟练掌握相关的理论知识。</w:t>
            </w:r>
          </w:p>
          <w:p w14:paraId="614059E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模块二：同时学习固定调和首调两种唱名法，争取做到可随意转</w:t>
            </w:r>
          </w:p>
          <w:p w14:paraId="18C33A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换。</w:t>
            </w:r>
          </w:p>
          <w:p w14:paraId="0D7E310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模块三：能听辨和分析一般音乐作品的调式、调性、节拍、节奏音程、和弦等要素；同时掌握与教学相关的音乐基础理论知识，为进一步从事专业学习、艺术实践和今后的音乐教学工作打下良好基础。</w:t>
            </w:r>
          </w:p>
        </w:tc>
        <w:tc>
          <w:tcPr>
            <w:tcW w:w="2835" w:type="dxa"/>
          </w:tcPr>
          <w:p w14:paraId="2001466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0C20F37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1.通过基本乐理的教学，使学生熟练掌握音乐表现的各种基本要素，理论知识经常联系实践活动，培养学生乐理应用能力。为和声、作品分析、歌曲表达等及为其他各门专业课程的学习打下良好的基础。</w:t>
            </w:r>
          </w:p>
          <w:p w14:paraId="532BECD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2.通过对学生进行系统的视唱练耳训练，提高学生的“音乐感知力”和“音乐验赏力”。</w:t>
            </w:r>
          </w:p>
          <w:p w14:paraId="62ABA9D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3.学习中不但加强音乐知识和技能训练，同时 要加强学生的“师能”培养训练。</w:t>
            </w:r>
          </w:p>
          <w:p w14:paraId="78FECB1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教学方法：讲授法、演示法为主，课堂训练为辅，通过课堂练习与课下作业了解学生掌握知识的情况。</w:t>
            </w:r>
          </w:p>
          <w:p w14:paraId="006A95B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58168EF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多媒体教室、钢琴设备。</w:t>
            </w:r>
          </w:p>
          <w:p w14:paraId="38383F9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39F9360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本课程采用面试考核的评价方法。平时成绩30%+ 期末考试成绩70%。</w:t>
            </w:r>
          </w:p>
        </w:tc>
      </w:tr>
      <w:tr w14:paraId="7232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5E0180F3">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形体与舞蹈</w:t>
            </w:r>
          </w:p>
        </w:tc>
        <w:tc>
          <w:tcPr>
            <w:tcW w:w="2600" w:type="dxa"/>
            <w:shd w:val="clear" w:color="auto" w:fill="auto"/>
            <w:vAlign w:val="top"/>
          </w:tcPr>
          <w:p w14:paraId="4ADD6AD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23C9265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引导和培养学生的兴趣和舞蹈欣赏能力，提高审美情趣。</w:t>
            </w:r>
          </w:p>
          <w:p w14:paraId="502F4A1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6BB9AC2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掌握形体舞蹈的基本特征和基本技能，培养良好体态，提高学生的形象素质，拥有健康的身体和高雅的气质。</w:t>
            </w:r>
          </w:p>
          <w:p w14:paraId="0655E4C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1258448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解决学生基本体态及舞蹈肢体表达能力，并通过呼吸、姿态、柔韧、力度、韵律等训练要素形成中国古典舞表现启蒙意识，使学生对中国古典舞及基础训练形成认知。通过教学，提高学生对音乐艺术的理解与分析能力。</w:t>
            </w:r>
          </w:p>
          <w:p w14:paraId="3A9B1B60">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2750" w:type="dxa"/>
            <w:shd w:val="clear" w:color="auto" w:fill="auto"/>
            <w:vAlign w:val="top"/>
          </w:tcPr>
          <w:p w14:paraId="3E4395A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模块一：《身韵》</w:t>
            </w:r>
          </w:p>
          <w:p w14:paraId="2684556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1.通过掌握身韵的动作要领，训练身体的呼吸以及气息配合，控制能力及其稳定性。</w:t>
            </w:r>
          </w:p>
          <w:p w14:paraId="0617716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2.理解身韵训练、分解到综合、局部到整体，对呼吸控制力的基本训练以及基本姿态的掌握。</w:t>
            </w:r>
          </w:p>
          <w:p w14:paraId="4624366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模块二：《横拧》</w:t>
            </w:r>
          </w:p>
          <w:p w14:paraId="09DFD3F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1.练习身体横拧元素，加强上半身控制力，练习后背的掌握力量。</w:t>
            </w:r>
          </w:p>
          <w:p w14:paraId="3F84C0F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2.贯穿全部舞蹈动作的始终，是训练中重要的局部。</w:t>
            </w:r>
          </w:p>
          <w:p w14:paraId="4897423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模块三：《头眼》《站立提沉》《云间转腰》</w:t>
            </w:r>
          </w:p>
          <w:p w14:paraId="28257AC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1.了解古典舞身韵基础动作的练习。</w:t>
            </w:r>
          </w:p>
          <w:p w14:paraId="5B23DB8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2.学习古典舞掌握身体韵律以及身体呼吸配合。</w:t>
            </w:r>
          </w:p>
          <w:p w14:paraId="4101341B">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3.提高学生的团队合作和表演能力。</w:t>
            </w:r>
          </w:p>
        </w:tc>
        <w:tc>
          <w:tcPr>
            <w:tcW w:w="2835" w:type="dxa"/>
            <w:shd w:val="clear" w:color="auto" w:fill="auto"/>
            <w:vAlign w:val="top"/>
          </w:tcPr>
          <w:p w14:paraId="6F1DBF0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7748659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引导和培养学生的兴趣和舞蹈欣赏能力，提高审美情趣。</w:t>
            </w:r>
          </w:p>
          <w:p w14:paraId="08A8D18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6B019F6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讲授法、演示法为主，课堂训练为辅，通过课堂练习与课下作业了解学生掌握知识的情况。</w:t>
            </w:r>
          </w:p>
          <w:p w14:paraId="30007A4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7B456E3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舞蹈教室、多媒体设备。</w:t>
            </w:r>
          </w:p>
          <w:p w14:paraId="5E06975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5CCE9F2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1.本课程采用面试考核的评价方法。平时成绩30%（考勤+ 期中成绩 + 课堂练习） + 考试成绩70%（动作熟练度 + 韵律表现运用） = 总成绩100%。</w:t>
            </w:r>
          </w:p>
          <w:p w14:paraId="43461D8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2、评定依据</w:t>
            </w:r>
          </w:p>
          <w:p w14:paraId="0B0DDDDF">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动作熟练无明显卡顿，身体韵律表现较好。</w:t>
            </w:r>
          </w:p>
        </w:tc>
      </w:tr>
      <w:tr w14:paraId="409F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48F52E2F">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基础和声</w:t>
            </w:r>
          </w:p>
        </w:tc>
        <w:tc>
          <w:tcPr>
            <w:tcW w:w="2600" w:type="dxa"/>
            <w:shd w:val="clear" w:color="auto" w:fill="auto"/>
            <w:vAlign w:val="top"/>
          </w:tcPr>
          <w:p w14:paraId="53C0013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147E6D3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审美鉴赏能力提升：培养学生对音乐和声美的感知能力，能够欣赏和辨别不同和声风格带来的音乐效果。</w:t>
            </w:r>
          </w:p>
          <w:p w14:paraId="1DD87A4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创新思维激发：鼓励学生在遵循和声规则的基础上勇于尝试新的和声组合，培养音乐创作中的创新意识和个性表达。</w:t>
            </w:r>
          </w:p>
          <w:p w14:paraId="2F930E7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音乐情感表达：通过和声学习，增强学生在音乐中表达情感的能力，使作品更加丰富和动人。</w:t>
            </w:r>
          </w:p>
          <w:p w14:paraId="46D9A87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1779254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掌握和声基本概念：了解和弦构成、和声进行、调性系统等和声学基础知识。</w:t>
            </w:r>
          </w:p>
          <w:p w14:paraId="0CE6941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理解音乐理论框架：将和声知识融入更广泛的音乐理论体系中，如旋律、节奏、形式等。</w:t>
            </w:r>
          </w:p>
          <w:p w14:paraId="583D166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熟悉历史风格：认识不同时期音乐作品中的和声特点，如巴洛克、古典、浪漫等时期。</w:t>
            </w:r>
          </w:p>
          <w:p w14:paraId="0C3C74A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音乐记谱与术语：熟练阅读和编写和声谱，理解并使用专业和声术语。</w:t>
            </w:r>
          </w:p>
          <w:p w14:paraId="1449896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6E32393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和声分析技能：能够准确分析乐曲中的和声结构，识别和弦功能、和声进程等。</w:t>
            </w:r>
          </w:p>
          <w:p w14:paraId="378014B0">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和声写作：能够根据给定旋律或创作需求，编写合适的和声伴奏。</w:t>
            </w:r>
          </w:p>
        </w:tc>
        <w:tc>
          <w:tcPr>
            <w:tcW w:w="2750" w:type="dxa"/>
            <w:shd w:val="clear" w:color="auto" w:fill="auto"/>
            <w:vAlign w:val="top"/>
          </w:tcPr>
          <w:p w14:paraId="03EF05D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模块一：绪论与和声基础概念：</w:t>
            </w:r>
          </w:p>
          <w:p w14:paraId="6AFE4FD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和声学的定义与重要性。</w:t>
            </w:r>
          </w:p>
          <w:p w14:paraId="78960DB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音乐的基本元素介绍，如音高、节奏、音程、音阶。</w:t>
            </w:r>
          </w:p>
          <w:p w14:paraId="4F1F140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大小调体系概述，自然、和声、旋律小调的结构。</w:t>
            </w:r>
          </w:p>
          <w:p w14:paraId="21CA325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模块二：和弦构造与理论：</w:t>
            </w:r>
          </w:p>
          <w:p w14:paraId="6C89192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三和弦（大三和弦、小三和弦、减三和弦、增三和弦）的构成与性质。</w:t>
            </w:r>
          </w:p>
          <w:p w14:paraId="2EBC9B0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七和弦及其变形（大七、小七、属七、半减七、减七等）。</w:t>
            </w:r>
          </w:p>
          <w:p w14:paraId="67DE8D4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扩展和弦（九和弦、十一和弦、十三和弦）的基本概念。</w:t>
            </w:r>
          </w:p>
          <w:p w14:paraId="18C5811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模块三：四部和声写作：</w:t>
            </w:r>
          </w:p>
          <w:p w14:paraId="1F52DEA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四部和声的基本排列原则（开放排列、闭合排列）。</w:t>
            </w:r>
          </w:p>
          <w:p w14:paraId="524DE70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和弦连接规则与声部进行（平稳、跳跃、避免平行五度/八度等）。</w:t>
            </w:r>
          </w:p>
          <w:p w14:paraId="13E9375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和弦转位的使用与限制。</w:t>
            </w:r>
          </w:p>
          <w:p w14:paraId="3435FE1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模块四:调性与功能：</w:t>
            </w:r>
          </w:p>
          <w:p w14:paraId="3FFB6F6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调性中心的概念，主、属、下属功能的解释。</w:t>
            </w:r>
          </w:p>
          <w:p w14:paraId="671E42E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正格进行T-S-D-T与变格进行等典型和声进程。</w:t>
            </w:r>
          </w:p>
          <w:p w14:paraId="3B07F10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调内和声与简单调性转换。</w:t>
            </w:r>
          </w:p>
          <w:p w14:paraId="52CC81E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模块五：和声分析：</w:t>
            </w:r>
          </w:p>
          <w:p w14:paraId="5C7D13B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分析音乐片段中的和声结构，识别和弦进行与功能。</w:t>
            </w:r>
          </w:p>
          <w:p w14:paraId="746D4C9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学习分析符号与标记方法。</w:t>
            </w:r>
          </w:p>
          <w:p w14:paraId="5C9FCCA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模块六：和声实践应用：</w:t>
            </w:r>
          </w:p>
          <w:p w14:paraId="0A0AA09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为旋律配写和声伴奏。</w:t>
            </w:r>
          </w:p>
          <w:p w14:paraId="547B7C4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即兴伴奏技巧与实践。</w:t>
            </w:r>
          </w:p>
          <w:p w14:paraId="1B9227EB">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创作简单的和声进行与短曲。</w:t>
            </w:r>
          </w:p>
        </w:tc>
        <w:tc>
          <w:tcPr>
            <w:tcW w:w="2835" w:type="dxa"/>
            <w:shd w:val="clear" w:color="auto" w:fill="auto"/>
            <w:vAlign w:val="top"/>
          </w:tcPr>
          <w:p w14:paraId="7001EF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086A5F0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按照专业注重个性化指导，注重教学实践性、时效性、针对性。</w:t>
            </w:r>
          </w:p>
          <w:p w14:paraId="15D7DFA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教学条件：多媒体教室、钢琴。</w:t>
            </w:r>
          </w:p>
          <w:p w14:paraId="00F3A82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1634AC5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运用启发式教学、讨论式教学、示范式教学</w:t>
            </w:r>
          </w:p>
          <w:p w14:paraId="504AA88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0BAE1B3A">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采取（考勤+课堂表现）平时成绩30%+ 期末考试成绩70%。</w:t>
            </w:r>
          </w:p>
        </w:tc>
      </w:tr>
      <w:tr w14:paraId="3F6D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6493C85A">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化妆</w:t>
            </w:r>
          </w:p>
        </w:tc>
        <w:tc>
          <w:tcPr>
            <w:tcW w:w="2600" w:type="dxa"/>
            <w:shd w:val="clear" w:color="auto" w:fill="auto"/>
            <w:vAlign w:val="top"/>
          </w:tcPr>
          <w:p w14:paraId="60E1EE5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3156F3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掌握化妆师从业的文化理念、职业操守及礼仪规范等。</w:t>
            </w:r>
          </w:p>
          <w:p w14:paraId="4A127EA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1CD4587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掌握脸部化妆的基本技能及矫正化妆的实践技能；掌握化妆工具及材料的种类作用及使用方法；掌握简单面部结构和基本眉形的判断及勾画。</w:t>
            </w:r>
          </w:p>
          <w:p w14:paraId="0DEA9B5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071ED71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培养学生的人物基础造型能力，为以后人物形象整体造型能力奠定基础。化妆美学的鉴赏能力。</w:t>
            </w:r>
          </w:p>
          <w:p w14:paraId="12BC5F03">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2750" w:type="dxa"/>
            <w:shd w:val="clear" w:color="auto" w:fill="auto"/>
            <w:vAlign w:val="top"/>
          </w:tcPr>
          <w:p w14:paraId="1F6A54ED">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主要是研究并教授化妆的设计及技法，化妆在整体造型中的特点和作用，化妆与服装造型的搭配。化妆的基础常识、底色与皮肤的型造、化妆与局部的塑造、化妆与局部的型造等。</w:t>
            </w:r>
          </w:p>
        </w:tc>
        <w:tc>
          <w:tcPr>
            <w:tcW w:w="2835" w:type="dxa"/>
            <w:shd w:val="clear" w:color="auto" w:fill="auto"/>
            <w:vAlign w:val="top"/>
          </w:tcPr>
          <w:p w14:paraId="2664658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7BDE240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包括理论教学和实践操作两个部分。理论教学主要涵盖化妆的基础知识，如化妆的概念、分类、化妆工具的使用方法、色彩理论等。实践操作则侧重于学生通过动手训练，掌握各种化妆品和工具的实际运用方法，以及如何根据不同场合和风格进行化妆设计。</w:t>
            </w:r>
          </w:p>
          <w:p w14:paraId="03CAB23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73E2398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包括讲授法、实践法、讲练结合法和社会实践法。讲授法主要用于传授理论知识，实践法则注重学生的动手能力培养，讲练结合法结合了理论和实践，而社会实践法则鼓励学生参与实际的化妆活动，提升实战经验。</w:t>
            </w:r>
          </w:p>
          <w:p w14:paraId="619EDD0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42855AD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教师应具备相关的专业知识和实践经验</w:t>
            </w:r>
          </w:p>
          <w:p w14:paraId="41C3D11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p w14:paraId="04AA309E">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采用过程化考核（70%）+期末测评（30%）评定学习效果。</w:t>
            </w:r>
          </w:p>
        </w:tc>
      </w:tr>
      <w:tr w14:paraId="09BC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5028AC3B">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中西方音乐史</w:t>
            </w:r>
          </w:p>
        </w:tc>
        <w:tc>
          <w:tcPr>
            <w:tcW w:w="2600" w:type="dxa"/>
            <w:shd w:val="clear" w:color="auto" w:fill="auto"/>
            <w:vAlign w:val="top"/>
          </w:tcPr>
          <w:p w14:paraId="6BC70E7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EE4AC4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建立全球音乐文化视野，理解中西方音乐在历史发展中的交互影响；</w:t>
            </w:r>
            <w:r>
              <w:rPr>
                <w:rFonts w:ascii="宋体" w:hAnsi="宋体" w:cs="宋体"/>
                <w:color w:val="000000" w:themeColor="text1"/>
                <w:kern w:val="0"/>
                <w:sz w:val="18"/>
                <w:szCs w:val="18"/>
                <w14:textFill>
                  <w14:solidFill>
                    <w14:schemeClr w14:val="tx1"/>
                  </w14:solidFill>
                </w14:textFill>
              </w:rPr>
              <w:t>培养对不同时期音乐风格的鉴赏能力，形成开放包容的音乐价值观</w:t>
            </w:r>
            <w:r>
              <w:rPr>
                <w:rFonts w:hint="eastAsia" w:ascii="宋体" w:hAnsi="宋体" w:cs="宋体"/>
                <w:color w:val="000000" w:themeColor="text1"/>
                <w:kern w:val="0"/>
                <w:sz w:val="18"/>
                <w:szCs w:val="18"/>
                <w14:textFill>
                  <w14:solidFill>
                    <w14:schemeClr w14:val="tx1"/>
                  </w14:solidFill>
                </w14:textFill>
              </w:rPr>
              <w:t>。</w:t>
            </w:r>
          </w:p>
          <w:p w14:paraId="0C72BD9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掌握历史音乐学的分析方法，能够辩证看待音乐发展规律；</w:t>
            </w:r>
            <w:r>
              <w:rPr>
                <w:rFonts w:ascii="宋体" w:hAnsi="宋体" w:cs="宋体"/>
                <w:color w:val="000000" w:themeColor="text1"/>
                <w:kern w:val="0"/>
                <w:sz w:val="18"/>
                <w:szCs w:val="18"/>
                <w14:textFill>
                  <w14:solidFill>
                    <w14:schemeClr w14:val="tx1"/>
                  </w14:solidFill>
                </w14:textFill>
              </w:rPr>
              <w:t>激发将传统音乐元素融入现代创作的创新思维</w:t>
            </w:r>
            <w:r>
              <w:rPr>
                <w:rFonts w:hint="eastAsia" w:ascii="宋体" w:hAnsi="宋体" w:cs="宋体"/>
                <w:color w:val="000000" w:themeColor="text1"/>
                <w:kern w:val="0"/>
                <w:sz w:val="18"/>
                <w:szCs w:val="18"/>
                <w14:textFill>
                  <w14:solidFill>
                    <w14:schemeClr w14:val="tx1"/>
                  </w14:solidFill>
                </w14:textFill>
              </w:rPr>
              <w:t>。</w:t>
            </w:r>
          </w:p>
          <w:p w14:paraId="61367F0B">
            <w:pPr>
              <w:pageBreakBefore w:val="0"/>
              <w:widowControl/>
              <w:kinsoku/>
              <w:wordWrap/>
              <w:overflowPunct/>
              <w:topLinePunct w:val="0"/>
              <w:bidi w:val="0"/>
              <w:spacing w:line="360" w:lineRule="exact"/>
            </w:pPr>
            <w:r>
              <w:rPr>
                <w:rFonts w:hint="eastAsia" w:ascii="宋体" w:hAnsi="宋体" w:cs="宋体"/>
                <w:color w:val="000000" w:themeColor="text1"/>
                <w:kern w:val="0"/>
                <w:sz w:val="18"/>
                <w:szCs w:val="18"/>
                <w14:textFill>
                  <w14:solidFill>
                    <w14:schemeClr w14:val="tx1"/>
                  </w14:solidFill>
                </w14:textFill>
              </w:rPr>
              <w:t>为音乐表演、教学、研究等职业方向奠定历史理论基础；</w:t>
            </w:r>
            <w:r>
              <w:rPr>
                <w:rFonts w:ascii="宋体" w:hAnsi="宋体" w:cs="宋体"/>
                <w:color w:val="000000" w:themeColor="text1"/>
                <w:kern w:val="0"/>
                <w:sz w:val="18"/>
                <w:szCs w:val="18"/>
                <w14:textFill>
                  <w14:solidFill>
                    <w14:schemeClr w14:val="tx1"/>
                  </w14:solidFill>
                </w14:textFill>
              </w:rPr>
              <w:t>培养音乐文化遗产的保护与传承意识</w:t>
            </w:r>
            <w:r>
              <w:rPr>
                <w:rFonts w:hint="eastAsia" w:ascii="宋体" w:hAnsi="宋体" w:cs="宋体"/>
                <w:color w:val="000000" w:themeColor="text1"/>
                <w:kern w:val="0"/>
                <w:sz w:val="18"/>
                <w:szCs w:val="18"/>
                <w14:textFill>
                  <w14:solidFill>
                    <w14:schemeClr w14:val="tx1"/>
                  </w14:solidFill>
                </w14:textFill>
              </w:rPr>
              <w:t>。</w:t>
            </w:r>
          </w:p>
          <w:p w14:paraId="16B4C4F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111091C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掌握中国音乐史从先秦至当代的发展脉络及代表形式；</w:t>
            </w:r>
            <w:r>
              <w:rPr>
                <w:rFonts w:ascii="宋体" w:hAnsi="宋体" w:cs="宋体"/>
                <w:color w:val="000000" w:themeColor="text1"/>
                <w:kern w:val="0"/>
                <w:sz w:val="18"/>
                <w:szCs w:val="18"/>
                <w14:textFill>
                  <w14:solidFill>
                    <w14:schemeClr w14:val="tx1"/>
                  </w14:solidFill>
                </w14:textFill>
              </w:rPr>
              <w:t>理解西方音乐从中世纪到现代主义的主要流派与特征</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熟悉20世纪以来中西方音乐的交流与融合现象</w:t>
            </w:r>
            <w:r>
              <w:rPr>
                <w:rFonts w:hint="eastAsia" w:ascii="宋体" w:hAnsi="宋体" w:cs="宋体"/>
                <w:color w:val="000000" w:themeColor="text1"/>
                <w:kern w:val="0"/>
                <w:sz w:val="18"/>
                <w:szCs w:val="18"/>
                <w14:textFill>
                  <w14:solidFill>
                    <w14:schemeClr w14:val="tx1"/>
                  </w14:solidFill>
                </w14:textFill>
              </w:rPr>
              <w:t>。</w:t>
            </w:r>
          </w:p>
          <w:p w14:paraId="002B5D4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66101EF5">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能够辨识不同历史时期的代表性音乐作品；</w:t>
            </w:r>
            <w:r>
              <w:rPr>
                <w:rFonts w:ascii="宋体" w:hAnsi="宋体" w:cs="宋体"/>
                <w:color w:val="000000" w:themeColor="text1"/>
                <w:kern w:val="0"/>
                <w:sz w:val="18"/>
                <w:szCs w:val="18"/>
                <w14:textFill>
                  <w14:solidFill>
                    <w14:schemeClr w14:val="tx1"/>
                  </w14:solidFill>
                </w14:textFill>
              </w:rPr>
              <w:t>具备分析音乐作品历史背景与文化内涵的能</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能够将音乐史知识应用于表演实践与教学研究</w:t>
            </w:r>
            <w:r>
              <w:rPr>
                <w:rFonts w:hint="eastAsia" w:ascii="宋体" w:hAnsi="宋体" w:cs="宋体"/>
                <w:color w:val="000000" w:themeColor="text1"/>
                <w:kern w:val="0"/>
                <w:sz w:val="18"/>
                <w:szCs w:val="18"/>
                <w14:textFill>
                  <w14:solidFill>
                    <w14:schemeClr w14:val="tx1"/>
                  </w14:solidFill>
                </w14:textFill>
              </w:rPr>
              <w:t>。</w:t>
            </w:r>
          </w:p>
        </w:tc>
        <w:tc>
          <w:tcPr>
            <w:tcW w:w="2750" w:type="dxa"/>
            <w:shd w:val="clear" w:color="auto" w:fill="auto"/>
            <w:vAlign w:val="top"/>
          </w:tcPr>
          <w:p w14:paraId="435C0E1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模块一：中国音乐史</w:t>
            </w:r>
          </w:p>
          <w:p w14:paraId="56438F1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古代音乐：</w:t>
            </w:r>
          </w:p>
          <w:p w14:paraId="3C7E35B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礼乐制度与宫廷雅乐</w:t>
            </w:r>
          </w:p>
          <w:p w14:paraId="3254EFE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民间音乐发展（相和歌、曲子词等）</w:t>
            </w:r>
          </w:p>
          <w:p w14:paraId="5219766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重要乐器与乐律理论（编钟、三分损益法）</w:t>
            </w:r>
          </w:p>
          <w:p w14:paraId="2DBEC2B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近代音乐：</w:t>
            </w:r>
          </w:p>
          <w:p w14:paraId="1CA9541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学堂乐歌运动</w:t>
            </w:r>
          </w:p>
          <w:p w14:paraId="7397A73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抗日救亡歌曲</w:t>
            </w:r>
          </w:p>
          <w:p w14:paraId="3B33344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专业音乐教育的兴起</w:t>
            </w:r>
          </w:p>
          <w:p w14:paraId="7DA2786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当代音乐：</w:t>
            </w:r>
          </w:p>
          <w:p w14:paraId="1C2FC06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民族音乐现代化</w:t>
            </w:r>
          </w:p>
          <w:p w14:paraId="651048B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流行音乐发展</w:t>
            </w:r>
          </w:p>
          <w:p w14:paraId="11A0A1C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新潮音乐创作</w:t>
            </w:r>
          </w:p>
          <w:p w14:paraId="0167F12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模块二：西方音乐史</w:t>
            </w:r>
          </w:p>
          <w:p w14:paraId="5EB2E0A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中世纪与文艺复兴：</w:t>
            </w:r>
          </w:p>
          <w:p w14:paraId="50896D0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格里高利圣咏</w:t>
            </w:r>
          </w:p>
          <w:p w14:paraId="1AF51B3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复调音乐发展</w:t>
            </w:r>
          </w:p>
          <w:p w14:paraId="6E4CD6D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巴洛克与古典时期：</w:t>
            </w:r>
          </w:p>
          <w:p w14:paraId="4E404FA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歌剧的诞生</w:t>
            </w:r>
          </w:p>
          <w:p w14:paraId="7695165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维也纳古典乐派</w:t>
            </w:r>
          </w:p>
          <w:p w14:paraId="4C125E4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浪漫主义与民族乐派：</w:t>
            </w:r>
          </w:p>
          <w:p w14:paraId="7739FBF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标题音乐发展</w:t>
            </w:r>
          </w:p>
          <w:p w14:paraId="26D4F37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各国民族音乐特色</w:t>
            </w:r>
          </w:p>
          <w:p w14:paraId="2F91EC7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20世纪音乐：</w:t>
            </w:r>
          </w:p>
          <w:p w14:paraId="0C598A8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现代主义流派</w:t>
            </w:r>
          </w:p>
          <w:p w14:paraId="65E7574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电子音乐兴起</w:t>
            </w:r>
          </w:p>
          <w:p w14:paraId="307CC76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模块三：比较与融合</w:t>
            </w:r>
          </w:p>
          <w:p w14:paraId="7153DFD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中西方音乐美学比较</w:t>
            </w:r>
          </w:p>
          <w:p w14:paraId="0CAE286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丝绸之路音乐交流</w:t>
            </w:r>
          </w:p>
          <w:p w14:paraId="28E22404">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当代跨文化音乐创作</w:t>
            </w:r>
          </w:p>
        </w:tc>
        <w:tc>
          <w:tcPr>
            <w:tcW w:w="2835" w:type="dxa"/>
            <w:shd w:val="clear" w:color="auto" w:fill="auto"/>
            <w:vAlign w:val="top"/>
          </w:tcPr>
          <w:p w14:paraId="17CD72A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14E1809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采用"历史情境还原+现代技术呈现"的双轨模式；</w:t>
            </w:r>
            <w:r>
              <w:rPr>
                <w:rFonts w:ascii="宋体" w:hAnsi="宋体" w:cs="宋体"/>
                <w:color w:val="000000" w:themeColor="text1"/>
                <w:kern w:val="0"/>
                <w:sz w:val="18"/>
                <w:szCs w:val="18"/>
                <w14:textFill>
                  <w14:solidFill>
                    <w14:schemeClr w14:val="tx1"/>
                  </w14:solidFill>
                </w14:textFill>
              </w:rPr>
              <w:t>每单元设置1次"音乐考古"虚拟现实体验</w:t>
            </w:r>
            <w:r>
              <w:rPr>
                <w:rFonts w:hint="eastAsia" w:ascii="宋体" w:hAnsi="宋体" w:cs="宋体"/>
                <w:color w:val="000000" w:themeColor="text1"/>
                <w:kern w:val="0"/>
                <w:sz w:val="18"/>
                <w:szCs w:val="18"/>
                <w14:textFill>
                  <w14:solidFill>
                    <w14:schemeClr w14:val="tx1"/>
                  </w14:solidFill>
                </w14:textFill>
              </w:rPr>
              <w:t>。</w:t>
            </w:r>
          </w:p>
          <w:p w14:paraId="0DBE306B">
            <w:pPr>
              <w:pageBreakBefore w:val="0"/>
              <w:widowControl/>
              <w:kinsoku/>
              <w:wordWrap/>
              <w:overflowPunct/>
              <w:topLinePunct w:val="0"/>
              <w:bidi w:val="0"/>
              <w:spacing w:line="360" w:lineRule="exact"/>
            </w:pPr>
            <w:r>
              <w:rPr>
                <w:rFonts w:hint="eastAsia" w:ascii="宋体" w:hAnsi="宋体" w:cs="宋体"/>
                <w:color w:val="000000" w:themeColor="text1"/>
                <w:kern w:val="0"/>
                <w:sz w:val="18"/>
                <w:szCs w:val="18"/>
                <w14:textFill>
                  <w14:solidFill>
                    <w14:schemeClr w14:val="tx1"/>
                  </w14:solidFill>
                </w14:textFill>
              </w:rPr>
              <w:t>分组完成"音乐历史地图"数字项目；</w:t>
            </w:r>
            <w:r>
              <w:rPr>
                <w:rFonts w:ascii="宋体" w:hAnsi="宋体" w:cs="宋体"/>
                <w:color w:val="000000" w:themeColor="text1"/>
                <w:kern w:val="0"/>
                <w:sz w:val="18"/>
                <w:szCs w:val="18"/>
                <w14:textFill>
                  <w14:solidFill>
                    <w14:schemeClr w14:val="tx1"/>
                  </w14:solidFill>
                </w14:textFill>
              </w:rPr>
              <w:t>举办"穿越时空的音乐会"主题展演</w:t>
            </w:r>
            <w:r>
              <w:rPr>
                <w:rFonts w:hint="eastAsia" w:ascii="宋体" w:hAnsi="宋体" w:cs="宋体"/>
                <w:color w:val="000000" w:themeColor="text1"/>
                <w:kern w:val="0"/>
                <w:sz w:val="18"/>
                <w:szCs w:val="18"/>
                <w14:textFill>
                  <w14:solidFill>
                    <w14:schemeClr w14:val="tx1"/>
                  </w14:solidFill>
                </w14:textFill>
              </w:rPr>
              <w:t>。</w:t>
            </w:r>
          </w:p>
          <w:p w14:paraId="7BC9A6F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0B54162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讲授法、演示法。通过课堂练习与课下作业了解学生掌握知识的情况。</w:t>
            </w:r>
          </w:p>
          <w:p w14:paraId="6799EA0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7E3425D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多媒体设备、音乐史数字博物馆资源库、在线协作学习平台。</w:t>
            </w:r>
          </w:p>
          <w:p w14:paraId="120804C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10B1F04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本课程采用闭卷考核的评价方法。最终成绩的构成为平时成绩占30%、期末考试成绩占70%。</w:t>
            </w:r>
          </w:p>
          <w:p w14:paraId="72DFEFE3">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bl>
    <w:p w14:paraId="469E810D">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2484"/>
        <w:gridCol w:w="3033"/>
        <w:gridCol w:w="2535"/>
      </w:tblGrid>
      <w:tr w14:paraId="7846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4" w:type="dxa"/>
            <w:vAlign w:val="center"/>
          </w:tcPr>
          <w:p w14:paraId="4CDB93C6">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484" w:type="dxa"/>
            <w:vAlign w:val="center"/>
          </w:tcPr>
          <w:p w14:paraId="434B774E">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3033" w:type="dxa"/>
            <w:vAlign w:val="center"/>
          </w:tcPr>
          <w:p w14:paraId="30656845">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535" w:type="dxa"/>
            <w:vAlign w:val="center"/>
          </w:tcPr>
          <w:p w14:paraId="5B3A0687">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45AC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234" w:type="dxa"/>
            <w:vAlign w:val="center"/>
          </w:tcPr>
          <w:p w14:paraId="70564AE5">
            <w:pPr>
              <w:keepLines/>
              <w:pageBreakBefore w:val="0"/>
              <w:shd w:val="clear" w:color="auto" w:fill="FFFFFF"/>
              <w:kinsoku/>
              <w:wordWrap/>
              <w:overflowPunct/>
              <w:topLinePunct w:val="0"/>
              <w:bidi w:val="0"/>
              <w:spacing w:line="360" w:lineRule="exact"/>
              <w:jc w:val="center"/>
              <w:rPr>
                <w:rFonts w:ascii="宋体" w:hAnsi="宋体" w:cs="宋体"/>
                <w:bCs/>
                <w:color w:val="548DD4"/>
                <w:sz w:val="18"/>
                <w:szCs w:val="18"/>
              </w:rPr>
            </w:pPr>
            <w:r>
              <w:rPr>
                <w:rFonts w:hint="eastAsia" w:ascii="宋体" w:hAnsi="宋体" w:cs="宋体"/>
                <w:b/>
                <w:bCs/>
                <w:sz w:val="18"/>
                <w:szCs w:val="18"/>
              </w:rPr>
              <w:t>专业方向课（声乐）</w:t>
            </w:r>
          </w:p>
        </w:tc>
        <w:tc>
          <w:tcPr>
            <w:tcW w:w="2484" w:type="dxa"/>
          </w:tcPr>
          <w:p w14:paraId="4839F2A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素质目标：能完整演唱一定数量、不同风格的中外经典、有代表性的声乐曲目，提升舞台艺术表现力。</w:t>
            </w:r>
          </w:p>
          <w:p w14:paraId="52BA284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知识目标：通过系统的发声训练、要求学生掌握声乐艺术的基础理论和技能技巧，较准确的理解和演唱不同风格的歌曲，</w:t>
            </w:r>
          </w:p>
          <w:p w14:paraId="2EDE4E8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能力目标：具有一定的范唱和演唱能力，能准确的分析处理中小型声乐作品。</w:t>
            </w:r>
          </w:p>
        </w:tc>
        <w:tc>
          <w:tcPr>
            <w:tcW w:w="3033" w:type="dxa"/>
          </w:tcPr>
          <w:p w14:paraId="5E1ED9C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要求学生具有正确的歌唱姿势，积极的歌唱心理状态，逐步培养良好的歌唱习惯。</w:t>
            </w:r>
          </w:p>
          <w:p w14:paraId="6D7E724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指导学生运用掌握正确的呼吸方法。以自然声区为基础，重点进行中声区训练，做到喉头基本稳定，发音自然，较为通畅。</w:t>
            </w:r>
          </w:p>
          <w:p w14:paraId="0545AD3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加强歌唱的听觉训练，逐步树立正确的声音概念。</w:t>
            </w:r>
          </w:p>
          <w:p w14:paraId="1299162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根据学生的实际能力和嗓音特点，在声乐教学曲目的训练中，注意选择难度较小，旋律平稳，简单易唱的曲目。</w:t>
            </w:r>
          </w:p>
        </w:tc>
        <w:tc>
          <w:tcPr>
            <w:tcW w:w="2535" w:type="dxa"/>
          </w:tcPr>
          <w:p w14:paraId="3858252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教学模式：按照专业注重个性化指导，注重教学实践性、时效性、针对性。</w:t>
            </w:r>
          </w:p>
          <w:p w14:paraId="02C079A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教学条件：声乐教室。</w:t>
            </w:r>
          </w:p>
          <w:p w14:paraId="37725E3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教学方法：运用启发式教学、讨论式教学、示范式教学</w:t>
            </w:r>
          </w:p>
          <w:p w14:paraId="564CDA9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评价建议：采取（考勤+课堂表现）平时成绩30%+ 期末考试成绩70%。</w:t>
            </w:r>
          </w:p>
        </w:tc>
      </w:tr>
      <w:tr w14:paraId="4FD0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3FAA4687">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专业方向课（舞蹈）</w:t>
            </w:r>
          </w:p>
        </w:tc>
        <w:tc>
          <w:tcPr>
            <w:tcW w:w="2484" w:type="dxa"/>
          </w:tcPr>
          <w:p w14:paraId="2BF88F5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8F786A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通过系统的舞蹈训练，提高学生的舞蹈能力，学习表演性质作品加强自身表现力，学习编创锻炼期中的编导创编能力，更有利于表演性的发展。</w:t>
            </w:r>
          </w:p>
          <w:p w14:paraId="3BA5C11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4F7CC39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通过系统的发声训练提高自身的舞蹈感觉以及身体协调控制能力，个人动作以及技术技巧更能提高自身身体素质。编创等能力的练习可以锻炼学生的发散性思维，能更好的去进行练习。</w:t>
            </w:r>
          </w:p>
          <w:p w14:paraId="05A6211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0B09891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通过舞蹈学习，加强舞蹈专业性，提高舞蹈专业能力。进行系统训练加强自身舞蹈可塑性。</w:t>
            </w:r>
          </w:p>
        </w:tc>
        <w:tc>
          <w:tcPr>
            <w:tcW w:w="3033" w:type="dxa"/>
          </w:tcPr>
          <w:p w14:paraId="1B29A00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（1）通过成品舞蹈的训练，可以更好对情绪进行把握，综合性的舞蹈也是训练个人能力、舞感、动作连接、身体细节等方面的有效方式。</w:t>
            </w:r>
          </w:p>
          <w:p w14:paraId="42C43BA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（2）进行编创即兴表演，使自身的思维进行发散，空间与时间的配合，加强动作之间的细节联系，身体开发等能力。</w:t>
            </w:r>
          </w:p>
          <w:p w14:paraId="28411DD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（3）进行编创即兴表演，使自身的思维进行发散，空间与时间的配合，加强动作之间的细节联系，身体开发等能力。</w:t>
            </w:r>
          </w:p>
        </w:tc>
        <w:tc>
          <w:tcPr>
            <w:tcW w:w="2535" w:type="dxa"/>
          </w:tcPr>
          <w:p w14:paraId="53312FB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教学模式：按照专业注重个性化指导，注重教学实践性、时效性、针对性。</w:t>
            </w:r>
          </w:p>
          <w:p w14:paraId="77CF425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教学条件：舞蹈教室，多媒体设备等。</w:t>
            </w:r>
          </w:p>
          <w:p w14:paraId="356E391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教学方法：运用启发式教学、讨论式教学、示范式教学。</w:t>
            </w:r>
          </w:p>
          <w:p w14:paraId="4A6B05C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评价建议：采取（考勤+课堂表现）平时成绩30%+ 期末考试成绩70%。</w:t>
            </w:r>
          </w:p>
        </w:tc>
      </w:tr>
      <w:tr w14:paraId="77A7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3A249324">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专业方向课（器乐）</w:t>
            </w:r>
          </w:p>
        </w:tc>
        <w:tc>
          <w:tcPr>
            <w:tcW w:w="2484" w:type="dxa"/>
          </w:tcPr>
          <w:p w14:paraId="7CBDE79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素质目标：本课程主要通过教学与实践使学生获得记谱法、节奏、节拍等方面的基本知识。理论指导实践为学生学习其他相关学科打下良好的理论基础，同时也使学生能够适应音乐教学工作的需要。</w:t>
            </w:r>
          </w:p>
          <w:p w14:paraId="14B6F48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知识目标：掌握器乐所需要的基础知识，包括乐理、视唱练耳、音乐欣赏、和声等。</w:t>
            </w:r>
          </w:p>
          <w:p w14:paraId="33CBB31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能力目标：要求熟悉器乐专业的基础演奏技法，了解指定作品的创作背景，掌握指定作品的特殊演奏技法，同时具有一定分析乐曲的能力。</w:t>
            </w:r>
          </w:p>
        </w:tc>
        <w:tc>
          <w:tcPr>
            <w:tcW w:w="3033" w:type="dxa"/>
          </w:tcPr>
          <w:p w14:paraId="6393D83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器乐演奏技巧训练：掌握乐器的基本演奏技巧及舞台演奏风范，以小型乐曲、简单的练习曲为主要授课内容。</w:t>
            </w:r>
          </w:p>
          <w:p w14:paraId="75A74D3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串讲全部演奏技巧，并结合综合性练习曲，讲解其应用，并鼓励学生在课余，从音色、速度等方面，开展专业比拼，进行综合比赛。</w:t>
            </w:r>
          </w:p>
          <w:p w14:paraId="7214F37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围绕乐器的中级演奏技巧，开展综合性训练。以技术型乐曲为主要授课内容。</w:t>
            </w:r>
          </w:p>
          <w:p w14:paraId="311DC23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围绕乐器的高级演奏技巧，开展综合性训练。以技术型乐曲为主要授课内容。</w:t>
            </w:r>
          </w:p>
        </w:tc>
        <w:tc>
          <w:tcPr>
            <w:tcW w:w="2535" w:type="dxa"/>
          </w:tcPr>
          <w:p w14:paraId="0116C9C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教学模式：本课程是专业技能选修课程，采取小组授课方式,突出艺术实践。按照专业注重个性化指导，注重教学实践性、时效性、针对性。</w:t>
            </w:r>
          </w:p>
          <w:p w14:paraId="21CDE1F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教学条件：器乐教室、琴房。</w:t>
            </w:r>
          </w:p>
          <w:p w14:paraId="14D5963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教学方法：运用启发式教学、讨论式教学、示范式教学</w:t>
            </w:r>
          </w:p>
          <w:p w14:paraId="1C5FF97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评价建议：采取（考勤+课堂表现）平时成绩30%+ 期末考试成绩70%。</w:t>
            </w:r>
          </w:p>
        </w:tc>
      </w:tr>
      <w:tr w14:paraId="269A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shd w:val="clear" w:color="auto" w:fill="auto"/>
            <w:vAlign w:val="center"/>
          </w:tcPr>
          <w:p w14:paraId="1A6F7C53">
            <w:pPr>
              <w:keepLines/>
              <w:pageBreakBefore w:val="0"/>
              <w:shd w:val="clear" w:color="auto" w:fill="FFFFFF"/>
              <w:kinsoku/>
              <w:wordWrap/>
              <w:overflowPunct/>
              <w:topLinePunct w:val="0"/>
              <w:bidi w:val="0"/>
              <w:spacing w:line="360" w:lineRule="exact"/>
              <w:jc w:val="center"/>
              <w:rPr>
                <w:rFonts w:ascii="宋体" w:hAnsi="宋体" w:eastAsia="宋体" w:cs="宋体"/>
                <w:b/>
                <w:bCs/>
                <w:kern w:val="2"/>
                <w:sz w:val="18"/>
                <w:szCs w:val="18"/>
                <w:lang w:val="en-US" w:eastAsia="zh-CN" w:bidi="ar-SA"/>
              </w:rPr>
            </w:pPr>
            <w:r>
              <w:rPr>
                <w:rFonts w:hint="eastAsia" w:ascii="宋体" w:hAnsi="宋体" w:cs="宋体"/>
                <w:b/>
                <w:bCs/>
                <w:sz w:val="18"/>
                <w:szCs w:val="18"/>
              </w:rPr>
              <w:t>中国民族民间舞蹈</w:t>
            </w:r>
          </w:p>
        </w:tc>
        <w:tc>
          <w:tcPr>
            <w:tcW w:w="2484" w:type="dxa"/>
            <w:shd w:val="clear" w:color="auto" w:fill="auto"/>
            <w:vAlign w:val="top"/>
          </w:tcPr>
          <w:p w14:paraId="18F55C9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D2AF05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培养对中国传统民族民间舞蹈文化的爱好；激发对巴蜀地域传统民间舞蹈文化的兴趣；培养传承民族和地域文化的意识。</w:t>
            </w:r>
          </w:p>
          <w:p w14:paraId="357261C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15FD711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了解中国民族民间舞蹈文化传统及民俗内涵；熟悉汉、藏、蒙、维、售、朝六大民族舞蹈以及羌、苗、秀山花灯等巴蜀地域特色舞蹈的风格特征。</w:t>
            </w:r>
          </w:p>
          <w:p w14:paraId="4BC71F4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0E86A72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要求驾驭四个民族(汉、藏、蒙、维)五个舞种的基本动律、动作，了解其文化成因。</w:t>
            </w:r>
          </w:p>
          <w:p w14:paraId="36C0B0C9">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3033" w:type="dxa"/>
            <w:shd w:val="clear" w:color="auto" w:fill="auto"/>
            <w:vAlign w:val="top"/>
          </w:tcPr>
          <w:p w14:paraId="1611CA4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模块一：《藏族动律训练》本单元要求学生掌握正确的基本体态，初步掌握颤膝动律与脚下的打点配合，以及上身被动跟随重心晃动的规律，初步了解屈伸动律的松弛柔和。</w:t>
            </w:r>
          </w:p>
          <w:p w14:paraId="09DDC29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模块二：《蒙族基本元素训练》</w:t>
            </w:r>
          </w:p>
          <w:p w14:paraId="60B69BD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本单元在学习过藏族元素的基础上，去尝试学习蒙族舞蹈中的基本元素，练习上身的松弛运动，通过涉猎更多民族舞蹈的风格性，加强风格性训练在民族民间舞蹈中的重要性，身体的的灵活自如运用。</w:t>
            </w:r>
          </w:p>
          <w:p w14:paraId="7540413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模块三：《傣族组合》</w:t>
            </w:r>
          </w:p>
          <w:p w14:paraId="65689879">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本单元学习新民族舞蹈组合，学生在把握其他民族基本风格性基础上，学习体会新民族的风格，以达到身体动作的协调配合及民族民间舞蹈的风格性，要求学生具有表演层面，并且提高学生民族自豪感。</w:t>
            </w:r>
          </w:p>
        </w:tc>
        <w:tc>
          <w:tcPr>
            <w:tcW w:w="2535" w:type="dxa"/>
            <w:shd w:val="clear" w:color="auto" w:fill="auto"/>
            <w:vAlign w:val="top"/>
          </w:tcPr>
          <w:p w14:paraId="1EAA402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39E5AC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通过不同舞种的学习，提高身体的协调能力及表现力，以达到外在形体运动的协调和内在精神气韵的和谐。</w:t>
            </w:r>
          </w:p>
          <w:p w14:paraId="7A24357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1E6EBF0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通过口传身授法。通过课堂练习与课下作业了解学生掌握知识的情况。</w:t>
            </w:r>
          </w:p>
          <w:p w14:paraId="0D2EA26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6A42144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舞蹈教室、多媒体设备。</w:t>
            </w:r>
          </w:p>
          <w:p w14:paraId="5CA8206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3F32AAD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1.本课程采用面试考核的评价方法。最终成绩的构成为平时成绩占30%、期末考试成绩占70%。</w:t>
            </w:r>
          </w:p>
          <w:p w14:paraId="74C5626E">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p>
        </w:tc>
      </w:tr>
      <w:tr w14:paraId="6F48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shd w:val="clear" w:color="auto" w:fill="auto"/>
            <w:vAlign w:val="center"/>
          </w:tcPr>
          <w:p w14:paraId="5FF7E626">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ascii="宋体" w:hAnsi="宋体" w:eastAsia="宋体" w:cs="宋体"/>
                <w:bCs/>
                <w:kern w:val="2"/>
                <w:sz w:val="18"/>
                <w:szCs w:val="18"/>
                <w:lang w:val="en-US" w:eastAsia="zh-CN" w:bidi="ar-SA"/>
              </w:rPr>
            </w:pPr>
            <w:r>
              <w:rPr>
                <w:rFonts w:hint="eastAsia" w:ascii="宋体" w:hAnsi="宋体" w:cs="宋体"/>
                <w:b/>
                <w:bCs/>
                <w:sz w:val="18"/>
                <w:szCs w:val="18"/>
              </w:rPr>
              <w:t>音乐教学法</w:t>
            </w:r>
          </w:p>
        </w:tc>
        <w:tc>
          <w:tcPr>
            <w:tcW w:w="2484" w:type="dxa"/>
            <w:shd w:val="clear" w:color="auto" w:fill="auto"/>
            <w:vAlign w:val="top"/>
          </w:tcPr>
          <w:p w14:paraId="1656D71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4DE8CFE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1.介绍音乐在不同文化中的角色和意义，促进跨文化交流与理解。激发学生的创新精神，鼓励他们在音乐创作和即兴演奏中尝试新想法。</w:t>
            </w:r>
          </w:p>
          <w:p w14:paraId="7615520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2.培养他们学习教育科学，主动参与中小学教育改革的兴趣和能力，增强他们热爱教育的事业心和责任感。</w:t>
            </w:r>
          </w:p>
          <w:p w14:paraId="423C8FE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3.提高他们加强教师师德和业务修养的自觉性，为他们的进一步学习和研究打下基础。</w:t>
            </w:r>
          </w:p>
          <w:p w14:paraId="208A30A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6199B7C0">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使学生初步掌握从事中小学教育工作最必需的教育基本理论、基本知识、基本技能，树立正确的教育观念。</w:t>
            </w:r>
          </w:p>
          <w:p w14:paraId="20E27FB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569F8C7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kern w:val="2"/>
                <w:sz w:val="18"/>
                <w:szCs w:val="18"/>
                <w:lang w:val="en-US" w:eastAsia="zh-CN" w:bidi="ar-SA"/>
              </w:rPr>
            </w:pPr>
            <w:r>
              <w:rPr>
                <w:rFonts w:hint="eastAsia" w:ascii="宋体" w:hAnsi="宋体" w:cs="宋体"/>
                <w:bCs/>
                <w:sz w:val="18"/>
                <w:szCs w:val="18"/>
              </w:rPr>
              <w:t>理解和掌握各章最基本的概念与原理，并引导学生运用有关理论去分析教育工作中的问题，总结教育实践中的经验教训。</w:t>
            </w:r>
          </w:p>
        </w:tc>
        <w:tc>
          <w:tcPr>
            <w:tcW w:w="3033" w:type="dxa"/>
            <w:shd w:val="clear" w:color="auto" w:fill="auto"/>
            <w:vAlign w:val="top"/>
          </w:tcPr>
          <w:p w14:paraId="5E7161B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模块一：</w:t>
            </w:r>
          </w:p>
          <w:p w14:paraId="16E94F3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1.分析和讨论经典及当代音乐作品。</w:t>
            </w:r>
          </w:p>
          <w:p w14:paraId="38EAD46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培养即兴创作的能力，鼓励自由表达。</w:t>
            </w:r>
          </w:p>
          <w:p w14:paraId="5A76FC80">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3.表演艺术：舞台表现技巧，如肢体语言、表情管理等。</w:t>
            </w:r>
          </w:p>
          <w:p w14:paraId="66BD977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模块二：</w:t>
            </w:r>
          </w:p>
          <w:p w14:paraId="1B52002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教育学的产生与发展；学习教育学的意义；教育与社会、人的发展；教师与学生。</w:t>
            </w:r>
          </w:p>
          <w:p w14:paraId="13B0DA6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模块三：</w:t>
            </w:r>
          </w:p>
          <w:p w14:paraId="5408D70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我国的教育方针；全面发展教育的组成部分。</w:t>
            </w:r>
          </w:p>
          <w:p w14:paraId="50C3501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bCs/>
                <w:sz w:val="18"/>
                <w:szCs w:val="18"/>
              </w:rPr>
              <w:t>模块四：教学工作；思想品德教育工作；学校管理等。</w:t>
            </w:r>
          </w:p>
        </w:tc>
        <w:tc>
          <w:tcPr>
            <w:tcW w:w="2535" w:type="dxa"/>
            <w:shd w:val="clear" w:color="auto" w:fill="auto"/>
            <w:vAlign w:val="top"/>
          </w:tcPr>
          <w:p w14:paraId="360F906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教学模式：</w:t>
            </w:r>
          </w:p>
          <w:p w14:paraId="7A36F761">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本课程采取多种形式，加强教学实践环节。如指导学生自学、组织课堂讨论、参观、见习、教育调查，邀请优秀教育工作者介绍实践经验、分析教育形势等。要求学生在教学实践环节中写总结报告、体会等，并将其作为本课程考核的内容之一对提高学生的全面素质具有重要作用。</w:t>
            </w:r>
          </w:p>
          <w:p w14:paraId="24F5E3F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教学条件：</w:t>
            </w:r>
          </w:p>
          <w:p w14:paraId="34D8864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多媒体教学设备，钢琴等。</w:t>
            </w:r>
          </w:p>
          <w:p w14:paraId="6744351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教学方法：</w:t>
            </w:r>
          </w:p>
          <w:p w14:paraId="3B395A11">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根据学生学习的特点，理论联系实际，坚持启发式教学。注重启发学生独立思考,分析问题，尽可能运用现代化教学手段提高教学效率。运用启发式教学、讨论式教学、示范式教学。</w:t>
            </w:r>
          </w:p>
          <w:p w14:paraId="1C401D7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评价建议：</w:t>
            </w:r>
          </w:p>
          <w:p w14:paraId="60C3E1E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bCs/>
                <w:sz w:val="18"/>
                <w:szCs w:val="18"/>
              </w:rPr>
              <w:t>采取（考勤+课堂表现）平时成绩30%+ 期末考试成绩70%。</w:t>
            </w:r>
          </w:p>
        </w:tc>
      </w:tr>
      <w:tr w14:paraId="52B1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3674A077">
            <w:pPr>
              <w:keepLines/>
              <w:pageBreakBefore w:val="0"/>
              <w:shd w:val="clear" w:color="auto" w:fill="FFFFFF"/>
              <w:kinsoku/>
              <w:wordWrap/>
              <w:overflowPunct/>
              <w:topLinePunct w:val="0"/>
              <w:bidi w:val="0"/>
              <w:spacing w:line="360" w:lineRule="exact"/>
              <w:jc w:val="center"/>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即兴伴奏</w:t>
            </w:r>
          </w:p>
        </w:tc>
        <w:tc>
          <w:tcPr>
            <w:tcW w:w="2484" w:type="dxa"/>
          </w:tcPr>
          <w:p w14:paraId="3B259FD9">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素质目标</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w:t>
            </w:r>
          </w:p>
          <w:p w14:paraId="5EBD264B">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音乐感知与情感表达通过听觉训练与作品分析，提升对音乐色彩、情绪变化的敏感度，使即兴伴奏能精准呼应旋律情感，如用琶音织体表现抒情段落，用节奏型和弦烘托激昂情绪。</w:t>
            </w:r>
          </w:p>
          <w:p w14:paraId="34215518">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创新思维与想象力</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设计“主题即兴接龙”“画面联想创作”等互动练习，鼓励学生突破传统和声框架，探索个性化音乐语言（如爵士和声替代、跨界风格融合）。</w:t>
            </w:r>
          </w:p>
          <w:p w14:paraId="3AD81370">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知识目标</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w:t>
            </w:r>
          </w:p>
          <w:p w14:paraId="24642823">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和声体系构建</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系统学习调式音阶、功能性和声（Ⅱ-Ⅴ-Ⅰ进行等）、非三度叠置和弦（挂留和弦、附加音和弦），并分析其在流行、爵士中的应用逻辑。</w:t>
            </w:r>
          </w:p>
          <w:p w14:paraId="06EFBC68">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风格化伴奏技术</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解析拉丁音乐的 clave 节奏、布鲁斯 shuffle 律动、古典音乐对位化伴奏等，通过模仿-改编-创新三阶段掌握核心特征。</w:t>
            </w:r>
          </w:p>
          <w:p w14:paraId="0360A2F2">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经典曲目库积累</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精选 20 首涵盖民谣、R&amp;B、影视配乐等风格的曲目，学习其伴奏编配思路并完成变奏拓展。</w:t>
            </w:r>
          </w:p>
          <w:p w14:paraId="0216BFD0">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能力目标</w:t>
            </w:r>
            <w:r>
              <w:rPr>
                <w:rFonts w:hint="eastAsia" w:ascii="宋体" w:hAnsi="宋体" w:cs="宋体"/>
                <w:color w:val="000000" w:themeColor="text1"/>
                <w:kern w:val="0"/>
                <w:sz w:val="18"/>
                <w:szCs w:val="18"/>
                <w:lang w:eastAsia="zh-CN"/>
                <w14:textFill>
                  <w14:solidFill>
                    <w14:schemeClr w14:val="tx1"/>
                  </w14:solidFill>
                </w14:textFill>
              </w:rPr>
              <w:t>：</w:t>
            </w:r>
          </w:p>
          <w:p w14:paraId="22CD792C">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理论转化实践</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设置“限时和声反应”训练（如听到旋律片段后 10 秒内设计伴奏织体），强化快速决策能力。</w:t>
            </w:r>
          </w:p>
          <w:p w14:paraId="75214C8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综合表演能力</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通过“弹唱协同训练”（如左手伴奏右手旋律+演唱）和模拟演出（突发调性变更、段落重复等），提升舞台适应性。</w:t>
            </w:r>
          </w:p>
        </w:tc>
        <w:tc>
          <w:tcPr>
            <w:tcW w:w="3033" w:type="dxa"/>
          </w:tcPr>
          <w:p w14:paraId="1F8E03AA">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模块一：和声基础与钢琴织体</w:t>
            </w:r>
          </w:p>
          <w:p w14:paraId="6D7153BA">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r>
              <w:rPr>
                <w:rFonts w:hint="default" w:ascii="宋体" w:hAnsi="宋体" w:cs="宋体"/>
                <w:color w:val="000000" w:themeColor="text1"/>
                <w:kern w:val="0"/>
                <w:sz w:val="18"/>
                <w:szCs w:val="18"/>
                <w14:textFill>
                  <w14:solidFill>
                    <w14:schemeClr w14:val="tx1"/>
                  </w14:solidFill>
                </w14:textFill>
              </w:rPr>
              <w:t>和弦结构深化</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从三和弦扩展到九和弦、十一和弦，学习转位与声部导引规则，避免声部不良进行。</w:t>
            </w:r>
          </w:p>
          <w:p w14:paraId="21C1CFDF">
            <w:pPr>
              <w:pageBreakBefore w:val="0"/>
              <w:widowControl/>
              <w:kinsoku/>
              <w:wordWrap/>
              <w:overflowPunct/>
              <w:topLinePunct w:val="0"/>
              <w:bidi w:val="0"/>
              <w:spacing w:line="360" w:lineRule="exact"/>
              <w:rPr>
                <w:rFonts w:hint="eastAsia" w:ascii="宋体" w:hAnsi="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r>
              <w:rPr>
                <w:rFonts w:hint="default" w:ascii="宋体" w:hAnsi="宋体" w:cs="宋体"/>
                <w:color w:val="000000" w:themeColor="text1"/>
                <w:kern w:val="0"/>
                <w:sz w:val="18"/>
                <w:szCs w:val="18"/>
                <w14:textFill>
                  <w14:solidFill>
                    <w14:schemeClr w14:val="tx1"/>
                  </w14:solidFill>
                </w14:textFill>
              </w:rPr>
              <w:t>织体设计方法论</w:t>
            </w:r>
            <w:r>
              <w:rPr>
                <w:rFonts w:hint="eastAsia" w:ascii="宋体" w:hAnsi="宋体" w:cs="宋体"/>
                <w:color w:val="000000" w:themeColor="text1"/>
                <w:kern w:val="0"/>
                <w:sz w:val="18"/>
                <w:szCs w:val="18"/>
                <w:lang w:eastAsia="zh-CN"/>
                <w14:textFill>
                  <w14:solidFill>
                    <w14:schemeClr w14:val="tx1"/>
                  </w14:solidFill>
                </w14:textFill>
              </w:rPr>
              <w:t>：</w:t>
            </w:r>
          </w:p>
          <w:p w14:paraId="31931E92">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分解和弦：研究不同排列（高音旋律线、低音线条）对情绪的影响。</w:t>
            </w:r>
          </w:p>
          <w:p w14:paraId="73511060">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复合织体：如左手八度低音+右手节奏块状和弦的摇滚风格处理。</w:t>
            </w:r>
          </w:p>
          <w:p w14:paraId="35C99497">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default" w:ascii="宋体" w:hAnsi="宋体" w:cs="宋体"/>
                <w:color w:val="000000" w:themeColor="text1"/>
                <w:kern w:val="0"/>
                <w:sz w:val="18"/>
                <w:szCs w:val="18"/>
                <w14:textFill>
                  <w14:solidFill>
                    <w14:schemeClr w14:val="tx1"/>
                  </w14:solidFill>
                </w14:textFill>
              </w:rPr>
              <w:t>风格片段实训</w:t>
            </w:r>
            <w:r>
              <w:rPr>
                <w:rFonts w:hint="eastAsia" w:ascii="宋体" w:hAnsi="宋体" w:cs="宋体"/>
                <w:color w:val="000000" w:themeColor="text1"/>
                <w:kern w:val="0"/>
                <w:sz w:val="18"/>
                <w:szCs w:val="18"/>
                <w:lang w:eastAsia="zh-CN"/>
                <w14:textFill>
                  <w14:solidFill>
                    <w14:schemeClr w14:val="tx1"/>
                  </w14:solidFill>
                </w14:textFill>
              </w:rPr>
              <w:t>：</w:t>
            </w:r>
          </w:p>
          <w:p w14:paraId="0C4671B6">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流行：电子钢琴 pad 长音+右手机械化节奏型。</w:t>
            </w:r>
          </w:p>
          <w:p w14:paraId="63F1A113">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爵士：Walking Bass + 和弦 shell voicing。</w:t>
            </w:r>
          </w:p>
          <w:p w14:paraId="4F5C62DC">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模块二：即兴创作与风格应用​​</w:t>
            </w:r>
          </w:p>
          <w:p w14:paraId="75CF8DE6">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r>
              <w:rPr>
                <w:rFonts w:hint="default" w:ascii="宋体" w:hAnsi="宋体" w:cs="宋体"/>
                <w:color w:val="000000" w:themeColor="text1"/>
                <w:kern w:val="0"/>
                <w:sz w:val="18"/>
                <w:szCs w:val="18"/>
                <w14:textFill>
                  <w14:solidFill>
                    <w14:schemeClr w14:val="tx1"/>
                  </w14:solidFill>
                </w14:textFill>
              </w:rPr>
              <w:t>旋律发展技术</w:t>
            </w:r>
            <w:r>
              <w:rPr>
                <w:rFonts w:hint="eastAsia" w:ascii="宋体" w:hAnsi="宋体" w:cs="宋体"/>
                <w:color w:val="000000" w:themeColor="text1"/>
                <w:kern w:val="0"/>
                <w:sz w:val="18"/>
                <w:szCs w:val="18"/>
                <w:lang w:eastAsia="zh-CN"/>
                <w14:textFill>
                  <w14:solidFill>
                    <w14:schemeClr w14:val="tx1"/>
                  </w14:solidFill>
                </w14:textFill>
              </w:rPr>
              <w:t>：</w:t>
            </w:r>
          </w:p>
          <w:p w14:paraId="0CDAE33D">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动机扩展：模进、倒影、节奏变形。</w:t>
            </w:r>
          </w:p>
          <w:p w14:paraId="5819092B">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调式色彩：多利亚小调、混合利底亚调式的即兴应用。</w:t>
            </w:r>
          </w:p>
          <w:p w14:paraId="0E98D469">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r>
              <w:rPr>
                <w:rFonts w:hint="default" w:ascii="宋体" w:hAnsi="宋体" w:cs="宋体"/>
                <w:color w:val="000000" w:themeColor="text1"/>
                <w:kern w:val="0"/>
                <w:sz w:val="18"/>
                <w:szCs w:val="18"/>
                <w14:textFill>
                  <w14:solidFill>
                    <w14:schemeClr w14:val="tx1"/>
                  </w14:solidFill>
                </w14:textFill>
              </w:rPr>
              <w:t>跨风格实战</w:t>
            </w:r>
            <w:r>
              <w:rPr>
                <w:rFonts w:hint="eastAsia" w:ascii="宋体" w:hAnsi="宋体" w:cs="宋体"/>
                <w:color w:val="000000" w:themeColor="text1"/>
                <w:kern w:val="0"/>
                <w:sz w:val="18"/>
                <w:szCs w:val="18"/>
                <w:lang w:eastAsia="zh-CN"/>
                <w14:textFill>
                  <w14:solidFill>
                    <w14:schemeClr w14:val="tx1"/>
                  </w14:solidFill>
                </w14:textFill>
              </w:rPr>
              <w:t>：</w:t>
            </w:r>
          </w:p>
          <w:p w14:paraId="071081BD">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为同一旋律分别配置民谣（吉他式分解）、波萨诺瓦（固定节奏型）、福音（密集和弦簇）三种版本。</w:t>
            </w:r>
          </w:p>
          <w:p w14:paraId="0820C8DE">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default" w:ascii="宋体" w:hAnsi="宋体" w:cs="宋体"/>
                <w:color w:val="000000" w:themeColor="text1"/>
                <w:kern w:val="0"/>
                <w:sz w:val="18"/>
                <w:szCs w:val="18"/>
                <w14:textFill>
                  <w14:solidFill>
                    <w14:schemeClr w14:val="tx1"/>
                  </w14:solidFill>
                </w14:textFill>
              </w:rPr>
              <w:t>歌曲伴奏设计</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从单段体到复杂曲式（前奏-主歌-副歌-桥段），学习过渡句填充与高潮段落强化手法。</w:t>
            </w:r>
          </w:p>
          <w:p w14:paraId="59E70F41">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模块三：自弹自唱与综合实践​​</w:t>
            </w:r>
          </w:p>
          <w:p w14:paraId="2C9F1F23">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r>
              <w:rPr>
                <w:rFonts w:hint="default" w:ascii="宋体" w:hAnsi="宋体" w:cs="宋体"/>
                <w:color w:val="000000" w:themeColor="text1"/>
                <w:kern w:val="0"/>
                <w:sz w:val="18"/>
                <w:szCs w:val="18"/>
                <w14:textFill>
                  <w14:solidFill>
                    <w14:schemeClr w14:val="tx1"/>
                  </w14:solidFill>
                </w14:textFill>
              </w:rPr>
              <w:t>声乐-钢琴协同</w:t>
            </w:r>
            <w:r>
              <w:rPr>
                <w:rFonts w:hint="eastAsia" w:ascii="宋体" w:hAnsi="宋体" w:cs="宋体"/>
                <w:color w:val="000000" w:themeColor="text1"/>
                <w:kern w:val="0"/>
                <w:sz w:val="18"/>
                <w:szCs w:val="18"/>
                <w:lang w:eastAsia="zh-CN"/>
                <w14:textFill>
                  <w14:solidFill>
                    <w14:schemeClr w14:val="tx1"/>
                  </w14:solidFill>
                </w14:textFill>
              </w:rPr>
              <w:t>：</w:t>
            </w:r>
          </w:p>
          <w:p w14:paraId="17A1AD26">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气息控制：伴奏力度随演唱乐句起伏调整。</w:t>
            </w:r>
          </w:p>
          <w:p w14:paraId="66F21A99">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即兴互动：根据演唱者临时变调或延长段落实时调整伴奏。</w:t>
            </w:r>
          </w:p>
          <w:p w14:paraId="6B58E788">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r>
              <w:rPr>
                <w:rFonts w:hint="default" w:ascii="宋体" w:hAnsi="宋体" w:cs="宋体"/>
                <w:color w:val="000000" w:themeColor="text1"/>
                <w:kern w:val="0"/>
                <w:sz w:val="18"/>
                <w:szCs w:val="18"/>
                <w14:textFill>
                  <w14:solidFill>
                    <w14:schemeClr w14:val="tx1"/>
                  </w14:solidFill>
                </w14:textFill>
              </w:rPr>
              <w:t>乐队场景模拟</w:t>
            </w:r>
            <w:r>
              <w:rPr>
                <w:rFonts w:hint="eastAsia" w:ascii="宋体" w:hAnsi="宋体" w:cs="宋体"/>
                <w:color w:val="000000" w:themeColor="text1"/>
                <w:kern w:val="0"/>
                <w:sz w:val="18"/>
                <w:szCs w:val="18"/>
                <w:lang w:eastAsia="zh-CN"/>
                <w14:textFill>
                  <w14:solidFill>
                    <w14:schemeClr w14:val="tx1"/>
                  </w14:solidFill>
                </w14:textFill>
              </w:rPr>
              <w:t>：</w:t>
            </w:r>
          </w:p>
          <w:p w14:paraId="0FFCB53B">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角色定位：在鼓组与贝斯存在时简化钢琴声部（如仅强调重拍和弦）。</w:t>
            </w:r>
          </w:p>
          <w:p w14:paraId="61AA4021">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即兴对话：与萨克斯等旋律乐器进行 call &amp; response 练习。</w:t>
            </w:r>
          </w:p>
          <w:p w14:paraId="0122A286">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default" w:ascii="宋体" w:hAnsi="宋体" w:cs="宋体"/>
                <w:color w:val="000000" w:themeColor="text1"/>
                <w:kern w:val="0"/>
                <w:sz w:val="18"/>
                <w:szCs w:val="18"/>
                <w14:textFill>
                  <w14:solidFill>
                    <w14:schemeClr w14:val="tx1"/>
                  </w14:solidFill>
                </w14:textFill>
              </w:rPr>
              <w:t>作品孵化</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从动机构思到完整作品编排，录制并接受多维度反馈（和声丰富度、风格统一性等）。</w:t>
            </w:r>
          </w:p>
        </w:tc>
        <w:tc>
          <w:tcPr>
            <w:tcW w:w="2535" w:type="dxa"/>
          </w:tcPr>
          <w:p w14:paraId="0FA8C92E">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教学模式​​</w:t>
            </w:r>
          </w:p>
          <w:p w14:paraId="7CC810CD">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分层教学</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针对基础差异设置“核心任务（完成指定和声进行）”与“挑战任务（无调性即兴）”双轨练习。</w:t>
            </w:r>
          </w:p>
          <w:p w14:paraId="50676EDD">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情境教学</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模拟酒吧驻唱、婚礼现场等真实场景，培养临场应变能力。</w:t>
            </w:r>
          </w:p>
          <w:p w14:paraId="0F57538A">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科技赋能</w:t>
            </w:r>
            <w:r>
              <w:rPr>
                <w:rFonts w:hint="eastAsia" w:ascii="宋体" w:hAnsi="宋体" w:cs="宋体"/>
                <w:color w:val="000000" w:themeColor="text1"/>
                <w:kern w:val="0"/>
                <w:sz w:val="18"/>
                <w:szCs w:val="18"/>
                <w:lang w:eastAsia="zh-CN"/>
                <w14:textFill>
                  <w14:solidFill>
                    <w14:schemeClr w14:val="tx1"/>
                  </w14:solidFill>
                </w14:textFill>
              </w:rPr>
              <w:t>：</w:t>
            </w:r>
            <w:r>
              <w:rPr>
                <w:rFonts w:hint="default" w:ascii="宋体" w:hAnsi="宋体" w:cs="宋体"/>
                <w:color w:val="000000" w:themeColor="text1"/>
                <w:kern w:val="0"/>
                <w:sz w:val="18"/>
                <w:szCs w:val="18"/>
                <w14:textFill>
                  <w14:solidFill>
                    <w14:schemeClr w14:val="tx1"/>
                  </w14:solidFill>
                </w14:textFill>
              </w:rPr>
              <w:t>用 AI 和声分析工具（如 iReal Pro）实时检测伴奏合理性。</w:t>
            </w:r>
          </w:p>
          <w:p w14:paraId="6588D651">
            <w:pPr>
              <w:pageBreakBefore w:val="0"/>
              <w:widowControl/>
              <w:kinsoku/>
              <w:wordWrap/>
              <w:overflowPunct/>
              <w:topLinePunct w:val="0"/>
              <w:bidi w:val="0"/>
              <w:spacing w:line="360" w:lineRule="exact"/>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547640F0">
            <w:pPr>
              <w:pageBreakBefore w:val="0"/>
              <w:widowControl/>
              <w:kinsoku/>
              <w:wordWrap/>
              <w:overflowPunct/>
              <w:topLinePunct w:val="0"/>
              <w:bidi w:val="0"/>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采取（考勤+课堂表现）平时成绩30%+ 期末考试成绩70%。</w:t>
            </w:r>
          </w:p>
        </w:tc>
      </w:tr>
      <w:tr w14:paraId="1011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4BFC6A4D">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合唱与指挥</w:t>
            </w:r>
          </w:p>
        </w:tc>
        <w:tc>
          <w:tcPr>
            <w:tcW w:w="2484" w:type="dxa"/>
          </w:tcPr>
          <w:p w14:paraId="2BBD02E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1740DB0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1.团队合作与集体荣誉感：培养学生的集体意识，学会在合唱团中相互倾听、支持与协作，共同追求音乐的和谐与完美。</w:t>
            </w:r>
          </w:p>
          <w:p w14:paraId="567104F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2.审美情趣与文化素养：通过演唱不同风格、时期和文化的音乐作品，提升学生的审美鉴赏力，增强对多元文化的理解和尊重。</w:t>
            </w:r>
          </w:p>
          <w:p w14:paraId="4786210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3.情感表达与艺术感受：鼓励学生通过歌声表达情感，培养深刻的艺术感受力，以及对音乐作品情感内容的理解与传达能力。</w:t>
            </w:r>
          </w:p>
          <w:p w14:paraId="177C245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5709E1A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1.音乐理论基础：掌握基本乐理知识，如音高、节奏、和声、曲式等，为准确演唱和理解作品奠定理论基础。</w:t>
            </w:r>
          </w:p>
          <w:p w14:paraId="6216A21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2.音乐史与风格认知：了解不同历史时期及地域的合唱音乐特点，包括古典、民族、现代等多种风格，拓宽音乐视野。</w:t>
            </w:r>
          </w:p>
          <w:p w14:paraId="0C7D6A6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3.作品分析能力：能够分析合唱作品的结构、旋律线条、和声进展及表现意图，为准确演绎作品做准备。</w:t>
            </w:r>
          </w:p>
          <w:p w14:paraId="59A9C26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0385EB9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1.视唱练耳技能：提高学生的视谱即唱能力和听辨音准、节奏的能力，确保个人及团队演唱的准确性。</w:t>
            </w:r>
          </w:p>
          <w:p w14:paraId="7023672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2.声音控制与发声技巧：掌握正确的呼吸方法、发声技巧和音色调控，使个人与集体的声音更加统一、和谐且富有表现力。</w:t>
            </w:r>
          </w:p>
          <w:p w14:paraId="4B0152B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3.指挥技巧：对于指挥者而言，需掌握指挥的基本手势、节奏指示、表情提示等技巧，能够有效地引导合唱团，传达音乐的情感与动态变化。</w:t>
            </w:r>
          </w:p>
          <w:p w14:paraId="5647358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4.表演能力：培养舞台表现力，包括肢体语言、面部表情及与观众的交流，使演出更具吸引力和感染力。</w:t>
            </w:r>
          </w:p>
        </w:tc>
        <w:tc>
          <w:tcPr>
            <w:tcW w:w="3033" w:type="dxa"/>
          </w:tcPr>
          <w:p w14:paraId="0FE646A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模块一：合唱知识</w:t>
            </w:r>
          </w:p>
          <w:p w14:paraId="5CF2832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1.使学生了解合唱的基本知识、发展历史与艺术特点。</w:t>
            </w:r>
          </w:p>
          <w:p w14:paraId="4A2C419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2.掌握合唱各声部的声部特点与队形的基本排列方法。</w:t>
            </w:r>
          </w:p>
          <w:p w14:paraId="1F10B2A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3.掌握合唱的独立性问题与共性问题。</w:t>
            </w:r>
          </w:p>
          <w:p w14:paraId="26A6EF6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4.了解合唱演唱的基本要求。</w:t>
            </w:r>
          </w:p>
          <w:p w14:paraId="6C789A5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模块二：合唱欣赏</w:t>
            </w:r>
          </w:p>
          <w:p w14:paraId="6B1A092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1.使学生了解合唱演唱的真谛，聆听合唱美妙的声音，丰富的和声，感受合唱的魅力。</w:t>
            </w:r>
          </w:p>
          <w:p w14:paraId="26D0C40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2.使学生掌握各种中小型合唱作品的训练方法与艺术处理手法等。</w:t>
            </w:r>
          </w:p>
          <w:p w14:paraId="0680A49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3.培养学生多声部的听觉能力与鉴赏能力。</w:t>
            </w:r>
          </w:p>
          <w:p w14:paraId="2A862FB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模块三：合唱基础训练</w:t>
            </w:r>
          </w:p>
          <w:p w14:paraId="38066EF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1.使学生了解合唱的呼吸方法。</w:t>
            </w:r>
          </w:p>
          <w:p w14:paraId="40F3E43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2.掌握合唱的起句与收句。</w:t>
            </w:r>
          </w:p>
          <w:p w14:paraId="4C1CAF2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3.掌握合唱的独立性与协调性训练的方法。</w:t>
            </w:r>
          </w:p>
          <w:p w14:paraId="4351544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模块四：合唱作品训练</w:t>
            </w:r>
          </w:p>
          <w:p w14:paraId="7B4BA1C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1.掌握合唱的音准、节奏、声音等的训练方法。</w:t>
            </w:r>
          </w:p>
          <w:p w14:paraId="4BB8201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2.了解和掌握合唱排练的一般步骤与方法。</w:t>
            </w:r>
          </w:p>
          <w:p w14:paraId="60B7525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3.掌握各中小型合唱作品的训练方法。</w:t>
            </w:r>
          </w:p>
        </w:tc>
        <w:tc>
          <w:tcPr>
            <w:tcW w:w="2535" w:type="dxa"/>
          </w:tcPr>
          <w:p w14:paraId="31732B2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7248009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本课程是专业技能选修课程，采取集体授课方式,突出艺术实践。通过本课程的学习使学生了解和掌握合唱与指挥的基本理论知识；按照专业注重个性化指导，注重教学实践性、时效性、针对性。</w:t>
            </w:r>
          </w:p>
          <w:p w14:paraId="1F06D66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37AC271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多媒体教室、钢琴。</w:t>
            </w:r>
          </w:p>
          <w:p w14:paraId="37DE23B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7A0F2AC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运用启发式教学、讨论式教学、示范式教学</w:t>
            </w:r>
          </w:p>
          <w:p w14:paraId="7BEF38C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考核方式：考查。</w:t>
            </w:r>
          </w:p>
          <w:p w14:paraId="5EB3279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1.期末考试为百分制，卷面成绩占总评成绩的70%。</w:t>
            </w:r>
          </w:p>
          <w:p w14:paraId="43C8E0F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2.平时成绩根据作业完成情况、出勤情况等综合评定，占总评成绩的30%。</w:t>
            </w:r>
          </w:p>
        </w:tc>
      </w:tr>
      <w:tr w14:paraId="20E7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shd w:val="clear" w:color="auto" w:fill="auto"/>
            <w:vAlign w:val="center"/>
          </w:tcPr>
          <w:p w14:paraId="50B9061D">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2"/>
                <w:sz w:val="18"/>
                <w:szCs w:val="18"/>
                <w:lang w:val="en-US" w:eastAsia="zh-CN" w:bidi="ar-SA"/>
              </w:rPr>
            </w:pPr>
            <w:r>
              <w:rPr>
                <w:rFonts w:hint="eastAsia" w:ascii="宋体" w:hAnsi="宋体" w:cs="宋体"/>
                <w:b/>
                <w:bCs/>
                <w:sz w:val="18"/>
                <w:szCs w:val="18"/>
              </w:rPr>
              <w:t>文化活动策划与组织</w:t>
            </w:r>
          </w:p>
        </w:tc>
        <w:tc>
          <w:tcPr>
            <w:tcW w:w="2484" w:type="dxa"/>
            <w:shd w:val="clear" w:color="auto" w:fill="auto"/>
            <w:vAlign w:val="top"/>
          </w:tcPr>
          <w:p w14:paraId="7D85AF4D">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让学生理解文化活动的概念、种类和意义，掌握文化活动策划与组织的基本方法和技能，培养学生的创新能力、团队协作能力和沟通能力，使其具备独立策划和组织文化活动的能力。</w:t>
            </w:r>
          </w:p>
        </w:tc>
        <w:tc>
          <w:tcPr>
            <w:tcW w:w="3033" w:type="dxa"/>
            <w:shd w:val="clear" w:color="auto" w:fill="auto"/>
            <w:vAlign w:val="top"/>
          </w:tcPr>
          <w:p w14:paraId="7A9761A1">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包括文化活动概述、活动策划的流程、场地选择与布置、宣传推广、活动现场管理等。可结合音乐表演专业特点，介绍音乐会、文艺晚会等活动的策划与组织方法。</w:t>
            </w:r>
          </w:p>
        </w:tc>
        <w:tc>
          <w:tcPr>
            <w:tcW w:w="2535" w:type="dxa"/>
            <w:shd w:val="clear" w:color="auto" w:fill="auto"/>
            <w:vAlign w:val="top"/>
          </w:tcPr>
          <w:p w14:paraId="7FAAEEE8">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采用项目教学法，让学生通过实际项目操作，掌握文化活动策划与组织的全过程。教师应加强对学生的指导，帮助学生解决实际问题。同时，要求学生在项目实践中注重团队协作，提高沟通能力和应变能力。</w:t>
            </w:r>
          </w:p>
        </w:tc>
      </w:tr>
    </w:tbl>
    <w:p w14:paraId="79498C37">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617"/>
        <w:gridCol w:w="2900"/>
        <w:gridCol w:w="2518"/>
      </w:tblGrid>
      <w:tr w14:paraId="5684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14:paraId="329951F1">
            <w:pPr>
              <w:keepNext w:val="0"/>
              <w:keepLines/>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617" w:type="dxa"/>
            <w:vAlign w:val="center"/>
          </w:tcPr>
          <w:p w14:paraId="0EEBFA7B">
            <w:pPr>
              <w:keepNext w:val="0"/>
              <w:keepLines/>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900" w:type="dxa"/>
            <w:vAlign w:val="center"/>
          </w:tcPr>
          <w:p w14:paraId="67EFEB03">
            <w:pPr>
              <w:keepNext w:val="0"/>
              <w:keepLines/>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518" w:type="dxa"/>
            <w:vAlign w:val="center"/>
          </w:tcPr>
          <w:p w14:paraId="0BFC42B6">
            <w:pPr>
              <w:keepNext w:val="0"/>
              <w:keepLines/>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764D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51" w:type="dxa"/>
            <w:shd w:val="clear" w:color="auto" w:fill="auto"/>
            <w:vAlign w:val="center"/>
          </w:tcPr>
          <w:p w14:paraId="2A537715">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sz w:val="18"/>
                <w:szCs w:val="18"/>
              </w:rPr>
              <w:t>幼儿音乐表演与舞台实践</w:t>
            </w:r>
          </w:p>
        </w:tc>
        <w:tc>
          <w:tcPr>
            <w:tcW w:w="2617" w:type="dxa"/>
            <w:shd w:val="clear" w:color="auto" w:fill="auto"/>
            <w:vAlign w:val="top"/>
          </w:tcPr>
          <w:p w14:paraId="5A94D8B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56650F7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培养对幼儿音乐表演艺术的兴趣与热爱，理解舞台实践在儿童美育中的独特价值。</w:t>
            </w:r>
            <w:r>
              <w:rPr>
                <w:rFonts w:ascii="宋体" w:hAnsi="宋体" w:cs="宋体"/>
                <w:color w:val="000000" w:themeColor="text1"/>
                <w:kern w:val="0"/>
                <w:sz w:val="18"/>
                <w:szCs w:val="18"/>
                <w14:textFill>
                  <w14:solidFill>
                    <w14:schemeClr w14:val="tx1"/>
                  </w14:solidFill>
                </w14:textFill>
              </w:rPr>
              <w:t>强化音乐表演者的社会责任感，树立“以表演启迪童心”的职业使命感。</w:t>
            </w:r>
          </w:p>
          <w:p w14:paraId="490BE16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激发创编适合幼儿观赏的音乐表演作品的灵感，探索音乐、舞蹈、戏剧的多元表达形式。</w:t>
            </w:r>
            <w:r>
              <w:rPr>
                <w:rFonts w:ascii="宋体" w:hAnsi="宋体" w:cs="宋体"/>
                <w:color w:val="000000" w:themeColor="text1"/>
                <w:kern w:val="0"/>
                <w:sz w:val="18"/>
                <w:szCs w:val="18"/>
                <w14:textFill>
                  <w14:solidFill>
                    <w14:schemeClr w14:val="tx1"/>
                  </w14:solidFill>
                </w14:textFill>
              </w:rPr>
              <w:t>培养将音乐表演专业技能（声乐、器乐、舞蹈）转化为幼儿可接受的艺术语言的能力。</w:t>
            </w:r>
          </w:p>
          <w:p w14:paraId="3FF5C92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通过集体排练与演出实践，提升团队协作意识与组织协调能力。</w:t>
            </w:r>
            <w:r>
              <w:rPr>
                <w:rFonts w:ascii="宋体" w:hAnsi="宋体" w:cs="宋体"/>
                <w:color w:val="000000" w:themeColor="text1"/>
                <w:kern w:val="0"/>
                <w:sz w:val="18"/>
                <w:szCs w:val="18"/>
                <w14:textFill>
                  <w14:solidFill>
                    <w14:schemeClr w14:val="tx1"/>
                  </w14:solidFill>
                </w14:textFill>
              </w:rPr>
              <w:t>掌握幼儿舞台活动中的安全规范与师德要求（如互动礼仪、情绪管理）。</w:t>
            </w:r>
          </w:p>
          <w:p w14:paraId="0FCD123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109A0CF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掌握0-6岁儿童音乐感知与表演能力的发展特点。</w:t>
            </w:r>
            <w:r>
              <w:rPr>
                <w:rFonts w:ascii="宋体" w:hAnsi="宋体" w:cs="宋体"/>
                <w:color w:val="000000" w:themeColor="text1"/>
                <w:kern w:val="0"/>
                <w:sz w:val="18"/>
                <w:szCs w:val="18"/>
                <w14:textFill>
                  <w14:solidFill>
                    <w14:schemeClr w14:val="tx1"/>
                  </w14:solidFill>
                </w14:textFill>
              </w:rPr>
              <w:t>理解幼儿舞台表演的设计原则（时长控制、互动性、视觉化呈现）。</w:t>
            </w:r>
          </w:p>
          <w:p w14:paraId="6645FE3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学习奥尔夫、柯达伊等教学法在幼儿音乐表演中的应用策略。</w:t>
            </w:r>
            <w:r>
              <w:rPr>
                <w:rFonts w:ascii="宋体" w:hAnsi="宋体" w:cs="宋体"/>
                <w:color w:val="000000" w:themeColor="text1"/>
                <w:kern w:val="0"/>
                <w:sz w:val="18"/>
                <w:szCs w:val="18"/>
                <w14:textFill>
                  <w14:solidFill>
                    <w14:schemeClr w14:val="tx1"/>
                  </w14:solidFill>
                </w14:textFill>
              </w:rPr>
              <w:t>熟悉幼儿音乐剧、律动游戏、互动音乐会等常见表演形式的编排要点。</w:t>
            </w:r>
          </w:p>
          <w:p w14:paraId="12B0B00D">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4C5325B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能根据幼儿年龄特点，设计10-15分钟的音乐表演片段（如童谣情景剧、器乐故事会）。</w:t>
            </w:r>
            <w:r>
              <w:rPr>
                <w:rFonts w:ascii="宋体" w:hAnsi="宋体" w:cs="宋体"/>
                <w:color w:val="000000" w:themeColor="text1"/>
                <w:kern w:val="0"/>
                <w:sz w:val="18"/>
                <w:szCs w:val="18"/>
                <w14:textFill>
                  <w14:solidFill>
                    <w14:schemeClr w14:val="tx1"/>
                  </w14:solidFill>
                </w14:textFill>
              </w:rPr>
              <w:t>掌握简化专业表演技巧的方法（如将声乐共鸣训练转化为“声音游戏”）。</w:t>
            </w:r>
          </w:p>
          <w:p w14:paraId="715FCEA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具备组织幼儿参与舞台表演的控场能力（节奏引导、注意力调动）。</w:t>
            </w:r>
            <w:r>
              <w:rPr>
                <w:rFonts w:ascii="宋体" w:hAnsi="宋体" w:cs="宋体"/>
                <w:color w:val="000000" w:themeColor="text1"/>
                <w:kern w:val="0"/>
                <w:sz w:val="18"/>
                <w:szCs w:val="18"/>
                <w14:textFill>
                  <w14:solidFill>
                    <w14:schemeClr w14:val="tx1"/>
                  </w14:solidFill>
                </w14:textFill>
              </w:rPr>
              <w:t>能灵活应对幼儿舞台突发状况（怯场、道具故障等）。</w:t>
            </w:r>
          </w:p>
          <w:p w14:paraId="0C14E6F5">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通过视频回放与幼儿反馈，分析表演效果并优化设计。</w:t>
            </w:r>
          </w:p>
        </w:tc>
        <w:tc>
          <w:tcPr>
            <w:tcW w:w="2900" w:type="dxa"/>
            <w:shd w:val="clear" w:color="auto" w:fill="auto"/>
            <w:vAlign w:val="top"/>
          </w:tcPr>
          <w:p w14:paraId="5EB01AFE">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w:t>
            </w:r>
          </w:p>
          <w:p w14:paraId="2164105F">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幼儿音乐表演理论基础：0-6岁儿童的音乐感知能力与表演接受特点；</w:t>
            </w:r>
            <w:r>
              <w:rPr>
                <w:rFonts w:ascii="宋体" w:hAnsi="宋体" w:cs="宋体"/>
                <w:color w:val="000000" w:themeColor="text1"/>
                <w:kern w:val="0"/>
                <w:sz w:val="18"/>
                <w:szCs w:val="18"/>
                <w14:textFill>
                  <w14:solidFill>
                    <w14:schemeClr w14:val="tx1"/>
                  </w14:solidFill>
                </w14:textFill>
              </w:rPr>
              <w:t>幼儿舞台表演的审美标准（色彩、动作、情节的简化与夸张化）</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教育性与娱乐性的平衡策略</w:t>
            </w:r>
            <w:r>
              <w:rPr>
                <w:rFonts w:hint="eastAsia" w:ascii="宋体" w:hAnsi="宋体" w:cs="宋体"/>
                <w:color w:val="000000" w:themeColor="text1"/>
                <w:kern w:val="0"/>
                <w:sz w:val="18"/>
                <w:szCs w:val="18"/>
                <w14:textFill>
                  <w14:solidFill>
                    <w14:schemeClr w14:val="tx1"/>
                  </w14:solidFill>
                </w14:textFill>
              </w:rPr>
              <w:t>。国内外优秀幼儿音乐剧、互动音乐会案例解析（如《彼得与狼》幼儿版）；</w:t>
            </w:r>
            <w:r>
              <w:rPr>
                <w:rFonts w:ascii="宋体" w:hAnsi="宋体" w:cs="宋体"/>
                <w:color w:val="000000" w:themeColor="text1"/>
                <w:kern w:val="0"/>
                <w:sz w:val="18"/>
                <w:szCs w:val="18"/>
                <w14:textFill>
                  <w14:solidFill>
                    <w14:schemeClr w14:val="tx1"/>
                  </w14:solidFill>
                </w14:textFill>
              </w:rPr>
              <w:t>奥尔夫音乐游戏中的表演元素拆解</w:t>
            </w:r>
            <w:r>
              <w:rPr>
                <w:rFonts w:hint="eastAsia" w:ascii="宋体" w:hAnsi="宋体" w:cs="宋体"/>
                <w:color w:val="000000" w:themeColor="text1"/>
                <w:kern w:val="0"/>
                <w:sz w:val="18"/>
                <w:szCs w:val="18"/>
                <w14:textFill>
                  <w14:solidFill>
                    <w14:schemeClr w14:val="tx1"/>
                  </w14:solidFill>
                </w14:textFill>
              </w:rPr>
              <w:t>。</w:t>
            </w:r>
          </w:p>
          <w:p w14:paraId="69AB859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w:t>
            </w:r>
          </w:p>
          <w:p w14:paraId="66AADE9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表演技能幼儿化转化：声乐：将美声/民谣唱法转化为童谣式演唱（呼吸控制、咬字清晰度调整）；</w:t>
            </w:r>
            <w:r>
              <w:rPr>
                <w:rFonts w:ascii="宋体" w:hAnsi="宋体" w:cs="宋体"/>
                <w:color w:val="000000" w:themeColor="text1"/>
                <w:kern w:val="0"/>
                <w:sz w:val="18"/>
                <w:szCs w:val="18"/>
                <w14:textFill>
                  <w14:solidFill>
                    <w14:schemeClr w14:val="tx1"/>
                  </w14:solidFill>
                </w14:textFill>
              </w:rPr>
              <w:t>器乐：古典乐曲的片段化与故事化改编（如用钢琴模仿动物声音）</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舞蹈：芭蕾/现代舞动作的童趣化设计（空间层次降低、重复性增强）</w:t>
            </w:r>
            <w:r>
              <w:rPr>
                <w:rFonts w:hint="eastAsia" w:ascii="宋体" w:hAnsi="宋体" w:cs="宋体"/>
                <w:color w:val="000000" w:themeColor="text1"/>
                <w:kern w:val="0"/>
                <w:sz w:val="18"/>
                <w:szCs w:val="18"/>
                <w14:textFill>
                  <w14:solidFill>
                    <w14:schemeClr w14:val="tx1"/>
                  </w14:solidFill>
                </w14:textFill>
              </w:rPr>
              <w:t>。音乐与皮影戏、手偶剧的结合实践；</w:t>
            </w:r>
            <w:r>
              <w:rPr>
                <w:rFonts w:ascii="宋体" w:hAnsi="宋体" w:cs="宋体"/>
                <w:color w:val="000000" w:themeColor="text1"/>
                <w:kern w:val="0"/>
                <w:sz w:val="18"/>
                <w:szCs w:val="18"/>
                <w14:textFill>
                  <w14:solidFill>
                    <w14:schemeClr w14:val="tx1"/>
                  </w14:solidFill>
                </w14:textFill>
              </w:rPr>
              <w:t>简易打击乐器（铃鼓、沙锤）的戏剧化运用</w:t>
            </w:r>
            <w:r>
              <w:rPr>
                <w:rFonts w:hint="eastAsia" w:ascii="宋体" w:hAnsi="宋体" w:cs="宋体"/>
                <w:color w:val="000000" w:themeColor="text1"/>
                <w:kern w:val="0"/>
                <w:sz w:val="18"/>
                <w:szCs w:val="18"/>
                <w14:textFill>
                  <w14:solidFill>
                    <w14:schemeClr w14:val="tx1"/>
                  </w14:solidFill>
                </w14:textFill>
              </w:rPr>
              <w:t>。</w:t>
            </w:r>
          </w:p>
          <w:p w14:paraId="3CE6160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舞台设计与实践：视觉要素：高饱和度服装、大型道具的安全使用；</w:t>
            </w:r>
            <w:r>
              <w:rPr>
                <w:rFonts w:ascii="宋体" w:hAnsi="宋体" w:cs="宋体"/>
                <w:color w:val="000000" w:themeColor="text1"/>
                <w:kern w:val="0"/>
                <w:sz w:val="18"/>
                <w:szCs w:val="18"/>
                <w14:textFill>
                  <w14:solidFill>
                    <w14:schemeClr w14:val="tx1"/>
                  </w14:solidFill>
                </w14:textFill>
              </w:rPr>
              <w:t>听觉要素：音量控制、突发音效的应急预案</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互动设计：观众参与节点（呼叫应答、集体律动）的节奏把控</w:t>
            </w:r>
            <w:r>
              <w:rPr>
                <w:rFonts w:hint="eastAsia" w:ascii="宋体" w:hAnsi="宋体" w:cs="宋体"/>
                <w:color w:val="000000" w:themeColor="text1"/>
                <w:kern w:val="0"/>
                <w:sz w:val="18"/>
                <w:szCs w:val="18"/>
                <w14:textFill>
                  <w14:solidFill>
                    <w14:schemeClr w14:val="tx1"/>
                  </w14:solidFill>
                </w14:textFill>
              </w:rPr>
              <w:t>。分组完成15分钟微型幼儿音乐剧（含剧本创编、音乐选择、排练调度）；</w:t>
            </w:r>
            <w:r>
              <w:rPr>
                <w:rFonts w:ascii="宋体" w:hAnsi="宋体" w:cs="宋体"/>
                <w:color w:val="000000" w:themeColor="text1"/>
                <w:kern w:val="0"/>
                <w:sz w:val="18"/>
                <w:szCs w:val="18"/>
                <w14:textFill>
                  <w14:solidFill>
                    <w14:schemeClr w14:val="tx1"/>
                  </w14:solidFill>
                </w14:textFill>
              </w:rPr>
              <w:t>模拟真实场景：灯光/音响调试、幼儿观众引导、谢幕礼仪</w:t>
            </w:r>
            <w:r>
              <w:rPr>
                <w:rFonts w:hint="eastAsia" w:ascii="宋体" w:hAnsi="宋体" w:cs="宋体"/>
                <w:color w:val="000000" w:themeColor="text1"/>
                <w:kern w:val="0"/>
                <w:sz w:val="18"/>
                <w:szCs w:val="18"/>
                <w14:textFill>
                  <w14:solidFill>
                    <w14:schemeClr w14:val="tx1"/>
                  </w14:solidFill>
                </w14:textFill>
              </w:rPr>
              <w:t>。</w:t>
            </w:r>
          </w:p>
          <w:p w14:paraId="6EEF3FEB">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特殊场景应对与职业拓展：</w:t>
            </w:r>
            <w:r>
              <w:rPr>
                <w:rFonts w:ascii="宋体" w:hAnsi="宋体" w:cs="宋体"/>
                <w:color w:val="000000" w:themeColor="text1"/>
                <w:kern w:val="0"/>
                <w:sz w:val="18"/>
                <w:szCs w:val="18"/>
                <w14:textFill>
                  <w14:solidFill>
                    <w14:schemeClr w14:val="tx1"/>
                  </w14:solidFill>
                </w14:textFill>
              </w:rPr>
              <w:t>户外音乐故事会（公园、社区场景的声场控制）</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幼儿园节日活动（六一、元旦的节目编排要点）</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幼儿表演市场分析（商业演出 vs 公益教育场次）</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个人特色节目集的打造与推广</w:t>
            </w:r>
            <w:r>
              <w:rPr>
                <w:rFonts w:hint="eastAsia" w:ascii="宋体" w:hAnsi="宋体" w:cs="宋体"/>
                <w:color w:val="000000" w:themeColor="text1"/>
                <w:kern w:val="0"/>
                <w:sz w:val="18"/>
                <w:szCs w:val="18"/>
                <w14:textFill>
                  <w14:solidFill>
                    <w14:schemeClr w14:val="tx1"/>
                  </w14:solidFill>
                </w14:textFill>
              </w:rPr>
              <w:t>。</w:t>
            </w:r>
          </w:p>
        </w:tc>
        <w:tc>
          <w:tcPr>
            <w:tcW w:w="2518" w:type="dxa"/>
            <w:shd w:val="clear" w:color="auto" w:fill="auto"/>
            <w:vAlign w:val="top"/>
          </w:tcPr>
          <w:p w14:paraId="4E5B15F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5AD8671F">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采用"理论学习→案例观摩→分组创编→实景演练"四阶递进模式；</w:t>
            </w:r>
            <w:r>
              <w:rPr>
                <w:rFonts w:ascii="宋体" w:hAnsi="宋体" w:cs="宋体"/>
                <w:color w:val="000000" w:themeColor="text1"/>
                <w:kern w:val="0"/>
                <w:sz w:val="18"/>
                <w:szCs w:val="18"/>
                <w14:textFill>
                  <w14:solidFill>
                    <w14:schemeClr w14:val="tx1"/>
                  </w14:solidFill>
                </w14:textFill>
              </w:rPr>
              <w:t>每学期完成2-3个真实项目（如幼儿园六一节目编排、社区儿童音乐节）</w:t>
            </w:r>
            <w:r>
              <w:rPr>
                <w:rFonts w:hint="eastAsia" w:ascii="宋体" w:hAnsi="宋体" w:cs="宋体"/>
                <w:color w:val="000000" w:themeColor="text1"/>
                <w:kern w:val="0"/>
                <w:sz w:val="18"/>
                <w:szCs w:val="18"/>
                <w14:textFill>
                  <w14:solidFill>
                    <w14:schemeClr w14:val="tx1"/>
                  </w14:solidFill>
                </w14:textFill>
              </w:rPr>
              <w:t>。</w:t>
            </w:r>
          </w:p>
          <w:p w14:paraId="61F7B2D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线下：剧场/多功能厅进行舞台模拟训练；</w:t>
            </w:r>
            <w:r>
              <w:rPr>
                <w:rFonts w:ascii="宋体" w:hAnsi="宋体" w:cs="宋体"/>
                <w:color w:val="000000" w:themeColor="text1"/>
                <w:kern w:val="0"/>
                <w:sz w:val="18"/>
                <w:szCs w:val="18"/>
                <w14:textFill>
                  <w14:solidFill>
                    <w14:schemeClr w14:val="tx1"/>
                  </w14:solidFill>
                </w14:textFill>
              </w:rPr>
              <w:t>线上：使用"ClassIn"平台进行幼儿观众反应云观察</w:t>
            </w:r>
            <w:r>
              <w:rPr>
                <w:rFonts w:hint="eastAsia" w:ascii="宋体" w:hAnsi="宋体" w:cs="宋体"/>
                <w:color w:val="000000" w:themeColor="text1"/>
                <w:kern w:val="0"/>
                <w:sz w:val="18"/>
                <w:szCs w:val="18"/>
                <w14:textFill>
                  <w14:solidFill>
                    <w14:schemeClr w14:val="tx1"/>
                  </w14:solidFill>
                </w14:textFill>
              </w:rPr>
              <w:t>。</w:t>
            </w:r>
          </w:p>
          <w:p w14:paraId="17B3DBEF">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儿童剧场（配备可升降舞台、安全地胶）；</w:t>
            </w:r>
            <w:r>
              <w:rPr>
                <w:rFonts w:ascii="宋体" w:hAnsi="宋体" w:cs="宋体"/>
                <w:color w:val="000000" w:themeColor="text1"/>
                <w:kern w:val="0"/>
                <w:sz w:val="18"/>
                <w:szCs w:val="18"/>
                <w14:textFill>
                  <w14:solidFill>
                    <w14:schemeClr w14:val="tx1"/>
                  </w14:solidFill>
                </w14:textFill>
              </w:rPr>
              <w:t>幼儿专用表演道具（身高适配麦克风架、迷你乐器套装）</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多媒体互动系统（体感捕捉设备、即时反馈系统）</w:t>
            </w:r>
            <w:r>
              <w:rPr>
                <w:rFonts w:hint="eastAsia" w:ascii="宋体" w:hAnsi="宋体" w:cs="宋体"/>
                <w:color w:val="000000" w:themeColor="text1"/>
                <w:kern w:val="0"/>
                <w:sz w:val="18"/>
                <w:szCs w:val="18"/>
                <w14:textFill>
                  <w14:solidFill>
                    <w14:schemeClr w14:val="tx1"/>
                  </w14:solidFill>
                </w14:textFill>
              </w:rPr>
              <w:t>。</w:t>
            </w:r>
          </w:p>
          <w:p w14:paraId="29E6824E">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2367AAB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学生轮换承担"演员/教师/幼儿"三重角色；</w:t>
            </w:r>
            <w:r>
              <w:rPr>
                <w:rFonts w:ascii="宋体" w:hAnsi="宋体" w:cs="宋体"/>
                <w:color w:val="000000" w:themeColor="text1"/>
                <w:kern w:val="0"/>
                <w:sz w:val="18"/>
                <w:szCs w:val="18"/>
                <w14:textFill>
                  <w14:solidFill>
                    <w14:schemeClr w14:val="tx1"/>
                  </w14:solidFill>
                </w14:textFill>
              </w:rPr>
              <w:t>重点训练幼儿注意力引导技巧</w:t>
            </w:r>
            <w:r>
              <w:rPr>
                <w:rFonts w:hint="eastAsia" w:ascii="宋体" w:hAnsi="宋体" w:cs="宋体"/>
                <w:color w:val="000000" w:themeColor="text1"/>
                <w:kern w:val="0"/>
                <w:sz w:val="18"/>
                <w:szCs w:val="18"/>
                <w14:textFill>
                  <w14:solidFill>
                    <w14:schemeClr w14:val="tx1"/>
                  </w14:solidFill>
                </w14:textFill>
              </w:rPr>
              <w:t>。15分钟片段式训练：</w:t>
            </w:r>
            <w:r>
              <w:rPr>
                <w:rFonts w:ascii="宋体" w:hAnsi="宋体" w:cs="宋体"/>
                <w:color w:val="000000" w:themeColor="text1"/>
                <w:kern w:val="0"/>
                <w:sz w:val="18"/>
                <w:szCs w:val="18"/>
                <w14:textFill>
                  <w14:solidFill>
                    <w14:schemeClr w14:val="tx1"/>
                  </w14:solidFill>
                </w14:textFill>
              </w:rPr>
              <w:t>前5分钟暖场互动→中5分钟核心表演→后5分钟延伸活动</w:t>
            </w:r>
            <w:r>
              <w:rPr>
                <w:rFonts w:hint="eastAsia" w:ascii="宋体" w:hAnsi="宋体" w:cs="宋体"/>
                <w:color w:val="000000" w:themeColor="text1"/>
                <w:kern w:val="0"/>
                <w:sz w:val="18"/>
                <w:szCs w:val="18"/>
                <w14:textFill>
                  <w14:solidFill>
                    <w14:schemeClr w14:val="tx1"/>
                  </w14:solidFill>
                </w14:textFill>
              </w:rPr>
              <w:t>。</w:t>
            </w:r>
          </w:p>
          <w:p w14:paraId="12ACA260">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575954DF">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采取（考勤+课堂表现）平时成绩30%+ 期末考试成绩70%。</w:t>
            </w:r>
          </w:p>
        </w:tc>
      </w:tr>
      <w:tr w14:paraId="4B13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060959A5">
            <w:pPr>
              <w:keepLines/>
              <w:pageBreakBefore w:val="0"/>
              <w:shd w:val="clear" w:color="auto" w:fill="FFFFFF"/>
              <w:kinsoku/>
              <w:wordWrap/>
              <w:overflowPunct/>
              <w:topLinePunct w:val="0"/>
              <w:bidi w:val="0"/>
              <w:spacing w:line="360" w:lineRule="exact"/>
              <w:jc w:val="center"/>
              <w:rPr>
                <w:rFonts w:ascii="宋体" w:hAnsi="宋体" w:eastAsia="宋体" w:cs="宋体"/>
                <w:bCs/>
                <w:kern w:val="2"/>
                <w:sz w:val="18"/>
                <w:szCs w:val="18"/>
                <w:lang w:val="en-US" w:eastAsia="zh-CN" w:bidi="ar-SA"/>
              </w:rPr>
            </w:pPr>
            <w:r>
              <w:rPr>
                <w:rFonts w:hint="eastAsia" w:ascii="宋体" w:hAnsi="宋体" w:cs="宋体"/>
                <w:b/>
                <w:bCs/>
                <w:sz w:val="18"/>
                <w:szCs w:val="18"/>
              </w:rPr>
              <w:t>钢琴基础</w:t>
            </w:r>
          </w:p>
        </w:tc>
        <w:tc>
          <w:tcPr>
            <w:tcW w:w="2617" w:type="dxa"/>
            <w:shd w:val="clear" w:color="auto" w:fill="auto"/>
            <w:vAlign w:val="top"/>
          </w:tcPr>
          <w:p w14:paraId="1CCE21B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2839568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引导和培养学生的兴趣和舞蹈欣赏能力，提高审美情趣。</w:t>
            </w:r>
          </w:p>
          <w:p w14:paraId="204DA4C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521234A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通过本课程的学习使学生了解钢琴的发展与演变过程、钢琴艺术发展简史以及钢琴演奏的基本理论和基本知识。</w:t>
            </w:r>
          </w:p>
          <w:p w14:paraId="5220569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757013A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掌握钢琴演奏的基本方法与演奏技巧，能演奏中等程度的乐曲及伴奏曲，达到具备理解、分析、鉴赏钢琴音乐作品及演奏风格特点的能力，准确表现钢琴音乐作品。</w:t>
            </w:r>
          </w:p>
          <w:p w14:paraId="4ADF507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为后续课程的学习准备必要的知识，突出为歌曲配弹伴奏能力的培养。</w:t>
            </w:r>
          </w:p>
          <w:p w14:paraId="727AB26D">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与声乐教学相结合，具备自弹自唱的能力。并为今后从事钢琴相关工作打下必要的基础。</w:t>
            </w:r>
          </w:p>
        </w:tc>
        <w:tc>
          <w:tcPr>
            <w:tcW w:w="2900" w:type="dxa"/>
            <w:shd w:val="clear" w:color="auto" w:fill="auto"/>
            <w:vAlign w:val="top"/>
          </w:tcPr>
          <w:p w14:paraId="37B09F0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w:t>
            </w:r>
          </w:p>
          <w:p w14:paraId="3A2C213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钢琴弹奏基础训练。</w:t>
            </w:r>
          </w:p>
          <w:p w14:paraId="50AE5D2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1.了解主调音乐与复调音乐的特征，及相关音乐的知识 ，培养学生良好的乐感和音乐的表现力。</w:t>
            </w:r>
          </w:p>
          <w:p w14:paraId="26CFD54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2.做到手臂自如，手指初步独立，并学习非连音、跳音、连音及双音、三和弦、和弦伴奏音型、音阶等基本弹奏方法。</w:t>
            </w:r>
          </w:p>
          <w:p w14:paraId="6453123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w:t>
            </w:r>
          </w:p>
          <w:p w14:paraId="112A6EA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钢琴弹奏技能、技巧训练</w:t>
            </w:r>
          </w:p>
          <w:p w14:paraId="285EDE7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1.了解音乐记号的意义与要求，认识音乐织体的特征，掌握音乐的节奏、分句，并能倾听和辨别自己的弹奏，培养良好的音乐表现能力</w:t>
            </w:r>
          </w:p>
          <w:p w14:paraId="00D67BAF">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2.在巩固提高上学期所学的弹奏方法的基础上，掌握变化音、装饰音、同音重复、保留声部、半音阶、复调等弹法。</w:t>
            </w:r>
          </w:p>
        </w:tc>
        <w:tc>
          <w:tcPr>
            <w:tcW w:w="2518" w:type="dxa"/>
            <w:shd w:val="clear" w:color="auto" w:fill="auto"/>
            <w:vAlign w:val="top"/>
          </w:tcPr>
          <w:p w14:paraId="1CCD73A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2EF8046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本课程的任务是使学生通过本大纲所规定的全部教学内容的学习，了解钢琴的发展与演变过程、钢琴艺术发展简史以及钢琴演奏的基本理论和基本知识。</w:t>
            </w:r>
          </w:p>
          <w:p w14:paraId="07DCD2F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318DAC3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讲授法、演示法、实践法、练习法。通过课堂练习与课下作业了解学生掌握知识的情况。</w:t>
            </w:r>
          </w:p>
          <w:p w14:paraId="4C3DE61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5E0E80A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钢琴教室、多媒体设备。</w:t>
            </w:r>
          </w:p>
          <w:p w14:paraId="2EA85A0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1FA49695">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本课程采用面试考核的评价方法。最终成绩的构成为平时成绩占30%、期末考试成绩占70%。</w:t>
            </w:r>
          </w:p>
          <w:p w14:paraId="009D1632">
            <w:pPr>
              <w:pageBreakBefore w:val="0"/>
              <w:widowControl/>
              <w:kinsoku/>
              <w:wordWrap/>
              <w:overflowPunct/>
              <w:topLinePunct w:val="0"/>
              <w:bidi w:val="0"/>
              <w:spacing w:line="360" w:lineRule="exact"/>
              <w:rPr>
                <w:rFonts w:ascii="宋体" w:hAnsi="宋体" w:eastAsia="宋体" w:cs="宋体"/>
                <w:color w:val="000000" w:themeColor="text1"/>
                <w:kern w:val="0"/>
                <w:sz w:val="18"/>
                <w:szCs w:val="18"/>
                <w:lang w:val="en-US" w:eastAsia="zh-CN" w:bidi="ar-SA"/>
                <w14:textFill>
                  <w14:solidFill>
                    <w14:schemeClr w14:val="tx1"/>
                  </w14:solidFill>
                </w14:textFill>
              </w:rPr>
            </w:pPr>
          </w:p>
        </w:tc>
      </w:tr>
      <w:tr w14:paraId="041A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3DE96429">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sz w:val="18"/>
                <w:szCs w:val="18"/>
              </w:rPr>
              <w:t>艺术概论</w:t>
            </w:r>
          </w:p>
        </w:tc>
        <w:tc>
          <w:tcPr>
            <w:tcW w:w="2617" w:type="dxa"/>
            <w:shd w:val="clear" w:color="auto" w:fill="auto"/>
            <w:vAlign w:val="top"/>
          </w:tcPr>
          <w:p w14:paraId="7C4F1BA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1297026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了解并熟谙各主要艺术门类的根本学识，提高艺术赏识力与艺术修养，巩固人文素质。</w:t>
            </w:r>
          </w:p>
          <w:p w14:paraId="6144F63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0EDCCE9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从美学与文化学角度了解和熟悉从艺术创作到艺术采纳的全过程。</w:t>
            </w:r>
          </w:p>
          <w:p w14:paraId="13ACE9C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对艺术的创作主体与创作活动、艺术作品、艺术风格、艺术流派、艺术批评等有深刻的理解。</w:t>
            </w:r>
          </w:p>
          <w:p w14:paraId="383B536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42525B1A">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对各种艺术现象共有的普遍规律、艺术的基本原理、艺术的本质特征、艺术的门类划分、艺术的发生发展、艺术的功能等有明确的认识。</w:t>
            </w:r>
          </w:p>
        </w:tc>
        <w:tc>
          <w:tcPr>
            <w:tcW w:w="2900" w:type="dxa"/>
            <w:shd w:val="clear" w:color="auto" w:fill="auto"/>
            <w:vAlign w:val="top"/>
          </w:tcPr>
          <w:p w14:paraId="05AA0317">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艺术本质理论、艺术发展理论、艺术作品理论、艺术创作理论、艺术门类理论、艺术鉴赏理论等。</w:t>
            </w:r>
          </w:p>
        </w:tc>
        <w:tc>
          <w:tcPr>
            <w:tcW w:w="2518" w:type="dxa"/>
            <w:shd w:val="clear" w:color="auto" w:fill="auto"/>
            <w:vAlign w:val="top"/>
          </w:tcPr>
          <w:p w14:paraId="731C4E8E">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7A3E8B3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本课程采用多种形式、多种风格的音乐作品进行教学，充分发挥专业专长，本课程融知识性、技能性、艺术性和实践性为一体，对提高学生的全面素质、发展学生的音乐才能具有重要作用。</w:t>
            </w:r>
          </w:p>
          <w:p w14:paraId="53458B4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276CA4FD">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多媒体教学设备。</w:t>
            </w:r>
          </w:p>
          <w:p w14:paraId="49CF7DD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3D72F1BF">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运用启发式教学、讨论式教学、示范式教学</w:t>
            </w:r>
          </w:p>
          <w:p w14:paraId="0E990BE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7578F7A4">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采取（考勤+课堂表现）平时成绩30%+ 期末考试成绩70%。</w:t>
            </w:r>
          </w:p>
        </w:tc>
      </w:tr>
      <w:tr w14:paraId="04B4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606FD9F2">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2"/>
                <w:sz w:val="18"/>
                <w:szCs w:val="18"/>
                <w:lang w:val="en-US" w:eastAsia="zh-CN" w:bidi="ar-SA"/>
              </w:rPr>
            </w:pPr>
            <w:r>
              <w:rPr>
                <w:rFonts w:hint="eastAsia" w:ascii="宋体" w:hAnsi="宋体" w:cs="宋体"/>
                <w:b/>
                <w:bCs/>
                <w:sz w:val="18"/>
                <w:szCs w:val="18"/>
              </w:rPr>
              <w:t>中国传统音乐赏析</w:t>
            </w:r>
          </w:p>
        </w:tc>
        <w:tc>
          <w:tcPr>
            <w:tcW w:w="2617" w:type="dxa"/>
            <w:shd w:val="clear" w:color="auto" w:fill="auto"/>
            <w:vAlign w:val="top"/>
          </w:tcPr>
          <w:p w14:paraId="2D4D0468">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使学生获得中国传统音乐的体裁、形式、乐器、乐种等基础知识，掌握民族音乐学的基本理论和方法，提高音乐分析、鉴赏能力，培养对中国传统音乐的热爱，增强民族自信心与自豪感。</w:t>
            </w:r>
          </w:p>
        </w:tc>
        <w:tc>
          <w:tcPr>
            <w:tcW w:w="2900" w:type="dxa"/>
            <w:shd w:val="clear" w:color="auto" w:fill="auto"/>
            <w:vAlign w:val="top"/>
          </w:tcPr>
          <w:p w14:paraId="66620164">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包括中国传统音乐概述、乐器介绍、音乐典故、传统音乐作品分析等，具体涵盖民歌、戏曲音乐、民间器乐等不同音乐类型的赏析。</w:t>
            </w:r>
          </w:p>
        </w:tc>
        <w:tc>
          <w:tcPr>
            <w:tcW w:w="2518" w:type="dxa"/>
            <w:shd w:val="clear" w:color="auto" w:fill="auto"/>
            <w:vAlign w:val="top"/>
          </w:tcPr>
          <w:p w14:paraId="3F0FDBB7">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过程中应采用讲授与聆听相结合的方式，引导学生分析作品的音乐特点和文化内涵。可组织学生进行小组讨论、实地考察等活动，增强学生的感性认识。同时，要求学生能够熟练演唱或演奏部分代表性作品，提高实践能力。</w:t>
            </w:r>
          </w:p>
        </w:tc>
      </w:tr>
      <w:tr w14:paraId="6C99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65E44006">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现代舞</w:t>
            </w:r>
          </w:p>
        </w:tc>
        <w:tc>
          <w:tcPr>
            <w:tcW w:w="2617" w:type="dxa"/>
            <w:shd w:val="clear" w:color="auto" w:fill="auto"/>
            <w:vAlign w:val="top"/>
          </w:tcPr>
          <w:p w14:paraId="5127A55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0C5B7F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培养对现代舞艺术特性的理解能力，建立开放、多元的舞蹈审美观；</w:t>
            </w:r>
            <w:r>
              <w:rPr>
                <w:rFonts w:ascii="宋体" w:hAnsi="宋体" w:cs="宋体"/>
                <w:color w:val="000000" w:themeColor="text1"/>
                <w:kern w:val="0"/>
                <w:sz w:val="18"/>
                <w:szCs w:val="18"/>
                <w14:textFill>
                  <w14:solidFill>
                    <w14:schemeClr w14:val="tx1"/>
                  </w14:solidFill>
                </w14:textFill>
              </w:rPr>
              <w:t>理解现代舞在20世纪艺术革新运动中的历史地位与文化价值</w:t>
            </w:r>
            <w:r>
              <w:rPr>
                <w:rFonts w:hint="eastAsia" w:ascii="宋体" w:hAnsi="宋体" w:cs="宋体"/>
                <w:color w:val="000000" w:themeColor="text1"/>
                <w:kern w:val="0"/>
                <w:sz w:val="18"/>
                <w:szCs w:val="18"/>
                <w14:textFill>
                  <w14:solidFill>
                    <w14:schemeClr w14:val="tx1"/>
                  </w14:solidFill>
                </w14:textFill>
              </w:rPr>
              <w:t>。</w:t>
            </w:r>
          </w:p>
          <w:p w14:paraId="76EE0B4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开发身体表达的无限可能性，突破传统舞蹈程式化束缚；</w:t>
            </w:r>
            <w:r>
              <w:rPr>
                <w:rFonts w:ascii="宋体" w:hAnsi="宋体" w:cs="宋体"/>
                <w:color w:val="000000" w:themeColor="text1"/>
                <w:kern w:val="0"/>
                <w:sz w:val="18"/>
                <w:szCs w:val="18"/>
                <w14:textFill>
                  <w14:solidFill>
                    <w14:schemeClr w14:val="tx1"/>
                  </w14:solidFill>
                </w14:textFill>
              </w:rPr>
              <w:t>培养即兴创作能力，鼓励个性化动作语言的探索</w:t>
            </w:r>
            <w:r>
              <w:rPr>
                <w:rFonts w:hint="eastAsia" w:ascii="宋体" w:hAnsi="宋体" w:cs="宋体"/>
                <w:color w:val="000000" w:themeColor="text1"/>
                <w:kern w:val="0"/>
                <w:sz w:val="18"/>
                <w:szCs w:val="18"/>
                <w14:textFill>
                  <w14:solidFill>
                    <w14:schemeClr w14:val="tx1"/>
                  </w14:solidFill>
                </w14:textFill>
              </w:rPr>
              <w:t>。</w:t>
            </w:r>
          </w:p>
          <w:p w14:paraId="4F9491F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建立舞者职业伦理观念（如身体保护、团队协作）；</w:t>
            </w:r>
            <w:r>
              <w:rPr>
                <w:rFonts w:ascii="宋体" w:hAnsi="宋体" w:cs="宋体"/>
                <w:color w:val="000000" w:themeColor="text1"/>
                <w:kern w:val="0"/>
                <w:sz w:val="18"/>
                <w:szCs w:val="18"/>
                <w14:textFill>
                  <w14:solidFill>
                    <w14:schemeClr w14:val="tx1"/>
                  </w14:solidFill>
                </w14:textFill>
              </w:rPr>
              <w:t>认识现代舞与戏剧、视觉艺术等领域的跨界融合趋势</w:t>
            </w:r>
            <w:r>
              <w:rPr>
                <w:rFonts w:hint="eastAsia" w:ascii="宋体" w:hAnsi="宋体" w:cs="宋体"/>
                <w:color w:val="000000" w:themeColor="text1"/>
                <w:kern w:val="0"/>
                <w:sz w:val="18"/>
                <w:szCs w:val="18"/>
                <w14:textFill>
                  <w14:solidFill>
                    <w14:schemeClr w14:val="tx1"/>
                  </w14:solidFill>
                </w14:textFill>
              </w:rPr>
              <w:t>。</w:t>
            </w:r>
          </w:p>
          <w:p w14:paraId="5825487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32DB515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掌握现代舞发展历程及主要流派（格雷厄姆、坎宁汉、后现代舞等）</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理解现代舞技术体系的核心要素（重心、呼吸、空间运用）</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熟悉现当代舞蹈作品的创作理念与表现手法</w:t>
            </w:r>
            <w:r>
              <w:rPr>
                <w:rFonts w:hint="eastAsia" w:ascii="宋体" w:hAnsi="宋体" w:cs="宋体"/>
                <w:color w:val="000000" w:themeColor="text1"/>
                <w:kern w:val="0"/>
                <w:sz w:val="18"/>
                <w:szCs w:val="18"/>
                <w14:textFill>
                  <w14:solidFill>
                    <w14:schemeClr w14:val="tx1"/>
                  </w14:solidFill>
                </w14:textFill>
              </w:rPr>
              <w:t>。</w:t>
            </w:r>
          </w:p>
          <w:p w14:paraId="7E40D7A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20850876">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具备现代舞基础技术技巧的规范完成能力</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能够运用现代舞语汇进行短句编创与即兴表达</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掌握分析现当代舞蹈作品风格特征的</w:t>
            </w:r>
            <w:r>
              <w:rPr>
                <w:rFonts w:hint="eastAsia" w:ascii="宋体" w:hAnsi="宋体" w:cs="宋体"/>
                <w:color w:val="000000" w:themeColor="text1"/>
                <w:kern w:val="0"/>
                <w:sz w:val="18"/>
                <w:szCs w:val="18"/>
                <w14:textFill>
                  <w14:solidFill>
                    <w14:schemeClr w14:val="tx1"/>
                  </w14:solidFill>
                </w14:textFill>
              </w:rPr>
              <w:t>方法。</w:t>
            </w:r>
          </w:p>
        </w:tc>
        <w:tc>
          <w:tcPr>
            <w:tcW w:w="2900" w:type="dxa"/>
            <w:shd w:val="clear" w:color="auto" w:fill="auto"/>
            <w:vAlign w:val="top"/>
          </w:tcPr>
          <w:p w14:paraId="4F443B0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模块一：现代舞历史与理论</w:t>
            </w:r>
            <w:r>
              <w:rPr>
                <w:rFonts w:hint="eastAsia" w:ascii="宋体" w:hAnsi="宋体" w:cs="宋体"/>
                <w:color w:val="000000" w:themeColor="text1"/>
                <w:kern w:val="0"/>
                <w:sz w:val="18"/>
                <w:szCs w:val="18"/>
                <w14:textFill>
                  <w14:solidFill>
                    <w14:schemeClr w14:val="tx1"/>
                  </w14:solidFill>
                </w14:textFill>
              </w:rPr>
              <w:t>现代舞的起源（邓肯、圣丹妮丝）</w:t>
            </w:r>
          </w:p>
          <w:p w14:paraId="635E8B0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美国现代舞六大技术体系</w:t>
            </w:r>
          </w:p>
          <w:p w14:paraId="2278DDB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后现代舞的反叛与革新</w:t>
            </w:r>
          </w:p>
          <w:p w14:paraId="21691A7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现代舞与古典芭蕾的对比</w:t>
            </w:r>
          </w:p>
          <w:p w14:paraId="7C6683B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当代舞蹈剧场的发展</w:t>
            </w:r>
          </w:p>
          <w:p w14:paraId="08C516D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模块二：技术训练体系​</w:t>
            </w:r>
          </w:p>
          <w:p w14:paraId="1866043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格雷厄姆技术（收缩-释放）</w:t>
            </w:r>
          </w:p>
          <w:p w14:paraId="09A208A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霍顿技术（肢体延展训练）</w:t>
            </w:r>
          </w:p>
          <w:p w14:paraId="582978B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接触即兴基础</w:t>
            </w:r>
          </w:p>
          <w:p w14:paraId="195F46E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地面技巧组合</w:t>
            </w:r>
          </w:p>
          <w:p w14:paraId="18F7811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失衡-复衡训练</w:t>
            </w:r>
          </w:p>
          <w:p w14:paraId="02DF9EA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三维空间调度</w:t>
            </w:r>
          </w:p>
          <w:p w14:paraId="32F1513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模块三：创作与实践​</w:t>
            </w:r>
          </w:p>
          <w:p w14:paraId="6ED1E64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环境即兴（site-specific）</w:t>
            </w:r>
          </w:p>
          <w:p w14:paraId="54FFA18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命题即兴开发</w:t>
            </w:r>
          </w:p>
          <w:p w14:paraId="6AE71F5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3分钟现代舞小品创作</w:t>
            </w:r>
          </w:p>
          <w:p w14:paraId="6C94C49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多媒体舞蹈实验</w:t>
            </w:r>
          </w:p>
          <w:p w14:paraId="22B59C7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模块四：职业延展​</w:t>
            </w:r>
          </w:p>
          <w:p w14:paraId="5182A70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现代舞者职业发展路径</w:t>
            </w:r>
          </w:p>
          <w:p w14:paraId="635EAD7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舞蹈影像创作基础</w:t>
            </w:r>
          </w:p>
          <w:p w14:paraId="5EE376F0">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跨界合作案例分析</w:t>
            </w:r>
          </w:p>
        </w:tc>
        <w:tc>
          <w:tcPr>
            <w:tcW w:w="2518" w:type="dxa"/>
            <w:shd w:val="clear" w:color="auto" w:fill="auto"/>
            <w:vAlign w:val="top"/>
          </w:tcPr>
          <w:p w14:paraId="0F44381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774A213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理论讲解（15%）→技术训练（50%）→创作实践（35%）</w:t>
            </w:r>
          </w:p>
          <w:p w14:paraId="0B7A6891">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每月邀请职业舞者开展专题工作坊，</w:t>
            </w:r>
            <w:r>
              <w:rPr>
                <w:rFonts w:ascii="宋体" w:hAnsi="宋体" w:cs="宋体"/>
                <w:color w:val="000000" w:themeColor="text1"/>
                <w:kern w:val="0"/>
                <w:sz w:val="18"/>
                <w:szCs w:val="18"/>
                <w14:textFill>
                  <w14:solidFill>
                    <w14:schemeClr w14:val="tx1"/>
                  </w14:solidFill>
                </w14:textFill>
              </w:rPr>
              <w:t>期末举办公开课展示周</w:t>
            </w:r>
            <w:r>
              <w:rPr>
                <w:rFonts w:hint="eastAsia" w:ascii="宋体" w:hAnsi="宋体" w:cs="宋体"/>
                <w:color w:val="000000" w:themeColor="text1"/>
                <w:kern w:val="0"/>
                <w:sz w:val="18"/>
                <w:szCs w:val="18"/>
                <w14:textFill>
                  <w14:solidFill>
                    <w14:schemeClr w14:val="tx1"/>
                  </w14:solidFill>
                </w14:textFill>
              </w:rPr>
              <w:t>。</w:t>
            </w:r>
          </w:p>
          <w:p w14:paraId="235A284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6FCD324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专业舞蹈教室（弹簧地板、把杆、全身镜）</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多媒体设备（可移动投影、环绕音响）</w:t>
            </w:r>
            <w:r>
              <w:rPr>
                <w:rFonts w:hint="eastAsia" w:ascii="宋体" w:hAnsi="宋体" w:cs="宋体"/>
                <w:color w:val="000000" w:themeColor="text1"/>
                <w:kern w:val="0"/>
                <w:sz w:val="18"/>
                <w:szCs w:val="18"/>
                <w14:textFill>
                  <w14:solidFill>
                    <w14:schemeClr w14:val="tx1"/>
                  </w14:solidFill>
                </w14:textFill>
              </w:rPr>
              <w:t>。</w:t>
            </w:r>
          </w:p>
          <w:p w14:paraId="79D9055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5B84AF6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身体解</w:t>
            </w:r>
            <w:r>
              <w:rPr>
                <w:rFonts w:ascii="宋体" w:hAnsi="宋体" w:cs="宋体"/>
                <w:color w:val="000000" w:themeColor="text1"/>
                <w:kern w:val="0"/>
                <w:sz w:val="18"/>
                <w:szCs w:val="18"/>
                <w14:textFill>
                  <w14:solidFill>
                    <w14:schemeClr w14:val="tx1"/>
                  </w14:solidFill>
                </w14:textFill>
              </w:rPr>
              <w:t>构法</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通过解剖学引导认识发力原理</w:t>
            </w:r>
            <w:r>
              <w:rPr>
                <w:rFonts w:hint="eastAsia" w:ascii="宋体" w:hAnsi="宋体" w:cs="宋体"/>
                <w:color w:val="000000" w:themeColor="text1"/>
                <w:kern w:val="0"/>
                <w:sz w:val="18"/>
                <w:szCs w:val="18"/>
                <w14:textFill>
                  <w14:solidFill>
                    <w14:schemeClr w14:val="tx1"/>
                  </w14:solidFill>
                </w14:textFill>
              </w:rPr>
              <w:t>。</w:t>
            </w:r>
          </w:p>
          <w:p w14:paraId="770F8E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环境触发法</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利用不同材质地面（木板/草地/水面）激发动作创新</w:t>
            </w:r>
            <w:r>
              <w:rPr>
                <w:rFonts w:hint="eastAsia" w:ascii="宋体" w:hAnsi="宋体" w:cs="宋体"/>
                <w:color w:val="000000" w:themeColor="text1"/>
                <w:kern w:val="0"/>
                <w:sz w:val="18"/>
                <w:szCs w:val="18"/>
                <w14:textFill>
                  <w14:solidFill>
                    <w14:schemeClr w14:val="tx1"/>
                  </w14:solidFill>
                </w14:textFill>
              </w:rPr>
              <w:t>。</w:t>
            </w:r>
          </w:p>
          <w:p w14:paraId="184BEC7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逆向教学法</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先呈现作品效果，反向推导创作过程</w:t>
            </w:r>
            <w:r>
              <w:rPr>
                <w:rFonts w:hint="eastAsia" w:ascii="宋体" w:hAnsi="宋体" w:cs="宋体"/>
                <w:color w:val="000000" w:themeColor="text1"/>
                <w:kern w:val="0"/>
                <w:sz w:val="18"/>
                <w:szCs w:val="18"/>
                <w14:textFill>
                  <w14:solidFill>
                    <w14:schemeClr w14:val="tx1"/>
                  </w14:solidFill>
                </w14:textFill>
              </w:rPr>
              <w:t>。</w:t>
            </w:r>
          </w:p>
          <w:p w14:paraId="172DDAB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72C7915A">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本课程采用面试考核的评价方法。最终成绩的构成为平时成绩占30%、期末考试成绩占70%。</w:t>
            </w:r>
          </w:p>
        </w:tc>
      </w:tr>
      <w:tr w14:paraId="19B0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7A23AC33">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sz w:val="18"/>
                <w:szCs w:val="18"/>
              </w:rPr>
              <w:t>剧目排练</w:t>
            </w:r>
          </w:p>
        </w:tc>
        <w:tc>
          <w:tcPr>
            <w:tcW w:w="2617" w:type="dxa"/>
            <w:shd w:val="clear" w:color="auto" w:fill="auto"/>
            <w:vAlign w:val="top"/>
          </w:tcPr>
          <w:p w14:paraId="3848ED8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3573498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了解不同风格舞蹈的文化观念,对民族的意识形态和文化发生机制在民间舞蹈这方面建立相关的专业支撑。</w:t>
            </w:r>
          </w:p>
          <w:p w14:paraId="377EA7B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666DAA2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掌握经典有代表性的舞蹈剧目的相关知识,熟悉各种舞种的基本风格和元素，进一步增强学生肢体的协调能力，提高舞蹈的表现力。</w:t>
            </w:r>
          </w:p>
          <w:p w14:paraId="4EC3E28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3007ED70">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培养学生对不同地域文化艺术的兴趣，建立本专业与相关艺术研究领域沟通交流的平台，使学生对丰富的舞蹈艺术种类有更深层次的了解。</w:t>
            </w:r>
          </w:p>
        </w:tc>
        <w:tc>
          <w:tcPr>
            <w:tcW w:w="2900" w:type="dxa"/>
            <w:shd w:val="clear" w:color="auto" w:fill="auto"/>
            <w:vAlign w:val="top"/>
          </w:tcPr>
          <w:p w14:paraId="21CABD76">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以中国古典舞剧目、中国民族民间舞剧目为主。选取保留剧目学习掌握具有特色的典型的有训练价值的优秀传统剧目和保留剧目，通过学习认识优秀剧目创作的不同时期特征与风格，创作随时代发展的演变过程，各位优秀表演人才成功作品的表演特征，优秀编导的创意和手法，以此使优秀剧目得到保留，延续和发扬，使学生的表演能力、理解能力得到提高。</w:t>
            </w:r>
          </w:p>
        </w:tc>
        <w:tc>
          <w:tcPr>
            <w:tcW w:w="2518" w:type="dxa"/>
            <w:shd w:val="clear" w:color="auto" w:fill="auto"/>
            <w:vAlign w:val="top"/>
          </w:tcPr>
          <w:p w14:paraId="2DF6EBD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4FCB110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是普通高等学校音乐专业拓展课程，学习掌握不同舞种的剧目，以此加强对其他舞蹈种类的认识、了解、体验不同风格的表演特点。本课程融知识性、技能性、艺术性和实践性为一体，对提高学生的全面素质、发展学生的音乐才能具有重要作用。按照专业注重个性化指导，注重教学实践性、时效性、针对性。</w:t>
            </w:r>
          </w:p>
          <w:p w14:paraId="2F5388C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4369DE7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舞蹈教室。</w:t>
            </w:r>
          </w:p>
          <w:p w14:paraId="0944C5C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02942CF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运用启发式教学、讨论式教学、示范式教学</w:t>
            </w:r>
          </w:p>
          <w:p w14:paraId="58DF42D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w:t>
            </w:r>
          </w:p>
          <w:p w14:paraId="68015D52">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采取（考勤+课堂表现）平时成绩30%+ 期末考试成绩70%。</w:t>
            </w:r>
          </w:p>
        </w:tc>
      </w:tr>
      <w:tr w14:paraId="568A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5287961B">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548DD4"/>
                <w:kern w:val="2"/>
                <w:sz w:val="18"/>
                <w:szCs w:val="18"/>
                <w:lang w:val="en-US" w:eastAsia="zh-CN" w:bidi="ar-SA"/>
              </w:rPr>
            </w:pPr>
            <w:r>
              <w:rPr>
                <w:rFonts w:hint="eastAsia" w:ascii="宋体" w:hAnsi="宋体" w:cs="宋体"/>
                <w:b/>
                <w:bCs/>
                <w:sz w:val="18"/>
                <w:szCs w:val="18"/>
              </w:rPr>
              <w:t>即兴弹唱</w:t>
            </w:r>
          </w:p>
        </w:tc>
        <w:tc>
          <w:tcPr>
            <w:tcW w:w="2617" w:type="dxa"/>
            <w:shd w:val="clear" w:color="auto" w:fill="auto"/>
            <w:vAlign w:val="top"/>
          </w:tcPr>
          <w:p w14:paraId="1457432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7E5A5D9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音乐感知与情感表达：培养敏锐的音乐感知能力，能够准确捕捉并表达不同音乐风格的情感色彩，使即兴作品富有感染力。</w:t>
            </w:r>
          </w:p>
          <w:p w14:paraId="4572CA6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创新思维与想象力：激发创意思维，能够在没有事先准备的情况下，根据现场氛围或内心感受即时创造出旋律和和声，展现独特的音乐视角。</w:t>
            </w:r>
          </w:p>
          <w:p w14:paraId="2C84C2F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78ECFB8E">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学习简易和声、并运用到钢琴伴奏中，学习钢琴伴奏织体</w:t>
            </w:r>
          </w:p>
          <w:p w14:paraId="1BBB5EA0">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掌握具有代表性的十六首儿歌、民歌伴奏，并学习自己配简易伴奏。</w:t>
            </w:r>
          </w:p>
          <w:p w14:paraId="784F7C4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掌握一定伴奏曲目后，学习自弹自唱，以适应将来幼教工作的需要。</w:t>
            </w:r>
          </w:p>
          <w:p w14:paraId="313E69C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1E00C0A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音乐理论知识应用能够灵活运用音乐理论，包括音阶、和声学、曲式结构等，在即兴创作中快速做出符合音乐逻辑的选择。</w:t>
            </w:r>
          </w:p>
          <w:p w14:paraId="3BBC4F95">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声音控制与歌唱技巧：具备良好的声音控制能力，掌握基本的歌唱技巧，确保即兴演唱时音准稳定、情感表达自然。</w:t>
            </w:r>
          </w:p>
        </w:tc>
        <w:tc>
          <w:tcPr>
            <w:tcW w:w="2900" w:type="dxa"/>
            <w:shd w:val="clear" w:color="auto" w:fill="auto"/>
            <w:vAlign w:val="top"/>
          </w:tcPr>
          <w:p w14:paraId="792CE24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w:t>
            </w:r>
            <w:r>
              <w:rPr>
                <w:rFonts w:hint="eastAsia" w:ascii="宋体" w:hAnsi="宋体" w:cs="宋体"/>
                <w:color w:val="000000" w:themeColor="text1"/>
                <w:kern w:val="0"/>
                <w:sz w:val="18"/>
                <w:szCs w:val="18"/>
                <w:lang w:val="zh-CN"/>
                <w14:textFill>
                  <w14:solidFill>
                    <w14:schemeClr w14:val="tx1"/>
                  </w14:solidFill>
                </w14:textFill>
              </w:rPr>
              <w:t>钢琴弹奏基础训练</w:t>
            </w:r>
          </w:p>
          <w:p w14:paraId="021048C9">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1.了解主调音乐与复调音乐的特征，及相关音乐的知识 ，培养学生良好的乐感和音乐的表现力。</w:t>
            </w:r>
          </w:p>
          <w:p w14:paraId="4DD31F5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2.做到手臂自如，手指初步独立，并学习非连音、跳音、连音及双音、三和弦、和弦伴奏音型、音阶等基本弹奏方法。</w:t>
            </w:r>
          </w:p>
          <w:p w14:paraId="25F65AC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3.掌握正确的弹琴姿势，培养良好的学习习惯。</w:t>
            </w:r>
          </w:p>
          <w:p w14:paraId="7454DE7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lang w:val="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w:t>
            </w:r>
            <w:r>
              <w:rPr>
                <w:rFonts w:hint="eastAsia" w:ascii="宋体" w:hAnsi="宋体" w:cs="宋体"/>
                <w:color w:val="000000" w:themeColor="text1"/>
                <w:kern w:val="0"/>
                <w:sz w:val="18"/>
                <w:szCs w:val="18"/>
                <w:lang w:val="zh-CN"/>
                <w14:textFill>
                  <w14:solidFill>
                    <w14:schemeClr w14:val="tx1"/>
                  </w14:solidFill>
                </w14:textFill>
              </w:rPr>
              <w:t>钢琴弹奏技能、技巧训练</w:t>
            </w:r>
          </w:p>
          <w:p w14:paraId="28DF99B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lang w:val="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1.了解音乐记号的意义与要求，认识音乐织体的特征，掌握音乐的节奏、分句，并能倾听和辨别自己的弹奏，培养良好的音乐表现能力。</w:t>
            </w:r>
          </w:p>
          <w:p w14:paraId="4D9BD90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2.在巩固提高上学期所学的弹奏方法的基础上，掌握变化音、装饰音、同音重复、保留声部、半音阶、复调等弹法。</w:t>
            </w:r>
          </w:p>
          <w:p w14:paraId="421D326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lang w:val="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w:t>
            </w:r>
            <w:r>
              <w:rPr>
                <w:rFonts w:hint="eastAsia" w:ascii="宋体" w:hAnsi="宋体" w:cs="宋体"/>
                <w:color w:val="000000" w:themeColor="text1"/>
                <w:kern w:val="0"/>
                <w:sz w:val="18"/>
                <w:szCs w:val="18"/>
                <w:lang w:val="zh-CN"/>
                <w14:textFill>
                  <w14:solidFill>
                    <w14:schemeClr w14:val="tx1"/>
                  </w14:solidFill>
                </w14:textFill>
              </w:rPr>
              <w:t>钢琴</w:t>
            </w:r>
            <w:r>
              <w:rPr>
                <w:rFonts w:hint="eastAsia" w:ascii="宋体" w:hAnsi="宋体" w:cs="宋体"/>
                <w:color w:val="000000" w:themeColor="text1"/>
                <w:kern w:val="0"/>
                <w:sz w:val="18"/>
                <w:szCs w:val="18"/>
                <w14:textFill>
                  <w14:solidFill>
                    <w14:schemeClr w14:val="tx1"/>
                  </w14:solidFill>
                </w14:textFill>
              </w:rPr>
              <w:t>和声编配</w:t>
            </w:r>
          </w:p>
          <w:p w14:paraId="7E599095">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1.能正确区分大小调音乐。</w:t>
            </w:r>
          </w:p>
          <w:p w14:paraId="2F428E4E">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2.准确的给歌曲配上和弦。</w:t>
            </w:r>
          </w:p>
          <w:p w14:paraId="71A9DE5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3.能熟练地进行弹奏，并且熟练唱出。</w:t>
            </w:r>
          </w:p>
          <w:p w14:paraId="160ECE8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模块四：声乐基础练习</w:t>
            </w:r>
          </w:p>
          <w:p w14:paraId="20CBF1D5">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掌握一定的科学发生技巧，用适合的音色演唱不同风格的作品。</w:t>
            </w:r>
          </w:p>
        </w:tc>
        <w:tc>
          <w:tcPr>
            <w:tcW w:w="2518" w:type="dxa"/>
            <w:shd w:val="clear" w:color="auto" w:fill="auto"/>
            <w:vAlign w:val="top"/>
          </w:tcPr>
          <w:p w14:paraId="1C3F95B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本课程是普通高等学校音乐专业必修课程，是培养学生从事音乐教育工作基本能力的一门主干课程。本课程融知识性、技能性、艺术性和实践性为一体，对提高学生的全面素质、发展学生的音乐才能具有重要作用。按照专业注重个性化指导，注重教学实践性、时效性、针对性。</w:t>
            </w:r>
          </w:p>
          <w:p w14:paraId="303CB34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教学条件：钢琴教室。</w:t>
            </w:r>
          </w:p>
          <w:p w14:paraId="399DA6C3">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教学方法：运用启发式教学、讨论式教学、示范式教学</w:t>
            </w:r>
          </w:p>
          <w:p w14:paraId="0EDFB890">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评价建议：采取（考勤+课堂表现）平时成绩30%+ 期末考试成绩70%。</w:t>
            </w:r>
          </w:p>
        </w:tc>
      </w:tr>
      <w:tr w14:paraId="2386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1F14A09B">
            <w:pPr>
              <w:keepNext w:val="0"/>
              <w:keepLines/>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sz w:val="18"/>
                <w:szCs w:val="18"/>
              </w:rPr>
              <w:t>音乐作品分析</w:t>
            </w:r>
          </w:p>
        </w:tc>
        <w:tc>
          <w:tcPr>
            <w:tcW w:w="2617" w:type="dxa"/>
            <w:shd w:val="clear" w:color="auto" w:fill="auto"/>
            <w:vAlign w:val="top"/>
          </w:tcPr>
          <w:p w14:paraId="0DF2249F">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35CDCD5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通过本课程的学习，学生能增强自身对音乐本体形态的分析能力与理解能力，更好的为教学实践以及音乐诠释服务。</w:t>
            </w:r>
          </w:p>
          <w:p w14:paraId="2BCA2C66">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通过本课程的学习，学生能够学会反思中西方音乐结构与语言组织的差异，形成文化比较的差异视角。</w:t>
            </w:r>
          </w:p>
          <w:p w14:paraId="386DAB5A">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76028152">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通过本课程学习，学生能掌握西方音乐中的调性、和声、织体、音高、节奏等音乐语言的分析方法以及在整体音乐结构中的动态运用。</w:t>
            </w:r>
          </w:p>
          <w:p w14:paraId="525EA70C">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4671909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通过本课程学习，学生掌握分析大型音乐结构的一般方法，熟悉西方音乐中常见的结构类型并能对其进行一般性分析。</w:t>
            </w:r>
          </w:p>
          <w:p w14:paraId="19D49916">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通过本课程学习，学生能理解西方音乐中具有代表性的大型音乐结构以及分析方法，能够独立对作品展开分析。</w:t>
            </w:r>
          </w:p>
        </w:tc>
        <w:tc>
          <w:tcPr>
            <w:tcW w:w="2900" w:type="dxa"/>
            <w:shd w:val="clear" w:color="auto" w:fill="auto"/>
            <w:vAlign w:val="top"/>
          </w:tcPr>
          <w:p w14:paraId="0B1D471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模块一：奏鸣曲式、奏鸣回旋曲式、套曲分析、旋律的组织方法。</w:t>
            </w:r>
          </w:p>
          <w:p w14:paraId="61A97414">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模块二：音乐的节奏语言组织、音乐的调性布局与运动</w:t>
            </w:r>
          </w:p>
          <w:p w14:paraId="15FB6CF1">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模块三：音乐的和声、织体语言分析等。</w:t>
            </w:r>
          </w:p>
          <w:p w14:paraId="52900907">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2518" w:type="dxa"/>
            <w:shd w:val="clear" w:color="auto" w:fill="auto"/>
            <w:vAlign w:val="top"/>
          </w:tcPr>
          <w:p w14:paraId="35324E57">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5F288DC1">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本课程的学习，学生能掌握如何观察与理解西方音乐的内部组织原理，掌握大型音乐结构的组织规律与发展逻辑。能够有效的将音乐形态的组织方法与分析方法运用到表演实践与教学实践中，更好的理解与诠释音乐，为进一步深造做好基础工作。</w:t>
            </w:r>
          </w:p>
          <w:p w14:paraId="19EEB6B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7494761B">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多媒体教学设备、钢琴等。</w:t>
            </w:r>
          </w:p>
          <w:p w14:paraId="00AEBFC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教学方法：</w:t>
            </w:r>
          </w:p>
          <w:p w14:paraId="18F77898">
            <w:pPr>
              <w:keepNext w:val="0"/>
              <w:keepLines/>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根据学生学习的特点，理论联系实际，坚持启发式教学。注重启发学生独立思考,分析问题，尽可能运用现代化教学手段提高教学效率。运用启发式教学、讨论式教学、示范式教学。</w:t>
            </w:r>
          </w:p>
          <w:p w14:paraId="41E141D0">
            <w:pPr>
              <w:keepNext w:val="0"/>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评价建议：采取（考勤+课堂表现）平时成绩30%+ 期末考试成绩70%。</w:t>
            </w:r>
          </w:p>
        </w:tc>
      </w:tr>
    </w:tbl>
    <w:p w14:paraId="660E4200">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583"/>
        <w:gridCol w:w="2984"/>
        <w:gridCol w:w="2468"/>
      </w:tblGrid>
      <w:tr w14:paraId="7DC3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1" w:type="dxa"/>
            <w:vAlign w:val="center"/>
          </w:tcPr>
          <w:p w14:paraId="47A63715">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583" w:type="dxa"/>
            <w:vAlign w:val="center"/>
          </w:tcPr>
          <w:p w14:paraId="5D06A9F3">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984" w:type="dxa"/>
            <w:vAlign w:val="center"/>
          </w:tcPr>
          <w:p w14:paraId="12A45493">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468" w:type="dxa"/>
            <w:vAlign w:val="center"/>
          </w:tcPr>
          <w:p w14:paraId="192C6DE9">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5056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shd w:val="clear" w:color="auto" w:fill="auto"/>
            <w:vAlign w:val="center"/>
          </w:tcPr>
          <w:p w14:paraId="537AC83E">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岗位实习</w:t>
            </w:r>
          </w:p>
        </w:tc>
        <w:tc>
          <w:tcPr>
            <w:tcW w:w="2583" w:type="dxa"/>
            <w:shd w:val="clear" w:color="auto" w:fill="auto"/>
            <w:vAlign w:val="top"/>
          </w:tcPr>
          <w:p w14:paraId="74264EE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知识目标：</w:t>
            </w:r>
          </w:p>
          <w:p w14:paraId="46C8D57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专业知识应用：使学生能够在实际工作中应用所学的专业理论知识，理解并掌握所在岗位所需的专业技能，如技术操作、业务流程、行业规范等。</w:t>
            </w:r>
          </w:p>
          <w:p w14:paraId="15B2339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职业技能提升：通过实习，学生应能熟练掌握岗位所需的特定技能，如办公软件操作、专业工具使用、项目管理、客户服务等，提升解决实际问题的能力。</w:t>
            </w:r>
          </w:p>
          <w:p w14:paraId="00292D9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能力目标：</w:t>
            </w:r>
          </w:p>
          <w:p w14:paraId="4ED1296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1.在实习过程中，培养学生的沟通协调能力，学会与同事、上级及客户有效沟通，加强团队合作精神。</w:t>
            </w:r>
          </w:p>
          <w:p w14:paraId="77E67AF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2.鼓励学生面对实习中遇到的实际问题时，能够主动思考，运用创新方法寻求解决方案，提升批判性思维和创新能力。</w:t>
            </w:r>
          </w:p>
          <w:p w14:paraId="4C20625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素质目标：</w:t>
            </w:r>
          </w:p>
          <w:p w14:paraId="43FBDB6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通过实习，加深学生对职业道德规范的认识与理解，如诚实守信、尊重隐私、遵守行业规定等。</w:t>
            </w:r>
          </w:p>
          <w:p w14:paraId="6B74A0A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培养学生对工作的责任感，理解并实践敬业、勤奋的职业态度，形成良好的工作习惯。</w:t>
            </w:r>
          </w:p>
          <w:p w14:paraId="499821E8">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自我认知与发展规划：实习经历有助于学生更好地认识自己的兴趣、优势与不足，为未来职业规划提供依据，激发自我提升的动力，树立正确的职业发展目标。</w:t>
            </w:r>
          </w:p>
        </w:tc>
        <w:tc>
          <w:tcPr>
            <w:tcW w:w="2984" w:type="dxa"/>
            <w:shd w:val="clear" w:color="auto" w:fill="auto"/>
            <w:vAlign w:val="top"/>
          </w:tcPr>
          <w:p w14:paraId="5491CF3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音乐表演岗位实习作为音乐表演专业教育的重要实践环节，旨在通过实际工作环境，让学生将课堂所学知识与技能应用于真实的音乐表演领域，提升专业实践能力和职业素养。</w:t>
            </w:r>
          </w:p>
          <w:p w14:paraId="587866E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模块一：工作流程熟悉：让学生亲身经历从任务接收、规划、执行到反馈的完整工作流程，学会如何高效安排工作时间和资源。</w:t>
            </w:r>
          </w:p>
          <w:p w14:paraId="2AC93B9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模块二：自我管理和职业规划：学习简历制作、面试技巧、个人品牌建设，为就业做好准备。进行个人职业规划，明确未来发展方向，如独立艺术家、音乐教师、音乐制作人等。</w:t>
            </w:r>
          </w:p>
          <w:p w14:paraId="08ACBD1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模块三：反思与评估：</w:t>
            </w:r>
          </w:p>
          <w:p w14:paraId="7490D02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1.定期撰写实习日志，记录学习体会、挑战与成就。</w:t>
            </w:r>
          </w:p>
          <w:p w14:paraId="68AA2E43">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2.实习结束时提交实习报告，进行自我评估，并接受导师和实习单位的评价。</w:t>
            </w:r>
          </w:p>
        </w:tc>
        <w:tc>
          <w:tcPr>
            <w:tcW w:w="2468" w:type="dxa"/>
            <w:shd w:val="clear" w:color="auto" w:fill="auto"/>
            <w:vAlign w:val="top"/>
          </w:tcPr>
          <w:p w14:paraId="6859FF8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36351C2E">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本课程为实践，通过课程内容的学习与实践，学生不仅能够提升音乐表演的专业技能，还能够了解音乐行业的运作机制，积累宝贵的实践经验，为未来的职业生涯奠定坚实的基础。</w:t>
            </w:r>
          </w:p>
          <w:p w14:paraId="03048BE3">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254D3099">
            <w:pPr>
              <w:pageBreakBefore w:val="0"/>
              <w:widowControl/>
              <w:kinsoku/>
              <w:wordWrap/>
              <w:overflowPunct/>
              <w:topLinePunct w:val="0"/>
              <w:bidi w:val="0"/>
              <w:spacing w:line="360" w:lineRule="exact"/>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企业岗位实习</w:t>
            </w:r>
          </w:p>
        </w:tc>
      </w:tr>
      <w:tr w14:paraId="5B71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51" w:type="dxa"/>
            <w:vAlign w:val="center"/>
          </w:tcPr>
          <w:p w14:paraId="22A470F7">
            <w:pPr>
              <w:keepLines/>
              <w:pageBreakBefore w:val="0"/>
              <w:shd w:val="clear" w:color="auto" w:fill="FFFFFF"/>
              <w:kinsoku/>
              <w:wordWrap/>
              <w:overflowPunct/>
              <w:topLinePunct w:val="0"/>
              <w:bidi w:val="0"/>
              <w:spacing w:line="360" w:lineRule="exact"/>
              <w:jc w:val="center"/>
              <w:rPr>
                <w:rFonts w:hint="default" w:ascii="宋体" w:hAnsi="宋体" w:eastAsia="宋体" w:cs="宋体"/>
                <w:bCs/>
                <w:sz w:val="18"/>
                <w:szCs w:val="18"/>
                <w:lang w:val="en-US" w:eastAsia="zh-CN"/>
              </w:rPr>
            </w:pPr>
            <w:r>
              <w:rPr>
                <w:rFonts w:hint="eastAsia" w:ascii="宋体" w:hAnsi="宋体" w:cs="宋体"/>
                <w:b/>
                <w:bCs/>
                <w:sz w:val="18"/>
                <w:szCs w:val="18"/>
              </w:rPr>
              <w:t>毕业设计</w:t>
            </w:r>
            <w:r>
              <w:rPr>
                <w:rFonts w:hint="eastAsia" w:ascii="宋体" w:hAnsi="宋体" w:cs="宋体"/>
                <w:b/>
                <w:bCs/>
                <w:sz w:val="18"/>
                <w:szCs w:val="18"/>
                <w:lang w:val="en-US" w:eastAsia="zh-CN"/>
              </w:rPr>
              <w:t>与毕业教育</w:t>
            </w:r>
          </w:p>
        </w:tc>
        <w:tc>
          <w:tcPr>
            <w:tcW w:w="2583" w:type="dxa"/>
          </w:tcPr>
          <w:p w14:paraId="78CD823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是高职高专音乐表演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984" w:type="dxa"/>
          </w:tcPr>
          <w:p w14:paraId="6D41EC99">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形式为一期能够音乐表演专业毕业设计主要是对学生在大学期间所学知识和技能的一次综合运用与展示。学生需要根据自己的专业方向（如声乐、器乐等）选择适合自己的曲目进行准备，这些曲目往往需要涵盖不同的风格和时期，以展现其全面的演奏能力。通过独奏或独唱等形式，展现学生对乐器或声乐的技术掌握程度，以及对作品的理解与表达能力。</w:t>
            </w:r>
          </w:p>
          <w:p w14:paraId="79C6FCB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所需提交毕业设计作品材料包括:1.乐团、合唱团或者室内乐组合的演出，通过团队合作完成较大型的作品，锻炼学生的协作能力和舞台表现力。2.提交一篇关于个人表演实践的研究报告或论文，分析自己在整个准备过程中的体会、遇到的问题及解决方法等。</w:t>
            </w:r>
          </w:p>
        </w:tc>
        <w:tc>
          <w:tcPr>
            <w:tcW w:w="2468" w:type="dxa"/>
          </w:tcPr>
          <w:p w14:paraId="5EBE180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教学模式：</w:t>
            </w:r>
          </w:p>
          <w:p w14:paraId="5318263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以实践为主教学方法：结合课堂教学、实践训练、案例分析等，以确保学生的全面发展。此外，教学方法还应强调实践能力与创新能力的培养，鼓励学生积极创新思维，培养问题解决能力和创造力。</w:t>
            </w:r>
          </w:p>
          <w:p w14:paraId="0958C96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教学条件：</w:t>
            </w:r>
          </w:p>
          <w:p w14:paraId="73B7E08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包括必要的硬件设施，如音乐厅、摄影设备、多媒体教室等，以及软件资源等。此外，还需要有一支具备丰富实践经验和行业背景的师资队伍，以及与行业紧密联系的实习基地。</w:t>
            </w:r>
          </w:p>
          <w:p w14:paraId="43390CC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p w14:paraId="2DD5816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学生的作品展示，对学生的专业能力进行全面评估。</w:t>
            </w:r>
          </w:p>
        </w:tc>
      </w:tr>
    </w:tbl>
    <w:p w14:paraId="216BFBF4">
      <w:pPr>
        <w:rPr>
          <w:rFonts w:ascii="Times New Roman" w:hAnsi="Times New Roman"/>
          <w:kern w:val="2"/>
          <w:sz w:val="24"/>
          <w:szCs w:val="24"/>
        </w:rPr>
      </w:pPr>
      <w:bookmarkStart w:id="22" w:name="_Toc16644"/>
      <w:r>
        <w:rPr>
          <w:rFonts w:ascii="Times New Roman" w:hAnsi="Times New Roman"/>
          <w:kern w:val="2"/>
          <w:sz w:val="24"/>
          <w:szCs w:val="24"/>
        </w:rPr>
        <w:br w:type="page"/>
      </w:r>
    </w:p>
    <w:p w14:paraId="3733A751">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490A9F6E">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3" w:name="_Toc18647"/>
      <w:bookmarkStart w:id="24" w:name="_Toc3332"/>
      <w:r>
        <w:rPr>
          <w:rFonts w:hint="eastAsia"/>
          <w:sz w:val="21"/>
          <w:szCs w:val="21"/>
        </w:rPr>
        <w:t>（一）教学周数分学期分配表</w:t>
      </w:r>
      <w:bookmarkEnd w:id="23"/>
      <w:bookmarkEnd w:id="24"/>
    </w:p>
    <w:p w14:paraId="63502C7E">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5"/>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213"/>
        <w:gridCol w:w="1171"/>
        <w:gridCol w:w="1089"/>
        <w:gridCol w:w="1158"/>
        <w:gridCol w:w="1416"/>
        <w:gridCol w:w="698"/>
        <w:gridCol w:w="497"/>
        <w:gridCol w:w="570"/>
      </w:tblGrid>
      <w:tr w14:paraId="6295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blHeader/>
          <w:jc w:val="center"/>
        </w:trPr>
        <w:tc>
          <w:tcPr>
            <w:tcW w:w="1324" w:type="dxa"/>
            <w:tcBorders>
              <w:tl2br w:val="single" w:color="auto" w:sz="4" w:space="0"/>
            </w:tcBorders>
            <w:shd w:val="clear" w:color="auto" w:fill="F2F2F2"/>
            <w:vAlign w:val="center"/>
          </w:tcPr>
          <w:p w14:paraId="6D724F59">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 xml:space="preserve">    </w:t>
            </w:r>
            <w:r>
              <w:rPr>
                <w:rFonts w:hint="eastAsia" w:ascii="宋体" w:hAnsi="宋体" w:cs="宋体"/>
                <w:b/>
                <w:bCs/>
                <w:sz w:val="21"/>
                <w:szCs w:val="21"/>
                <w:lang w:val="en-US" w:eastAsia="zh-CN"/>
              </w:rPr>
              <w:t xml:space="preserve">  </w:t>
            </w:r>
            <w:r>
              <w:rPr>
                <w:rFonts w:hint="eastAsia" w:ascii="宋体" w:hAnsi="宋体" w:cs="宋体"/>
                <w:b/>
                <w:bCs/>
                <w:sz w:val="21"/>
                <w:szCs w:val="21"/>
              </w:rPr>
              <w:t>分类</w:t>
            </w:r>
          </w:p>
          <w:p w14:paraId="0CFCEB61">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学期</w:t>
            </w:r>
          </w:p>
        </w:tc>
        <w:tc>
          <w:tcPr>
            <w:tcW w:w="1213" w:type="dxa"/>
            <w:shd w:val="clear" w:color="auto" w:fill="F2F2F2"/>
            <w:vAlign w:val="center"/>
          </w:tcPr>
          <w:p w14:paraId="1DA06E6E">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理实一体教学</w:t>
            </w:r>
          </w:p>
        </w:tc>
        <w:tc>
          <w:tcPr>
            <w:tcW w:w="1171" w:type="dxa"/>
            <w:shd w:val="clear" w:color="auto" w:fill="F2F2F2"/>
            <w:vAlign w:val="center"/>
          </w:tcPr>
          <w:p w14:paraId="71A62F13">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综合实践教学</w:t>
            </w:r>
          </w:p>
        </w:tc>
        <w:tc>
          <w:tcPr>
            <w:tcW w:w="1089" w:type="dxa"/>
            <w:shd w:val="clear" w:color="auto" w:fill="F2F2F2"/>
            <w:vAlign w:val="center"/>
          </w:tcPr>
          <w:p w14:paraId="6BDEFC01">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入学教育与军训</w:t>
            </w:r>
          </w:p>
        </w:tc>
        <w:tc>
          <w:tcPr>
            <w:tcW w:w="1158" w:type="dxa"/>
            <w:shd w:val="clear" w:color="auto" w:fill="F2F2F2"/>
            <w:vAlign w:val="center"/>
          </w:tcPr>
          <w:p w14:paraId="5A3BA2A7">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岗位实习</w:t>
            </w:r>
          </w:p>
        </w:tc>
        <w:tc>
          <w:tcPr>
            <w:tcW w:w="1416" w:type="dxa"/>
            <w:shd w:val="clear" w:color="auto" w:fill="F2F2F2"/>
            <w:vAlign w:val="center"/>
          </w:tcPr>
          <w:p w14:paraId="137CFF6E">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毕业设计与毕业教育</w:t>
            </w:r>
          </w:p>
        </w:tc>
        <w:tc>
          <w:tcPr>
            <w:tcW w:w="698" w:type="dxa"/>
            <w:shd w:val="clear" w:color="auto" w:fill="F2F2F2"/>
            <w:vAlign w:val="center"/>
          </w:tcPr>
          <w:p w14:paraId="3D49A69D">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考试</w:t>
            </w:r>
          </w:p>
        </w:tc>
        <w:tc>
          <w:tcPr>
            <w:tcW w:w="497" w:type="dxa"/>
            <w:shd w:val="clear" w:color="auto" w:fill="F2F2F2"/>
            <w:vAlign w:val="center"/>
          </w:tcPr>
          <w:p w14:paraId="0D93AC7B">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机动</w:t>
            </w:r>
          </w:p>
        </w:tc>
        <w:tc>
          <w:tcPr>
            <w:tcW w:w="570" w:type="dxa"/>
            <w:shd w:val="clear" w:color="auto" w:fill="F2F2F2"/>
            <w:vAlign w:val="center"/>
          </w:tcPr>
          <w:p w14:paraId="3F8C19EB">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合计</w:t>
            </w:r>
          </w:p>
        </w:tc>
      </w:tr>
      <w:tr w14:paraId="4A1B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117F79B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1213" w:type="dxa"/>
            <w:vAlign w:val="center"/>
          </w:tcPr>
          <w:p w14:paraId="0A80901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16</w:t>
            </w:r>
          </w:p>
        </w:tc>
        <w:tc>
          <w:tcPr>
            <w:tcW w:w="1171" w:type="dxa"/>
            <w:vAlign w:val="center"/>
          </w:tcPr>
          <w:p w14:paraId="1FD95D71">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062F45E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1158" w:type="dxa"/>
            <w:vAlign w:val="center"/>
          </w:tcPr>
          <w:p w14:paraId="79791D3F">
            <w:pPr>
              <w:pStyle w:val="8"/>
              <w:pageBreakBefore w:val="0"/>
              <w:kinsoku/>
              <w:wordWrap/>
              <w:overflowPunct/>
              <w:topLinePunct w:val="0"/>
              <w:bidi w:val="0"/>
              <w:spacing w:after="0" w:line="360" w:lineRule="exact"/>
              <w:jc w:val="center"/>
              <w:rPr>
                <w:rFonts w:ascii="宋体" w:hAnsi="宋体" w:cs="宋体"/>
                <w:sz w:val="18"/>
                <w:szCs w:val="18"/>
              </w:rPr>
            </w:pPr>
          </w:p>
        </w:tc>
        <w:tc>
          <w:tcPr>
            <w:tcW w:w="1416" w:type="dxa"/>
            <w:vAlign w:val="center"/>
          </w:tcPr>
          <w:p w14:paraId="155634DF">
            <w:pPr>
              <w:pStyle w:val="8"/>
              <w:pageBreakBefore w:val="0"/>
              <w:kinsoku/>
              <w:wordWrap/>
              <w:overflowPunct/>
              <w:topLinePunct w:val="0"/>
              <w:bidi w:val="0"/>
              <w:spacing w:after="0" w:line="360" w:lineRule="exact"/>
              <w:jc w:val="center"/>
              <w:rPr>
                <w:rFonts w:ascii="宋体" w:hAnsi="宋体" w:cs="宋体"/>
                <w:sz w:val="18"/>
                <w:szCs w:val="18"/>
              </w:rPr>
            </w:pPr>
          </w:p>
        </w:tc>
        <w:tc>
          <w:tcPr>
            <w:tcW w:w="698" w:type="dxa"/>
            <w:vAlign w:val="center"/>
          </w:tcPr>
          <w:p w14:paraId="5E81FA7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199D6CD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570" w:type="dxa"/>
            <w:vAlign w:val="center"/>
          </w:tcPr>
          <w:p w14:paraId="16796F10">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3B7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5735B85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1213" w:type="dxa"/>
            <w:vAlign w:val="center"/>
          </w:tcPr>
          <w:p w14:paraId="00E8CF3C">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71" w:type="dxa"/>
            <w:vAlign w:val="center"/>
          </w:tcPr>
          <w:p w14:paraId="3DE0BA92">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068C2484">
            <w:pPr>
              <w:pStyle w:val="8"/>
              <w:pageBreakBefore w:val="0"/>
              <w:kinsoku/>
              <w:wordWrap/>
              <w:overflowPunct/>
              <w:topLinePunct w:val="0"/>
              <w:bidi w:val="0"/>
              <w:spacing w:after="0" w:line="360" w:lineRule="exact"/>
              <w:jc w:val="center"/>
              <w:rPr>
                <w:rFonts w:ascii="宋体" w:hAnsi="宋体" w:cs="宋体"/>
                <w:sz w:val="18"/>
                <w:szCs w:val="18"/>
              </w:rPr>
            </w:pPr>
          </w:p>
        </w:tc>
        <w:tc>
          <w:tcPr>
            <w:tcW w:w="1158" w:type="dxa"/>
            <w:vAlign w:val="center"/>
          </w:tcPr>
          <w:p w14:paraId="71281B9D">
            <w:pPr>
              <w:pStyle w:val="8"/>
              <w:pageBreakBefore w:val="0"/>
              <w:kinsoku/>
              <w:wordWrap/>
              <w:overflowPunct/>
              <w:topLinePunct w:val="0"/>
              <w:bidi w:val="0"/>
              <w:spacing w:after="0" w:line="360" w:lineRule="exact"/>
              <w:jc w:val="center"/>
              <w:rPr>
                <w:rFonts w:ascii="宋体" w:hAnsi="宋体" w:cs="宋体"/>
                <w:sz w:val="18"/>
                <w:szCs w:val="18"/>
              </w:rPr>
            </w:pPr>
          </w:p>
        </w:tc>
        <w:tc>
          <w:tcPr>
            <w:tcW w:w="1416" w:type="dxa"/>
            <w:vAlign w:val="center"/>
          </w:tcPr>
          <w:p w14:paraId="02A3F7CA">
            <w:pPr>
              <w:pStyle w:val="8"/>
              <w:pageBreakBefore w:val="0"/>
              <w:kinsoku/>
              <w:wordWrap/>
              <w:overflowPunct/>
              <w:topLinePunct w:val="0"/>
              <w:bidi w:val="0"/>
              <w:spacing w:after="0" w:line="360" w:lineRule="exact"/>
              <w:jc w:val="center"/>
              <w:rPr>
                <w:rFonts w:ascii="宋体" w:hAnsi="宋体" w:cs="宋体"/>
                <w:sz w:val="18"/>
                <w:szCs w:val="18"/>
              </w:rPr>
            </w:pPr>
          </w:p>
        </w:tc>
        <w:tc>
          <w:tcPr>
            <w:tcW w:w="698" w:type="dxa"/>
            <w:vAlign w:val="center"/>
          </w:tcPr>
          <w:p w14:paraId="4CA843C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6930D6A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723BB9A2">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B99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3C6705B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1213" w:type="dxa"/>
            <w:vAlign w:val="center"/>
          </w:tcPr>
          <w:p w14:paraId="5E532B3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71" w:type="dxa"/>
            <w:vAlign w:val="center"/>
          </w:tcPr>
          <w:p w14:paraId="381A33BF">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39356F00">
            <w:pPr>
              <w:pStyle w:val="8"/>
              <w:pageBreakBefore w:val="0"/>
              <w:kinsoku/>
              <w:wordWrap/>
              <w:overflowPunct/>
              <w:topLinePunct w:val="0"/>
              <w:bidi w:val="0"/>
              <w:spacing w:after="0" w:line="360" w:lineRule="exact"/>
              <w:jc w:val="center"/>
              <w:rPr>
                <w:rFonts w:ascii="宋体" w:hAnsi="宋体" w:cs="宋体"/>
                <w:sz w:val="18"/>
                <w:szCs w:val="18"/>
              </w:rPr>
            </w:pPr>
          </w:p>
        </w:tc>
        <w:tc>
          <w:tcPr>
            <w:tcW w:w="1158" w:type="dxa"/>
            <w:vAlign w:val="center"/>
          </w:tcPr>
          <w:p w14:paraId="6135A087">
            <w:pPr>
              <w:pStyle w:val="8"/>
              <w:pageBreakBefore w:val="0"/>
              <w:kinsoku/>
              <w:wordWrap/>
              <w:overflowPunct/>
              <w:topLinePunct w:val="0"/>
              <w:bidi w:val="0"/>
              <w:spacing w:after="0" w:line="360" w:lineRule="exact"/>
              <w:jc w:val="center"/>
              <w:rPr>
                <w:rFonts w:ascii="宋体" w:hAnsi="宋体" w:cs="宋体"/>
                <w:sz w:val="18"/>
                <w:szCs w:val="18"/>
              </w:rPr>
            </w:pPr>
          </w:p>
        </w:tc>
        <w:tc>
          <w:tcPr>
            <w:tcW w:w="1416" w:type="dxa"/>
            <w:vAlign w:val="center"/>
          </w:tcPr>
          <w:p w14:paraId="53D0A446">
            <w:pPr>
              <w:pStyle w:val="8"/>
              <w:pageBreakBefore w:val="0"/>
              <w:kinsoku/>
              <w:wordWrap/>
              <w:overflowPunct/>
              <w:topLinePunct w:val="0"/>
              <w:bidi w:val="0"/>
              <w:spacing w:after="0" w:line="360" w:lineRule="exact"/>
              <w:jc w:val="center"/>
              <w:rPr>
                <w:rFonts w:ascii="宋体" w:hAnsi="宋体" w:cs="宋体"/>
                <w:sz w:val="18"/>
                <w:szCs w:val="18"/>
              </w:rPr>
            </w:pPr>
          </w:p>
        </w:tc>
        <w:tc>
          <w:tcPr>
            <w:tcW w:w="698" w:type="dxa"/>
            <w:vAlign w:val="center"/>
          </w:tcPr>
          <w:p w14:paraId="32F9C1F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21979CE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05C655F6">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61BC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7BD1858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1213" w:type="dxa"/>
            <w:vAlign w:val="center"/>
          </w:tcPr>
          <w:p w14:paraId="6FF9F48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71" w:type="dxa"/>
            <w:vAlign w:val="center"/>
          </w:tcPr>
          <w:p w14:paraId="75C8E7D6">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37CDDA53">
            <w:pPr>
              <w:pStyle w:val="8"/>
              <w:pageBreakBefore w:val="0"/>
              <w:kinsoku/>
              <w:wordWrap/>
              <w:overflowPunct/>
              <w:topLinePunct w:val="0"/>
              <w:bidi w:val="0"/>
              <w:spacing w:after="0" w:line="360" w:lineRule="exact"/>
              <w:jc w:val="center"/>
              <w:rPr>
                <w:rFonts w:ascii="宋体" w:hAnsi="宋体" w:cs="宋体"/>
                <w:sz w:val="18"/>
                <w:szCs w:val="18"/>
              </w:rPr>
            </w:pPr>
          </w:p>
        </w:tc>
        <w:tc>
          <w:tcPr>
            <w:tcW w:w="1158" w:type="dxa"/>
            <w:vAlign w:val="center"/>
          </w:tcPr>
          <w:p w14:paraId="7672865E">
            <w:pPr>
              <w:pStyle w:val="8"/>
              <w:pageBreakBefore w:val="0"/>
              <w:kinsoku/>
              <w:wordWrap/>
              <w:overflowPunct/>
              <w:topLinePunct w:val="0"/>
              <w:bidi w:val="0"/>
              <w:spacing w:after="0" w:line="360" w:lineRule="exact"/>
              <w:jc w:val="center"/>
              <w:rPr>
                <w:rFonts w:ascii="宋体" w:hAnsi="宋体" w:cs="宋体"/>
                <w:sz w:val="18"/>
                <w:szCs w:val="18"/>
              </w:rPr>
            </w:pPr>
          </w:p>
        </w:tc>
        <w:tc>
          <w:tcPr>
            <w:tcW w:w="1416" w:type="dxa"/>
            <w:vAlign w:val="center"/>
          </w:tcPr>
          <w:p w14:paraId="09008CB0">
            <w:pPr>
              <w:pStyle w:val="8"/>
              <w:pageBreakBefore w:val="0"/>
              <w:kinsoku/>
              <w:wordWrap/>
              <w:overflowPunct/>
              <w:topLinePunct w:val="0"/>
              <w:bidi w:val="0"/>
              <w:spacing w:after="0" w:line="360" w:lineRule="exact"/>
              <w:jc w:val="center"/>
              <w:rPr>
                <w:rFonts w:ascii="宋体" w:hAnsi="宋体" w:cs="宋体"/>
                <w:sz w:val="18"/>
                <w:szCs w:val="18"/>
              </w:rPr>
            </w:pPr>
          </w:p>
        </w:tc>
        <w:tc>
          <w:tcPr>
            <w:tcW w:w="698" w:type="dxa"/>
            <w:vAlign w:val="center"/>
          </w:tcPr>
          <w:p w14:paraId="25C1A2A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10C1011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740FBBC1">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2B5F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66AC64B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1213" w:type="dxa"/>
            <w:vAlign w:val="center"/>
          </w:tcPr>
          <w:p w14:paraId="6F4C526C">
            <w:pPr>
              <w:pStyle w:val="8"/>
              <w:pageBreakBefore w:val="0"/>
              <w:kinsoku/>
              <w:wordWrap/>
              <w:overflowPunct/>
              <w:topLinePunct w:val="0"/>
              <w:bidi w:val="0"/>
              <w:spacing w:after="0" w:line="360" w:lineRule="exact"/>
              <w:jc w:val="center"/>
              <w:rPr>
                <w:rFonts w:ascii="宋体" w:hAnsi="宋体" w:cs="宋体"/>
                <w:sz w:val="18"/>
                <w:szCs w:val="18"/>
              </w:rPr>
            </w:pPr>
          </w:p>
        </w:tc>
        <w:tc>
          <w:tcPr>
            <w:tcW w:w="1171" w:type="dxa"/>
            <w:vAlign w:val="center"/>
          </w:tcPr>
          <w:p w14:paraId="0E5B2DE8">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05DB3638">
            <w:pPr>
              <w:pStyle w:val="8"/>
              <w:pageBreakBefore w:val="0"/>
              <w:kinsoku/>
              <w:wordWrap/>
              <w:overflowPunct/>
              <w:topLinePunct w:val="0"/>
              <w:bidi w:val="0"/>
              <w:spacing w:after="0" w:line="360" w:lineRule="exact"/>
              <w:jc w:val="center"/>
              <w:rPr>
                <w:rFonts w:ascii="宋体" w:hAnsi="宋体" w:cs="宋体"/>
                <w:sz w:val="18"/>
                <w:szCs w:val="18"/>
              </w:rPr>
            </w:pPr>
          </w:p>
        </w:tc>
        <w:tc>
          <w:tcPr>
            <w:tcW w:w="1158" w:type="dxa"/>
            <w:vAlign w:val="center"/>
          </w:tcPr>
          <w:p w14:paraId="00F7339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416" w:type="dxa"/>
            <w:vAlign w:val="center"/>
          </w:tcPr>
          <w:p w14:paraId="59421A21">
            <w:pPr>
              <w:pStyle w:val="8"/>
              <w:pageBreakBefore w:val="0"/>
              <w:kinsoku/>
              <w:wordWrap/>
              <w:overflowPunct/>
              <w:topLinePunct w:val="0"/>
              <w:bidi w:val="0"/>
              <w:spacing w:after="0" w:line="360" w:lineRule="exact"/>
              <w:jc w:val="center"/>
              <w:rPr>
                <w:rFonts w:ascii="宋体" w:hAnsi="宋体" w:cs="宋体"/>
                <w:sz w:val="18"/>
                <w:szCs w:val="18"/>
              </w:rPr>
            </w:pPr>
          </w:p>
        </w:tc>
        <w:tc>
          <w:tcPr>
            <w:tcW w:w="698" w:type="dxa"/>
            <w:vAlign w:val="center"/>
          </w:tcPr>
          <w:p w14:paraId="0D66400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7CC3D67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7D8B697C">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101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4" w:type="dxa"/>
            <w:vAlign w:val="center"/>
          </w:tcPr>
          <w:p w14:paraId="647BC4B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1213" w:type="dxa"/>
            <w:vAlign w:val="center"/>
          </w:tcPr>
          <w:p w14:paraId="3783E65F">
            <w:pPr>
              <w:pStyle w:val="8"/>
              <w:pageBreakBefore w:val="0"/>
              <w:kinsoku/>
              <w:wordWrap/>
              <w:overflowPunct/>
              <w:topLinePunct w:val="0"/>
              <w:bidi w:val="0"/>
              <w:spacing w:after="0" w:line="360" w:lineRule="exact"/>
              <w:jc w:val="center"/>
              <w:rPr>
                <w:rFonts w:ascii="宋体" w:hAnsi="宋体" w:cs="宋体"/>
                <w:sz w:val="18"/>
                <w:szCs w:val="18"/>
              </w:rPr>
            </w:pPr>
          </w:p>
        </w:tc>
        <w:tc>
          <w:tcPr>
            <w:tcW w:w="1171" w:type="dxa"/>
            <w:vAlign w:val="center"/>
          </w:tcPr>
          <w:p w14:paraId="0170F7C5">
            <w:pPr>
              <w:pStyle w:val="8"/>
              <w:pageBreakBefore w:val="0"/>
              <w:kinsoku/>
              <w:wordWrap/>
              <w:overflowPunct/>
              <w:topLinePunct w:val="0"/>
              <w:bidi w:val="0"/>
              <w:spacing w:after="0" w:line="360" w:lineRule="exact"/>
              <w:jc w:val="center"/>
              <w:rPr>
                <w:rFonts w:ascii="宋体" w:hAnsi="宋体" w:cs="宋体"/>
                <w:sz w:val="18"/>
                <w:szCs w:val="18"/>
              </w:rPr>
            </w:pPr>
          </w:p>
        </w:tc>
        <w:tc>
          <w:tcPr>
            <w:tcW w:w="1089" w:type="dxa"/>
            <w:vAlign w:val="center"/>
          </w:tcPr>
          <w:p w14:paraId="2526DE0C">
            <w:pPr>
              <w:pStyle w:val="8"/>
              <w:pageBreakBefore w:val="0"/>
              <w:kinsoku/>
              <w:wordWrap/>
              <w:overflowPunct/>
              <w:topLinePunct w:val="0"/>
              <w:bidi w:val="0"/>
              <w:spacing w:after="0" w:line="360" w:lineRule="exact"/>
              <w:jc w:val="center"/>
              <w:rPr>
                <w:rFonts w:ascii="宋体" w:hAnsi="宋体" w:cs="宋体"/>
                <w:sz w:val="18"/>
                <w:szCs w:val="18"/>
              </w:rPr>
            </w:pPr>
          </w:p>
        </w:tc>
        <w:tc>
          <w:tcPr>
            <w:tcW w:w="1158" w:type="dxa"/>
            <w:vAlign w:val="center"/>
          </w:tcPr>
          <w:p w14:paraId="45CFC3C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8</w:t>
            </w:r>
          </w:p>
        </w:tc>
        <w:tc>
          <w:tcPr>
            <w:tcW w:w="1416" w:type="dxa"/>
            <w:vAlign w:val="center"/>
          </w:tcPr>
          <w:p w14:paraId="7D5F53C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698" w:type="dxa"/>
            <w:vAlign w:val="center"/>
          </w:tcPr>
          <w:p w14:paraId="1B1DF3E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7" w:type="dxa"/>
            <w:vAlign w:val="center"/>
          </w:tcPr>
          <w:p w14:paraId="1A82AA2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3C8451AA">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7F19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24" w:type="dxa"/>
            <w:vAlign w:val="bottom"/>
          </w:tcPr>
          <w:p w14:paraId="524045A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1213" w:type="dxa"/>
            <w:vAlign w:val="center"/>
          </w:tcPr>
          <w:p w14:paraId="087D1D5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70</w:t>
            </w:r>
          </w:p>
        </w:tc>
        <w:tc>
          <w:tcPr>
            <w:tcW w:w="1171" w:type="dxa"/>
            <w:vAlign w:val="center"/>
          </w:tcPr>
          <w:p w14:paraId="2DA3371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1089" w:type="dxa"/>
            <w:vAlign w:val="center"/>
          </w:tcPr>
          <w:p w14:paraId="198FDC8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1158" w:type="dxa"/>
            <w:vAlign w:val="center"/>
          </w:tcPr>
          <w:p w14:paraId="69A3506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26</w:t>
            </w:r>
          </w:p>
        </w:tc>
        <w:tc>
          <w:tcPr>
            <w:tcW w:w="1416" w:type="dxa"/>
            <w:vAlign w:val="center"/>
          </w:tcPr>
          <w:p w14:paraId="0E955AA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698" w:type="dxa"/>
            <w:vAlign w:val="center"/>
          </w:tcPr>
          <w:p w14:paraId="0FDCBF6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497" w:type="dxa"/>
            <w:vAlign w:val="center"/>
          </w:tcPr>
          <w:p w14:paraId="57C8020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570" w:type="dxa"/>
            <w:vAlign w:val="center"/>
          </w:tcPr>
          <w:p w14:paraId="7EA15F40">
            <w:pPr>
              <w:pStyle w:val="8"/>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120</w:t>
            </w:r>
          </w:p>
        </w:tc>
      </w:tr>
    </w:tbl>
    <w:p w14:paraId="3ADB3A0B">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5" w:name="_Toc9607"/>
      <w:bookmarkStart w:id="26" w:name="_Toc10922"/>
      <w:r>
        <w:rPr>
          <w:rFonts w:hint="eastAsia"/>
          <w:sz w:val="21"/>
          <w:szCs w:val="21"/>
        </w:rPr>
        <w:t>（二）教学历程表</w:t>
      </w:r>
      <w:bookmarkEnd w:id="25"/>
      <w:bookmarkEnd w:id="26"/>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488"/>
        <w:gridCol w:w="407"/>
        <w:gridCol w:w="384"/>
        <w:gridCol w:w="407"/>
        <w:gridCol w:w="375"/>
        <w:gridCol w:w="398"/>
        <w:gridCol w:w="398"/>
        <w:gridCol w:w="384"/>
        <w:gridCol w:w="384"/>
        <w:gridCol w:w="384"/>
        <w:gridCol w:w="384"/>
        <w:gridCol w:w="398"/>
        <w:gridCol w:w="391"/>
        <w:gridCol w:w="398"/>
        <w:gridCol w:w="398"/>
        <w:gridCol w:w="398"/>
        <w:gridCol w:w="384"/>
        <w:gridCol w:w="398"/>
        <w:gridCol w:w="384"/>
        <w:gridCol w:w="389"/>
        <w:gridCol w:w="661"/>
      </w:tblGrid>
      <w:tr w14:paraId="2396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trPr>
        <w:tc>
          <w:tcPr>
            <w:tcW w:w="506" w:type="dxa"/>
            <w:vMerge w:val="restart"/>
            <w:vAlign w:val="center"/>
          </w:tcPr>
          <w:p w14:paraId="7A85BBDD">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学</w:t>
            </w:r>
          </w:p>
          <w:p w14:paraId="304F2DED">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年</w:t>
            </w:r>
          </w:p>
        </w:tc>
        <w:tc>
          <w:tcPr>
            <w:tcW w:w="488" w:type="dxa"/>
            <w:vMerge w:val="restart"/>
            <w:vAlign w:val="center"/>
          </w:tcPr>
          <w:p w14:paraId="321020B1">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学</w:t>
            </w:r>
          </w:p>
          <w:p w14:paraId="398236A4">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期</w:t>
            </w:r>
          </w:p>
        </w:tc>
        <w:tc>
          <w:tcPr>
            <w:tcW w:w="8104" w:type="dxa"/>
            <w:gridSpan w:val="20"/>
            <w:vAlign w:val="center"/>
          </w:tcPr>
          <w:p w14:paraId="5A63C3AC">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周次</w:t>
            </w:r>
          </w:p>
        </w:tc>
      </w:tr>
      <w:tr w14:paraId="0D9D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6" w:hRule="atLeast"/>
        </w:trPr>
        <w:tc>
          <w:tcPr>
            <w:tcW w:w="506" w:type="dxa"/>
            <w:vMerge w:val="continue"/>
            <w:vAlign w:val="center"/>
          </w:tcPr>
          <w:p w14:paraId="1BDFB307">
            <w:pPr>
              <w:pStyle w:val="8"/>
              <w:pageBreakBefore w:val="0"/>
              <w:kinsoku/>
              <w:wordWrap/>
              <w:overflowPunct/>
              <w:topLinePunct w:val="0"/>
              <w:bidi w:val="0"/>
              <w:spacing w:after="0" w:line="360" w:lineRule="exact"/>
              <w:jc w:val="center"/>
              <w:rPr>
                <w:rFonts w:ascii="宋体" w:hAnsi="宋体" w:cs="宋体"/>
                <w:b/>
                <w:bCs/>
                <w:sz w:val="21"/>
                <w:szCs w:val="21"/>
              </w:rPr>
            </w:pPr>
          </w:p>
        </w:tc>
        <w:tc>
          <w:tcPr>
            <w:tcW w:w="488" w:type="dxa"/>
            <w:vMerge w:val="continue"/>
            <w:vAlign w:val="center"/>
          </w:tcPr>
          <w:p w14:paraId="71809187">
            <w:pPr>
              <w:pStyle w:val="8"/>
              <w:pageBreakBefore w:val="0"/>
              <w:kinsoku/>
              <w:wordWrap/>
              <w:overflowPunct/>
              <w:topLinePunct w:val="0"/>
              <w:bidi w:val="0"/>
              <w:spacing w:after="0" w:line="360" w:lineRule="exact"/>
              <w:jc w:val="center"/>
              <w:rPr>
                <w:rFonts w:ascii="宋体" w:hAnsi="宋体" w:cs="宋体"/>
                <w:b/>
                <w:bCs/>
                <w:sz w:val="21"/>
                <w:szCs w:val="21"/>
              </w:rPr>
            </w:pPr>
          </w:p>
        </w:tc>
        <w:tc>
          <w:tcPr>
            <w:tcW w:w="407" w:type="dxa"/>
            <w:vAlign w:val="center"/>
          </w:tcPr>
          <w:p w14:paraId="0A5EE41B">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w:t>
            </w:r>
          </w:p>
        </w:tc>
        <w:tc>
          <w:tcPr>
            <w:tcW w:w="384" w:type="dxa"/>
            <w:vAlign w:val="center"/>
          </w:tcPr>
          <w:p w14:paraId="5AC6FEF3">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2</w:t>
            </w:r>
          </w:p>
        </w:tc>
        <w:tc>
          <w:tcPr>
            <w:tcW w:w="407" w:type="dxa"/>
            <w:vAlign w:val="center"/>
          </w:tcPr>
          <w:p w14:paraId="2EABDAAC">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3</w:t>
            </w:r>
          </w:p>
        </w:tc>
        <w:tc>
          <w:tcPr>
            <w:tcW w:w="375" w:type="dxa"/>
            <w:vAlign w:val="center"/>
          </w:tcPr>
          <w:p w14:paraId="7D7A7DF5">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4</w:t>
            </w:r>
          </w:p>
        </w:tc>
        <w:tc>
          <w:tcPr>
            <w:tcW w:w="398" w:type="dxa"/>
            <w:vAlign w:val="center"/>
          </w:tcPr>
          <w:p w14:paraId="33515BD2">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5</w:t>
            </w:r>
          </w:p>
        </w:tc>
        <w:tc>
          <w:tcPr>
            <w:tcW w:w="398" w:type="dxa"/>
            <w:vAlign w:val="center"/>
          </w:tcPr>
          <w:p w14:paraId="33D60D81">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6</w:t>
            </w:r>
          </w:p>
        </w:tc>
        <w:tc>
          <w:tcPr>
            <w:tcW w:w="384" w:type="dxa"/>
            <w:vAlign w:val="center"/>
          </w:tcPr>
          <w:p w14:paraId="2F26397A">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7</w:t>
            </w:r>
          </w:p>
        </w:tc>
        <w:tc>
          <w:tcPr>
            <w:tcW w:w="384" w:type="dxa"/>
            <w:vAlign w:val="center"/>
          </w:tcPr>
          <w:p w14:paraId="3CCA685E">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8</w:t>
            </w:r>
          </w:p>
        </w:tc>
        <w:tc>
          <w:tcPr>
            <w:tcW w:w="384" w:type="dxa"/>
            <w:vAlign w:val="center"/>
          </w:tcPr>
          <w:p w14:paraId="75F52A6B">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9</w:t>
            </w:r>
          </w:p>
        </w:tc>
        <w:tc>
          <w:tcPr>
            <w:tcW w:w="384" w:type="dxa"/>
            <w:vAlign w:val="center"/>
          </w:tcPr>
          <w:p w14:paraId="0E9D8AAB">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10</w:t>
            </w:r>
          </w:p>
        </w:tc>
        <w:tc>
          <w:tcPr>
            <w:tcW w:w="398" w:type="dxa"/>
            <w:vAlign w:val="center"/>
          </w:tcPr>
          <w:p w14:paraId="62C1D883">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11</w:t>
            </w:r>
          </w:p>
        </w:tc>
        <w:tc>
          <w:tcPr>
            <w:tcW w:w="391" w:type="dxa"/>
            <w:vAlign w:val="center"/>
          </w:tcPr>
          <w:p w14:paraId="777DE538">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12</w:t>
            </w:r>
          </w:p>
        </w:tc>
        <w:tc>
          <w:tcPr>
            <w:tcW w:w="398" w:type="dxa"/>
            <w:vAlign w:val="center"/>
          </w:tcPr>
          <w:p w14:paraId="5A08295E">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13</w:t>
            </w:r>
          </w:p>
        </w:tc>
        <w:tc>
          <w:tcPr>
            <w:tcW w:w="398" w:type="dxa"/>
            <w:vAlign w:val="center"/>
          </w:tcPr>
          <w:p w14:paraId="4B78E616">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14</w:t>
            </w:r>
          </w:p>
        </w:tc>
        <w:tc>
          <w:tcPr>
            <w:tcW w:w="398" w:type="dxa"/>
            <w:vAlign w:val="center"/>
          </w:tcPr>
          <w:p w14:paraId="59452485">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15</w:t>
            </w:r>
          </w:p>
        </w:tc>
        <w:tc>
          <w:tcPr>
            <w:tcW w:w="384" w:type="dxa"/>
            <w:vAlign w:val="center"/>
          </w:tcPr>
          <w:p w14:paraId="3A8D1357">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16</w:t>
            </w:r>
          </w:p>
        </w:tc>
        <w:tc>
          <w:tcPr>
            <w:tcW w:w="398" w:type="dxa"/>
            <w:vAlign w:val="center"/>
          </w:tcPr>
          <w:p w14:paraId="602546CF">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17</w:t>
            </w:r>
          </w:p>
        </w:tc>
        <w:tc>
          <w:tcPr>
            <w:tcW w:w="384" w:type="dxa"/>
            <w:vAlign w:val="center"/>
          </w:tcPr>
          <w:p w14:paraId="50FCBFC3">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18</w:t>
            </w:r>
          </w:p>
        </w:tc>
        <w:tc>
          <w:tcPr>
            <w:tcW w:w="389" w:type="dxa"/>
            <w:vAlign w:val="center"/>
          </w:tcPr>
          <w:p w14:paraId="155F208C">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19</w:t>
            </w:r>
          </w:p>
        </w:tc>
        <w:tc>
          <w:tcPr>
            <w:tcW w:w="661" w:type="dxa"/>
            <w:vAlign w:val="center"/>
          </w:tcPr>
          <w:p w14:paraId="59E78CDA">
            <w:pPr>
              <w:pStyle w:val="8"/>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20</w:t>
            </w:r>
          </w:p>
        </w:tc>
      </w:tr>
      <w:tr w14:paraId="78E5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atLeast"/>
        </w:trPr>
        <w:tc>
          <w:tcPr>
            <w:tcW w:w="506" w:type="dxa"/>
            <w:vMerge w:val="restart"/>
            <w:vAlign w:val="center"/>
          </w:tcPr>
          <w:p w14:paraId="6C2FC4D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488" w:type="dxa"/>
            <w:vAlign w:val="center"/>
          </w:tcPr>
          <w:p w14:paraId="157FE54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07" w:type="dxa"/>
            <w:vAlign w:val="center"/>
          </w:tcPr>
          <w:p w14:paraId="2780A234">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07FBA7C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0414DE4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5" w:type="dxa"/>
            <w:vAlign w:val="center"/>
          </w:tcPr>
          <w:p w14:paraId="3A87577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9F41AF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105F6E8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5A33B6F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3D7259F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01605DA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4A59CCDA">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02497E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1" w:type="dxa"/>
            <w:vAlign w:val="center"/>
          </w:tcPr>
          <w:p w14:paraId="67AF0CF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43D5682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E3CC92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5C8E542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519CE084">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74300DE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6DEBBF9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6B435CD4">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61" w:type="dxa"/>
            <w:vAlign w:val="center"/>
          </w:tcPr>
          <w:p w14:paraId="4E3E1C0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A98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0" w:hRule="atLeast"/>
        </w:trPr>
        <w:tc>
          <w:tcPr>
            <w:tcW w:w="506" w:type="dxa"/>
            <w:vMerge w:val="continue"/>
            <w:vAlign w:val="center"/>
          </w:tcPr>
          <w:p w14:paraId="15FB98E3">
            <w:pPr>
              <w:pStyle w:val="8"/>
              <w:pageBreakBefore w:val="0"/>
              <w:kinsoku/>
              <w:wordWrap/>
              <w:overflowPunct/>
              <w:topLinePunct w:val="0"/>
              <w:bidi w:val="0"/>
              <w:spacing w:after="0" w:line="360" w:lineRule="exact"/>
              <w:jc w:val="center"/>
              <w:rPr>
                <w:rFonts w:ascii="宋体" w:hAnsi="宋体" w:cs="宋体"/>
                <w:sz w:val="18"/>
                <w:szCs w:val="18"/>
              </w:rPr>
            </w:pPr>
          </w:p>
        </w:tc>
        <w:tc>
          <w:tcPr>
            <w:tcW w:w="488" w:type="dxa"/>
            <w:vAlign w:val="center"/>
          </w:tcPr>
          <w:p w14:paraId="6F80616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407" w:type="dxa"/>
            <w:vAlign w:val="center"/>
          </w:tcPr>
          <w:p w14:paraId="19D5698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44E6390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2DA9373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5" w:type="dxa"/>
            <w:vAlign w:val="center"/>
          </w:tcPr>
          <w:p w14:paraId="374D62F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7A742CD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D1E8A9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5A46D51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2934A6A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75AFF45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6AC0023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6B7358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1" w:type="dxa"/>
            <w:vAlign w:val="center"/>
          </w:tcPr>
          <w:p w14:paraId="5C266E7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FB6B28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4F57F16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47EBF4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3358E28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C32DDF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3856DCFC">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650E111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61" w:type="dxa"/>
            <w:vAlign w:val="center"/>
          </w:tcPr>
          <w:p w14:paraId="353907A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6A94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trPr>
        <w:tc>
          <w:tcPr>
            <w:tcW w:w="506" w:type="dxa"/>
            <w:vMerge w:val="restart"/>
            <w:vAlign w:val="center"/>
          </w:tcPr>
          <w:p w14:paraId="3EB072EA">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488" w:type="dxa"/>
            <w:vAlign w:val="center"/>
          </w:tcPr>
          <w:p w14:paraId="24B2E52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407" w:type="dxa"/>
            <w:vAlign w:val="center"/>
          </w:tcPr>
          <w:p w14:paraId="3551218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5AAC61A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26CD21EC">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5" w:type="dxa"/>
            <w:vAlign w:val="center"/>
          </w:tcPr>
          <w:p w14:paraId="30C9930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7F55A09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138C564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1C01F4C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77B36CBA">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0084991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67056C2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02F3AB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1" w:type="dxa"/>
            <w:vAlign w:val="center"/>
          </w:tcPr>
          <w:p w14:paraId="3CF60C2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7863D45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5D7941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015102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1089886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739B0E2C">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1C66075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10369B04">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61" w:type="dxa"/>
            <w:vAlign w:val="center"/>
          </w:tcPr>
          <w:p w14:paraId="79ECC5D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87E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6" w:hRule="atLeast"/>
        </w:trPr>
        <w:tc>
          <w:tcPr>
            <w:tcW w:w="506" w:type="dxa"/>
            <w:vMerge w:val="continue"/>
            <w:vAlign w:val="center"/>
          </w:tcPr>
          <w:p w14:paraId="29F0AE47">
            <w:pPr>
              <w:pStyle w:val="8"/>
              <w:pageBreakBefore w:val="0"/>
              <w:kinsoku/>
              <w:wordWrap/>
              <w:overflowPunct/>
              <w:topLinePunct w:val="0"/>
              <w:bidi w:val="0"/>
              <w:spacing w:after="0" w:line="360" w:lineRule="exact"/>
              <w:jc w:val="center"/>
              <w:rPr>
                <w:rFonts w:ascii="宋体" w:hAnsi="宋体" w:cs="宋体"/>
                <w:sz w:val="18"/>
                <w:szCs w:val="18"/>
              </w:rPr>
            </w:pPr>
          </w:p>
        </w:tc>
        <w:tc>
          <w:tcPr>
            <w:tcW w:w="488" w:type="dxa"/>
            <w:vAlign w:val="center"/>
          </w:tcPr>
          <w:p w14:paraId="1CA93D0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407" w:type="dxa"/>
            <w:vAlign w:val="center"/>
          </w:tcPr>
          <w:p w14:paraId="6FFE001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3C5646E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062A345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5" w:type="dxa"/>
            <w:vAlign w:val="center"/>
          </w:tcPr>
          <w:p w14:paraId="52E9F6D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4B7447E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38743F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6280D06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374E4B9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5E98B99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33576E7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266AB2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1" w:type="dxa"/>
            <w:vAlign w:val="center"/>
          </w:tcPr>
          <w:p w14:paraId="57730E5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76EBCF5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CF08DC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56B199A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6B4BD6B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E3BFC0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387B856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03B6002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61" w:type="dxa"/>
            <w:vAlign w:val="center"/>
          </w:tcPr>
          <w:p w14:paraId="195A515C">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7937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0" w:hRule="atLeast"/>
        </w:trPr>
        <w:tc>
          <w:tcPr>
            <w:tcW w:w="506" w:type="dxa"/>
            <w:vMerge w:val="restart"/>
            <w:vAlign w:val="center"/>
          </w:tcPr>
          <w:p w14:paraId="00B4DAD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488" w:type="dxa"/>
            <w:vAlign w:val="center"/>
          </w:tcPr>
          <w:p w14:paraId="749C38E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407" w:type="dxa"/>
            <w:vAlign w:val="center"/>
          </w:tcPr>
          <w:p w14:paraId="3F88A82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53EBDBD8">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6E64898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5" w:type="dxa"/>
            <w:vAlign w:val="center"/>
          </w:tcPr>
          <w:p w14:paraId="3E4167B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8C1B78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66783B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17FFAA5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4A2FE4A1">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100B162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5AD577B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F606C3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1" w:type="dxa"/>
            <w:vAlign w:val="center"/>
          </w:tcPr>
          <w:p w14:paraId="1EE9009B">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3E2330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4448A2A5">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32E15D3">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05818D6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1B7C6E0E">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35FC261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03BD6C4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61" w:type="dxa"/>
            <w:vAlign w:val="center"/>
          </w:tcPr>
          <w:p w14:paraId="08872C0A">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7352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trPr>
        <w:tc>
          <w:tcPr>
            <w:tcW w:w="506" w:type="dxa"/>
            <w:vMerge w:val="continue"/>
            <w:vAlign w:val="center"/>
          </w:tcPr>
          <w:p w14:paraId="40216897">
            <w:pPr>
              <w:pStyle w:val="8"/>
              <w:pageBreakBefore w:val="0"/>
              <w:kinsoku/>
              <w:wordWrap/>
              <w:overflowPunct/>
              <w:topLinePunct w:val="0"/>
              <w:bidi w:val="0"/>
              <w:spacing w:after="0" w:line="360" w:lineRule="exact"/>
              <w:jc w:val="center"/>
              <w:rPr>
                <w:rFonts w:ascii="宋体" w:hAnsi="宋体" w:cs="宋体"/>
                <w:sz w:val="18"/>
                <w:szCs w:val="18"/>
              </w:rPr>
            </w:pPr>
          </w:p>
        </w:tc>
        <w:tc>
          <w:tcPr>
            <w:tcW w:w="488" w:type="dxa"/>
            <w:vAlign w:val="center"/>
          </w:tcPr>
          <w:p w14:paraId="1D131BBD">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407" w:type="dxa"/>
            <w:vAlign w:val="center"/>
          </w:tcPr>
          <w:p w14:paraId="782D685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1E77DE9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1A25C8D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5" w:type="dxa"/>
            <w:vAlign w:val="center"/>
          </w:tcPr>
          <w:p w14:paraId="76844CC2">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61A1E8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F8A2710">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46489757">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78576A04">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35F83F2F">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84" w:type="dxa"/>
            <w:vAlign w:val="center"/>
          </w:tcPr>
          <w:p w14:paraId="4A52126B">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8" w:type="dxa"/>
            <w:vAlign w:val="center"/>
          </w:tcPr>
          <w:p w14:paraId="29E96E64">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1" w:type="dxa"/>
            <w:vAlign w:val="center"/>
          </w:tcPr>
          <w:p w14:paraId="248AFDF4">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8" w:type="dxa"/>
            <w:vAlign w:val="center"/>
          </w:tcPr>
          <w:p w14:paraId="74573A73">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8" w:type="dxa"/>
            <w:vAlign w:val="center"/>
          </w:tcPr>
          <w:p w14:paraId="72BE7AF9">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8" w:type="dxa"/>
            <w:vAlign w:val="center"/>
          </w:tcPr>
          <w:p w14:paraId="08AFB1EB">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84" w:type="dxa"/>
            <w:vAlign w:val="center"/>
          </w:tcPr>
          <w:p w14:paraId="75956816">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98" w:type="dxa"/>
            <w:vAlign w:val="center"/>
          </w:tcPr>
          <w:p w14:paraId="2935E8D7">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 w:val="18"/>
                <w:szCs w:val="18"/>
              </w:rPr>
              <w:t>/</w:t>
            </w:r>
          </w:p>
        </w:tc>
        <w:tc>
          <w:tcPr>
            <w:tcW w:w="384" w:type="dxa"/>
            <w:vAlign w:val="center"/>
          </w:tcPr>
          <w:p w14:paraId="6B9D2311">
            <w:pPr>
              <w:pStyle w:val="8"/>
              <w:pageBreakBefore w:val="0"/>
              <w:kinsoku/>
              <w:wordWrap/>
              <w:overflowPunct/>
              <w:topLinePunct w:val="0"/>
              <w:bidi w:val="0"/>
              <w:spacing w:after="0" w:line="360" w:lineRule="exact"/>
              <w:jc w:val="center"/>
              <w:rPr>
                <w:rFonts w:ascii="宋体" w:hAnsi="宋体" w:cs="宋体"/>
                <w:color w:val="auto"/>
                <w:sz w:val="18"/>
                <w:szCs w:val="18"/>
              </w:rPr>
            </w:pPr>
            <w:r>
              <w:rPr>
                <w:rFonts w:hint="eastAsia" w:ascii="宋体" w:hAnsi="宋体" w:cs="宋体"/>
                <w:color w:val="auto"/>
                <w:szCs w:val="21"/>
              </w:rPr>
              <w:t>◎</w:t>
            </w:r>
          </w:p>
        </w:tc>
        <w:tc>
          <w:tcPr>
            <w:tcW w:w="389" w:type="dxa"/>
            <w:vAlign w:val="center"/>
          </w:tcPr>
          <w:p w14:paraId="19F68016">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61" w:type="dxa"/>
            <w:vAlign w:val="center"/>
          </w:tcPr>
          <w:p w14:paraId="51C998F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30E49067">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43D581BC">
      <w:pPr>
        <w:pageBreakBefore w:val="0"/>
        <w:kinsoku/>
        <w:wordWrap/>
        <w:overflowPunct/>
        <w:topLinePunct w:val="0"/>
        <w:bidi w:val="0"/>
        <w:spacing w:line="360" w:lineRule="exact"/>
        <w:ind w:firstLine="630" w:firstLineChars="300"/>
        <w:rPr>
          <w:rFonts w:ascii="宋体" w:hAnsi="宋体" w:cs="宋体"/>
          <w:szCs w:val="21"/>
        </w:rPr>
      </w:pPr>
      <w:r>
        <w:rPr>
          <w:rFonts w:hint="eastAsia" w:ascii="宋体" w:hAnsi="宋体" w:cs="宋体"/>
          <w:szCs w:val="21"/>
        </w:rPr>
        <w:t>☆军事技能训练及入学教育；◎毕业教育，融入毕业设计环节。</w:t>
      </w:r>
    </w:p>
    <w:p w14:paraId="384D1B4D">
      <w:r>
        <w:br w:type="page"/>
      </w:r>
    </w:p>
    <w:p w14:paraId="704C3754">
      <w:pPr>
        <w:pStyle w:val="3"/>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1D5CE5EC">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5"/>
        <w:tblW w:w="10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417"/>
        <w:gridCol w:w="396"/>
        <w:gridCol w:w="849"/>
        <w:gridCol w:w="1605"/>
        <w:gridCol w:w="615"/>
        <w:gridCol w:w="592"/>
        <w:gridCol w:w="600"/>
        <w:gridCol w:w="593"/>
        <w:gridCol w:w="517"/>
        <w:gridCol w:w="495"/>
        <w:gridCol w:w="550"/>
        <w:gridCol w:w="550"/>
        <w:gridCol w:w="550"/>
        <w:gridCol w:w="550"/>
        <w:gridCol w:w="517"/>
        <w:gridCol w:w="611"/>
        <w:gridCol w:w="377"/>
      </w:tblGrid>
      <w:tr w14:paraId="3FA4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38A9C56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课程类别</w:t>
            </w:r>
          </w:p>
          <w:p w14:paraId="1AD556CC">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kern w:val="0"/>
                <w:sz w:val="21"/>
                <w:szCs w:val="21"/>
              </w:rPr>
              <w:t>课程性质</w:t>
            </w:r>
          </w:p>
        </w:tc>
        <w:tc>
          <w:tcPr>
            <w:tcW w:w="396" w:type="dxa"/>
            <w:vMerge w:val="restart"/>
            <w:vAlign w:val="center"/>
          </w:tcPr>
          <w:p w14:paraId="3945B4F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序号</w:t>
            </w:r>
          </w:p>
        </w:tc>
        <w:tc>
          <w:tcPr>
            <w:tcW w:w="849" w:type="dxa"/>
            <w:vMerge w:val="restart"/>
            <w:vAlign w:val="center"/>
          </w:tcPr>
          <w:p w14:paraId="0E4E82C2">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课程代码</w:t>
            </w:r>
          </w:p>
        </w:tc>
        <w:tc>
          <w:tcPr>
            <w:tcW w:w="1605" w:type="dxa"/>
            <w:vMerge w:val="restart"/>
            <w:vAlign w:val="center"/>
          </w:tcPr>
          <w:p w14:paraId="1BD4E02E">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课程名称</w:t>
            </w:r>
          </w:p>
        </w:tc>
        <w:tc>
          <w:tcPr>
            <w:tcW w:w="615" w:type="dxa"/>
            <w:vMerge w:val="restart"/>
            <w:vAlign w:val="center"/>
          </w:tcPr>
          <w:p w14:paraId="74DF1742">
            <w:pPr>
              <w:pageBreakBefore w:val="0"/>
              <w:widowControl/>
              <w:kinsoku/>
              <w:wordWrap/>
              <w:overflowPunct/>
              <w:topLinePunct w:val="0"/>
              <w:bidi w:val="0"/>
              <w:spacing w:line="360" w:lineRule="exact"/>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课程类型</w:t>
            </w:r>
          </w:p>
        </w:tc>
        <w:tc>
          <w:tcPr>
            <w:tcW w:w="592" w:type="dxa"/>
            <w:vMerge w:val="restart"/>
            <w:vAlign w:val="center"/>
          </w:tcPr>
          <w:p w14:paraId="57B4FCB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p w14:paraId="65568FC0">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总学时</w:t>
            </w:r>
          </w:p>
        </w:tc>
        <w:tc>
          <w:tcPr>
            <w:tcW w:w="600" w:type="dxa"/>
            <w:vMerge w:val="restart"/>
            <w:vAlign w:val="center"/>
          </w:tcPr>
          <w:p w14:paraId="69EA59E7">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理论学时</w:t>
            </w:r>
          </w:p>
        </w:tc>
        <w:tc>
          <w:tcPr>
            <w:tcW w:w="593" w:type="dxa"/>
            <w:vMerge w:val="restart"/>
            <w:vAlign w:val="center"/>
          </w:tcPr>
          <w:p w14:paraId="07D5E1A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实践学时</w:t>
            </w:r>
          </w:p>
        </w:tc>
        <w:tc>
          <w:tcPr>
            <w:tcW w:w="517" w:type="dxa"/>
            <w:vMerge w:val="restart"/>
            <w:vAlign w:val="center"/>
          </w:tcPr>
          <w:p w14:paraId="19CF14BF">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总学分</w:t>
            </w:r>
          </w:p>
          <w:p w14:paraId="550AFBCE">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3212" w:type="dxa"/>
            <w:gridSpan w:val="6"/>
            <w:vAlign w:val="center"/>
          </w:tcPr>
          <w:p w14:paraId="668F82C2">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按学年、学期及学期学时分配</w:t>
            </w:r>
          </w:p>
        </w:tc>
        <w:tc>
          <w:tcPr>
            <w:tcW w:w="611" w:type="dxa"/>
            <w:vMerge w:val="restart"/>
            <w:vAlign w:val="center"/>
          </w:tcPr>
          <w:p w14:paraId="0ED3334C">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考核方式</w:t>
            </w:r>
          </w:p>
        </w:tc>
        <w:tc>
          <w:tcPr>
            <w:tcW w:w="377" w:type="dxa"/>
            <w:vMerge w:val="restart"/>
            <w:vAlign w:val="center"/>
          </w:tcPr>
          <w:p w14:paraId="5D703887">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备注</w:t>
            </w:r>
          </w:p>
        </w:tc>
      </w:tr>
      <w:tr w14:paraId="2786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13335553">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396" w:type="dxa"/>
            <w:vMerge w:val="continue"/>
            <w:vAlign w:val="center"/>
          </w:tcPr>
          <w:p w14:paraId="309358CF">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849" w:type="dxa"/>
            <w:vMerge w:val="continue"/>
            <w:vAlign w:val="center"/>
          </w:tcPr>
          <w:p w14:paraId="277B3B68">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1605" w:type="dxa"/>
            <w:vMerge w:val="continue"/>
            <w:vAlign w:val="center"/>
          </w:tcPr>
          <w:p w14:paraId="730B5124">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615" w:type="dxa"/>
            <w:vMerge w:val="continue"/>
            <w:vAlign w:val="center"/>
          </w:tcPr>
          <w:p w14:paraId="7FB1611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92" w:type="dxa"/>
            <w:vMerge w:val="continue"/>
            <w:vAlign w:val="center"/>
          </w:tcPr>
          <w:p w14:paraId="4AAC09F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600" w:type="dxa"/>
            <w:vMerge w:val="continue"/>
            <w:vAlign w:val="center"/>
          </w:tcPr>
          <w:p w14:paraId="7E47FD52">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93" w:type="dxa"/>
            <w:vMerge w:val="continue"/>
            <w:vAlign w:val="center"/>
          </w:tcPr>
          <w:p w14:paraId="2F191C7A">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17" w:type="dxa"/>
            <w:vMerge w:val="continue"/>
            <w:vAlign w:val="center"/>
          </w:tcPr>
          <w:p w14:paraId="3F67C587">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1045" w:type="dxa"/>
            <w:gridSpan w:val="2"/>
            <w:vAlign w:val="center"/>
          </w:tcPr>
          <w:p w14:paraId="4CA3AD30">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第一学年</w:t>
            </w:r>
          </w:p>
        </w:tc>
        <w:tc>
          <w:tcPr>
            <w:tcW w:w="1100" w:type="dxa"/>
            <w:gridSpan w:val="2"/>
            <w:vAlign w:val="center"/>
          </w:tcPr>
          <w:p w14:paraId="42228F14">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第二学年</w:t>
            </w:r>
          </w:p>
        </w:tc>
        <w:tc>
          <w:tcPr>
            <w:tcW w:w="1067" w:type="dxa"/>
            <w:gridSpan w:val="2"/>
            <w:vAlign w:val="center"/>
          </w:tcPr>
          <w:p w14:paraId="1C33245A">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第三学年</w:t>
            </w:r>
          </w:p>
        </w:tc>
        <w:tc>
          <w:tcPr>
            <w:tcW w:w="611" w:type="dxa"/>
            <w:vMerge w:val="continue"/>
            <w:vAlign w:val="center"/>
          </w:tcPr>
          <w:p w14:paraId="57CF4ABB">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377" w:type="dxa"/>
            <w:vMerge w:val="continue"/>
            <w:vAlign w:val="center"/>
          </w:tcPr>
          <w:p w14:paraId="5523E1D7">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r>
      <w:tr w14:paraId="24DF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6E52C48E">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396" w:type="dxa"/>
            <w:vMerge w:val="continue"/>
            <w:vAlign w:val="center"/>
          </w:tcPr>
          <w:p w14:paraId="44315CBB">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849" w:type="dxa"/>
            <w:vMerge w:val="continue"/>
            <w:vAlign w:val="center"/>
          </w:tcPr>
          <w:p w14:paraId="196E266B">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1605" w:type="dxa"/>
            <w:vMerge w:val="continue"/>
            <w:vAlign w:val="center"/>
          </w:tcPr>
          <w:p w14:paraId="613E132A">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615" w:type="dxa"/>
            <w:vMerge w:val="continue"/>
            <w:vAlign w:val="center"/>
          </w:tcPr>
          <w:p w14:paraId="5EE38EE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92" w:type="dxa"/>
            <w:vMerge w:val="continue"/>
            <w:vAlign w:val="center"/>
          </w:tcPr>
          <w:p w14:paraId="43A998AA">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600" w:type="dxa"/>
            <w:vMerge w:val="continue"/>
            <w:vAlign w:val="center"/>
          </w:tcPr>
          <w:p w14:paraId="4444FC56">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93" w:type="dxa"/>
            <w:vMerge w:val="continue"/>
            <w:vAlign w:val="center"/>
          </w:tcPr>
          <w:p w14:paraId="10A77AD3">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517" w:type="dxa"/>
            <w:vMerge w:val="continue"/>
            <w:vAlign w:val="center"/>
          </w:tcPr>
          <w:p w14:paraId="316DC31D">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495" w:type="dxa"/>
            <w:vAlign w:val="center"/>
          </w:tcPr>
          <w:p w14:paraId="7B4EB918">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第一学期</w:t>
            </w:r>
          </w:p>
        </w:tc>
        <w:tc>
          <w:tcPr>
            <w:tcW w:w="550" w:type="dxa"/>
            <w:vAlign w:val="center"/>
          </w:tcPr>
          <w:p w14:paraId="2FD24E12">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第二学期</w:t>
            </w:r>
          </w:p>
        </w:tc>
        <w:tc>
          <w:tcPr>
            <w:tcW w:w="550" w:type="dxa"/>
            <w:vAlign w:val="center"/>
          </w:tcPr>
          <w:p w14:paraId="11D05BDE">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第三学期</w:t>
            </w:r>
          </w:p>
        </w:tc>
        <w:tc>
          <w:tcPr>
            <w:tcW w:w="550" w:type="dxa"/>
            <w:vAlign w:val="center"/>
          </w:tcPr>
          <w:p w14:paraId="3A6A39E4">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第四学期</w:t>
            </w:r>
          </w:p>
        </w:tc>
        <w:tc>
          <w:tcPr>
            <w:tcW w:w="550" w:type="dxa"/>
            <w:vAlign w:val="center"/>
          </w:tcPr>
          <w:p w14:paraId="4B7B7817">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第五学期</w:t>
            </w:r>
          </w:p>
        </w:tc>
        <w:tc>
          <w:tcPr>
            <w:tcW w:w="517" w:type="dxa"/>
            <w:vAlign w:val="center"/>
          </w:tcPr>
          <w:p w14:paraId="0F60A192">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第六学期</w:t>
            </w:r>
          </w:p>
        </w:tc>
        <w:tc>
          <w:tcPr>
            <w:tcW w:w="611" w:type="dxa"/>
            <w:vMerge w:val="continue"/>
            <w:vAlign w:val="center"/>
          </w:tcPr>
          <w:p w14:paraId="7FD000B4">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c>
          <w:tcPr>
            <w:tcW w:w="377" w:type="dxa"/>
            <w:vMerge w:val="continue"/>
            <w:vAlign w:val="center"/>
          </w:tcPr>
          <w:p w14:paraId="6E54D216">
            <w:pPr>
              <w:pageBreakBefore w:val="0"/>
              <w:widowControl/>
              <w:kinsoku/>
              <w:wordWrap/>
              <w:overflowPunct/>
              <w:topLinePunct w:val="0"/>
              <w:bidi w:val="0"/>
              <w:spacing w:line="360" w:lineRule="exact"/>
              <w:jc w:val="center"/>
              <w:rPr>
                <w:rFonts w:ascii="宋体" w:hAnsi="宋体" w:cs="宋体"/>
                <w:b/>
                <w:bCs/>
                <w:color w:val="000000" w:themeColor="text1"/>
                <w:kern w:val="0"/>
                <w:sz w:val="21"/>
                <w:szCs w:val="21"/>
                <w14:textFill>
                  <w14:solidFill>
                    <w14:schemeClr w14:val="tx1"/>
                  </w14:solidFill>
                </w14:textFill>
              </w:rPr>
            </w:pPr>
          </w:p>
        </w:tc>
      </w:tr>
      <w:tr w14:paraId="63E5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2" w:type="dxa"/>
            <w:vMerge w:val="restart"/>
            <w:vAlign w:val="center"/>
          </w:tcPr>
          <w:p w14:paraId="6410014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7" w:type="dxa"/>
            <w:vMerge w:val="restart"/>
            <w:vAlign w:val="center"/>
          </w:tcPr>
          <w:p w14:paraId="55053B1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1E6325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vAlign w:val="center"/>
          </w:tcPr>
          <w:p w14:paraId="73D0698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1605" w:type="dxa"/>
            <w:vAlign w:val="center"/>
          </w:tcPr>
          <w:p w14:paraId="5E3E761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军事技能训练及入学教育</w:t>
            </w:r>
          </w:p>
        </w:tc>
        <w:tc>
          <w:tcPr>
            <w:tcW w:w="615" w:type="dxa"/>
            <w:vAlign w:val="center"/>
          </w:tcPr>
          <w:p w14:paraId="51D9408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592" w:type="dxa"/>
            <w:vAlign w:val="center"/>
          </w:tcPr>
          <w:p w14:paraId="081B3C4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600" w:type="dxa"/>
            <w:vAlign w:val="center"/>
          </w:tcPr>
          <w:p w14:paraId="6296F8E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3" w:type="dxa"/>
            <w:vAlign w:val="center"/>
          </w:tcPr>
          <w:p w14:paraId="2EFA7C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517" w:type="dxa"/>
            <w:vAlign w:val="center"/>
          </w:tcPr>
          <w:p w14:paraId="094EA5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95" w:type="dxa"/>
            <w:vAlign w:val="center"/>
          </w:tcPr>
          <w:p w14:paraId="65921A0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550" w:type="dxa"/>
            <w:vAlign w:val="center"/>
          </w:tcPr>
          <w:p w14:paraId="58DBBD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4622FC5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27BF5EB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582E8D1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4DF7274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474147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7" w:type="dxa"/>
            <w:vAlign w:val="center"/>
          </w:tcPr>
          <w:p w14:paraId="59F295D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A3A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2" w:type="dxa"/>
            <w:vMerge w:val="continue"/>
            <w:vAlign w:val="center"/>
          </w:tcPr>
          <w:p w14:paraId="3791DCC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B533BA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CA8E2F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49" w:type="dxa"/>
            <w:shd w:val="clear" w:color="auto" w:fill="auto"/>
            <w:vAlign w:val="center"/>
          </w:tcPr>
          <w:p w14:paraId="22C0AB0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1605" w:type="dxa"/>
            <w:shd w:val="clear" w:color="auto" w:fill="auto"/>
            <w:vAlign w:val="center"/>
          </w:tcPr>
          <w:p w14:paraId="36BC42C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615" w:type="dxa"/>
            <w:shd w:val="clear" w:color="auto" w:fill="auto"/>
            <w:vAlign w:val="center"/>
          </w:tcPr>
          <w:p w14:paraId="08D9689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4A5379A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600" w:type="dxa"/>
            <w:shd w:val="clear" w:color="auto" w:fill="auto"/>
            <w:vAlign w:val="center"/>
          </w:tcPr>
          <w:p w14:paraId="3323D0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93" w:type="dxa"/>
            <w:shd w:val="clear" w:color="auto" w:fill="auto"/>
            <w:vAlign w:val="center"/>
          </w:tcPr>
          <w:p w14:paraId="2CBD5C3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17" w:type="dxa"/>
            <w:shd w:val="clear" w:color="auto" w:fill="auto"/>
            <w:vAlign w:val="center"/>
          </w:tcPr>
          <w:p w14:paraId="50984CE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95" w:type="dxa"/>
            <w:shd w:val="clear" w:color="auto" w:fill="auto"/>
            <w:vAlign w:val="center"/>
          </w:tcPr>
          <w:p w14:paraId="64ACAB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50" w:type="dxa"/>
            <w:vAlign w:val="center"/>
          </w:tcPr>
          <w:p w14:paraId="02EE521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7AF220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36CDBDC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37A1890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2284A2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1755A4D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77" w:type="dxa"/>
            <w:vAlign w:val="center"/>
          </w:tcPr>
          <w:p w14:paraId="297CEBF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B7A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2" w:type="dxa"/>
            <w:vMerge w:val="continue"/>
            <w:vAlign w:val="center"/>
          </w:tcPr>
          <w:p w14:paraId="03C4EC3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64CDA8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91BCB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49" w:type="dxa"/>
            <w:shd w:val="clear" w:color="auto" w:fill="auto"/>
            <w:vAlign w:val="center"/>
          </w:tcPr>
          <w:p w14:paraId="0A223D4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1605" w:type="dxa"/>
            <w:shd w:val="clear" w:color="auto" w:fill="auto"/>
            <w:vAlign w:val="center"/>
          </w:tcPr>
          <w:p w14:paraId="79C0B2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615" w:type="dxa"/>
            <w:shd w:val="clear" w:color="auto" w:fill="auto"/>
            <w:vAlign w:val="center"/>
          </w:tcPr>
          <w:p w14:paraId="5736F3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5B7FA9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600" w:type="dxa"/>
            <w:shd w:val="clear" w:color="auto" w:fill="auto"/>
            <w:vAlign w:val="center"/>
          </w:tcPr>
          <w:p w14:paraId="3FDC013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93" w:type="dxa"/>
            <w:shd w:val="clear" w:color="auto" w:fill="auto"/>
            <w:vAlign w:val="center"/>
          </w:tcPr>
          <w:p w14:paraId="10B5ADF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17" w:type="dxa"/>
            <w:shd w:val="clear" w:color="auto" w:fill="auto"/>
            <w:vAlign w:val="center"/>
          </w:tcPr>
          <w:p w14:paraId="2BAA6E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95" w:type="dxa"/>
            <w:shd w:val="clear" w:color="auto" w:fill="auto"/>
            <w:vAlign w:val="center"/>
          </w:tcPr>
          <w:p w14:paraId="3C8322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50" w:type="dxa"/>
            <w:shd w:val="clear" w:color="auto" w:fill="auto"/>
            <w:vAlign w:val="center"/>
          </w:tcPr>
          <w:p w14:paraId="05D7CF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7E3F42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5A8A30C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71D5A4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5FB42A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292CE6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7" w:type="dxa"/>
            <w:vAlign w:val="center"/>
          </w:tcPr>
          <w:p w14:paraId="624381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4A0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2" w:type="dxa"/>
            <w:vMerge w:val="continue"/>
            <w:vAlign w:val="center"/>
          </w:tcPr>
          <w:p w14:paraId="1DD3168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576390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447D81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49" w:type="dxa"/>
            <w:shd w:val="clear" w:color="auto" w:fill="auto"/>
            <w:vAlign w:val="center"/>
          </w:tcPr>
          <w:p w14:paraId="1E1DB5C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1605" w:type="dxa"/>
            <w:shd w:val="clear" w:color="auto" w:fill="auto"/>
            <w:vAlign w:val="center"/>
          </w:tcPr>
          <w:p w14:paraId="294C82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615" w:type="dxa"/>
            <w:shd w:val="clear" w:color="auto" w:fill="auto"/>
            <w:vAlign w:val="center"/>
          </w:tcPr>
          <w:p w14:paraId="34CFC1E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63003A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600" w:type="dxa"/>
            <w:shd w:val="clear" w:color="auto" w:fill="auto"/>
            <w:vAlign w:val="center"/>
          </w:tcPr>
          <w:p w14:paraId="4302E18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93" w:type="dxa"/>
            <w:shd w:val="clear" w:color="auto" w:fill="auto"/>
            <w:vAlign w:val="center"/>
          </w:tcPr>
          <w:p w14:paraId="75AA37B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517" w:type="dxa"/>
            <w:shd w:val="clear" w:color="auto" w:fill="auto"/>
            <w:vAlign w:val="center"/>
          </w:tcPr>
          <w:p w14:paraId="259E53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95" w:type="dxa"/>
            <w:shd w:val="clear" w:color="auto" w:fill="auto"/>
            <w:vAlign w:val="center"/>
          </w:tcPr>
          <w:p w14:paraId="6FE5D7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7C34D9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0" w:type="dxa"/>
            <w:shd w:val="clear" w:color="auto" w:fill="auto"/>
            <w:vAlign w:val="center"/>
          </w:tcPr>
          <w:p w14:paraId="4264A34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2A04586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09D7C09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1B095E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6A72FD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7" w:type="dxa"/>
            <w:vAlign w:val="center"/>
          </w:tcPr>
          <w:p w14:paraId="3C7D22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114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2" w:type="dxa"/>
            <w:vMerge w:val="continue"/>
            <w:vAlign w:val="center"/>
          </w:tcPr>
          <w:p w14:paraId="2F849FB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A8D575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E799A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49" w:type="dxa"/>
            <w:shd w:val="clear" w:color="auto" w:fill="auto"/>
            <w:vAlign w:val="center"/>
          </w:tcPr>
          <w:p w14:paraId="54EBDD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1605" w:type="dxa"/>
            <w:shd w:val="clear" w:color="auto" w:fill="auto"/>
            <w:vAlign w:val="center"/>
          </w:tcPr>
          <w:p w14:paraId="55E131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615" w:type="dxa"/>
            <w:shd w:val="clear" w:color="auto" w:fill="auto"/>
            <w:vAlign w:val="center"/>
          </w:tcPr>
          <w:p w14:paraId="542CEC0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2A3D884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600" w:type="dxa"/>
            <w:shd w:val="clear" w:color="auto" w:fill="auto"/>
            <w:vAlign w:val="center"/>
          </w:tcPr>
          <w:p w14:paraId="58CDD11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93" w:type="dxa"/>
            <w:shd w:val="clear" w:color="auto" w:fill="auto"/>
            <w:vAlign w:val="center"/>
          </w:tcPr>
          <w:p w14:paraId="23EB248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17" w:type="dxa"/>
            <w:shd w:val="clear" w:color="auto" w:fill="auto"/>
            <w:vAlign w:val="center"/>
          </w:tcPr>
          <w:p w14:paraId="69A243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95" w:type="dxa"/>
            <w:shd w:val="clear" w:color="auto" w:fill="auto"/>
            <w:vAlign w:val="center"/>
          </w:tcPr>
          <w:p w14:paraId="34C4ED9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4804DB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5740847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50" w:type="dxa"/>
            <w:shd w:val="clear" w:color="auto" w:fill="auto"/>
            <w:vAlign w:val="center"/>
          </w:tcPr>
          <w:p w14:paraId="0A496E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99B838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1647C8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09FB4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7" w:type="dxa"/>
            <w:vAlign w:val="center"/>
          </w:tcPr>
          <w:p w14:paraId="5BEB33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431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2" w:type="dxa"/>
            <w:vMerge w:val="continue"/>
            <w:vAlign w:val="center"/>
          </w:tcPr>
          <w:p w14:paraId="5EDB681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D39633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E135E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49" w:type="dxa"/>
            <w:shd w:val="clear" w:color="auto" w:fill="auto"/>
            <w:vAlign w:val="center"/>
          </w:tcPr>
          <w:p w14:paraId="1B28F78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451647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3855DFC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2C847BB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1605" w:type="dxa"/>
            <w:shd w:val="clear" w:color="auto" w:fill="auto"/>
            <w:vAlign w:val="center"/>
          </w:tcPr>
          <w:p w14:paraId="68242F2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615" w:type="dxa"/>
            <w:shd w:val="clear" w:color="auto" w:fill="auto"/>
            <w:vAlign w:val="center"/>
          </w:tcPr>
          <w:p w14:paraId="08B3986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0A5F7E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600" w:type="dxa"/>
            <w:shd w:val="clear" w:color="auto" w:fill="auto"/>
            <w:vAlign w:val="center"/>
          </w:tcPr>
          <w:p w14:paraId="123D14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93" w:type="dxa"/>
            <w:shd w:val="clear" w:color="auto" w:fill="auto"/>
            <w:vAlign w:val="center"/>
          </w:tcPr>
          <w:p w14:paraId="48546C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517" w:type="dxa"/>
            <w:shd w:val="clear" w:color="auto" w:fill="auto"/>
            <w:vAlign w:val="center"/>
          </w:tcPr>
          <w:p w14:paraId="16EC376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95" w:type="dxa"/>
            <w:shd w:val="clear" w:color="auto" w:fill="auto"/>
            <w:vAlign w:val="center"/>
          </w:tcPr>
          <w:p w14:paraId="7C6CBA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0" w:type="dxa"/>
            <w:shd w:val="clear" w:color="auto" w:fill="auto"/>
            <w:vAlign w:val="center"/>
          </w:tcPr>
          <w:p w14:paraId="31886D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0" w:type="dxa"/>
            <w:shd w:val="clear" w:color="auto" w:fill="auto"/>
            <w:vAlign w:val="center"/>
          </w:tcPr>
          <w:p w14:paraId="5A6130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0" w:type="dxa"/>
            <w:shd w:val="clear" w:color="auto" w:fill="auto"/>
            <w:vAlign w:val="center"/>
          </w:tcPr>
          <w:p w14:paraId="4A42D7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0" w:type="dxa"/>
            <w:vAlign w:val="center"/>
          </w:tcPr>
          <w:p w14:paraId="3E0FC51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2F472E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6630F5A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377" w:type="dxa"/>
            <w:vAlign w:val="center"/>
          </w:tcPr>
          <w:p w14:paraId="51550F2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635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vAlign w:val="center"/>
          </w:tcPr>
          <w:p w14:paraId="0238D17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BBFD79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C1093F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49" w:type="dxa"/>
            <w:shd w:val="clear" w:color="auto" w:fill="auto"/>
            <w:vAlign w:val="center"/>
          </w:tcPr>
          <w:p w14:paraId="0A26793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70D3BCC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1605" w:type="dxa"/>
            <w:shd w:val="clear" w:color="auto" w:fill="auto"/>
            <w:vAlign w:val="center"/>
          </w:tcPr>
          <w:p w14:paraId="4BCDAE7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615" w:type="dxa"/>
            <w:shd w:val="clear" w:color="auto" w:fill="auto"/>
            <w:vAlign w:val="center"/>
          </w:tcPr>
          <w:p w14:paraId="4568F5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92" w:type="dxa"/>
            <w:shd w:val="clear" w:color="auto" w:fill="auto"/>
            <w:vAlign w:val="center"/>
          </w:tcPr>
          <w:p w14:paraId="07A0AF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600" w:type="dxa"/>
            <w:shd w:val="clear" w:color="auto" w:fill="auto"/>
            <w:vAlign w:val="center"/>
          </w:tcPr>
          <w:p w14:paraId="09CFD19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93" w:type="dxa"/>
            <w:shd w:val="clear" w:color="auto" w:fill="auto"/>
            <w:vAlign w:val="center"/>
          </w:tcPr>
          <w:p w14:paraId="4CF202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shd w:val="clear" w:color="auto" w:fill="auto"/>
            <w:vAlign w:val="center"/>
          </w:tcPr>
          <w:p w14:paraId="4664A6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95" w:type="dxa"/>
            <w:shd w:val="clear" w:color="auto" w:fill="auto"/>
            <w:vAlign w:val="center"/>
          </w:tcPr>
          <w:p w14:paraId="7FB1F7E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0" w:type="dxa"/>
            <w:shd w:val="clear" w:color="auto" w:fill="auto"/>
            <w:vAlign w:val="center"/>
          </w:tcPr>
          <w:p w14:paraId="789612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0" w:type="dxa"/>
            <w:shd w:val="clear" w:color="auto" w:fill="auto"/>
            <w:vAlign w:val="center"/>
          </w:tcPr>
          <w:p w14:paraId="19F2CD3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44FADE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88301B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540BFEB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0C8F01D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377" w:type="dxa"/>
            <w:vAlign w:val="center"/>
          </w:tcPr>
          <w:p w14:paraId="5CAB70E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D6E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2" w:type="dxa"/>
            <w:vMerge w:val="continue"/>
            <w:vAlign w:val="center"/>
          </w:tcPr>
          <w:p w14:paraId="11F6EA1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27733D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0D35FD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849" w:type="dxa"/>
            <w:shd w:val="clear" w:color="auto" w:fill="auto"/>
            <w:vAlign w:val="center"/>
          </w:tcPr>
          <w:p w14:paraId="50218A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1605" w:type="dxa"/>
            <w:shd w:val="clear" w:color="auto" w:fill="auto"/>
            <w:vAlign w:val="center"/>
          </w:tcPr>
          <w:p w14:paraId="7D8CA5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615" w:type="dxa"/>
            <w:shd w:val="clear" w:color="auto" w:fill="auto"/>
            <w:vAlign w:val="center"/>
          </w:tcPr>
          <w:p w14:paraId="2A1D8D1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92" w:type="dxa"/>
            <w:shd w:val="clear" w:color="auto" w:fill="auto"/>
            <w:vAlign w:val="center"/>
          </w:tcPr>
          <w:p w14:paraId="3E2540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00" w:type="dxa"/>
            <w:shd w:val="clear" w:color="auto" w:fill="auto"/>
            <w:vAlign w:val="center"/>
          </w:tcPr>
          <w:p w14:paraId="2EA227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93" w:type="dxa"/>
            <w:shd w:val="clear" w:color="auto" w:fill="auto"/>
            <w:vAlign w:val="center"/>
          </w:tcPr>
          <w:p w14:paraId="562EB3F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shd w:val="clear" w:color="auto" w:fill="auto"/>
            <w:vAlign w:val="center"/>
          </w:tcPr>
          <w:p w14:paraId="31E557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95" w:type="dxa"/>
            <w:shd w:val="clear" w:color="auto" w:fill="auto"/>
            <w:vAlign w:val="center"/>
          </w:tcPr>
          <w:p w14:paraId="7C5503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0" w:type="dxa"/>
            <w:shd w:val="clear" w:color="auto" w:fill="auto"/>
            <w:vAlign w:val="center"/>
          </w:tcPr>
          <w:p w14:paraId="0E64EB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03A0A3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6A8566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96E5C8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642795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3D827CA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377" w:type="dxa"/>
            <w:vAlign w:val="center"/>
          </w:tcPr>
          <w:p w14:paraId="257E7E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D99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2" w:type="dxa"/>
            <w:vMerge w:val="continue"/>
            <w:vAlign w:val="center"/>
          </w:tcPr>
          <w:p w14:paraId="05AD8C3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E663A8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B5E174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849" w:type="dxa"/>
            <w:shd w:val="clear" w:color="auto" w:fill="auto"/>
            <w:vAlign w:val="center"/>
          </w:tcPr>
          <w:p w14:paraId="7F68DB2B">
            <w:pPr>
              <w:pageBreakBefore w:val="0"/>
              <w:widowControl/>
              <w:kinsoku/>
              <w:wordWrap/>
              <w:overflowPunct/>
              <w:topLinePunct w:val="0"/>
              <w:bidi w:val="0"/>
              <w:spacing w:line="360" w:lineRule="exact"/>
              <w:jc w:val="center"/>
              <w:rPr>
                <w:rFonts w:ascii="宋体" w:hAnsi="宋体" w:cs="宋体"/>
                <w:kern w:val="0"/>
                <w:sz w:val="18"/>
                <w:szCs w:val="18"/>
              </w:rPr>
            </w:pPr>
            <w:bookmarkStart w:id="27" w:name="OLE_LINK1"/>
            <w:r>
              <w:rPr>
                <w:rFonts w:ascii="宋体" w:hAnsi="宋体" w:cs="宋体"/>
                <w:kern w:val="0"/>
                <w:sz w:val="18"/>
                <w:szCs w:val="18"/>
              </w:rPr>
              <w:t>000007G</w:t>
            </w:r>
            <w:bookmarkEnd w:id="27"/>
            <w:r>
              <w:rPr>
                <w:rFonts w:ascii="宋体" w:hAnsi="宋体" w:cs="宋体"/>
                <w:kern w:val="0"/>
                <w:sz w:val="18"/>
                <w:szCs w:val="18"/>
              </w:rPr>
              <w:t>0000</w:t>
            </w:r>
            <w:r>
              <w:rPr>
                <w:rFonts w:hint="eastAsia" w:ascii="宋体" w:hAnsi="宋体" w:cs="宋体"/>
                <w:kern w:val="0"/>
                <w:sz w:val="18"/>
                <w:szCs w:val="18"/>
              </w:rPr>
              <w:t>1</w:t>
            </w:r>
            <w:r>
              <w:rPr>
                <w:rFonts w:ascii="宋体" w:hAnsi="宋体" w:cs="宋体"/>
                <w:kern w:val="0"/>
                <w:sz w:val="18"/>
                <w:szCs w:val="18"/>
              </w:rPr>
              <w:t>7G0000</w:t>
            </w:r>
            <w:r>
              <w:rPr>
                <w:rFonts w:hint="eastAsia" w:ascii="宋体" w:hAnsi="宋体" w:cs="宋体"/>
                <w:kern w:val="0"/>
                <w:sz w:val="18"/>
                <w:szCs w:val="18"/>
              </w:rPr>
              <w:t>2</w:t>
            </w:r>
            <w:r>
              <w:rPr>
                <w:rFonts w:ascii="宋体" w:hAnsi="宋体" w:cs="宋体"/>
                <w:kern w:val="0"/>
                <w:sz w:val="18"/>
                <w:szCs w:val="18"/>
              </w:rPr>
              <w:t>7G</w:t>
            </w:r>
          </w:p>
        </w:tc>
        <w:tc>
          <w:tcPr>
            <w:tcW w:w="1605" w:type="dxa"/>
            <w:shd w:val="clear" w:color="auto" w:fill="auto"/>
            <w:vAlign w:val="center"/>
          </w:tcPr>
          <w:p w14:paraId="60601DE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大学体育</w:t>
            </w:r>
          </w:p>
        </w:tc>
        <w:tc>
          <w:tcPr>
            <w:tcW w:w="615" w:type="dxa"/>
            <w:shd w:val="clear" w:color="auto" w:fill="auto"/>
            <w:vAlign w:val="center"/>
          </w:tcPr>
          <w:p w14:paraId="140D25F2">
            <w:pPr>
              <w:pageBreakBefore w:val="0"/>
              <w:widowControl/>
              <w:kinsoku/>
              <w:wordWrap/>
              <w:overflowPunct/>
              <w:topLinePunct w:val="0"/>
              <w:bidi w:val="0"/>
              <w:spacing w:line="360" w:lineRule="exact"/>
              <w:jc w:val="center"/>
              <w:rPr>
                <w:rFonts w:hint="eastAsia" w:ascii="宋体" w:hAnsi="宋体" w:eastAsia="宋体" w:cs="宋体"/>
                <w:kern w:val="0"/>
                <w:sz w:val="18"/>
                <w:szCs w:val="18"/>
                <w:lang w:eastAsia="zh-CN"/>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592" w:type="dxa"/>
            <w:shd w:val="clear" w:color="auto" w:fill="auto"/>
            <w:vAlign w:val="center"/>
          </w:tcPr>
          <w:p w14:paraId="1E002A0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108</w:t>
            </w:r>
          </w:p>
        </w:tc>
        <w:tc>
          <w:tcPr>
            <w:tcW w:w="600" w:type="dxa"/>
            <w:shd w:val="clear" w:color="auto" w:fill="auto"/>
            <w:vAlign w:val="center"/>
          </w:tcPr>
          <w:p w14:paraId="2907E1E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593" w:type="dxa"/>
            <w:shd w:val="clear" w:color="auto" w:fill="auto"/>
            <w:vAlign w:val="center"/>
          </w:tcPr>
          <w:p w14:paraId="4C272E9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102</w:t>
            </w:r>
          </w:p>
        </w:tc>
        <w:tc>
          <w:tcPr>
            <w:tcW w:w="517" w:type="dxa"/>
            <w:shd w:val="clear" w:color="auto" w:fill="auto"/>
            <w:vAlign w:val="center"/>
          </w:tcPr>
          <w:p w14:paraId="0B0B683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495" w:type="dxa"/>
            <w:shd w:val="clear" w:color="auto" w:fill="auto"/>
            <w:vAlign w:val="center"/>
          </w:tcPr>
          <w:p w14:paraId="19C9106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50" w:type="dxa"/>
            <w:shd w:val="clear" w:color="auto" w:fill="auto"/>
            <w:vAlign w:val="center"/>
          </w:tcPr>
          <w:p w14:paraId="299DAA8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50" w:type="dxa"/>
            <w:shd w:val="clear" w:color="auto" w:fill="auto"/>
            <w:vAlign w:val="center"/>
          </w:tcPr>
          <w:p w14:paraId="673253E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50" w:type="dxa"/>
            <w:shd w:val="clear" w:color="auto" w:fill="auto"/>
            <w:vAlign w:val="center"/>
          </w:tcPr>
          <w:p w14:paraId="5E77A2CE">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68D8C611">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116C7057">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375E4F6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③</w:t>
            </w:r>
          </w:p>
        </w:tc>
        <w:tc>
          <w:tcPr>
            <w:tcW w:w="377" w:type="dxa"/>
            <w:vAlign w:val="center"/>
          </w:tcPr>
          <w:p w14:paraId="6A218D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FED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2" w:type="dxa"/>
            <w:vMerge w:val="continue"/>
            <w:vAlign w:val="center"/>
          </w:tcPr>
          <w:p w14:paraId="16B6432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A636D4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492E8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849" w:type="dxa"/>
            <w:shd w:val="clear" w:color="auto" w:fill="auto"/>
            <w:vAlign w:val="center"/>
          </w:tcPr>
          <w:p w14:paraId="6657D0A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000013G</w:t>
            </w:r>
          </w:p>
        </w:tc>
        <w:tc>
          <w:tcPr>
            <w:tcW w:w="1605" w:type="dxa"/>
            <w:shd w:val="clear" w:color="auto" w:fill="auto"/>
            <w:vAlign w:val="center"/>
          </w:tcPr>
          <w:p w14:paraId="3E7C3F8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大学生心理健康教育</w:t>
            </w:r>
          </w:p>
        </w:tc>
        <w:tc>
          <w:tcPr>
            <w:tcW w:w="615" w:type="dxa"/>
            <w:shd w:val="clear" w:color="auto" w:fill="auto"/>
            <w:vAlign w:val="center"/>
          </w:tcPr>
          <w:p w14:paraId="32436239">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592" w:type="dxa"/>
            <w:shd w:val="clear" w:color="auto" w:fill="auto"/>
            <w:vAlign w:val="center"/>
          </w:tcPr>
          <w:p w14:paraId="493ABE5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00" w:type="dxa"/>
            <w:shd w:val="clear" w:color="auto" w:fill="auto"/>
            <w:vAlign w:val="center"/>
          </w:tcPr>
          <w:p w14:paraId="6C1BD7D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3" w:type="dxa"/>
            <w:shd w:val="clear" w:color="auto" w:fill="auto"/>
            <w:vAlign w:val="center"/>
          </w:tcPr>
          <w:p w14:paraId="34EC4F69">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shd w:val="clear" w:color="auto" w:fill="auto"/>
            <w:vAlign w:val="center"/>
          </w:tcPr>
          <w:p w14:paraId="740E3D0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95" w:type="dxa"/>
            <w:shd w:val="clear" w:color="auto" w:fill="auto"/>
            <w:vAlign w:val="center"/>
          </w:tcPr>
          <w:p w14:paraId="496444A0">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628EC6D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50" w:type="dxa"/>
            <w:shd w:val="clear" w:color="auto" w:fill="auto"/>
            <w:vAlign w:val="center"/>
          </w:tcPr>
          <w:p w14:paraId="5981ACF5">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23C65B8B">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697CBF54">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5215E7CE">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shd w:val="clear" w:color="auto" w:fill="auto"/>
            <w:vAlign w:val="center"/>
          </w:tcPr>
          <w:p w14:paraId="2A105B19">
            <w:pPr>
              <w:pageBreakBefore w:val="0"/>
              <w:widowControl/>
              <w:kinsoku/>
              <w:wordWrap/>
              <w:overflowPunct/>
              <w:topLinePunct w:val="0"/>
              <w:bidi w:val="0"/>
              <w:spacing w:line="360" w:lineRule="exact"/>
              <w:jc w:val="center"/>
              <w:rPr>
                <w:kern w:val="0"/>
                <w:sz w:val="18"/>
                <w:szCs w:val="18"/>
              </w:rPr>
            </w:pPr>
            <w:r>
              <w:rPr>
                <w:rFonts w:hint="eastAsia" w:ascii="宋体" w:hAnsi="宋体"/>
                <w:sz w:val="18"/>
                <w:szCs w:val="18"/>
              </w:rPr>
              <w:t>⑤</w:t>
            </w:r>
          </w:p>
        </w:tc>
        <w:tc>
          <w:tcPr>
            <w:tcW w:w="377" w:type="dxa"/>
            <w:vAlign w:val="center"/>
          </w:tcPr>
          <w:p w14:paraId="1ABA45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AE7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2" w:type="dxa"/>
            <w:vMerge w:val="continue"/>
            <w:vAlign w:val="center"/>
          </w:tcPr>
          <w:p w14:paraId="3DD88A5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30C934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9EA32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849" w:type="dxa"/>
            <w:shd w:val="clear" w:color="auto" w:fill="auto"/>
            <w:vAlign w:val="center"/>
          </w:tcPr>
          <w:p w14:paraId="455C145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000003G</w:t>
            </w:r>
          </w:p>
        </w:tc>
        <w:tc>
          <w:tcPr>
            <w:tcW w:w="1605" w:type="dxa"/>
            <w:shd w:val="clear" w:color="auto" w:fill="auto"/>
            <w:vAlign w:val="center"/>
          </w:tcPr>
          <w:p w14:paraId="66B0593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sz w:val="18"/>
                <w:szCs w:val="18"/>
              </w:rPr>
              <w:t>职业发展与就业指导</w:t>
            </w:r>
          </w:p>
        </w:tc>
        <w:tc>
          <w:tcPr>
            <w:tcW w:w="615" w:type="dxa"/>
            <w:shd w:val="clear" w:color="auto" w:fill="auto"/>
            <w:vAlign w:val="center"/>
          </w:tcPr>
          <w:p w14:paraId="1AE32F2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592" w:type="dxa"/>
            <w:shd w:val="clear" w:color="auto" w:fill="auto"/>
            <w:vAlign w:val="center"/>
          </w:tcPr>
          <w:p w14:paraId="1BE4374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22</w:t>
            </w:r>
          </w:p>
        </w:tc>
        <w:tc>
          <w:tcPr>
            <w:tcW w:w="600" w:type="dxa"/>
            <w:shd w:val="clear" w:color="auto" w:fill="auto"/>
            <w:vAlign w:val="center"/>
          </w:tcPr>
          <w:p w14:paraId="4872531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3" w:type="dxa"/>
            <w:shd w:val="clear" w:color="auto" w:fill="auto"/>
            <w:vAlign w:val="center"/>
          </w:tcPr>
          <w:p w14:paraId="373726D9">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517" w:type="dxa"/>
            <w:shd w:val="clear" w:color="auto" w:fill="auto"/>
            <w:vAlign w:val="center"/>
          </w:tcPr>
          <w:p w14:paraId="713472B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495" w:type="dxa"/>
            <w:shd w:val="clear" w:color="auto" w:fill="auto"/>
            <w:vAlign w:val="center"/>
          </w:tcPr>
          <w:p w14:paraId="51C75E7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22</w:t>
            </w:r>
          </w:p>
        </w:tc>
        <w:tc>
          <w:tcPr>
            <w:tcW w:w="550" w:type="dxa"/>
            <w:shd w:val="clear" w:color="auto" w:fill="auto"/>
            <w:vAlign w:val="center"/>
          </w:tcPr>
          <w:p w14:paraId="527808AE">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686F78BA">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1B2151A1">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14E4FEBD">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01B9C142">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697CDDC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⑩</w:t>
            </w:r>
          </w:p>
        </w:tc>
        <w:tc>
          <w:tcPr>
            <w:tcW w:w="377" w:type="dxa"/>
            <w:vAlign w:val="center"/>
          </w:tcPr>
          <w:p w14:paraId="605983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35E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vAlign w:val="center"/>
          </w:tcPr>
          <w:p w14:paraId="790BF66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216AB9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C31297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849" w:type="dxa"/>
            <w:shd w:val="clear" w:color="auto" w:fill="auto"/>
            <w:vAlign w:val="center"/>
          </w:tcPr>
          <w:p w14:paraId="6C3B896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000043G</w:t>
            </w:r>
          </w:p>
        </w:tc>
        <w:tc>
          <w:tcPr>
            <w:tcW w:w="1605" w:type="dxa"/>
            <w:shd w:val="clear" w:color="auto" w:fill="auto"/>
            <w:vAlign w:val="center"/>
          </w:tcPr>
          <w:p w14:paraId="57E5AB9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sz w:val="18"/>
                <w:szCs w:val="18"/>
              </w:rPr>
              <w:t>创新创业教育</w:t>
            </w:r>
          </w:p>
        </w:tc>
        <w:tc>
          <w:tcPr>
            <w:tcW w:w="615" w:type="dxa"/>
            <w:shd w:val="clear" w:color="auto" w:fill="auto"/>
            <w:vAlign w:val="center"/>
          </w:tcPr>
          <w:p w14:paraId="178A48C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592" w:type="dxa"/>
            <w:shd w:val="clear" w:color="auto" w:fill="auto"/>
            <w:vAlign w:val="center"/>
          </w:tcPr>
          <w:p w14:paraId="4B116FD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00" w:type="dxa"/>
            <w:shd w:val="clear" w:color="auto" w:fill="auto"/>
            <w:vAlign w:val="center"/>
          </w:tcPr>
          <w:p w14:paraId="3D3F90D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3" w:type="dxa"/>
            <w:shd w:val="clear" w:color="auto" w:fill="auto"/>
            <w:vAlign w:val="center"/>
          </w:tcPr>
          <w:p w14:paraId="663A71C4">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shd w:val="clear" w:color="auto" w:fill="auto"/>
            <w:vAlign w:val="center"/>
          </w:tcPr>
          <w:p w14:paraId="2616F41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495" w:type="dxa"/>
            <w:shd w:val="clear" w:color="auto" w:fill="auto"/>
            <w:vAlign w:val="center"/>
          </w:tcPr>
          <w:p w14:paraId="62838F5B">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1F91773C">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736881E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50" w:type="dxa"/>
            <w:shd w:val="clear" w:color="auto" w:fill="auto"/>
            <w:vAlign w:val="center"/>
          </w:tcPr>
          <w:p w14:paraId="24B8D0E3">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7B73B177">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52660972">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6AE5ED9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⑩</w:t>
            </w:r>
          </w:p>
        </w:tc>
        <w:tc>
          <w:tcPr>
            <w:tcW w:w="377" w:type="dxa"/>
            <w:vAlign w:val="center"/>
          </w:tcPr>
          <w:p w14:paraId="5A113E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C52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vAlign w:val="center"/>
          </w:tcPr>
          <w:p w14:paraId="4F32FC5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CAF0DF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E9709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849" w:type="dxa"/>
            <w:shd w:val="clear" w:color="auto" w:fill="auto"/>
            <w:vAlign w:val="center"/>
          </w:tcPr>
          <w:p w14:paraId="44C2D98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000002G</w:t>
            </w:r>
          </w:p>
        </w:tc>
        <w:tc>
          <w:tcPr>
            <w:tcW w:w="1605" w:type="dxa"/>
            <w:shd w:val="clear" w:color="auto" w:fill="auto"/>
            <w:vAlign w:val="center"/>
          </w:tcPr>
          <w:p w14:paraId="11F2B1E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信息技术</w:t>
            </w:r>
          </w:p>
        </w:tc>
        <w:tc>
          <w:tcPr>
            <w:tcW w:w="615" w:type="dxa"/>
            <w:shd w:val="clear" w:color="auto" w:fill="auto"/>
            <w:vAlign w:val="center"/>
          </w:tcPr>
          <w:p w14:paraId="715C099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592" w:type="dxa"/>
            <w:shd w:val="clear" w:color="auto" w:fill="auto"/>
            <w:vAlign w:val="center"/>
          </w:tcPr>
          <w:p w14:paraId="22A4F7E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600" w:type="dxa"/>
            <w:shd w:val="clear" w:color="auto" w:fill="auto"/>
            <w:vAlign w:val="center"/>
          </w:tcPr>
          <w:p w14:paraId="55E0675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3" w:type="dxa"/>
            <w:shd w:val="clear" w:color="auto" w:fill="auto"/>
            <w:vAlign w:val="center"/>
          </w:tcPr>
          <w:p w14:paraId="4B0A867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17" w:type="dxa"/>
            <w:shd w:val="clear" w:color="auto" w:fill="auto"/>
            <w:vAlign w:val="center"/>
          </w:tcPr>
          <w:p w14:paraId="05CA3E6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w:t>
            </w:r>
          </w:p>
        </w:tc>
        <w:tc>
          <w:tcPr>
            <w:tcW w:w="495" w:type="dxa"/>
            <w:shd w:val="clear" w:color="auto" w:fill="auto"/>
            <w:vAlign w:val="center"/>
          </w:tcPr>
          <w:p w14:paraId="4BB56EBD">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327AB9B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50" w:type="dxa"/>
            <w:shd w:val="clear" w:color="auto" w:fill="auto"/>
            <w:vAlign w:val="center"/>
          </w:tcPr>
          <w:p w14:paraId="294EA9FA">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3C819A77">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1AC6D094">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3246A0E3">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582A479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⑩</w:t>
            </w:r>
          </w:p>
        </w:tc>
        <w:tc>
          <w:tcPr>
            <w:tcW w:w="377" w:type="dxa"/>
            <w:vAlign w:val="center"/>
          </w:tcPr>
          <w:p w14:paraId="7D650EF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CE8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vAlign w:val="center"/>
          </w:tcPr>
          <w:p w14:paraId="0F0B3AF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B26B71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AEB03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849" w:type="dxa"/>
            <w:vAlign w:val="center"/>
          </w:tcPr>
          <w:p w14:paraId="3FD45A2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010126Z</w:t>
            </w:r>
          </w:p>
        </w:tc>
        <w:tc>
          <w:tcPr>
            <w:tcW w:w="1605" w:type="dxa"/>
            <w:shd w:val="clear" w:color="auto" w:fill="auto"/>
            <w:vAlign w:val="center"/>
          </w:tcPr>
          <w:p w14:paraId="69CADE5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人工智能与应用</w:t>
            </w:r>
          </w:p>
        </w:tc>
        <w:tc>
          <w:tcPr>
            <w:tcW w:w="615" w:type="dxa"/>
            <w:shd w:val="clear" w:color="auto" w:fill="auto"/>
            <w:vAlign w:val="center"/>
          </w:tcPr>
          <w:p w14:paraId="2C588A9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592" w:type="dxa"/>
            <w:shd w:val="clear" w:color="auto" w:fill="auto"/>
            <w:vAlign w:val="center"/>
          </w:tcPr>
          <w:p w14:paraId="1AD7879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00" w:type="dxa"/>
            <w:shd w:val="clear" w:color="auto" w:fill="auto"/>
            <w:vAlign w:val="center"/>
          </w:tcPr>
          <w:p w14:paraId="5A960EA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3" w:type="dxa"/>
            <w:shd w:val="clear" w:color="auto" w:fill="auto"/>
            <w:vAlign w:val="center"/>
          </w:tcPr>
          <w:p w14:paraId="37D18EC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17" w:type="dxa"/>
            <w:shd w:val="clear" w:color="auto" w:fill="auto"/>
            <w:vAlign w:val="center"/>
          </w:tcPr>
          <w:p w14:paraId="723F045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95" w:type="dxa"/>
            <w:shd w:val="clear" w:color="auto" w:fill="auto"/>
            <w:vAlign w:val="center"/>
          </w:tcPr>
          <w:p w14:paraId="33E0A8F0">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shd w:val="clear" w:color="auto" w:fill="auto"/>
            <w:vAlign w:val="center"/>
          </w:tcPr>
          <w:p w14:paraId="1B0EA11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50" w:type="dxa"/>
            <w:vAlign w:val="center"/>
          </w:tcPr>
          <w:p w14:paraId="1A60E92B">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0D4B0CC1">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3407D059">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75814F7E">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239A175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⑩</w:t>
            </w:r>
          </w:p>
        </w:tc>
        <w:tc>
          <w:tcPr>
            <w:tcW w:w="377" w:type="dxa"/>
            <w:vAlign w:val="center"/>
          </w:tcPr>
          <w:p w14:paraId="4A8D2E0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E91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vAlign w:val="center"/>
          </w:tcPr>
          <w:p w14:paraId="596EA96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F89F00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20880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849" w:type="dxa"/>
            <w:vAlign w:val="center"/>
          </w:tcPr>
          <w:p w14:paraId="1E875C4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000023G</w:t>
            </w:r>
          </w:p>
        </w:tc>
        <w:tc>
          <w:tcPr>
            <w:tcW w:w="1605" w:type="dxa"/>
            <w:vAlign w:val="center"/>
          </w:tcPr>
          <w:p w14:paraId="6884EB1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劳动教育与实践</w:t>
            </w:r>
          </w:p>
        </w:tc>
        <w:tc>
          <w:tcPr>
            <w:tcW w:w="615" w:type="dxa"/>
            <w:vAlign w:val="center"/>
          </w:tcPr>
          <w:p w14:paraId="012BFDD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592" w:type="dxa"/>
            <w:vAlign w:val="center"/>
          </w:tcPr>
          <w:p w14:paraId="3D0FA7A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00" w:type="dxa"/>
            <w:vAlign w:val="center"/>
          </w:tcPr>
          <w:p w14:paraId="5ABE632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3" w:type="dxa"/>
            <w:vAlign w:val="center"/>
          </w:tcPr>
          <w:p w14:paraId="3B9730C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17" w:type="dxa"/>
            <w:vAlign w:val="center"/>
          </w:tcPr>
          <w:p w14:paraId="26476F4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95" w:type="dxa"/>
            <w:vAlign w:val="center"/>
          </w:tcPr>
          <w:p w14:paraId="229C97F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50" w:type="dxa"/>
            <w:vAlign w:val="center"/>
          </w:tcPr>
          <w:p w14:paraId="24CE5A0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50" w:type="dxa"/>
            <w:vAlign w:val="center"/>
          </w:tcPr>
          <w:p w14:paraId="50726690">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2822A7A4">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136CAB7B">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32E304D3">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61686E4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⑥⑧</w:t>
            </w:r>
          </w:p>
        </w:tc>
        <w:tc>
          <w:tcPr>
            <w:tcW w:w="377" w:type="dxa"/>
            <w:vAlign w:val="center"/>
          </w:tcPr>
          <w:p w14:paraId="123849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B0C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vAlign w:val="center"/>
          </w:tcPr>
          <w:p w14:paraId="3CF6B42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650768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68AF0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849" w:type="dxa"/>
            <w:vAlign w:val="center"/>
          </w:tcPr>
          <w:p w14:paraId="01839F59">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000033G</w:t>
            </w:r>
          </w:p>
        </w:tc>
        <w:tc>
          <w:tcPr>
            <w:tcW w:w="1605" w:type="dxa"/>
            <w:vAlign w:val="center"/>
          </w:tcPr>
          <w:p w14:paraId="5E972C8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国家安全教育</w:t>
            </w:r>
          </w:p>
        </w:tc>
        <w:tc>
          <w:tcPr>
            <w:tcW w:w="615" w:type="dxa"/>
            <w:vAlign w:val="center"/>
          </w:tcPr>
          <w:p w14:paraId="6B891F3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592" w:type="dxa"/>
            <w:vAlign w:val="center"/>
          </w:tcPr>
          <w:p w14:paraId="278ECBB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00" w:type="dxa"/>
            <w:vAlign w:val="center"/>
          </w:tcPr>
          <w:p w14:paraId="395BBAD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3" w:type="dxa"/>
            <w:vAlign w:val="center"/>
          </w:tcPr>
          <w:p w14:paraId="79462423">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0E6795E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495" w:type="dxa"/>
            <w:vAlign w:val="center"/>
          </w:tcPr>
          <w:p w14:paraId="2E38E76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50" w:type="dxa"/>
            <w:vAlign w:val="center"/>
          </w:tcPr>
          <w:p w14:paraId="7CA3A183">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2DB0C351">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13683378">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65213F88">
            <w:pPr>
              <w:pageBreakBefore w:val="0"/>
              <w:widowControl/>
              <w:kinsoku/>
              <w:wordWrap/>
              <w:overflowPunct/>
              <w:topLinePunct w:val="0"/>
              <w:bidi w:val="0"/>
              <w:spacing w:line="360" w:lineRule="exact"/>
              <w:jc w:val="center"/>
              <w:rPr>
                <w:rFonts w:ascii="宋体" w:hAnsi="宋体" w:cs="宋体"/>
                <w:kern w:val="0"/>
                <w:sz w:val="18"/>
                <w:szCs w:val="18"/>
              </w:rPr>
            </w:pPr>
          </w:p>
        </w:tc>
        <w:tc>
          <w:tcPr>
            <w:tcW w:w="517" w:type="dxa"/>
            <w:vAlign w:val="center"/>
          </w:tcPr>
          <w:p w14:paraId="1014AF2F">
            <w:pPr>
              <w:pageBreakBefore w:val="0"/>
              <w:widowControl/>
              <w:kinsoku/>
              <w:wordWrap/>
              <w:overflowPunct/>
              <w:topLinePunct w:val="0"/>
              <w:bidi w:val="0"/>
              <w:spacing w:line="360" w:lineRule="exact"/>
              <w:jc w:val="center"/>
              <w:rPr>
                <w:rFonts w:ascii="宋体" w:hAnsi="宋体" w:cs="宋体"/>
                <w:kern w:val="0"/>
                <w:sz w:val="18"/>
                <w:szCs w:val="18"/>
              </w:rPr>
            </w:pPr>
          </w:p>
        </w:tc>
        <w:tc>
          <w:tcPr>
            <w:tcW w:w="611" w:type="dxa"/>
            <w:vAlign w:val="center"/>
          </w:tcPr>
          <w:p w14:paraId="7611920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sz w:val="18"/>
                <w:szCs w:val="18"/>
              </w:rPr>
              <w:t>②</w:t>
            </w:r>
          </w:p>
        </w:tc>
        <w:tc>
          <w:tcPr>
            <w:tcW w:w="377" w:type="dxa"/>
            <w:vAlign w:val="center"/>
          </w:tcPr>
          <w:p w14:paraId="04FE1D2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853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vAlign w:val="center"/>
          </w:tcPr>
          <w:p w14:paraId="071E5E5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8CD6CD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28C96348">
            <w:pPr>
              <w:pageBreakBefore w:val="0"/>
              <w:widowControl/>
              <w:kinsoku/>
              <w:wordWrap/>
              <w:overflowPunct/>
              <w:topLinePunct w:val="0"/>
              <w:bidi w:val="0"/>
              <w:spacing w:line="360" w:lineRule="exact"/>
              <w:jc w:val="center"/>
              <w:rPr>
                <w:rFonts w:ascii="宋体" w:hAnsi="宋体" w:cs="宋体"/>
                <w:b/>
                <w:kern w:val="0"/>
                <w:sz w:val="18"/>
                <w:szCs w:val="18"/>
              </w:rPr>
            </w:pPr>
            <w:r>
              <w:rPr>
                <w:rFonts w:hint="eastAsia" w:ascii="宋体" w:hAnsi="宋体" w:cs="宋体"/>
                <w:b/>
                <w:kern w:val="0"/>
                <w:sz w:val="18"/>
                <w:szCs w:val="18"/>
              </w:rPr>
              <w:t>小计</w:t>
            </w:r>
          </w:p>
        </w:tc>
        <w:tc>
          <w:tcPr>
            <w:tcW w:w="1605" w:type="dxa"/>
            <w:vAlign w:val="center"/>
          </w:tcPr>
          <w:p w14:paraId="54C10F69">
            <w:pPr>
              <w:pageBreakBefore w:val="0"/>
              <w:widowControl/>
              <w:kinsoku/>
              <w:wordWrap/>
              <w:overflowPunct/>
              <w:topLinePunct w:val="0"/>
              <w:bidi w:val="0"/>
              <w:spacing w:line="360" w:lineRule="exact"/>
              <w:jc w:val="center"/>
              <w:rPr>
                <w:rFonts w:hint="default" w:ascii="宋体" w:hAnsi="宋体" w:eastAsia="宋体" w:cs="宋体"/>
                <w:b/>
                <w:sz w:val="18"/>
                <w:szCs w:val="18"/>
                <w:lang w:val="en-US" w:eastAsia="zh-CN"/>
              </w:rPr>
            </w:pPr>
            <w:r>
              <w:rPr>
                <w:rFonts w:hint="eastAsia" w:ascii="宋体" w:hAnsi="宋体" w:cs="宋体"/>
                <w:b/>
                <w:sz w:val="18"/>
                <w:szCs w:val="18"/>
                <w:lang w:val="en-US" w:eastAsia="zh-CN"/>
              </w:rPr>
              <w:t>共16门</w:t>
            </w:r>
          </w:p>
        </w:tc>
        <w:tc>
          <w:tcPr>
            <w:tcW w:w="615" w:type="dxa"/>
            <w:vAlign w:val="center"/>
          </w:tcPr>
          <w:p w14:paraId="4749762A">
            <w:pPr>
              <w:pageBreakBefore w:val="0"/>
              <w:kinsoku/>
              <w:wordWrap/>
              <w:overflowPunct/>
              <w:topLinePunct w:val="0"/>
              <w:bidi w:val="0"/>
              <w:spacing w:line="360" w:lineRule="exact"/>
              <w:jc w:val="center"/>
              <w:rPr>
                <w:rFonts w:ascii="宋体" w:hAnsi="宋体" w:cs="宋体"/>
                <w:bCs/>
                <w:sz w:val="18"/>
                <w:szCs w:val="18"/>
              </w:rPr>
            </w:pPr>
          </w:p>
        </w:tc>
        <w:tc>
          <w:tcPr>
            <w:tcW w:w="592" w:type="dxa"/>
            <w:vAlign w:val="center"/>
          </w:tcPr>
          <w:p w14:paraId="45898CFF">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768</w:t>
            </w:r>
          </w:p>
        </w:tc>
        <w:tc>
          <w:tcPr>
            <w:tcW w:w="600" w:type="dxa"/>
            <w:vAlign w:val="center"/>
          </w:tcPr>
          <w:p w14:paraId="618BE468">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466</w:t>
            </w:r>
          </w:p>
        </w:tc>
        <w:tc>
          <w:tcPr>
            <w:tcW w:w="593" w:type="dxa"/>
            <w:vAlign w:val="center"/>
          </w:tcPr>
          <w:p w14:paraId="3FA2A926">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302</w:t>
            </w:r>
          </w:p>
        </w:tc>
        <w:tc>
          <w:tcPr>
            <w:tcW w:w="517" w:type="dxa"/>
            <w:vAlign w:val="center"/>
          </w:tcPr>
          <w:p w14:paraId="3F428A7C">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44</w:t>
            </w:r>
          </w:p>
        </w:tc>
        <w:tc>
          <w:tcPr>
            <w:tcW w:w="495" w:type="dxa"/>
            <w:vAlign w:val="center"/>
          </w:tcPr>
          <w:p w14:paraId="3F15C54D">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368</w:t>
            </w:r>
          </w:p>
        </w:tc>
        <w:tc>
          <w:tcPr>
            <w:tcW w:w="550" w:type="dxa"/>
            <w:vAlign w:val="center"/>
          </w:tcPr>
          <w:p w14:paraId="38228649">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284</w:t>
            </w:r>
          </w:p>
        </w:tc>
        <w:tc>
          <w:tcPr>
            <w:tcW w:w="550" w:type="dxa"/>
            <w:vAlign w:val="center"/>
          </w:tcPr>
          <w:p w14:paraId="7D20001E">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108</w:t>
            </w:r>
          </w:p>
        </w:tc>
        <w:tc>
          <w:tcPr>
            <w:tcW w:w="550" w:type="dxa"/>
            <w:vAlign w:val="center"/>
          </w:tcPr>
          <w:p w14:paraId="2E3172B5">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8</w:t>
            </w:r>
          </w:p>
        </w:tc>
        <w:tc>
          <w:tcPr>
            <w:tcW w:w="550" w:type="dxa"/>
            <w:vAlign w:val="center"/>
          </w:tcPr>
          <w:p w14:paraId="0C053F6B">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0</w:t>
            </w:r>
          </w:p>
        </w:tc>
        <w:tc>
          <w:tcPr>
            <w:tcW w:w="517" w:type="dxa"/>
            <w:vAlign w:val="center"/>
          </w:tcPr>
          <w:p w14:paraId="15B9FF70">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0</w:t>
            </w:r>
          </w:p>
        </w:tc>
        <w:tc>
          <w:tcPr>
            <w:tcW w:w="611" w:type="dxa"/>
            <w:vAlign w:val="center"/>
          </w:tcPr>
          <w:p w14:paraId="4E306A29">
            <w:pPr>
              <w:pageBreakBefore w:val="0"/>
              <w:kinsoku/>
              <w:wordWrap/>
              <w:overflowPunct/>
              <w:topLinePunct w:val="0"/>
              <w:bidi w:val="0"/>
              <w:spacing w:line="360" w:lineRule="exact"/>
              <w:jc w:val="center"/>
              <w:rPr>
                <w:rFonts w:ascii="宋体" w:hAnsi="宋体" w:cs="宋体"/>
                <w:bCs/>
                <w:sz w:val="18"/>
                <w:szCs w:val="18"/>
              </w:rPr>
            </w:pPr>
          </w:p>
        </w:tc>
        <w:tc>
          <w:tcPr>
            <w:tcW w:w="377" w:type="dxa"/>
            <w:vAlign w:val="center"/>
          </w:tcPr>
          <w:p w14:paraId="2C696334">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0B1B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52" w:type="dxa"/>
            <w:vMerge w:val="continue"/>
            <w:vAlign w:val="center"/>
          </w:tcPr>
          <w:p w14:paraId="0CBA4A6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1C34AF5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396" w:type="dxa"/>
            <w:vMerge w:val="restart"/>
            <w:vAlign w:val="center"/>
          </w:tcPr>
          <w:p w14:paraId="79140A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849" w:type="dxa"/>
            <w:vAlign w:val="center"/>
          </w:tcPr>
          <w:p w14:paraId="0106BD5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kern w:val="0"/>
                <w:sz w:val="18"/>
                <w:szCs w:val="18"/>
                <w:lang w:val="en-US" w:eastAsia="zh-CN"/>
              </w:rPr>
              <w:t>/</w:t>
            </w:r>
          </w:p>
        </w:tc>
        <w:tc>
          <w:tcPr>
            <w:tcW w:w="1605" w:type="dxa"/>
            <w:vMerge w:val="restart"/>
            <w:shd w:val="clear" w:color="auto" w:fill="auto"/>
            <w:vAlign w:val="center"/>
          </w:tcPr>
          <w:p w14:paraId="67809B73">
            <w:pPr>
              <w:pageBreakBefore w:val="0"/>
              <w:widowControl/>
              <w:kinsoku/>
              <w:wordWrap/>
              <w:overflowPunct/>
              <w:topLinePunct w:val="0"/>
              <w:bidi w:val="0"/>
              <w:spacing w:line="360" w:lineRule="exact"/>
              <w:jc w:val="center"/>
              <w:rPr>
                <w:rFonts w:ascii="宋体" w:hAnsi="宋体" w:cs="宋体"/>
                <w:bCs/>
                <w:sz w:val="18"/>
                <w:szCs w:val="18"/>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615" w:type="dxa"/>
            <w:shd w:val="clear" w:color="auto" w:fill="auto"/>
            <w:vAlign w:val="center"/>
          </w:tcPr>
          <w:p w14:paraId="2FE274AD">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194CB15D">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color w:val="000000"/>
                <w:kern w:val="0"/>
                <w:sz w:val="18"/>
                <w:szCs w:val="18"/>
                <w:lang w:bidi="ar"/>
              </w:rPr>
              <w:t>32</w:t>
            </w:r>
          </w:p>
        </w:tc>
        <w:tc>
          <w:tcPr>
            <w:tcW w:w="600" w:type="dxa"/>
            <w:shd w:val="clear" w:color="auto" w:fill="auto"/>
            <w:vAlign w:val="center"/>
          </w:tcPr>
          <w:p w14:paraId="5C832B8D">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color w:val="000000"/>
                <w:kern w:val="0"/>
                <w:sz w:val="18"/>
                <w:szCs w:val="18"/>
                <w:lang w:bidi="ar"/>
              </w:rPr>
              <w:t>16</w:t>
            </w:r>
          </w:p>
        </w:tc>
        <w:tc>
          <w:tcPr>
            <w:tcW w:w="593" w:type="dxa"/>
            <w:shd w:val="clear" w:color="auto" w:fill="auto"/>
            <w:vAlign w:val="center"/>
          </w:tcPr>
          <w:p w14:paraId="4300141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color w:val="000000"/>
                <w:kern w:val="0"/>
                <w:sz w:val="18"/>
                <w:szCs w:val="18"/>
                <w:lang w:bidi="ar"/>
              </w:rPr>
              <w:t>16</w:t>
            </w:r>
          </w:p>
        </w:tc>
        <w:tc>
          <w:tcPr>
            <w:tcW w:w="517" w:type="dxa"/>
            <w:shd w:val="clear" w:color="auto" w:fill="auto"/>
            <w:vAlign w:val="center"/>
          </w:tcPr>
          <w:p w14:paraId="51482658">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color w:val="000000"/>
                <w:kern w:val="0"/>
                <w:sz w:val="18"/>
                <w:szCs w:val="18"/>
                <w:lang w:bidi="ar"/>
              </w:rPr>
              <w:t>2</w:t>
            </w:r>
          </w:p>
        </w:tc>
        <w:tc>
          <w:tcPr>
            <w:tcW w:w="495" w:type="dxa"/>
            <w:shd w:val="clear" w:color="auto" w:fill="auto"/>
            <w:vAlign w:val="center"/>
          </w:tcPr>
          <w:p w14:paraId="184CDEBB">
            <w:pPr>
              <w:pageBreakBefore w:val="0"/>
              <w:kinsoku/>
              <w:wordWrap/>
              <w:overflowPunct/>
              <w:topLinePunct w:val="0"/>
              <w:bidi w:val="0"/>
              <w:spacing w:line="360" w:lineRule="exact"/>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32</w:t>
            </w:r>
          </w:p>
        </w:tc>
        <w:tc>
          <w:tcPr>
            <w:tcW w:w="550" w:type="dxa"/>
            <w:shd w:val="clear" w:color="auto" w:fill="auto"/>
            <w:vAlign w:val="center"/>
          </w:tcPr>
          <w:p w14:paraId="45EF5CDC">
            <w:pPr>
              <w:pageBreakBefore w:val="0"/>
              <w:widowControl/>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66DFC337">
            <w:pPr>
              <w:pageBreakBefore w:val="0"/>
              <w:kinsoku/>
              <w:wordWrap/>
              <w:overflowPunct/>
              <w:topLinePunct w:val="0"/>
              <w:bidi w:val="0"/>
              <w:spacing w:line="360" w:lineRule="exact"/>
              <w:jc w:val="center"/>
              <w:rPr>
                <w:rFonts w:ascii="宋体" w:hAnsi="宋体" w:cs="宋体"/>
                <w:bCs/>
                <w:sz w:val="18"/>
                <w:szCs w:val="18"/>
              </w:rPr>
            </w:pPr>
          </w:p>
        </w:tc>
        <w:tc>
          <w:tcPr>
            <w:tcW w:w="550" w:type="dxa"/>
            <w:vAlign w:val="center"/>
          </w:tcPr>
          <w:p w14:paraId="5C3DEC1C">
            <w:pPr>
              <w:pageBreakBefore w:val="0"/>
              <w:kinsoku/>
              <w:wordWrap/>
              <w:overflowPunct/>
              <w:topLinePunct w:val="0"/>
              <w:bidi w:val="0"/>
              <w:spacing w:line="360" w:lineRule="exact"/>
              <w:jc w:val="center"/>
              <w:rPr>
                <w:rFonts w:ascii="宋体" w:hAnsi="宋体" w:cs="宋体"/>
                <w:bCs/>
                <w:sz w:val="18"/>
                <w:szCs w:val="18"/>
              </w:rPr>
            </w:pPr>
          </w:p>
        </w:tc>
        <w:tc>
          <w:tcPr>
            <w:tcW w:w="550" w:type="dxa"/>
            <w:vAlign w:val="center"/>
          </w:tcPr>
          <w:p w14:paraId="675C8EC1">
            <w:pPr>
              <w:pageBreakBefore w:val="0"/>
              <w:kinsoku/>
              <w:wordWrap/>
              <w:overflowPunct/>
              <w:topLinePunct w:val="0"/>
              <w:bidi w:val="0"/>
              <w:spacing w:line="360" w:lineRule="exact"/>
              <w:jc w:val="center"/>
              <w:rPr>
                <w:rFonts w:ascii="宋体" w:hAnsi="宋体" w:cs="宋体"/>
                <w:bCs/>
                <w:sz w:val="18"/>
                <w:szCs w:val="18"/>
              </w:rPr>
            </w:pPr>
          </w:p>
        </w:tc>
        <w:tc>
          <w:tcPr>
            <w:tcW w:w="517" w:type="dxa"/>
            <w:vAlign w:val="center"/>
          </w:tcPr>
          <w:p w14:paraId="718A5D0A">
            <w:pPr>
              <w:pageBreakBefore w:val="0"/>
              <w:kinsoku/>
              <w:wordWrap/>
              <w:overflowPunct/>
              <w:topLinePunct w:val="0"/>
              <w:bidi w:val="0"/>
              <w:spacing w:line="360" w:lineRule="exact"/>
              <w:jc w:val="center"/>
              <w:rPr>
                <w:rFonts w:ascii="宋体" w:hAnsi="宋体" w:cs="宋体"/>
                <w:bCs/>
                <w:sz w:val="18"/>
                <w:szCs w:val="18"/>
              </w:rPr>
            </w:pPr>
          </w:p>
        </w:tc>
        <w:tc>
          <w:tcPr>
            <w:tcW w:w="611" w:type="dxa"/>
            <w:vAlign w:val="center"/>
          </w:tcPr>
          <w:p w14:paraId="2212C89B">
            <w:pPr>
              <w:pageBreakBefore w:val="0"/>
              <w:widowControl/>
              <w:kinsoku/>
              <w:wordWrap/>
              <w:overflowPunct/>
              <w:topLinePunct w:val="0"/>
              <w:bidi w:val="0"/>
              <w:spacing w:line="360" w:lineRule="exact"/>
              <w:jc w:val="center"/>
              <w:rPr>
                <w:rFonts w:ascii="宋体" w:hAnsi="宋体" w:cs="宋体"/>
                <w:bCs/>
                <w:sz w:val="18"/>
                <w:szCs w:val="18"/>
              </w:rPr>
            </w:pPr>
            <w:r>
              <w:rPr>
                <w:rFonts w:hint="eastAsia" w:ascii="宋体" w:hAnsi="宋体"/>
                <w:color w:val="auto"/>
                <w:sz w:val="18"/>
                <w:szCs w:val="18"/>
                <w:highlight w:val="none"/>
              </w:rPr>
              <w:t>③⑤</w:t>
            </w:r>
          </w:p>
        </w:tc>
        <w:tc>
          <w:tcPr>
            <w:tcW w:w="377" w:type="dxa"/>
            <w:vAlign w:val="center"/>
          </w:tcPr>
          <w:p w14:paraId="2213CB98">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B41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52" w:type="dxa"/>
            <w:vMerge w:val="continue"/>
            <w:vAlign w:val="center"/>
          </w:tcPr>
          <w:p w14:paraId="692A645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88565AF">
            <w:pPr>
              <w:pageBreakBefore w:val="0"/>
              <w:widowControl/>
              <w:kinsoku/>
              <w:wordWrap/>
              <w:overflowPunct/>
              <w:topLinePunct w:val="0"/>
              <w:bidi w:val="0"/>
              <w:spacing w:line="360" w:lineRule="exact"/>
              <w:jc w:val="left"/>
              <w:rPr>
                <w:rFonts w:hint="eastAsia" w:ascii="宋体" w:hAnsi="宋体" w:cs="宋体"/>
                <w:color w:val="000000" w:themeColor="text1"/>
                <w:kern w:val="0"/>
                <w:sz w:val="18"/>
                <w:szCs w:val="18"/>
                <w:lang w:val="en-US" w:eastAsia="zh-CN"/>
                <w14:textFill>
                  <w14:solidFill>
                    <w14:schemeClr w14:val="tx1"/>
                  </w14:solidFill>
                </w14:textFill>
              </w:rPr>
            </w:pPr>
          </w:p>
        </w:tc>
        <w:tc>
          <w:tcPr>
            <w:tcW w:w="396" w:type="dxa"/>
            <w:vMerge w:val="continue"/>
            <w:vAlign w:val="center"/>
          </w:tcPr>
          <w:p w14:paraId="51DA3EED">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849" w:type="dxa"/>
            <w:vAlign w:val="center"/>
          </w:tcPr>
          <w:p w14:paraId="111D7410">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w:t>
            </w:r>
          </w:p>
        </w:tc>
        <w:tc>
          <w:tcPr>
            <w:tcW w:w="1605" w:type="dxa"/>
            <w:vMerge w:val="continue"/>
            <w:shd w:val="clear" w:color="auto" w:fill="auto"/>
            <w:vAlign w:val="center"/>
          </w:tcPr>
          <w:p w14:paraId="3C24D7A0">
            <w:pPr>
              <w:pageBreakBefore w:val="0"/>
              <w:widowControl/>
              <w:kinsoku/>
              <w:wordWrap/>
              <w:overflowPunct/>
              <w:topLinePunct w:val="0"/>
              <w:bidi w:val="0"/>
              <w:spacing w:line="360" w:lineRule="exact"/>
              <w:jc w:val="center"/>
              <w:rPr>
                <w:rFonts w:hint="eastAsia" w:ascii="宋体" w:hAnsi="宋体" w:cs="宋体"/>
                <w:color w:val="000000"/>
                <w:kern w:val="0"/>
                <w:sz w:val="18"/>
                <w:szCs w:val="18"/>
                <w:lang w:bidi="ar"/>
              </w:rPr>
            </w:pPr>
          </w:p>
        </w:tc>
        <w:tc>
          <w:tcPr>
            <w:tcW w:w="615" w:type="dxa"/>
            <w:shd w:val="clear" w:color="auto" w:fill="auto"/>
            <w:vAlign w:val="center"/>
          </w:tcPr>
          <w:p w14:paraId="35092B9D">
            <w:pPr>
              <w:pageBreakBefore w:val="0"/>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08E33A9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bCs/>
                <w:color w:val="000000" w:themeColor="text1"/>
                <w:sz w:val="18"/>
                <w:szCs w:val="18"/>
                <w14:textFill>
                  <w14:solidFill>
                    <w14:schemeClr w14:val="tx1"/>
                  </w14:solidFill>
                </w14:textFill>
              </w:rPr>
              <w:t>32</w:t>
            </w:r>
          </w:p>
        </w:tc>
        <w:tc>
          <w:tcPr>
            <w:tcW w:w="600" w:type="dxa"/>
            <w:shd w:val="clear" w:color="auto" w:fill="auto"/>
            <w:vAlign w:val="center"/>
          </w:tcPr>
          <w:p w14:paraId="54FF0251">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bCs/>
                <w:color w:val="000000" w:themeColor="text1"/>
                <w:sz w:val="18"/>
                <w:szCs w:val="18"/>
                <w14:textFill>
                  <w14:solidFill>
                    <w14:schemeClr w14:val="tx1"/>
                  </w14:solidFill>
                </w14:textFill>
              </w:rPr>
              <w:t>16</w:t>
            </w:r>
          </w:p>
        </w:tc>
        <w:tc>
          <w:tcPr>
            <w:tcW w:w="593" w:type="dxa"/>
            <w:shd w:val="clear" w:color="auto" w:fill="auto"/>
            <w:vAlign w:val="center"/>
          </w:tcPr>
          <w:p w14:paraId="6483A88A">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bCs/>
                <w:color w:val="000000" w:themeColor="text1"/>
                <w:sz w:val="18"/>
                <w:szCs w:val="18"/>
                <w14:textFill>
                  <w14:solidFill>
                    <w14:schemeClr w14:val="tx1"/>
                  </w14:solidFill>
                </w14:textFill>
              </w:rPr>
              <w:t>16</w:t>
            </w:r>
          </w:p>
        </w:tc>
        <w:tc>
          <w:tcPr>
            <w:tcW w:w="517" w:type="dxa"/>
            <w:shd w:val="clear" w:color="auto" w:fill="auto"/>
            <w:vAlign w:val="center"/>
          </w:tcPr>
          <w:p w14:paraId="6001786E">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bCs/>
                <w:color w:val="000000" w:themeColor="text1"/>
                <w:sz w:val="18"/>
                <w:szCs w:val="18"/>
                <w14:textFill>
                  <w14:solidFill>
                    <w14:schemeClr w14:val="tx1"/>
                  </w14:solidFill>
                </w14:textFill>
              </w:rPr>
              <w:t>2</w:t>
            </w:r>
          </w:p>
        </w:tc>
        <w:tc>
          <w:tcPr>
            <w:tcW w:w="495" w:type="dxa"/>
            <w:shd w:val="clear" w:color="auto" w:fill="auto"/>
            <w:vAlign w:val="center"/>
          </w:tcPr>
          <w:p w14:paraId="60DE3D13">
            <w:pPr>
              <w:pageBreakBefore w:val="0"/>
              <w:kinsoku/>
              <w:wordWrap/>
              <w:overflowPunct/>
              <w:topLinePunct w:val="0"/>
              <w:bidi w:val="0"/>
              <w:spacing w:line="360" w:lineRule="exact"/>
              <w:jc w:val="center"/>
              <w:rPr>
                <w:rFonts w:ascii="宋体" w:hAnsi="宋体" w:cs="宋体"/>
                <w:bCs/>
                <w:sz w:val="18"/>
                <w:szCs w:val="18"/>
              </w:rPr>
            </w:pPr>
          </w:p>
        </w:tc>
        <w:tc>
          <w:tcPr>
            <w:tcW w:w="550" w:type="dxa"/>
            <w:shd w:val="clear" w:color="auto" w:fill="auto"/>
            <w:vAlign w:val="center"/>
          </w:tcPr>
          <w:p w14:paraId="53851029">
            <w:pPr>
              <w:pageBreakBefore w:val="0"/>
              <w:kinsoku/>
              <w:wordWrap/>
              <w:overflowPunct/>
              <w:topLinePunct w:val="0"/>
              <w:bidi w:val="0"/>
              <w:spacing w:line="36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50" w:type="dxa"/>
            <w:vAlign w:val="center"/>
          </w:tcPr>
          <w:p w14:paraId="0697E534">
            <w:pPr>
              <w:pageBreakBefore w:val="0"/>
              <w:widowControl/>
              <w:kinsoku/>
              <w:wordWrap/>
              <w:overflowPunct/>
              <w:topLinePunct w:val="0"/>
              <w:bidi w:val="0"/>
              <w:spacing w:line="360" w:lineRule="exact"/>
              <w:jc w:val="center"/>
              <w:textAlignment w:val="center"/>
              <w:rPr>
                <w:rFonts w:ascii="宋体" w:hAnsi="宋体" w:cs="宋体"/>
                <w:bCs/>
                <w:sz w:val="18"/>
                <w:szCs w:val="18"/>
              </w:rPr>
            </w:pPr>
          </w:p>
        </w:tc>
        <w:tc>
          <w:tcPr>
            <w:tcW w:w="550" w:type="dxa"/>
            <w:vAlign w:val="center"/>
          </w:tcPr>
          <w:p w14:paraId="6B848720">
            <w:pPr>
              <w:pageBreakBefore w:val="0"/>
              <w:kinsoku/>
              <w:wordWrap/>
              <w:overflowPunct/>
              <w:topLinePunct w:val="0"/>
              <w:bidi w:val="0"/>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50" w:type="dxa"/>
            <w:vAlign w:val="center"/>
          </w:tcPr>
          <w:p w14:paraId="696D67E5">
            <w:pPr>
              <w:pageBreakBefore w:val="0"/>
              <w:kinsoku/>
              <w:wordWrap/>
              <w:overflowPunct/>
              <w:topLinePunct w:val="0"/>
              <w:bidi w:val="0"/>
              <w:spacing w:line="360" w:lineRule="exact"/>
              <w:jc w:val="center"/>
              <w:rPr>
                <w:rFonts w:ascii="宋体" w:hAnsi="宋体" w:cs="宋体"/>
                <w:bCs/>
                <w:sz w:val="18"/>
                <w:szCs w:val="18"/>
              </w:rPr>
            </w:pPr>
          </w:p>
        </w:tc>
        <w:tc>
          <w:tcPr>
            <w:tcW w:w="517" w:type="dxa"/>
            <w:vAlign w:val="center"/>
          </w:tcPr>
          <w:p w14:paraId="0138FCAD">
            <w:pPr>
              <w:pageBreakBefore w:val="0"/>
              <w:kinsoku/>
              <w:wordWrap/>
              <w:overflowPunct/>
              <w:topLinePunct w:val="0"/>
              <w:bidi w:val="0"/>
              <w:spacing w:line="360" w:lineRule="exact"/>
              <w:jc w:val="center"/>
              <w:rPr>
                <w:rFonts w:ascii="宋体" w:hAnsi="宋体" w:cs="宋体"/>
                <w:bCs/>
                <w:sz w:val="18"/>
                <w:szCs w:val="18"/>
              </w:rPr>
            </w:pPr>
          </w:p>
        </w:tc>
        <w:tc>
          <w:tcPr>
            <w:tcW w:w="611" w:type="dxa"/>
            <w:vAlign w:val="center"/>
          </w:tcPr>
          <w:p w14:paraId="430B9A70">
            <w:pPr>
              <w:pageBreakBefore w:val="0"/>
              <w:widowControl/>
              <w:kinsoku/>
              <w:wordWrap/>
              <w:overflowPunct/>
              <w:topLinePunct w:val="0"/>
              <w:bidi w:val="0"/>
              <w:spacing w:line="360" w:lineRule="exact"/>
              <w:jc w:val="center"/>
              <w:rPr>
                <w:rFonts w:hint="eastAsia" w:ascii="宋体" w:hAnsi="宋体"/>
                <w:color w:val="000000"/>
                <w:sz w:val="18"/>
                <w:szCs w:val="18"/>
              </w:rPr>
            </w:pPr>
            <w:r>
              <w:rPr>
                <w:rFonts w:hint="eastAsia" w:ascii="宋体" w:hAnsi="宋体"/>
                <w:color w:val="auto"/>
                <w:sz w:val="18"/>
                <w:szCs w:val="18"/>
                <w:highlight w:val="none"/>
              </w:rPr>
              <w:t>③⑤</w:t>
            </w:r>
          </w:p>
        </w:tc>
        <w:tc>
          <w:tcPr>
            <w:tcW w:w="377" w:type="dxa"/>
            <w:vAlign w:val="center"/>
          </w:tcPr>
          <w:p w14:paraId="40D2B782">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956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dxa"/>
            <w:vMerge w:val="continue"/>
            <w:vAlign w:val="center"/>
          </w:tcPr>
          <w:p w14:paraId="604F04A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110472A">
            <w:pPr>
              <w:pageBreakBefore w:val="0"/>
              <w:widowControl/>
              <w:kinsoku/>
              <w:wordWrap/>
              <w:overflowPunct/>
              <w:topLinePunct w:val="0"/>
              <w:bidi w:val="0"/>
              <w:spacing w:line="360" w:lineRule="exact"/>
              <w:jc w:val="left"/>
              <w:rPr>
                <w:rFonts w:hint="eastAsia" w:ascii="宋体" w:hAnsi="宋体" w:cs="宋体"/>
                <w:color w:val="000000" w:themeColor="text1"/>
                <w:kern w:val="0"/>
                <w:sz w:val="18"/>
                <w:szCs w:val="18"/>
                <w:lang w:val="en-US" w:eastAsia="zh-CN"/>
                <w14:textFill>
                  <w14:solidFill>
                    <w14:schemeClr w14:val="tx1"/>
                  </w14:solidFill>
                </w14:textFill>
              </w:rPr>
            </w:pPr>
          </w:p>
        </w:tc>
        <w:tc>
          <w:tcPr>
            <w:tcW w:w="396" w:type="dxa"/>
            <w:vMerge w:val="restart"/>
            <w:vAlign w:val="center"/>
          </w:tcPr>
          <w:p w14:paraId="3703B998">
            <w:pPr>
              <w:pageBreakBefore w:val="0"/>
              <w:widowControl/>
              <w:kinsoku/>
              <w:wordWrap/>
              <w:overflowPunct/>
              <w:topLinePunct w:val="0"/>
              <w:bidi w:val="0"/>
              <w:spacing w:line="360" w:lineRule="exact"/>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任选课</w:t>
            </w:r>
          </w:p>
        </w:tc>
        <w:tc>
          <w:tcPr>
            <w:tcW w:w="849" w:type="dxa"/>
            <w:vAlign w:val="center"/>
          </w:tcPr>
          <w:p w14:paraId="346035EA">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w:t>
            </w:r>
          </w:p>
        </w:tc>
        <w:tc>
          <w:tcPr>
            <w:tcW w:w="1605" w:type="dxa"/>
            <w:vMerge w:val="restart"/>
            <w:shd w:val="clear" w:color="auto" w:fill="auto"/>
            <w:vAlign w:val="center"/>
          </w:tcPr>
          <w:p w14:paraId="4BCE5F45">
            <w:pPr>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lang w:val="en-US" w:eastAsia="zh-CN"/>
              </w:rPr>
              <w:t>公共选修课清单表中的课程任选2门</w:t>
            </w:r>
          </w:p>
        </w:tc>
        <w:tc>
          <w:tcPr>
            <w:tcW w:w="615" w:type="dxa"/>
            <w:shd w:val="clear" w:color="auto" w:fill="auto"/>
            <w:vAlign w:val="center"/>
          </w:tcPr>
          <w:p w14:paraId="356FD72A">
            <w:pPr>
              <w:pageBreakBefore w:val="0"/>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shd w:val="clear" w:color="auto" w:fill="auto"/>
            <w:vAlign w:val="center"/>
          </w:tcPr>
          <w:p w14:paraId="0C7778A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600" w:type="dxa"/>
            <w:shd w:val="clear" w:color="auto" w:fill="auto"/>
            <w:vAlign w:val="center"/>
          </w:tcPr>
          <w:p w14:paraId="50F0117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w:t>
            </w:r>
          </w:p>
        </w:tc>
        <w:tc>
          <w:tcPr>
            <w:tcW w:w="593" w:type="dxa"/>
            <w:shd w:val="clear" w:color="auto" w:fill="auto"/>
            <w:vAlign w:val="center"/>
          </w:tcPr>
          <w:p w14:paraId="0E7AC79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w:t>
            </w:r>
          </w:p>
        </w:tc>
        <w:tc>
          <w:tcPr>
            <w:tcW w:w="517" w:type="dxa"/>
            <w:shd w:val="clear" w:color="auto" w:fill="auto"/>
            <w:vAlign w:val="center"/>
          </w:tcPr>
          <w:p w14:paraId="5C2D384E">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495" w:type="dxa"/>
            <w:shd w:val="clear" w:color="auto" w:fill="auto"/>
            <w:vAlign w:val="center"/>
          </w:tcPr>
          <w:p w14:paraId="067C588B">
            <w:pPr>
              <w:pageBreakBefore w:val="0"/>
              <w:kinsoku/>
              <w:wordWrap/>
              <w:overflowPunct/>
              <w:topLinePunct w:val="0"/>
              <w:bidi w:val="0"/>
              <w:spacing w:line="360" w:lineRule="exact"/>
              <w:jc w:val="center"/>
              <w:rPr>
                <w:rFonts w:ascii="宋体" w:hAnsi="宋体" w:cs="宋体"/>
                <w:bCs/>
                <w:sz w:val="18"/>
                <w:szCs w:val="18"/>
              </w:rPr>
            </w:pPr>
          </w:p>
        </w:tc>
        <w:tc>
          <w:tcPr>
            <w:tcW w:w="550" w:type="dxa"/>
            <w:shd w:val="clear" w:color="auto" w:fill="auto"/>
            <w:vAlign w:val="center"/>
          </w:tcPr>
          <w:p w14:paraId="7988D95E">
            <w:pPr>
              <w:pageBreakBefore w:val="0"/>
              <w:kinsoku/>
              <w:wordWrap/>
              <w:overflowPunct/>
              <w:topLinePunct w:val="0"/>
              <w:bidi w:val="0"/>
              <w:spacing w:line="360" w:lineRule="exact"/>
              <w:jc w:val="center"/>
              <w:rPr>
                <w:rFonts w:ascii="宋体" w:hAnsi="宋体" w:cs="宋体"/>
                <w:kern w:val="0"/>
                <w:sz w:val="18"/>
                <w:szCs w:val="18"/>
              </w:rPr>
            </w:pPr>
          </w:p>
        </w:tc>
        <w:tc>
          <w:tcPr>
            <w:tcW w:w="550" w:type="dxa"/>
            <w:vAlign w:val="center"/>
          </w:tcPr>
          <w:p w14:paraId="1549BE32">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bCs/>
                <w:color w:val="000000" w:themeColor="text1"/>
                <w:sz w:val="18"/>
                <w:szCs w:val="18"/>
                <w14:textFill>
                  <w14:solidFill>
                    <w14:schemeClr w14:val="tx1"/>
                  </w14:solidFill>
                </w14:textFill>
              </w:rPr>
              <w:t>32</w:t>
            </w:r>
          </w:p>
        </w:tc>
        <w:tc>
          <w:tcPr>
            <w:tcW w:w="550" w:type="dxa"/>
            <w:vAlign w:val="center"/>
          </w:tcPr>
          <w:p w14:paraId="254543E2">
            <w:pPr>
              <w:pageBreakBefore w:val="0"/>
              <w:widowControl/>
              <w:kinsoku/>
              <w:wordWrap/>
              <w:overflowPunct/>
              <w:topLinePunct w:val="0"/>
              <w:bidi w:val="0"/>
              <w:spacing w:line="360" w:lineRule="exact"/>
              <w:jc w:val="center"/>
              <w:textAlignment w:val="center"/>
              <w:rPr>
                <w:rFonts w:hint="eastAsia" w:ascii="宋体" w:hAnsi="宋体" w:cs="宋体"/>
                <w:bCs/>
                <w:color w:val="000000" w:themeColor="text1"/>
                <w:sz w:val="18"/>
                <w:szCs w:val="18"/>
                <w14:textFill>
                  <w14:solidFill>
                    <w14:schemeClr w14:val="tx1"/>
                  </w14:solidFill>
                </w14:textFill>
              </w:rPr>
            </w:pPr>
          </w:p>
        </w:tc>
        <w:tc>
          <w:tcPr>
            <w:tcW w:w="550" w:type="dxa"/>
            <w:vAlign w:val="center"/>
          </w:tcPr>
          <w:p w14:paraId="200233DB">
            <w:pPr>
              <w:pageBreakBefore w:val="0"/>
              <w:kinsoku/>
              <w:wordWrap/>
              <w:overflowPunct/>
              <w:topLinePunct w:val="0"/>
              <w:bidi w:val="0"/>
              <w:spacing w:line="360" w:lineRule="exact"/>
              <w:jc w:val="center"/>
              <w:rPr>
                <w:rFonts w:ascii="宋体" w:hAnsi="宋体" w:cs="宋体"/>
                <w:bCs/>
                <w:sz w:val="18"/>
                <w:szCs w:val="18"/>
              </w:rPr>
            </w:pPr>
          </w:p>
        </w:tc>
        <w:tc>
          <w:tcPr>
            <w:tcW w:w="517" w:type="dxa"/>
            <w:vAlign w:val="center"/>
          </w:tcPr>
          <w:p w14:paraId="0CAAD300">
            <w:pPr>
              <w:pageBreakBefore w:val="0"/>
              <w:kinsoku/>
              <w:wordWrap/>
              <w:overflowPunct/>
              <w:topLinePunct w:val="0"/>
              <w:bidi w:val="0"/>
              <w:spacing w:line="360" w:lineRule="exact"/>
              <w:jc w:val="center"/>
              <w:rPr>
                <w:rFonts w:ascii="宋体" w:hAnsi="宋体" w:cs="宋体"/>
                <w:bCs/>
                <w:sz w:val="18"/>
                <w:szCs w:val="18"/>
              </w:rPr>
            </w:pPr>
          </w:p>
        </w:tc>
        <w:tc>
          <w:tcPr>
            <w:tcW w:w="611" w:type="dxa"/>
            <w:vAlign w:val="center"/>
          </w:tcPr>
          <w:p w14:paraId="38959311">
            <w:pPr>
              <w:pageBreakBefore w:val="0"/>
              <w:widowControl/>
              <w:kinsoku/>
              <w:wordWrap/>
              <w:overflowPunct/>
              <w:topLinePunct w:val="0"/>
              <w:bidi w:val="0"/>
              <w:spacing w:line="360" w:lineRule="exact"/>
              <w:jc w:val="center"/>
              <w:rPr>
                <w:rFonts w:hint="eastAsia" w:ascii="宋体" w:hAnsi="宋体"/>
                <w:color w:val="000000"/>
                <w:sz w:val="18"/>
                <w:szCs w:val="18"/>
              </w:rPr>
            </w:pPr>
            <w:r>
              <w:rPr>
                <w:rFonts w:hint="eastAsia" w:ascii="宋体" w:hAnsi="宋体"/>
                <w:color w:val="auto"/>
                <w:sz w:val="18"/>
                <w:szCs w:val="18"/>
                <w:highlight w:val="none"/>
              </w:rPr>
              <w:t>③⑤</w:t>
            </w:r>
          </w:p>
        </w:tc>
        <w:tc>
          <w:tcPr>
            <w:tcW w:w="377" w:type="dxa"/>
            <w:vAlign w:val="center"/>
          </w:tcPr>
          <w:p w14:paraId="2DF0E08D">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0CB0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2" w:type="dxa"/>
            <w:vMerge w:val="continue"/>
            <w:vAlign w:val="center"/>
          </w:tcPr>
          <w:p w14:paraId="19E16A3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1DB46A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758504A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849" w:type="dxa"/>
            <w:vAlign w:val="center"/>
          </w:tcPr>
          <w:p w14:paraId="51ED51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1605" w:type="dxa"/>
            <w:vMerge w:val="continue"/>
            <w:vAlign w:val="center"/>
          </w:tcPr>
          <w:p w14:paraId="4B466C81">
            <w:pPr>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p>
        </w:tc>
        <w:tc>
          <w:tcPr>
            <w:tcW w:w="615" w:type="dxa"/>
            <w:vAlign w:val="center"/>
          </w:tcPr>
          <w:p w14:paraId="7C10DBE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92" w:type="dxa"/>
            <w:vAlign w:val="center"/>
          </w:tcPr>
          <w:p w14:paraId="4FDB0949">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00" w:type="dxa"/>
            <w:vAlign w:val="center"/>
          </w:tcPr>
          <w:p w14:paraId="7B334324">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93" w:type="dxa"/>
            <w:vAlign w:val="center"/>
          </w:tcPr>
          <w:p w14:paraId="071920A1">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17" w:type="dxa"/>
            <w:vAlign w:val="center"/>
          </w:tcPr>
          <w:p w14:paraId="25FAC72E">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95" w:type="dxa"/>
            <w:vAlign w:val="center"/>
          </w:tcPr>
          <w:p w14:paraId="70B0ACEB">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50" w:type="dxa"/>
            <w:vAlign w:val="center"/>
          </w:tcPr>
          <w:p w14:paraId="73EBBAC9">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p>
        </w:tc>
        <w:tc>
          <w:tcPr>
            <w:tcW w:w="550" w:type="dxa"/>
            <w:vAlign w:val="center"/>
          </w:tcPr>
          <w:p w14:paraId="1D06647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50" w:type="dxa"/>
            <w:vAlign w:val="center"/>
          </w:tcPr>
          <w:p w14:paraId="753EF000">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50" w:type="dxa"/>
            <w:vAlign w:val="center"/>
          </w:tcPr>
          <w:p w14:paraId="7C5CB51D">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17" w:type="dxa"/>
            <w:vAlign w:val="center"/>
          </w:tcPr>
          <w:p w14:paraId="285975B9">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611" w:type="dxa"/>
            <w:vAlign w:val="center"/>
          </w:tcPr>
          <w:p w14:paraId="086601AA">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auto"/>
                <w:sz w:val="18"/>
                <w:szCs w:val="18"/>
                <w:highlight w:val="none"/>
              </w:rPr>
              <w:t>③⑤</w:t>
            </w:r>
          </w:p>
        </w:tc>
        <w:tc>
          <w:tcPr>
            <w:tcW w:w="377" w:type="dxa"/>
            <w:vAlign w:val="center"/>
          </w:tcPr>
          <w:p w14:paraId="2275BC3B">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2A1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5964411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43FEB4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5ED90D60">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小计</w:t>
            </w:r>
          </w:p>
        </w:tc>
        <w:tc>
          <w:tcPr>
            <w:tcW w:w="1605" w:type="dxa"/>
            <w:vAlign w:val="center"/>
          </w:tcPr>
          <w:p w14:paraId="26297665">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共4门</w:t>
            </w:r>
          </w:p>
        </w:tc>
        <w:tc>
          <w:tcPr>
            <w:tcW w:w="615" w:type="dxa"/>
            <w:vAlign w:val="center"/>
          </w:tcPr>
          <w:p w14:paraId="641CE16E">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92" w:type="dxa"/>
            <w:vAlign w:val="center"/>
          </w:tcPr>
          <w:p w14:paraId="3627695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lang w:val="en-US"/>
                <w14:textFill>
                  <w14:solidFill>
                    <w14:schemeClr w14:val="tx1"/>
                  </w14:solidFill>
                </w14:textFill>
              </w:rPr>
            </w:pPr>
            <w:r>
              <w:rPr>
                <w:rFonts w:hint="eastAsia" w:ascii="宋体" w:hAnsi="宋体" w:cs="宋体"/>
                <w:b/>
                <w:bCs/>
                <w:kern w:val="0"/>
                <w:sz w:val="18"/>
                <w:szCs w:val="18"/>
                <w:lang w:val="en-US" w:eastAsia="zh-CN"/>
              </w:rPr>
              <w:t>128</w:t>
            </w:r>
          </w:p>
        </w:tc>
        <w:tc>
          <w:tcPr>
            <w:tcW w:w="600" w:type="dxa"/>
            <w:vAlign w:val="center"/>
          </w:tcPr>
          <w:p w14:paraId="39BFF3A0">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lang w:val="en-US"/>
                <w14:textFill>
                  <w14:solidFill>
                    <w14:schemeClr w14:val="tx1"/>
                  </w14:solidFill>
                </w14:textFill>
              </w:rPr>
            </w:pPr>
            <w:r>
              <w:rPr>
                <w:rFonts w:hint="eastAsia" w:ascii="宋体" w:hAnsi="宋体" w:cs="宋体"/>
                <w:b/>
                <w:bCs/>
                <w:kern w:val="0"/>
                <w:sz w:val="18"/>
                <w:szCs w:val="18"/>
                <w:lang w:val="en-US" w:eastAsia="zh-CN"/>
              </w:rPr>
              <w:t>64</w:t>
            </w:r>
          </w:p>
        </w:tc>
        <w:tc>
          <w:tcPr>
            <w:tcW w:w="593" w:type="dxa"/>
            <w:vAlign w:val="center"/>
          </w:tcPr>
          <w:p w14:paraId="05CBE54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lang w:val="en-US"/>
                <w14:textFill>
                  <w14:solidFill>
                    <w14:schemeClr w14:val="tx1"/>
                  </w14:solidFill>
                </w14:textFill>
              </w:rPr>
            </w:pPr>
            <w:r>
              <w:rPr>
                <w:rFonts w:hint="eastAsia" w:ascii="宋体" w:hAnsi="宋体" w:cs="宋体"/>
                <w:b/>
                <w:bCs/>
                <w:kern w:val="0"/>
                <w:sz w:val="18"/>
                <w:szCs w:val="18"/>
                <w:lang w:val="en-US" w:eastAsia="zh-CN"/>
              </w:rPr>
              <w:t>64</w:t>
            </w:r>
          </w:p>
        </w:tc>
        <w:tc>
          <w:tcPr>
            <w:tcW w:w="517" w:type="dxa"/>
            <w:vAlign w:val="center"/>
          </w:tcPr>
          <w:p w14:paraId="5192487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kern w:val="0"/>
                <w:sz w:val="18"/>
                <w:szCs w:val="18"/>
                <w:lang w:val="en-US" w:eastAsia="zh-CN"/>
              </w:rPr>
              <w:t>8</w:t>
            </w:r>
          </w:p>
        </w:tc>
        <w:tc>
          <w:tcPr>
            <w:tcW w:w="495" w:type="dxa"/>
            <w:vAlign w:val="center"/>
          </w:tcPr>
          <w:p w14:paraId="74A8722A">
            <w:pPr>
              <w:pageBreakBefore w:val="0"/>
              <w:widowControl/>
              <w:kinsoku/>
              <w:wordWrap/>
              <w:overflowPunct/>
              <w:topLinePunct w:val="0"/>
              <w:bidi w:val="0"/>
              <w:spacing w:line="360" w:lineRule="exact"/>
              <w:jc w:val="center"/>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32</w:t>
            </w:r>
          </w:p>
        </w:tc>
        <w:tc>
          <w:tcPr>
            <w:tcW w:w="550" w:type="dxa"/>
            <w:vAlign w:val="center"/>
          </w:tcPr>
          <w:p w14:paraId="78720854">
            <w:pPr>
              <w:pageBreakBefore w:val="0"/>
              <w:widowControl/>
              <w:kinsoku/>
              <w:wordWrap/>
              <w:overflowPunct/>
              <w:topLinePunct w:val="0"/>
              <w:bidi w:val="0"/>
              <w:spacing w:line="360" w:lineRule="exact"/>
              <w:jc w:val="center"/>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32</w:t>
            </w:r>
          </w:p>
        </w:tc>
        <w:tc>
          <w:tcPr>
            <w:tcW w:w="550" w:type="dxa"/>
            <w:vAlign w:val="center"/>
          </w:tcPr>
          <w:p w14:paraId="1A874C52">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kern w:val="0"/>
                <w:sz w:val="18"/>
                <w:szCs w:val="18"/>
              </w:rPr>
              <w:t>32</w:t>
            </w:r>
          </w:p>
        </w:tc>
        <w:tc>
          <w:tcPr>
            <w:tcW w:w="550" w:type="dxa"/>
            <w:vAlign w:val="center"/>
          </w:tcPr>
          <w:p w14:paraId="08A03E7C">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kern w:val="0"/>
                <w:sz w:val="18"/>
                <w:szCs w:val="18"/>
                <w:lang w:val="en-US" w:eastAsia="zh-CN"/>
              </w:rPr>
              <w:t>32</w:t>
            </w:r>
          </w:p>
        </w:tc>
        <w:tc>
          <w:tcPr>
            <w:tcW w:w="550" w:type="dxa"/>
            <w:vAlign w:val="center"/>
          </w:tcPr>
          <w:p w14:paraId="21DCA612">
            <w:pPr>
              <w:pageBreakBefore w:val="0"/>
              <w:widowControl/>
              <w:kinsoku/>
              <w:wordWrap/>
              <w:overflowPunct/>
              <w:topLinePunct w:val="0"/>
              <w:bidi w:val="0"/>
              <w:spacing w:line="360" w:lineRule="exact"/>
              <w:jc w:val="center"/>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cs="宋体"/>
                <w:b/>
                <w:color w:val="000000" w:themeColor="text1"/>
                <w:kern w:val="0"/>
                <w:sz w:val="18"/>
                <w:szCs w:val="18"/>
                <w:lang w:val="en-US" w:eastAsia="zh-CN"/>
                <w14:textFill>
                  <w14:solidFill>
                    <w14:schemeClr w14:val="tx1"/>
                  </w14:solidFill>
                </w14:textFill>
              </w:rPr>
              <w:t>0</w:t>
            </w:r>
          </w:p>
        </w:tc>
        <w:tc>
          <w:tcPr>
            <w:tcW w:w="517" w:type="dxa"/>
            <w:vAlign w:val="center"/>
          </w:tcPr>
          <w:p w14:paraId="75730A5F">
            <w:pPr>
              <w:pageBreakBefore w:val="0"/>
              <w:widowControl/>
              <w:kinsoku/>
              <w:wordWrap/>
              <w:overflowPunct/>
              <w:topLinePunct w:val="0"/>
              <w:bidi w:val="0"/>
              <w:spacing w:line="360" w:lineRule="exact"/>
              <w:jc w:val="center"/>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cs="宋体"/>
                <w:b/>
                <w:color w:val="000000" w:themeColor="text1"/>
                <w:kern w:val="0"/>
                <w:sz w:val="18"/>
                <w:szCs w:val="18"/>
                <w:lang w:val="en-US" w:eastAsia="zh-CN"/>
                <w14:textFill>
                  <w14:solidFill>
                    <w14:schemeClr w14:val="tx1"/>
                  </w14:solidFill>
                </w14:textFill>
              </w:rPr>
              <w:t>0</w:t>
            </w:r>
          </w:p>
        </w:tc>
        <w:tc>
          <w:tcPr>
            <w:tcW w:w="611" w:type="dxa"/>
            <w:vAlign w:val="center"/>
          </w:tcPr>
          <w:p w14:paraId="7BE0199D">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377" w:type="dxa"/>
            <w:vAlign w:val="center"/>
          </w:tcPr>
          <w:p w14:paraId="00D972EC">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2025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52" w:type="dxa"/>
            <w:vMerge w:val="restart"/>
            <w:vAlign w:val="center"/>
          </w:tcPr>
          <w:p w14:paraId="4FCFB8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7" w:type="dxa"/>
            <w:vMerge w:val="restart"/>
            <w:vAlign w:val="center"/>
          </w:tcPr>
          <w:p w14:paraId="1D849A1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4BBFDAC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vAlign w:val="center"/>
          </w:tcPr>
          <w:p w14:paraId="1BF0DEA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090101Z</w:t>
            </w:r>
          </w:p>
        </w:tc>
        <w:tc>
          <w:tcPr>
            <w:tcW w:w="1605" w:type="dxa"/>
            <w:vAlign w:val="center"/>
          </w:tcPr>
          <w:p w14:paraId="55531C76">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基本乐理</w:t>
            </w:r>
          </w:p>
        </w:tc>
        <w:tc>
          <w:tcPr>
            <w:tcW w:w="615" w:type="dxa"/>
            <w:vAlign w:val="center"/>
          </w:tcPr>
          <w:p w14:paraId="0456A8D8">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45C452D3">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0DE570FA">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593" w:type="dxa"/>
            <w:vAlign w:val="center"/>
          </w:tcPr>
          <w:p w14:paraId="2883BB99">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17" w:type="dxa"/>
            <w:vAlign w:val="center"/>
          </w:tcPr>
          <w:p w14:paraId="3BD433C8">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38966EE5">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11458EAB">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5AF2A689">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5AACB4FB">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8BA4F4C">
            <w:pPr>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44C443E8">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57F474A0">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①</w:t>
            </w:r>
          </w:p>
        </w:tc>
        <w:tc>
          <w:tcPr>
            <w:tcW w:w="377" w:type="dxa"/>
            <w:vAlign w:val="center"/>
          </w:tcPr>
          <w:p w14:paraId="0EF2188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CC4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692515F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6E6848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82243E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49" w:type="dxa"/>
            <w:vAlign w:val="center"/>
          </w:tcPr>
          <w:p w14:paraId="2F7FE2B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090102Z</w:t>
            </w:r>
          </w:p>
        </w:tc>
        <w:tc>
          <w:tcPr>
            <w:tcW w:w="1605" w:type="dxa"/>
            <w:vAlign w:val="center"/>
          </w:tcPr>
          <w:p w14:paraId="71544DB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视唱练耳</w:t>
            </w:r>
          </w:p>
        </w:tc>
        <w:tc>
          <w:tcPr>
            <w:tcW w:w="615" w:type="dxa"/>
            <w:vAlign w:val="center"/>
          </w:tcPr>
          <w:p w14:paraId="7CC98F1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4AF192C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5E6880B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93" w:type="dxa"/>
            <w:vAlign w:val="center"/>
          </w:tcPr>
          <w:p w14:paraId="1A376CC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17" w:type="dxa"/>
            <w:vAlign w:val="center"/>
          </w:tcPr>
          <w:p w14:paraId="56F9D65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3363934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75DFABE3">
            <w:pPr>
              <w:jc w:val="center"/>
              <w:rPr>
                <w:rFonts w:ascii="宋体" w:hAnsi="宋体" w:cs="宋体"/>
                <w:kern w:val="0"/>
                <w:sz w:val="18"/>
                <w:szCs w:val="18"/>
              </w:rPr>
            </w:pPr>
          </w:p>
        </w:tc>
        <w:tc>
          <w:tcPr>
            <w:tcW w:w="550" w:type="dxa"/>
            <w:vAlign w:val="center"/>
          </w:tcPr>
          <w:p w14:paraId="43819044">
            <w:pPr>
              <w:jc w:val="center"/>
              <w:rPr>
                <w:rFonts w:ascii="宋体" w:hAnsi="宋体" w:cs="宋体"/>
                <w:kern w:val="0"/>
                <w:sz w:val="18"/>
                <w:szCs w:val="18"/>
              </w:rPr>
            </w:pPr>
          </w:p>
        </w:tc>
        <w:tc>
          <w:tcPr>
            <w:tcW w:w="550" w:type="dxa"/>
            <w:vAlign w:val="center"/>
          </w:tcPr>
          <w:p w14:paraId="48893C50">
            <w:pPr>
              <w:jc w:val="center"/>
              <w:rPr>
                <w:rFonts w:ascii="宋体" w:hAnsi="宋体" w:cs="宋体"/>
                <w:kern w:val="0"/>
                <w:sz w:val="18"/>
                <w:szCs w:val="18"/>
              </w:rPr>
            </w:pPr>
          </w:p>
        </w:tc>
        <w:tc>
          <w:tcPr>
            <w:tcW w:w="550" w:type="dxa"/>
            <w:vAlign w:val="center"/>
          </w:tcPr>
          <w:p w14:paraId="6F8AFDC7">
            <w:pPr>
              <w:jc w:val="center"/>
              <w:rPr>
                <w:rFonts w:ascii="宋体" w:hAnsi="宋体" w:cs="宋体"/>
                <w:kern w:val="0"/>
                <w:sz w:val="18"/>
                <w:szCs w:val="18"/>
              </w:rPr>
            </w:pPr>
          </w:p>
        </w:tc>
        <w:tc>
          <w:tcPr>
            <w:tcW w:w="517" w:type="dxa"/>
            <w:vAlign w:val="center"/>
          </w:tcPr>
          <w:p w14:paraId="75B9AB56">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297C687">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20B7C0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D03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59B3301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7972D3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C7CF7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849" w:type="dxa"/>
            <w:shd w:val="clear" w:color="auto" w:fill="auto"/>
            <w:vAlign w:val="center"/>
          </w:tcPr>
          <w:p w14:paraId="01B0A89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090103Z</w:t>
            </w:r>
          </w:p>
        </w:tc>
        <w:tc>
          <w:tcPr>
            <w:tcW w:w="1605" w:type="dxa"/>
            <w:vAlign w:val="center"/>
          </w:tcPr>
          <w:p w14:paraId="1D839EB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形体与舞蹈</w:t>
            </w:r>
          </w:p>
        </w:tc>
        <w:tc>
          <w:tcPr>
            <w:tcW w:w="615" w:type="dxa"/>
            <w:vAlign w:val="center"/>
          </w:tcPr>
          <w:p w14:paraId="1FF72B4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39969FA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2AB736F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93" w:type="dxa"/>
            <w:vAlign w:val="center"/>
          </w:tcPr>
          <w:p w14:paraId="455402F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517" w:type="dxa"/>
            <w:vAlign w:val="center"/>
          </w:tcPr>
          <w:p w14:paraId="0AAE583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5212523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50" w:type="dxa"/>
            <w:vAlign w:val="center"/>
          </w:tcPr>
          <w:p w14:paraId="3BCCE33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50" w:type="dxa"/>
            <w:vAlign w:val="center"/>
          </w:tcPr>
          <w:p w14:paraId="5F984202">
            <w:pPr>
              <w:jc w:val="center"/>
              <w:rPr>
                <w:rFonts w:ascii="宋体" w:hAnsi="宋体" w:cs="宋体"/>
                <w:kern w:val="0"/>
                <w:sz w:val="18"/>
                <w:szCs w:val="18"/>
              </w:rPr>
            </w:pPr>
          </w:p>
        </w:tc>
        <w:tc>
          <w:tcPr>
            <w:tcW w:w="550" w:type="dxa"/>
            <w:vAlign w:val="center"/>
          </w:tcPr>
          <w:p w14:paraId="02BFA2B1">
            <w:pPr>
              <w:jc w:val="center"/>
              <w:rPr>
                <w:rFonts w:ascii="宋体" w:hAnsi="宋体" w:cs="宋体"/>
                <w:kern w:val="0"/>
                <w:sz w:val="18"/>
                <w:szCs w:val="18"/>
              </w:rPr>
            </w:pPr>
          </w:p>
        </w:tc>
        <w:tc>
          <w:tcPr>
            <w:tcW w:w="550" w:type="dxa"/>
            <w:vAlign w:val="center"/>
          </w:tcPr>
          <w:p w14:paraId="53E8524B">
            <w:pPr>
              <w:jc w:val="center"/>
              <w:rPr>
                <w:rFonts w:ascii="宋体" w:hAnsi="宋体" w:cs="宋体"/>
                <w:kern w:val="0"/>
                <w:sz w:val="18"/>
                <w:szCs w:val="18"/>
              </w:rPr>
            </w:pPr>
          </w:p>
        </w:tc>
        <w:tc>
          <w:tcPr>
            <w:tcW w:w="517" w:type="dxa"/>
            <w:vAlign w:val="center"/>
          </w:tcPr>
          <w:p w14:paraId="7D618396">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5785D1CD">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4A456B4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807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0FAD961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19ED0F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0E60DF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849" w:type="dxa"/>
            <w:shd w:val="clear" w:color="auto" w:fill="auto"/>
            <w:vAlign w:val="center"/>
          </w:tcPr>
          <w:p w14:paraId="2F0EEB5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090104Z</w:t>
            </w:r>
          </w:p>
        </w:tc>
        <w:tc>
          <w:tcPr>
            <w:tcW w:w="1605" w:type="dxa"/>
            <w:vAlign w:val="center"/>
          </w:tcPr>
          <w:p w14:paraId="20620B2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基础和声</w:t>
            </w:r>
          </w:p>
        </w:tc>
        <w:tc>
          <w:tcPr>
            <w:tcW w:w="615" w:type="dxa"/>
            <w:vAlign w:val="center"/>
          </w:tcPr>
          <w:p w14:paraId="5DC576A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61BAF97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center"/>
          </w:tcPr>
          <w:p w14:paraId="4B0FBAF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93" w:type="dxa"/>
            <w:vAlign w:val="center"/>
          </w:tcPr>
          <w:p w14:paraId="0CF1A7A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517" w:type="dxa"/>
            <w:vAlign w:val="center"/>
          </w:tcPr>
          <w:p w14:paraId="78C5F47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95" w:type="dxa"/>
            <w:vAlign w:val="center"/>
          </w:tcPr>
          <w:p w14:paraId="46BD4EE4">
            <w:pPr>
              <w:jc w:val="center"/>
              <w:rPr>
                <w:rFonts w:ascii="宋体" w:hAnsi="宋体" w:cs="宋体"/>
                <w:kern w:val="0"/>
                <w:sz w:val="18"/>
                <w:szCs w:val="18"/>
              </w:rPr>
            </w:pPr>
          </w:p>
        </w:tc>
        <w:tc>
          <w:tcPr>
            <w:tcW w:w="550" w:type="dxa"/>
            <w:vAlign w:val="center"/>
          </w:tcPr>
          <w:p w14:paraId="28463DD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50" w:type="dxa"/>
            <w:vAlign w:val="center"/>
          </w:tcPr>
          <w:p w14:paraId="76102D2F">
            <w:pPr>
              <w:jc w:val="center"/>
              <w:rPr>
                <w:rFonts w:ascii="宋体" w:hAnsi="宋体" w:cs="宋体"/>
                <w:kern w:val="0"/>
                <w:sz w:val="18"/>
                <w:szCs w:val="18"/>
              </w:rPr>
            </w:pPr>
          </w:p>
        </w:tc>
        <w:tc>
          <w:tcPr>
            <w:tcW w:w="550" w:type="dxa"/>
            <w:vAlign w:val="center"/>
          </w:tcPr>
          <w:p w14:paraId="34D33844">
            <w:pPr>
              <w:jc w:val="center"/>
              <w:rPr>
                <w:rFonts w:ascii="宋体" w:hAnsi="宋体" w:cs="宋体"/>
                <w:kern w:val="0"/>
                <w:sz w:val="18"/>
                <w:szCs w:val="18"/>
              </w:rPr>
            </w:pPr>
          </w:p>
        </w:tc>
        <w:tc>
          <w:tcPr>
            <w:tcW w:w="550" w:type="dxa"/>
            <w:vAlign w:val="center"/>
          </w:tcPr>
          <w:p w14:paraId="4D4FB8B6">
            <w:pPr>
              <w:jc w:val="center"/>
              <w:rPr>
                <w:rFonts w:ascii="宋体" w:hAnsi="宋体" w:cs="宋体"/>
                <w:kern w:val="0"/>
                <w:sz w:val="18"/>
                <w:szCs w:val="18"/>
              </w:rPr>
            </w:pPr>
          </w:p>
        </w:tc>
        <w:tc>
          <w:tcPr>
            <w:tcW w:w="517" w:type="dxa"/>
            <w:vAlign w:val="center"/>
          </w:tcPr>
          <w:p w14:paraId="1F92342D">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63A49DA7">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②⑩</w:t>
            </w:r>
          </w:p>
        </w:tc>
        <w:tc>
          <w:tcPr>
            <w:tcW w:w="377" w:type="dxa"/>
            <w:vAlign w:val="center"/>
          </w:tcPr>
          <w:p w14:paraId="5B7C1B2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41F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4B6069B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47AC74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AC5D167">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849" w:type="dxa"/>
            <w:shd w:val="clear" w:color="auto" w:fill="auto"/>
            <w:vAlign w:val="center"/>
          </w:tcPr>
          <w:p w14:paraId="4026531D">
            <w:pPr>
              <w:pageBreakBefore w:val="0"/>
              <w:widowControl/>
              <w:kinsoku/>
              <w:wordWrap/>
              <w:overflowPunct/>
              <w:topLinePunct w:val="0"/>
              <w:bidi w:val="0"/>
              <w:spacing w:line="360" w:lineRule="exact"/>
              <w:jc w:val="center"/>
              <w:rPr>
                <w:rFonts w:ascii="宋体" w:hAnsi="宋体" w:cs="宋体"/>
                <w:color w:val="E54C5E" w:themeColor="accent6"/>
                <w:kern w:val="0"/>
                <w:sz w:val="18"/>
                <w:szCs w:val="18"/>
                <w14:textFill>
                  <w14:solidFill>
                    <w14:schemeClr w14:val="accent6"/>
                  </w14:solidFill>
                </w14:textFill>
              </w:rPr>
            </w:pPr>
            <w:r>
              <w:rPr>
                <w:rFonts w:hint="eastAsia" w:ascii="宋体" w:hAnsi="宋体" w:cs="宋体"/>
                <w:color w:val="000000"/>
                <w:kern w:val="0"/>
                <w:sz w:val="18"/>
                <w:szCs w:val="18"/>
              </w:rPr>
              <w:t>09010</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Z</w:t>
            </w:r>
          </w:p>
        </w:tc>
        <w:tc>
          <w:tcPr>
            <w:tcW w:w="1605" w:type="dxa"/>
            <w:vAlign w:val="center"/>
          </w:tcPr>
          <w:p w14:paraId="40C4EDD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化妆</w:t>
            </w:r>
          </w:p>
        </w:tc>
        <w:tc>
          <w:tcPr>
            <w:tcW w:w="615" w:type="dxa"/>
            <w:vAlign w:val="center"/>
          </w:tcPr>
          <w:p w14:paraId="2A68BC1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2324B1C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3724F30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93" w:type="dxa"/>
            <w:vAlign w:val="center"/>
          </w:tcPr>
          <w:p w14:paraId="5873A53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17" w:type="dxa"/>
            <w:vAlign w:val="center"/>
          </w:tcPr>
          <w:p w14:paraId="0CDBABD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6240E58C">
            <w:pPr>
              <w:jc w:val="center"/>
              <w:rPr>
                <w:rFonts w:ascii="宋体" w:hAnsi="宋体" w:cs="宋体"/>
                <w:kern w:val="0"/>
                <w:sz w:val="18"/>
                <w:szCs w:val="18"/>
              </w:rPr>
            </w:pPr>
          </w:p>
        </w:tc>
        <w:tc>
          <w:tcPr>
            <w:tcW w:w="550" w:type="dxa"/>
            <w:vAlign w:val="center"/>
          </w:tcPr>
          <w:p w14:paraId="4D6C4C0E">
            <w:pPr>
              <w:jc w:val="center"/>
              <w:rPr>
                <w:rFonts w:ascii="宋体" w:hAnsi="宋体" w:cs="宋体"/>
                <w:kern w:val="0"/>
                <w:sz w:val="18"/>
                <w:szCs w:val="18"/>
              </w:rPr>
            </w:pPr>
          </w:p>
        </w:tc>
        <w:tc>
          <w:tcPr>
            <w:tcW w:w="550" w:type="dxa"/>
            <w:vAlign w:val="center"/>
          </w:tcPr>
          <w:p w14:paraId="4C793DA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62B69EA4">
            <w:pPr>
              <w:jc w:val="center"/>
              <w:rPr>
                <w:rFonts w:ascii="宋体" w:hAnsi="宋体" w:cs="宋体"/>
                <w:kern w:val="0"/>
                <w:sz w:val="18"/>
                <w:szCs w:val="18"/>
              </w:rPr>
            </w:pPr>
          </w:p>
        </w:tc>
        <w:tc>
          <w:tcPr>
            <w:tcW w:w="550" w:type="dxa"/>
            <w:vAlign w:val="center"/>
          </w:tcPr>
          <w:p w14:paraId="60E90484">
            <w:pPr>
              <w:jc w:val="center"/>
              <w:rPr>
                <w:rFonts w:ascii="宋体" w:hAnsi="宋体" w:cs="宋体"/>
                <w:kern w:val="0"/>
                <w:sz w:val="18"/>
                <w:szCs w:val="18"/>
              </w:rPr>
            </w:pPr>
          </w:p>
        </w:tc>
        <w:tc>
          <w:tcPr>
            <w:tcW w:w="517" w:type="dxa"/>
            <w:vAlign w:val="center"/>
          </w:tcPr>
          <w:p w14:paraId="6AB249A1">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2EE6724C">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w:t>
            </w:r>
          </w:p>
        </w:tc>
        <w:tc>
          <w:tcPr>
            <w:tcW w:w="377" w:type="dxa"/>
            <w:vAlign w:val="center"/>
          </w:tcPr>
          <w:p w14:paraId="65A755C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2B6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5F74B80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D2FCFD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A894A6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849" w:type="dxa"/>
            <w:shd w:val="clear" w:color="auto" w:fill="auto"/>
            <w:vAlign w:val="center"/>
          </w:tcPr>
          <w:p w14:paraId="208AA43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090106Z</w:t>
            </w:r>
          </w:p>
        </w:tc>
        <w:tc>
          <w:tcPr>
            <w:tcW w:w="1605" w:type="dxa"/>
            <w:vAlign w:val="center"/>
          </w:tcPr>
          <w:p w14:paraId="4838DF5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中西方音乐史</w:t>
            </w:r>
          </w:p>
        </w:tc>
        <w:tc>
          <w:tcPr>
            <w:tcW w:w="615" w:type="dxa"/>
            <w:vAlign w:val="center"/>
          </w:tcPr>
          <w:p w14:paraId="7E4113D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5E597D4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20045CF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56</w:t>
            </w:r>
          </w:p>
        </w:tc>
        <w:tc>
          <w:tcPr>
            <w:tcW w:w="593" w:type="dxa"/>
            <w:vAlign w:val="center"/>
          </w:tcPr>
          <w:p w14:paraId="47E410A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517" w:type="dxa"/>
            <w:vAlign w:val="center"/>
          </w:tcPr>
          <w:p w14:paraId="2F4045E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4E4F6FE8">
            <w:pPr>
              <w:jc w:val="center"/>
              <w:rPr>
                <w:rFonts w:ascii="宋体" w:hAnsi="宋体" w:cs="宋体"/>
                <w:kern w:val="0"/>
                <w:sz w:val="18"/>
                <w:szCs w:val="18"/>
              </w:rPr>
            </w:pPr>
          </w:p>
        </w:tc>
        <w:tc>
          <w:tcPr>
            <w:tcW w:w="550" w:type="dxa"/>
            <w:vAlign w:val="center"/>
          </w:tcPr>
          <w:p w14:paraId="43ED5CB2">
            <w:pPr>
              <w:jc w:val="center"/>
              <w:rPr>
                <w:rFonts w:ascii="宋体" w:hAnsi="宋体" w:cs="宋体"/>
                <w:kern w:val="0"/>
                <w:sz w:val="18"/>
                <w:szCs w:val="18"/>
              </w:rPr>
            </w:pPr>
          </w:p>
        </w:tc>
        <w:tc>
          <w:tcPr>
            <w:tcW w:w="550" w:type="dxa"/>
            <w:vAlign w:val="center"/>
          </w:tcPr>
          <w:p w14:paraId="28433C74">
            <w:pPr>
              <w:jc w:val="center"/>
              <w:rPr>
                <w:rFonts w:ascii="宋体" w:hAnsi="宋体" w:cs="宋体"/>
                <w:kern w:val="0"/>
                <w:sz w:val="18"/>
                <w:szCs w:val="18"/>
              </w:rPr>
            </w:pPr>
          </w:p>
        </w:tc>
        <w:tc>
          <w:tcPr>
            <w:tcW w:w="550" w:type="dxa"/>
            <w:vAlign w:val="center"/>
          </w:tcPr>
          <w:p w14:paraId="5773254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18AAE2C6">
            <w:pPr>
              <w:jc w:val="center"/>
              <w:rPr>
                <w:rFonts w:ascii="宋体" w:hAnsi="宋体" w:cs="宋体"/>
                <w:kern w:val="0"/>
                <w:sz w:val="18"/>
                <w:szCs w:val="18"/>
              </w:rPr>
            </w:pPr>
          </w:p>
        </w:tc>
        <w:tc>
          <w:tcPr>
            <w:tcW w:w="517" w:type="dxa"/>
            <w:vAlign w:val="center"/>
          </w:tcPr>
          <w:p w14:paraId="2245AE77">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3A3AE586">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①</w:t>
            </w:r>
          </w:p>
        </w:tc>
        <w:tc>
          <w:tcPr>
            <w:tcW w:w="377" w:type="dxa"/>
            <w:vAlign w:val="center"/>
          </w:tcPr>
          <w:p w14:paraId="749B434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59C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0BC910F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FC98B8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75F0752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1605" w:type="dxa"/>
            <w:vAlign w:val="center"/>
          </w:tcPr>
          <w:p w14:paraId="4A772EA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b/>
                <w:bCs/>
                <w:color w:val="000000" w:themeColor="text1"/>
                <w:kern w:val="0"/>
                <w:sz w:val="18"/>
                <w:szCs w:val="18"/>
                <w:lang w:val="en-US" w:eastAsia="zh-CN"/>
                <w14:textFill>
                  <w14:solidFill>
                    <w14:schemeClr w14:val="tx1"/>
                  </w14:solidFill>
                </w14:textFill>
              </w:rPr>
              <w:t>共6门</w:t>
            </w:r>
          </w:p>
        </w:tc>
        <w:tc>
          <w:tcPr>
            <w:tcW w:w="615" w:type="dxa"/>
            <w:vAlign w:val="center"/>
          </w:tcPr>
          <w:p w14:paraId="7E64FE9A">
            <w:pPr>
              <w:pageBreakBefore w:val="0"/>
              <w:widowControl/>
              <w:kinsoku/>
              <w:wordWrap/>
              <w:overflowPunct/>
              <w:topLinePunct w:val="0"/>
              <w:bidi w:val="0"/>
              <w:spacing w:line="360" w:lineRule="exact"/>
              <w:jc w:val="center"/>
              <w:rPr>
                <w:rFonts w:ascii="宋体" w:hAnsi="宋体" w:cs="宋体"/>
                <w:kern w:val="0"/>
                <w:sz w:val="18"/>
                <w:szCs w:val="18"/>
              </w:rPr>
            </w:pPr>
          </w:p>
        </w:tc>
        <w:tc>
          <w:tcPr>
            <w:tcW w:w="592" w:type="dxa"/>
            <w:vAlign w:val="center"/>
          </w:tcPr>
          <w:p w14:paraId="51FA0CB9">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352</w:t>
            </w:r>
          </w:p>
        </w:tc>
        <w:tc>
          <w:tcPr>
            <w:tcW w:w="600" w:type="dxa"/>
            <w:vAlign w:val="center"/>
          </w:tcPr>
          <w:p w14:paraId="35B072C5">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200</w:t>
            </w:r>
          </w:p>
        </w:tc>
        <w:tc>
          <w:tcPr>
            <w:tcW w:w="593" w:type="dxa"/>
            <w:vAlign w:val="center"/>
          </w:tcPr>
          <w:p w14:paraId="30C3FE5A">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152</w:t>
            </w:r>
          </w:p>
        </w:tc>
        <w:tc>
          <w:tcPr>
            <w:tcW w:w="517" w:type="dxa"/>
            <w:vAlign w:val="center"/>
          </w:tcPr>
          <w:p w14:paraId="1BEC73D7">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22</w:t>
            </w:r>
          </w:p>
        </w:tc>
        <w:tc>
          <w:tcPr>
            <w:tcW w:w="495" w:type="dxa"/>
            <w:vAlign w:val="center"/>
          </w:tcPr>
          <w:p w14:paraId="1524744E">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160</w:t>
            </w:r>
          </w:p>
        </w:tc>
        <w:tc>
          <w:tcPr>
            <w:tcW w:w="550" w:type="dxa"/>
            <w:vAlign w:val="center"/>
          </w:tcPr>
          <w:p w14:paraId="534E06D8">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64</w:t>
            </w:r>
          </w:p>
        </w:tc>
        <w:tc>
          <w:tcPr>
            <w:tcW w:w="550" w:type="dxa"/>
            <w:vAlign w:val="center"/>
          </w:tcPr>
          <w:p w14:paraId="6E1F663E">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64</w:t>
            </w:r>
          </w:p>
        </w:tc>
        <w:tc>
          <w:tcPr>
            <w:tcW w:w="550" w:type="dxa"/>
            <w:vAlign w:val="center"/>
          </w:tcPr>
          <w:p w14:paraId="72A4EC14">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64</w:t>
            </w:r>
          </w:p>
        </w:tc>
        <w:tc>
          <w:tcPr>
            <w:tcW w:w="550" w:type="dxa"/>
            <w:vAlign w:val="center"/>
          </w:tcPr>
          <w:p w14:paraId="50271F1C">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0</w:t>
            </w:r>
          </w:p>
        </w:tc>
        <w:tc>
          <w:tcPr>
            <w:tcW w:w="517" w:type="dxa"/>
            <w:vAlign w:val="center"/>
          </w:tcPr>
          <w:p w14:paraId="528DE0E1">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0</w:t>
            </w:r>
          </w:p>
        </w:tc>
        <w:tc>
          <w:tcPr>
            <w:tcW w:w="611" w:type="dxa"/>
            <w:vAlign w:val="center"/>
          </w:tcPr>
          <w:p w14:paraId="7F7AB52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7" w:type="dxa"/>
            <w:vAlign w:val="center"/>
          </w:tcPr>
          <w:p w14:paraId="60F873D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21F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2" w:type="dxa"/>
            <w:vMerge w:val="continue"/>
            <w:vAlign w:val="center"/>
          </w:tcPr>
          <w:p w14:paraId="281C973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490707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1224F6C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vAlign w:val="center"/>
          </w:tcPr>
          <w:p w14:paraId="6BE6E3B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090107Z</w:t>
            </w:r>
          </w:p>
        </w:tc>
        <w:tc>
          <w:tcPr>
            <w:tcW w:w="1605" w:type="dxa"/>
            <w:vAlign w:val="center"/>
          </w:tcPr>
          <w:p w14:paraId="429AC12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专业方向课</w:t>
            </w:r>
          </w:p>
        </w:tc>
        <w:tc>
          <w:tcPr>
            <w:tcW w:w="615" w:type="dxa"/>
            <w:vAlign w:val="center"/>
          </w:tcPr>
          <w:p w14:paraId="4A61696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29FABC06">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600" w:type="dxa"/>
            <w:vAlign w:val="center"/>
          </w:tcPr>
          <w:p w14:paraId="27199DCD">
            <w:pPr>
              <w:keepNext w:val="0"/>
              <w:keepLines w:val="0"/>
              <w:widowControl/>
              <w:suppressLineNumbers w:val="0"/>
              <w:jc w:val="center"/>
              <w:textAlignment w:val="center"/>
              <w:rPr>
                <w:rFonts w:hint="eastAsia" w:ascii="宋体" w:hAnsi="宋体" w:eastAsia="宋体" w:cs="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8</w:t>
            </w:r>
          </w:p>
        </w:tc>
        <w:tc>
          <w:tcPr>
            <w:tcW w:w="593" w:type="dxa"/>
            <w:vAlign w:val="center"/>
          </w:tcPr>
          <w:p w14:paraId="185BDB6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517" w:type="dxa"/>
            <w:vAlign w:val="center"/>
          </w:tcPr>
          <w:p w14:paraId="2E3A393C">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495" w:type="dxa"/>
            <w:vAlign w:val="center"/>
          </w:tcPr>
          <w:p w14:paraId="7F84E3FB">
            <w:pPr>
              <w:jc w:val="center"/>
              <w:rPr>
                <w:rFonts w:ascii="宋体" w:hAnsi="宋体" w:cs="宋体"/>
                <w:kern w:val="0"/>
                <w:sz w:val="18"/>
                <w:szCs w:val="18"/>
              </w:rPr>
            </w:pPr>
          </w:p>
        </w:tc>
        <w:tc>
          <w:tcPr>
            <w:tcW w:w="550" w:type="dxa"/>
            <w:vAlign w:val="center"/>
          </w:tcPr>
          <w:p w14:paraId="514A36D1">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50" w:type="dxa"/>
            <w:vAlign w:val="center"/>
          </w:tcPr>
          <w:p w14:paraId="70A973D4">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50" w:type="dxa"/>
            <w:vAlign w:val="center"/>
          </w:tcPr>
          <w:p w14:paraId="1F79ADAF">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50" w:type="dxa"/>
            <w:vAlign w:val="center"/>
          </w:tcPr>
          <w:p w14:paraId="5EDC9CD4">
            <w:pPr>
              <w:jc w:val="center"/>
              <w:rPr>
                <w:rFonts w:ascii="宋体" w:hAnsi="宋体" w:cs="宋体"/>
                <w:kern w:val="0"/>
                <w:sz w:val="18"/>
                <w:szCs w:val="18"/>
              </w:rPr>
            </w:pPr>
          </w:p>
        </w:tc>
        <w:tc>
          <w:tcPr>
            <w:tcW w:w="517" w:type="dxa"/>
            <w:vAlign w:val="center"/>
          </w:tcPr>
          <w:p w14:paraId="30D157D6">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35771D4D">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24FA05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E51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7A3BBE5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582E49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1717C9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849" w:type="dxa"/>
            <w:shd w:val="clear" w:color="auto" w:fill="auto"/>
            <w:vAlign w:val="center"/>
          </w:tcPr>
          <w:p w14:paraId="6262656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090108Z</w:t>
            </w:r>
          </w:p>
        </w:tc>
        <w:tc>
          <w:tcPr>
            <w:tcW w:w="1605" w:type="dxa"/>
            <w:vAlign w:val="center"/>
          </w:tcPr>
          <w:p w14:paraId="369677D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中国民族民间舞蹈</w:t>
            </w:r>
          </w:p>
        </w:tc>
        <w:tc>
          <w:tcPr>
            <w:tcW w:w="615" w:type="dxa"/>
            <w:vAlign w:val="center"/>
          </w:tcPr>
          <w:p w14:paraId="2BAC09F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5E564D4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4F24284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93" w:type="dxa"/>
            <w:vAlign w:val="center"/>
          </w:tcPr>
          <w:p w14:paraId="01A0743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17" w:type="dxa"/>
            <w:vAlign w:val="center"/>
          </w:tcPr>
          <w:p w14:paraId="583CEDF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62FE7F58">
            <w:pPr>
              <w:jc w:val="center"/>
              <w:rPr>
                <w:rFonts w:ascii="宋体" w:hAnsi="宋体" w:cs="宋体"/>
                <w:kern w:val="0"/>
                <w:sz w:val="18"/>
                <w:szCs w:val="18"/>
              </w:rPr>
            </w:pPr>
          </w:p>
        </w:tc>
        <w:tc>
          <w:tcPr>
            <w:tcW w:w="550" w:type="dxa"/>
            <w:vAlign w:val="center"/>
          </w:tcPr>
          <w:p w14:paraId="4067C733">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4F64869A">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134BC143">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4D053365">
            <w:pPr>
              <w:jc w:val="center"/>
              <w:rPr>
                <w:rFonts w:ascii="宋体" w:hAnsi="宋体" w:cs="宋体"/>
                <w:kern w:val="0"/>
                <w:sz w:val="18"/>
                <w:szCs w:val="18"/>
              </w:rPr>
            </w:pPr>
          </w:p>
        </w:tc>
        <w:tc>
          <w:tcPr>
            <w:tcW w:w="517" w:type="dxa"/>
            <w:vAlign w:val="center"/>
          </w:tcPr>
          <w:p w14:paraId="4C032984">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6863673">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55AB3A5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5B5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6C4082C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4FFCF4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E3B536E">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849" w:type="dxa"/>
            <w:shd w:val="clear" w:color="auto" w:fill="auto"/>
            <w:vAlign w:val="center"/>
          </w:tcPr>
          <w:p w14:paraId="03BE39E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w:t>
            </w:r>
            <w:r>
              <w:rPr>
                <w:rFonts w:hint="eastAsia" w:ascii="宋体" w:hAnsi="宋体" w:cs="宋体"/>
                <w:color w:val="000000"/>
                <w:kern w:val="0"/>
                <w:sz w:val="18"/>
                <w:szCs w:val="18"/>
                <w:lang w:val="en-US" w:eastAsia="zh-CN"/>
              </w:rPr>
              <w:t>09</w:t>
            </w:r>
            <w:r>
              <w:rPr>
                <w:rFonts w:hint="eastAsia" w:ascii="宋体" w:hAnsi="宋体" w:cs="宋体"/>
                <w:color w:val="000000"/>
                <w:kern w:val="0"/>
                <w:sz w:val="18"/>
                <w:szCs w:val="18"/>
              </w:rPr>
              <w:t>Z</w:t>
            </w:r>
          </w:p>
        </w:tc>
        <w:tc>
          <w:tcPr>
            <w:tcW w:w="1605" w:type="dxa"/>
            <w:vAlign w:val="center"/>
          </w:tcPr>
          <w:p w14:paraId="518BB5D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音乐教学法</w:t>
            </w:r>
          </w:p>
        </w:tc>
        <w:tc>
          <w:tcPr>
            <w:tcW w:w="615" w:type="dxa"/>
            <w:vAlign w:val="center"/>
          </w:tcPr>
          <w:p w14:paraId="71262FA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1C94A9B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0AE38E2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93" w:type="dxa"/>
            <w:vAlign w:val="center"/>
          </w:tcPr>
          <w:p w14:paraId="2389D66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17" w:type="dxa"/>
            <w:vAlign w:val="center"/>
          </w:tcPr>
          <w:p w14:paraId="22D1C8E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38452927">
            <w:pPr>
              <w:jc w:val="center"/>
              <w:rPr>
                <w:rFonts w:ascii="宋体" w:hAnsi="宋体" w:cs="宋体"/>
                <w:kern w:val="0"/>
                <w:sz w:val="18"/>
                <w:szCs w:val="18"/>
              </w:rPr>
            </w:pPr>
          </w:p>
        </w:tc>
        <w:tc>
          <w:tcPr>
            <w:tcW w:w="550" w:type="dxa"/>
            <w:vAlign w:val="center"/>
          </w:tcPr>
          <w:p w14:paraId="3C54146F">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1BF319CF">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11A9AAA1">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3DEA8378">
            <w:pPr>
              <w:jc w:val="center"/>
              <w:rPr>
                <w:rFonts w:ascii="宋体" w:hAnsi="宋体" w:cs="宋体"/>
                <w:kern w:val="0"/>
                <w:sz w:val="18"/>
                <w:szCs w:val="18"/>
              </w:rPr>
            </w:pPr>
          </w:p>
        </w:tc>
        <w:tc>
          <w:tcPr>
            <w:tcW w:w="517" w:type="dxa"/>
            <w:vAlign w:val="center"/>
          </w:tcPr>
          <w:p w14:paraId="7E4B6A94">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CE0BF60">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⑤⑧</w:t>
            </w:r>
          </w:p>
        </w:tc>
        <w:tc>
          <w:tcPr>
            <w:tcW w:w="377" w:type="dxa"/>
            <w:vAlign w:val="center"/>
          </w:tcPr>
          <w:p w14:paraId="14C681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E7A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30A0438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3A05E2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329D786">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849" w:type="dxa"/>
            <w:shd w:val="clear" w:color="auto" w:fill="auto"/>
            <w:vAlign w:val="center"/>
          </w:tcPr>
          <w:p w14:paraId="62AC561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Z</w:t>
            </w:r>
          </w:p>
        </w:tc>
        <w:tc>
          <w:tcPr>
            <w:tcW w:w="1605" w:type="dxa"/>
            <w:vAlign w:val="center"/>
          </w:tcPr>
          <w:p w14:paraId="5D3D882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即兴伴奏</w:t>
            </w:r>
          </w:p>
        </w:tc>
        <w:tc>
          <w:tcPr>
            <w:tcW w:w="615" w:type="dxa"/>
            <w:vAlign w:val="center"/>
          </w:tcPr>
          <w:p w14:paraId="6052A44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2489DD4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485106C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93" w:type="dxa"/>
            <w:vAlign w:val="center"/>
          </w:tcPr>
          <w:p w14:paraId="7C8E67A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517" w:type="dxa"/>
            <w:vAlign w:val="center"/>
          </w:tcPr>
          <w:p w14:paraId="2EB279C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6181E8A6">
            <w:pPr>
              <w:jc w:val="center"/>
              <w:rPr>
                <w:rFonts w:ascii="宋体" w:hAnsi="宋体" w:cs="宋体"/>
                <w:kern w:val="0"/>
                <w:sz w:val="18"/>
                <w:szCs w:val="18"/>
              </w:rPr>
            </w:pPr>
          </w:p>
        </w:tc>
        <w:tc>
          <w:tcPr>
            <w:tcW w:w="550" w:type="dxa"/>
            <w:vAlign w:val="center"/>
          </w:tcPr>
          <w:p w14:paraId="15AB4811">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4940DEA4">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39F58303">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178ADD5A">
            <w:pPr>
              <w:jc w:val="center"/>
              <w:rPr>
                <w:rFonts w:ascii="宋体" w:hAnsi="宋体" w:cs="宋体"/>
                <w:kern w:val="0"/>
                <w:sz w:val="18"/>
                <w:szCs w:val="18"/>
              </w:rPr>
            </w:pPr>
          </w:p>
        </w:tc>
        <w:tc>
          <w:tcPr>
            <w:tcW w:w="517" w:type="dxa"/>
            <w:vAlign w:val="center"/>
          </w:tcPr>
          <w:p w14:paraId="173FE021">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3EB3D098">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560411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26F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5A08D8C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EDB3A2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DFD1A32">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849" w:type="dxa"/>
            <w:shd w:val="clear" w:color="auto" w:fill="auto"/>
            <w:vAlign w:val="center"/>
          </w:tcPr>
          <w:p w14:paraId="3D20A44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09011</w:t>
            </w:r>
            <w:r>
              <w:rPr>
                <w:rFonts w:hint="eastAsia" w:ascii="宋体" w:hAnsi="宋体" w:cs="宋体"/>
                <w:kern w:val="0"/>
                <w:sz w:val="18"/>
                <w:szCs w:val="18"/>
                <w:lang w:val="en-US" w:eastAsia="zh-CN"/>
              </w:rPr>
              <w:t>1</w:t>
            </w:r>
            <w:r>
              <w:rPr>
                <w:rFonts w:hint="eastAsia" w:ascii="宋体" w:hAnsi="宋体" w:cs="宋体"/>
                <w:kern w:val="0"/>
                <w:sz w:val="18"/>
                <w:szCs w:val="18"/>
              </w:rPr>
              <w:t>Z</w:t>
            </w:r>
          </w:p>
        </w:tc>
        <w:tc>
          <w:tcPr>
            <w:tcW w:w="1605" w:type="dxa"/>
            <w:vAlign w:val="center"/>
          </w:tcPr>
          <w:p w14:paraId="7400258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合唱与指挥</w:t>
            </w:r>
          </w:p>
        </w:tc>
        <w:tc>
          <w:tcPr>
            <w:tcW w:w="615" w:type="dxa"/>
            <w:vAlign w:val="center"/>
          </w:tcPr>
          <w:p w14:paraId="432D985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3C7C9AB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2EC73C4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593" w:type="dxa"/>
            <w:vAlign w:val="center"/>
          </w:tcPr>
          <w:p w14:paraId="4055421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17" w:type="dxa"/>
            <w:vAlign w:val="center"/>
          </w:tcPr>
          <w:p w14:paraId="383DF79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2C530633">
            <w:pPr>
              <w:jc w:val="center"/>
              <w:rPr>
                <w:rFonts w:ascii="宋体" w:hAnsi="宋体" w:cs="宋体"/>
                <w:kern w:val="0"/>
                <w:sz w:val="18"/>
                <w:szCs w:val="18"/>
              </w:rPr>
            </w:pPr>
          </w:p>
        </w:tc>
        <w:tc>
          <w:tcPr>
            <w:tcW w:w="550" w:type="dxa"/>
            <w:vAlign w:val="center"/>
          </w:tcPr>
          <w:p w14:paraId="0D377595">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350F371F">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3D447596">
            <w:pPr>
              <w:keepNext w:val="0"/>
              <w:keepLines w:val="0"/>
              <w:widowControl/>
              <w:suppressLineNumbers w:val="0"/>
              <w:jc w:val="center"/>
              <w:textAlignment w:val="center"/>
              <w:rPr>
                <w:rFonts w:hint="default"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11A20D05">
            <w:pPr>
              <w:jc w:val="center"/>
              <w:rPr>
                <w:rFonts w:ascii="宋体" w:hAnsi="宋体" w:cs="宋体"/>
                <w:kern w:val="0"/>
                <w:sz w:val="18"/>
                <w:szCs w:val="18"/>
              </w:rPr>
            </w:pPr>
          </w:p>
        </w:tc>
        <w:tc>
          <w:tcPr>
            <w:tcW w:w="517" w:type="dxa"/>
            <w:vAlign w:val="center"/>
          </w:tcPr>
          <w:p w14:paraId="4662611C">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1F76F354">
            <w:pPr>
              <w:keepNext w:val="0"/>
              <w:keepLines w:val="0"/>
              <w:widowControl/>
              <w:suppressLineNumbers w:val="0"/>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Align w:val="center"/>
          </w:tcPr>
          <w:p w14:paraId="46CBDC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15F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76D247C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F6D50C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BE34016">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849" w:type="dxa"/>
            <w:shd w:val="clear" w:color="auto" w:fill="auto"/>
            <w:vAlign w:val="center"/>
          </w:tcPr>
          <w:p w14:paraId="6AC4A46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0901</w:t>
            </w:r>
            <w:r>
              <w:rPr>
                <w:rFonts w:hint="eastAsia" w:ascii="宋体" w:hAnsi="宋体" w:cs="宋体"/>
                <w:kern w:val="0"/>
                <w:sz w:val="18"/>
                <w:szCs w:val="18"/>
                <w:lang w:val="en-US" w:eastAsia="zh-CN"/>
              </w:rPr>
              <w:t>12</w:t>
            </w:r>
            <w:r>
              <w:rPr>
                <w:rFonts w:hint="eastAsia" w:ascii="宋体" w:hAnsi="宋体" w:cs="宋体"/>
                <w:kern w:val="0"/>
                <w:sz w:val="18"/>
                <w:szCs w:val="18"/>
              </w:rPr>
              <w:t>Z</w:t>
            </w:r>
          </w:p>
        </w:tc>
        <w:tc>
          <w:tcPr>
            <w:tcW w:w="1605" w:type="dxa"/>
            <w:vAlign w:val="center"/>
          </w:tcPr>
          <w:p w14:paraId="2F33669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文化活动策划与组织</w:t>
            </w:r>
          </w:p>
        </w:tc>
        <w:tc>
          <w:tcPr>
            <w:tcW w:w="615" w:type="dxa"/>
            <w:vAlign w:val="center"/>
          </w:tcPr>
          <w:p w14:paraId="68A4745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0F25F2B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7E1C762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93" w:type="dxa"/>
            <w:vAlign w:val="center"/>
          </w:tcPr>
          <w:p w14:paraId="5991587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17" w:type="dxa"/>
            <w:vAlign w:val="center"/>
          </w:tcPr>
          <w:p w14:paraId="2A816F0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16904A4C">
            <w:pPr>
              <w:jc w:val="center"/>
              <w:rPr>
                <w:rFonts w:ascii="宋体" w:hAnsi="宋体" w:cs="宋体"/>
                <w:kern w:val="0"/>
                <w:sz w:val="18"/>
                <w:szCs w:val="18"/>
              </w:rPr>
            </w:pPr>
          </w:p>
        </w:tc>
        <w:tc>
          <w:tcPr>
            <w:tcW w:w="550" w:type="dxa"/>
            <w:vAlign w:val="center"/>
          </w:tcPr>
          <w:p w14:paraId="44D16744">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70A56FBC">
            <w:pPr>
              <w:jc w:val="center"/>
              <w:rPr>
                <w:rFonts w:hint="eastAsia" w:ascii="宋体" w:hAnsi="宋体" w:eastAsia="宋体" w:cs="宋体"/>
                <w:b w:val="0"/>
                <w:bCs/>
                <w:color w:val="auto"/>
                <w:kern w:val="2"/>
                <w:sz w:val="18"/>
                <w:szCs w:val="18"/>
                <w:lang w:val="en-US" w:eastAsia="zh-CN" w:bidi="ar-SA"/>
              </w:rPr>
            </w:pPr>
          </w:p>
        </w:tc>
        <w:tc>
          <w:tcPr>
            <w:tcW w:w="550" w:type="dxa"/>
            <w:vAlign w:val="center"/>
          </w:tcPr>
          <w:p w14:paraId="01E15927">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3C6281C6">
            <w:pPr>
              <w:jc w:val="center"/>
              <w:rPr>
                <w:rFonts w:ascii="宋体" w:hAnsi="宋体" w:cs="宋体"/>
                <w:kern w:val="0"/>
                <w:sz w:val="18"/>
                <w:szCs w:val="18"/>
              </w:rPr>
            </w:pPr>
          </w:p>
        </w:tc>
        <w:tc>
          <w:tcPr>
            <w:tcW w:w="517" w:type="dxa"/>
            <w:vAlign w:val="center"/>
          </w:tcPr>
          <w:p w14:paraId="390521C8">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1C1F4E0">
            <w:pPr>
              <w:keepNext w:val="0"/>
              <w:keepLines w:val="0"/>
              <w:widowControl/>
              <w:suppressLineNumbers w:val="0"/>
              <w:jc w:val="center"/>
              <w:textAlignment w:val="center"/>
              <w:rPr>
                <w:rFonts w:ascii="宋体" w:hAnsi="宋体" w:cs="宋体"/>
                <w:sz w:val="13"/>
                <w:szCs w:val="13"/>
              </w:rPr>
            </w:pPr>
            <w:r>
              <w:rPr>
                <w:rFonts w:hint="eastAsia" w:ascii="宋体" w:hAnsi="宋体" w:eastAsia="宋体" w:cs="宋体"/>
                <w:i w:val="0"/>
                <w:iCs w:val="0"/>
                <w:color w:val="000000"/>
                <w:kern w:val="0"/>
                <w:sz w:val="18"/>
                <w:szCs w:val="18"/>
                <w:u w:val="none"/>
                <w:lang w:val="en-US" w:eastAsia="zh-CN" w:bidi="ar"/>
              </w:rPr>
              <w:t>⑤⑦</w:t>
            </w:r>
          </w:p>
        </w:tc>
        <w:tc>
          <w:tcPr>
            <w:tcW w:w="377" w:type="dxa"/>
            <w:vAlign w:val="center"/>
          </w:tcPr>
          <w:p w14:paraId="27E082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E41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vAlign w:val="center"/>
          </w:tcPr>
          <w:p w14:paraId="2C4D66B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CC6956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1B71A83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b/>
                <w:bCs/>
                <w:kern w:val="0"/>
                <w:sz w:val="18"/>
                <w:szCs w:val="18"/>
              </w:rPr>
              <w:t>小   计</w:t>
            </w:r>
          </w:p>
        </w:tc>
        <w:tc>
          <w:tcPr>
            <w:tcW w:w="1605" w:type="dxa"/>
            <w:vAlign w:val="center"/>
          </w:tcPr>
          <w:p w14:paraId="3BA4021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b/>
                <w:bCs/>
                <w:color w:val="000000" w:themeColor="text1"/>
                <w:kern w:val="0"/>
                <w:sz w:val="18"/>
                <w:szCs w:val="18"/>
                <w:lang w:val="en-US" w:eastAsia="zh-CN"/>
                <w14:textFill>
                  <w14:solidFill>
                    <w14:schemeClr w14:val="tx1"/>
                  </w14:solidFill>
                </w14:textFill>
              </w:rPr>
              <w:t>共6门</w:t>
            </w:r>
          </w:p>
        </w:tc>
        <w:tc>
          <w:tcPr>
            <w:tcW w:w="615" w:type="dxa"/>
            <w:vAlign w:val="center"/>
          </w:tcPr>
          <w:p w14:paraId="2CE635EF">
            <w:pPr>
              <w:pageBreakBefore w:val="0"/>
              <w:widowControl/>
              <w:kinsoku/>
              <w:wordWrap/>
              <w:overflowPunct/>
              <w:topLinePunct w:val="0"/>
              <w:bidi w:val="0"/>
              <w:spacing w:line="360" w:lineRule="exact"/>
              <w:jc w:val="center"/>
              <w:rPr>
                <w:rFonts w:ascii="宋体" w:hAnsi="宋体" w:cs="宋体"/>
                <w:kern w:val="0"/>
                <w:sz w:val="18"/>
                <w:szCs w:val="18"/>
              </w:rPr>
            </w:pPr>
          </w:p>
        </w:tc>
        <w:tc>
          <w:tcPr>
            <w:tcW w:w="592" w:type="dxa"/>
            <w:vAlign w:val="center"/>
          </w:tcPr>
          <w:p w14:paraId="08393103">
            <w:pPr>
              <w:keepNext w:val="0"/>
              <w:keepLines w:val="0"/>
              <w:widowControl/>
              <w:suppressLineNumbers w:val="0"/>
              <w:jc w:val="right"/>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368</w:t>
            </w:r>
          </w:p>
        </w:tc>
        <w:tc>
          <w:tcPr>
            <w:tcW w:w="600" w:type="dxa"/>
            <w:vAlign w:val="center"/>
          </w:tcPr>
          <w:p w14:paraId="46E18A99">
            <w:pPr>
              <w:keepNext w:val="0"/>
              <w:keepLines w:val="0"/>
              <w:widowControl/>
              <w:suppressLineNumbers w:val="0"/>
              <w:jc w:val="right"/>
              <w:textAlignment w:val="center"/>
              <w:rPr>
                <w:rFonts w:hint="eastAsia" w:ascii="宋体" w:hAnsi="宋体" w:eastAsia="宋体" w:cs="宋体"/>
                <w:b/>
                <w:bCs/>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168</w:t>
            </w:r>
          </w:p>
        </w:tc>
        <w:tc>
          <w:tcPr>
            <w:tcW w:w="593" w:type="dxa"/>
            <w:vAlign w:val="center"/>
          </w:tcPr>
          <w:p w14:paraId="6BC8B041">
            <w:pPr>
              <w:keepNext w:val="0"/>
              <w:keepLines w:val="0"/>
              <w:widowControl/>
              <w:suppressLineNumbers w:val="0"/>
              <w:jc w:val="right"/>
              <w:textAlignment w:val="center"/>
              <w:rPr>
                <w:rFonts w:ascii="宋体" w:hAnsi="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200</w:t>
            </w:r>
          </w:p>
        </w:tc>
        <w:tc>
          <w:tcPr>
            <w:tcW w:w="517" w:type="dxa"/>
            <w:vAlign w:val="center"/>
          </w:tcPr>
          <w:p w14:paraId="323368C3">
            <w:pPr>
              <w:keepNext w:val="0"/>
              <w:keepLines w:val="0"/>
              <w:widowControl/>
              <w:suppressLineNumbers w:val="0"/>
              <w:jc w:val="right"/>
              <w:textAlignment w:val="center"/>
              <w:rPr>
                <w:rFonts w:hint="eastAsia" w:ascii="宋体" w:hAnsi="宋体" w:eastAsia="宋体" w:cs="宋体"/>
                <w:b/>
                <w:bCs/>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23</w:t>
            </w:r>
          </w:p>
        </w:tc>
        <w:tc>
          <w:tcPr>
            <w:tcW w:w="495" w:type="dxa"/>
            <w:vAlign w:val="center"/>
          </w:tcPr>
          <w:p w14:paraId="4FAB16E0">
            <w:pPr>
              <w:keepNext w:val="0"/>
              <w:keepLines w:val="0"/>
              <w:widowControl/>
              <w:suppressLineNumbers w:val="0"/>
              <w:jc w:val="right"/>
              <w:textAlignment w:val="center"/>
              <w:rPr>
                <w:rFonts w:ascii="宋体" w:hAnsi="宋体" w:cs="宋体"/>
                <w:b/>
                <w:bCs/>
                <w:sz w:val="18"/>
                <w:szCs w:val="18"/>
              </w:rPr>
            </w:pPr>
            <w:r>
              <w:rPr>
                <w:rFonts w:hint="eastAsia" w:ascii="宋体" w:hAnsi="宋体" w:eastAsia="宋体" w:cs="宋体"/>
                <w:b/>
                <w:bCs/>
                <w:i w:val="0"/>
                <w:iCs w:val="0"/>
                <w:color w:val="000000"/>
                <w:kern w:val="0"/>
                <w:sz w:val="18"/>
                <w:szCs w:val="18"/>
                <w:u w:val="none"/>
                <w:lang w:val="en-US" w:eastAsia="zh-CN" w:bidi="ar"/>
              </w:rPr>
              <w:t>0</w:t>
            </w:r>
          </w:p>
        </w:tc>
        <w:tc>
          <w:tcPr>
            <w:tcW w:w="550" w:type="dxa"/>
            <w:vAlign w:val="center"/>
          </w:tcPr>
          <w:p w14:paraId="7B76629E">
            <w:pPr>
              <w:keepNext w:val="0"/>
              <w:keepLines w:val="0"/>
              <w:widowControl/>
              <w:suppressLineNumbers w:val="0"/>
              <w:jc w:val="right"/>
              <w:textAlignment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16</w:t>
            </w:r>
          </w:p>
        </w:tc>
        <w:tc>
          <w:tcPr>
            <w:tcW w:w="550" w:type="dxa"/>
            <w:vAlign w:val="center"/>
          </w:tcPr>
          <w:p w14:paraId="56A2217C">
            <w:pPr>
              <w:keepNext w:val="0"/>
              <w:keepLines w:val="0"/>
              <w:widowControl/>
              <w:suppressLineNumbers w:val="0"/>
              <w:jc w:val="right"/>
              <w:textAlignment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208</w:t>
            </w:r>
          </w:p>
        </w:tc>
        <w:tc>
          <w:tcPr>
            <w:tcW w:w="550" w:type="dxa"/>
            <w:vAlign w:val="center"/>
          </w:tcPr>
          <w:p w14:paraId="31C88C2A">
            <w:pPr>
              <w:keepNext w:val="0"/>
              <w:keepLines w:val="0"/>
              <w:widowControl/>
              <w:suppressLineNumbers w:val="0"/>
              <w:jc w:val="right"/>
              <w:textAlignment w:val="center"/>
              <w:rPr>
                <w:rFonts w:hint="default" w:ascii="宋体" w:hAnsi="宋体" w:eastAsia="宋体" w:cs="宋体"/>
                <w:b/>
                <w:bCs/>
                <w:color w:val="auto"/>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144</w:t>
            </w:r>
          </w:p>
        </w:tc>
        <w:tc>
          <w:tcPr>
            <w:tcW w:w="550" w:type="dxa"/>
            <w:vAlign w:val="center"/>
          </w:tcPr>
          <w:p w14:paraId="051B72BE">
            <w:pPr>
              <w:keepNext w:val="0"/>
              <w:keepLines w:val="0"/>
              <w:widowControl/>
              <w:suppressLineNumbers w:val="0"/>
              <w:jc w:val="right"/>
              <w:textAlignment w:val="center"/>
              <w:rPr>
                <w:rFonts w:hint="eastAsia" w:ascii="宋体" w:hAnsi="宋体" w:eastAsia="宋体" w:cs="宋体"/>
                <w:b/>
                <w:bCs/>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0</w:t>
            </w:r>
          </w:p>
        </w:tc>
        <w:tc>
          <w:tcPr>
            <w:tcW w:w="517" w:type="dxa"/>
            <w:vAlign w:val="center"/>
          </w:tcPr>
          <w:p w14:paraId="2602E114">
            <w:pPr>
              <w:keepNext w:val="0"/>
              <w:keepLines w:val="0"/>
              <w:widowControl/>
              <w:suppressLineNumbers w:val="0"/>
              <w:jc w:val="right"/>
              <w:textAlignment w:val="center"/>
              <w:rPr>
                <w:rFonts w:ascii="宋体" w:hAnsi="宋体" w:cs="宋体"/>
                <w:b/>
                <w:bCs/>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w:t>
            </w:r>
          </w:p>
        </w:tc>
        <w:tc>
          <w:tcPr>
            <w:tcW w:w="611" w:type="dxa"/>
            <w:vAlign w:val="center"/>
          </w:tcPr>
          <w:p w14:paraId="2A7053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7" w:type="dxa"/>
            <w:vAlign w:val="center"/>
          </w:tcPr>
          <w:p w14:paraId="6EB72A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021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52" w:type="dxa"/>
            <w:vMerge w:val="restart"/>
            <w:vAlign w:val="center"/>
          </w:tcPr>
          <w:p w14:paraId="3F9FD41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7E15D7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1646F17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vAlign w:val="center"/>
          </w:tcPr>
          <w:p w14:paraId="0976D41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090113Z</w:t>
            </w:r>
          </w:p>
        </w:tc>
        <w:tc>
          <w:tcPr>
            <w:tcW w:w="1605" w:type="dxa"/>
            <w:shd w:val="clear" w:color="auto" w:fill="auto"/>
            <w:vAlign w:val="center"/>
          </w:tcPr>
          <w:p w14:paraId="6053494C">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幼儿音乐表演与舞台实践</w:t>
            </w:r>
          </w:p>
        </w:tc>
        <w:tc>
          <w:tcPr>
            <w:tcW w:w="615" w:type="dxa"/>
            <w:shd w:val="clear" w:color="auto" w:fill="auto"/>
            <w:vAlign w:val="center"/>
          </w:tcPr>
          <w:p w14:paraId="19B8FB95">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2B262F0E">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600" w:type="dxa"/>
            <w:shd w:val="clear" w:color="auto" w:fill="auto"/>
            <w:vAlign w:val="center"/>
          </w:tcPr>
          <w:p w14:paraId="5BEC1AB0">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593" w:type="dxa"/>
            <w:shd w:val="clear" w:color="auto" w:fill="auto"/>
            <w:vAlign w:val="center"/>
          </w:tcPr>
          <w:p w14:paraId="253A8106">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517" w:type="dxa"/>
            <w:shd w:val="clear" w:color="auto" w:fill="auto"/>
            <w:vAlign w:val="center"/>
          </w:tcPr>
          <w:p w14:paraId="51FF00A4">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95" w:type="dxa"/>
            <w:shd w:val="clear" w:color="auto" w:fill="auto"/>
            <w:vAlign w:val="center"/>
          </w:tcPr>
          <w:p w14:paraId="29872BF9">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6BC91E43">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334EEA26">
            <w:pPr>
              <w:jc w:val="center"/>
              <w:rPr>
                <w:rFonts w:ascii="宋体" w:hAnsi="宋体" w:cs="宋体"/>
                <w:kern w:val="0"/>
                <w:sz w:val="18"/>
                <w:szCs w:val="18"/>
              </w:rPr>
            </w:pPr>
          </w:p>
        </w:tc>
        <w:tc>
          <w:tcPr>
            <w:tcW w:w="550" w:type="dxa"/>
            <w:vAlign w:val="center"/>
          </w:tcPr>
          <w:p w14:paraId="0C96384B">
            <w:pPr>
              <w:jc w:val="center"/>
              <w:rPr>
                <w:rFonts w:ascii="宋体" w:hAnsi="宋体" w:cs="宋体"/>
                <w:kern w:val="0"/>
                <w:sz w:val="18"/>
                <w:szCs w:val="18"/>
              </w:rPr>
            </w:pPr>
          </w:p>
        </w:tc>
        <w:tc>
          <w:tcPr>
            <w:tcW w:w="550" w:type="dxa"/>
            <w:vAlign w:val="center"/>
          </w:tcPr>
          <w:p w14:paraId="08B47F07">
            <w:pPr>
              <w:jc w:val="center"/>
              <w:rPr>
                <w:rFonts w:ascii="宋体" w:hAnsi="宋体" w:cs="宋体"/>
                <w:kern w:val="0"/>
                <w:sz w:val="18"/>
                <w:szCs w:val="18"/>
              </w:rPr>
            </w:pPr>
          </w:p>
        </w:tc>
        <w:tc>
          <w:tcPr>
            <w:tcW w:w="517" w:type="dxa"/>
            <w:vAlign w:val="center"/>
          </w:tcPr>
          <w:p w14:paraId="4B5E2C0C">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57B4988E">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Merge w:val="restart"/>
            <w:vAlign w:val="center"/>
          </w:tcPr>
          <w:p w14:paraId="4111E4BE">
            <w:pPr>
              <w:pageBreakBefore w:val="0"/>
              <w:widowControl/>
              <w:kinsoku/>
              <w:wordWrap/>
              <w:overflowPunct/>
              <w:topLinePunct w:val="0"/>
              <w:bidi w:val="0"/>
              <w:spacing w:line="360" w:lineRule="exact"/>
              <w:jc w:val="both"/>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4189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115CA62F">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4BF932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DAA827E">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49" w:type="dxa"/>
            <w:shd w:val="clear" w:color="auto" w:fill="auto"/>
            <w:vAlign w:val="center"/>
          </w:tcPr>
          <w:p w14:paraId="3C558CFF">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090114Z</w:t>
            </w:r>
          </w:p>
        </w:tc>
        <w:tc>
          <w:tcPr>
            <w:tcW w:w="1605" w:type="dxa"/>
            <w:shd w:val="clear" w:color="auto" w:fill="auto"/>
            <w:vAlign w:val="center"/>
          </w:tcPr>
          <w:p w14:paraId="7A3F8A0E">
            <w:pPr>
              <w:keepNext w:val="0"/>
              <w:keepLines w:val="0"/>
              <w:widowControl/>
              <w:suppressLineNumbers w:val="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钢琴基础</w:t>
            </w:r>
          </w:p>
        </w:tc>
        <w:tc>
          <w:tcPr>
            <w:tcW w:w="615" w:type="dxa"/>
            <w:shd w:val="clear" w:color="auto" w:fill="auto"/>
            <w:vAlign w:val="center"/>
          </w:tcPr>
          <w:p w14:paraId="42B2FEE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57C1713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0" w:type="dxa"/>
            <w:shd w:val="clear" w:color="auto" w:fill="auto"/>
            <w:vAlign w:val="center"/>
          </w:tcPr>
          <w:p w14:paraId="5047C6C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593" w:type="dxa"/>
            <w:shd w:val="clear" w:color="auto" w:fill="auto"/>
            <w:vAlign w:val="center"/>
          </w:tcPr>
          <w:p w14:paraId="393908F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517" w:type="dxa"/>
            <w:shd w:val="clear" w:color="auto" w:fill="auto"/>
            <w:vAlign w:val="center"/>
          </w:tcPr>
          <w:p w14:paraId="064CD45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95" w:type="dxa"/>
            <w:shd w:val="clear" w:color="auto" w:fill="auto"/>
            <w:vAlign w:val="center"/>
          </w:tcPr>
          <w:p w14:paraId="37089362">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2559D3F3">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708463D6">
            <w:pPr>
              <w:jc w:val="center"/>
              <w:rPr>
                <w:rFonts w:ascii="宋体" w:hAnsi="宋体" w:cs="宋体"/>
                <w:kern w:val="0"/>
                <w:sz w:val="18"/>
                <w:szCs w:val="18"/>
              </w:rPr>
            </w:pPr>
          </w:p>
        </w:tc>
        <w:tc>
          <w:tcPr>
            <w:tcW w:w="550" w:type="dxa"/>
            <w:vAlign w:val="center"/>
          </w:tcPr>
          <w:p w14:paraId="7AEC019F">
            <w:pPr>
              <w:jc w:val="center"/>
              <w:rPr>
                <w:rFonts w:hint="eastAsia" w:ascii="宋体" w:hAnsi="宋体" w:eastAsia="宋体" w:cs="宋体"/>
                <w:i w:val="0"/>
                <w:iCs w:val="0"/>
                <w:color w:val="000000"/>
                <w:kern w:val="0"/>
                <w:sz w:val="18"/>
                <w:szCs w:val="18"/>
                <w:u w:val="none"/>
                <w:lang w:val="en-US" w:eastAsia="zh-CN" w:bidi="ar"/>
              </w:rPr>
            </w:pPr>
          </w:p>
        </w:tc>
        <w:tc>
          <w:tcPr>
            <w:tcW w:w="550" w:type="dxa"/>
            <w:vAlign w:val="center"/>
          </w:tcPr>
          <w:p w14:paraId="36C23F8F">
            <w:pPr>
              <w:jc w:val="center"/>
              <w:rPr>
                <w:rFonts w:ascii="宋体" w:hAnsi="宋体" w:cs="宋体"/>
                <w:kern w:val="0"/>
                <w:sz w:val="18"/>
                <w:szCs w:val="18"/>
              </w:rPr>
            </w:pPr>
          </w:p>
        </w:tc>
        <w:tc>
          <w:tcPr>
            <w:tcW w:w="517" w:type="dxa"/>
            <w:vAlign w:val="center"/>
          </w:tcPr>
          <w:p w14:paraId="1187CA5D">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5873B7F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Merge w:val="continue"/>
            <w:vAlign w:val="center"/>
          </w:tcPr>
          <w:p w14:paraId="7BA445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F10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6D3FB74B">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759972B">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591F927">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49" w:type="dxa"/>
            <w:shd w:val="clear" w:color="auto" w:fill="auto"/>
            <w:vAlign w:val="center"/>
          </w:tcPr>
          <w:p w14:paraId="2CA0E188">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090115Z</w:t>
            </w:r>
          </w:p>
        </w:tc>
        <w:tc>
          <w:tcPr>
            <w:tcW w:w="1605" w:type="dxa"/>
            <w:shd w:val="clear" w:color="auto" w:fill="auto"/>
            <w:vAlign w:val="center"/>
          </w:tcPr>
          <w:p w14:paraId="1AB4B4E8">
            <w:pPr>
              <w:keepNext w:val="0"/>
              <w:keepLines w:val="0"/>
              <w:widowControl/>
              <w:suppressLineNumbers w:val="0"/>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艺术概论</w:t>
            </w:r>
          </w:p>
        </w:tc>
        <w:tc>
          <w:tcPr>
            <w:tcW w:w="615" w:type="dxa"/>
            <w:shd w:val="clear" w:color="auto" w:fill="auto"/>
            <w:vAlign w:val="center"/>
          </w:tcPr>
          <w:p w14:paraId="3C38BD08">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779EDEE9">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600" w:type="dxa"/>
            <w:shd w:val="clear" w:color="auto" w:fill="auto"/>
            <w:vAlign w:val="center"/>
          </w:tcPr>
          <w:p w14:paraId="5FAF50DA">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593" w:type="dxa"/>
            <w:shd w:val="clear" w:color="auto" w:fill="auto"/>
            <w:vAlign w:val="center"/>
          </w:tcPr>
          <w:p w14:paraId="5380A9E2">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517" w:type="dxa"/>
            <w:shd w:val="clear" w:color="auto" w:fill="auto"/>
            <w:vAlign w:val="center"/>
          </w:tcPr>
          <w:p w14:paraId="19D8540F">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495" w:type="dxa"/>
            <w:shd w:val="clear" w:color="auto" w:fill="auto"/>
            <w:vAlign w:val="center"/>
          </w:tcPr>
          <w:p w14:paraId="337B18A6">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7B2FD35D">
            <w:pPr>
              <w:jc w:val="center"/>
              <w:rPr>
                <w:rFonts w:hint="default" w:ascii="宋体" w:hAnsi="宋体" w:eastAsia="宋体" w:cs="宋体"/>
                <w:kern w:val="0"/>
                <w:sz w:val="18"/>
                <w:szCs w:val="18"/>
                <w:lang w:val="en-US" w:eastAsia="zh-CN" w:bidi="ar-SA"/>
              </w:rPr>
            </w:pPr>
          </w:p>
        </w:tc>
        <w:tc>
          <w:tcPr>
            <w:tcW w:w="550" w:type="dxa"/>
            <w:shd w:val="clear" w:color="auto" w:fill="auto"/>
            <w:vAlign w:val="center"/>
          </w:tcPr>
          <w:p w14:paraId="07E8282E">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19C486E2">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550" w:type="dxa"/>
            <w:vAlign w:val="center"/>
          </w:tcPr>
          <w:p w14:paraId="389AE9E3">
            <w:pPr>
              <w:jc w:val="center"/>
              <w:rPr>
                <w:rFonts w:ascii="宋体" w:hAnsi="宋体" w:cs="宋体"/>
                <w:kern w:val="0"/>
                <w:sz w:val="18"/>
                <w:szCs w:val="18"/>
              </w:rPr>
            </w:pPr>
          </w:p>
        </w:tc>
        <w:tc>
          <w:tcPr>
            <w:tcW w:w="517" w:type="dxa"/>
            <w:vAlign w:val="center"/>
          </w:tcPr>
          <w:p w14:paraId="045AA13E">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12025BA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w:t>
            </w:r>
          </w:p>
        </w:tc>
        <w:tc>
          <w:tcPr>
            <w:tcW w:w="377" w:type="dxa"/>
            <w:vMerge w:val="restart"/>
            <w:vAlign w:val="center"/>
          </w:tcPr>
          <w:p w14:paraId="77049DCE">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78B0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770D3A26">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B48422D">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A36FFF5">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49" w:type="dxa"/>
            <w:shd w:val="clear" w:color="auto" w:fill="auto"/>
            <w:vAlign w:val="center"/>
          </w:tcPr>
          <w:p w14:paraId="1CC77DA3">
            <w:pPr>
              <w:pageBreakBefore w:val="0"/>
              <w:widowControl/>
              <w:kinsoku/>
              <w:wordWrap/>
              <w:overflowPunct/>
              <w:topLinePunct w:val="0"/>
              <w:bidi w:val="0"/>
              <w:spacing w:line="36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090116Z</w:t>
            </w:r>
          </w:p>
        </w:tc>
        <w:tc>
          <w:tcPr>
            <w:tcW w:w="1605" w:type="dxa"/>
            <w:shd w:val="clear" w:color="auto" w:fill="auto"/>
            <w:vAlign w:val="center"/>
          </w:tcPr>
          <w:p w14:paraId="134C88A5">
            <w:pPr>
              <w:keepNext w:val="0"/>
              <w:keepLines w:val="0"/>
              <w:widowControl/>
              <w:suppressLineNumbers w:val="0"/>
              <w:jc w:val="center"/>
              <w:textAlignment w:val="center"/>
              <w:rPr>
                <w:rFonts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中国传统音乐赏析</w:t>
            </w:r>
          </w:p>
        </w:tc>
        <w:tc>
          <w:tcPr>
            <w:tcW w:w="615" w:type="dxa"/>
            <w:shd w:val="clear" w:color="auto" w:fill="auto"/>
            <w:vAlign w:val="center"/>
          </w:tcPr>
          <w:p w14:paraId="27C7A0BA">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2185CC11">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00" w:type="dxa"/>
            <w:shd w:val="clear" w:color="auto" w:fill="auto"/>
            <w:vAlign w:val="center"/>
          </w:tcPr>
          <w:p w14:paraId="35092547">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593" w:type="dxa"/>
            <w:shd w:val="clear" w:color="auto" w:fill="auto"/>
            <w:vAlign w:val="center"/>
          </w:tcPr>
          <w:p w14:paraId="5BBBA080">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17" w:type="dxa"/>
            <w:shd w:val="clear" w:color="auto" w:fill="auto"/>
            <w:vAlign w:val="center"/>
          </w:tcPr>
          <w:p w14:paraId="376932F9">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495" w:type="dxa"/>
            <w:shd w:val="clear" w:color="auto" w:fill="auto"/>
            <w:vAlign w:val="center"/>
          </w:tcPr>
          <w:p w14:paraId="57D2FC98">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19BBC380">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1DA9BC64">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5250D8C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50" w:type="dxa"/>
            <w:shd w:val="clear" w:color="auto" w:fill="auto"/>
            <w:vAlign w:val="center"/>
          </w:tcPr>
          <w:p w14:paraId="09214F6E">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17" w:type="dxa"/>
            <w:shd w:val="clear" w:color="auto" w:fill="auto"/>
            <w:vAlign w:val="center"/>
          </w:tcPr>
          <w:p w14:paraId="746EC64F">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vAlign w:val="center"/>
          </w:tcPr>
          <w:p w14:paraId="083A1468">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③⑤</w:t>
            </w:r>
          </w:p>
        </w:tc>
        <w:tc>
          <w:tcPr>
            <w:tcW w:w="377" w:type="dxa"/>
            <w:vMerge w:val="continue"/>
            <w:vAlign w:val="center"/>
          </w:tcPr>
          <w:p w14:paraId="4C557E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6A4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7BBD8F70">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93562DD">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73D336C">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49" w:type="dxa"/>
            <w:shd w:val="clear" w:color="auto" w:fill="auto"/>
            <w:vAlign w:val="center"/>
          </w:tcPr>
          <w:p w14:paraId="60BC0BF7">
            <w:pPr>
              <w:pageBreakBefore w:val="0"/>
              <w:widowControl/>
              <w:kinsoku/>
              <w:wordWrap/>
              <w:overflowPunct/>
              <w:topLinePunct w:val="0"/>
              <w:bidi w:val="0"/>
              <w:spacing w:line="36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090117Z</w:t>
            </w:r>
          </w:p>
        </w:tc>
        <w:tc>
          <w:tcPr>
            <w:tcW w:w="1605" w:type="dxa"/>
            <w:shd w:val="clear" w:color="auto" w:fill="auto"/>
            <w:vAlign w:val="center"/>
          </w:tcPr>
          <w:p w14:paraId="73D2C4A6">
            <w:pPr>
              <w:keepNext w:val="0"/>
              <w:keepLines w:val="0"/>
              <w:widowControl/>
              <w:suppressLineNumbers w:val="0"/>
              <w:jc w:val="center"/>
              <w:textAlignment w:val="center"/>
              <w:rPr>
                <w:rFonts w:ascii="宋体" w:hAnsi="宋体" w:eastAsia="宋体" w:cs="宋体"/>
                <w:b w:val="0"/>
                <w:bCs w:val="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现代舞</w:t>
            </w:r>
          </w:p>
        </w:tc>
        <w:tc>
          <w:tcPr>
            <w:tcW w:w="615" w:type="dxa"/>
            <w:shd w:val="clear" w:color="auto" w:fill="auto"/>
            <w:vAlign w:val="center"/>
          </w:tcPr>
          <w:p w14:paraId="48FCE522">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52BEF232">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600" w:type="dxa"/>
            <w:shd w:val="clear" w:color="auto" w:fill="auto"/>
            <w:vAlign w:val="center"/>
          </w:tcPr>
          <w:p w14:paraId="45D392DB">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593" w:type="dxa"/>
            <w:shd w:val="clear" w:color="auto" w:fill="auto"/>
            <w:vAlign w:val="center"/>
          </w:tcPr>
          <w:p w14:paraId="53163631">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517" w:type="dxa"/>
            <w:shd w:val="clear" w:color="auto" w:fill="auto"/>
            <w:vAlign w:val="center"/>
          </w:tcPr>
          <w:p w14:paraId="13B71F10">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95" w:type="dxa"/>
            <w:shd w:val="clear" w:color="auto" w:fill="auto"/>
            <w:vAlign w:val="center"/>
          </w:tcPr>
          <w:p w14:paraId="01E121E0">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1990DDF7">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3E21699A">
            <w:pPr>
              <w:jc w:val="center"/>
              <w:rPr>
                <w:rFonts w:ascii="宋体" w:hAnsi="宋体" w:eastAsia="宋体" w:cs="宋体"/>
                <w:kern w:val="0"/>
                <w:sz w:val="18"/>
                <w:szCs w:val="18"/>
                <w:lang w:val="en-US" w:eastAsia="zh-CN" w:bidi="ar-SA"/>
              </w:rPr>
            </w:pPr>
          </w:p>
        </w:tc>
        <w:tc>
          <w:tcPr>
            <w:tcW w:w="550" w:type="dxa"/>
            <w:shd w:val="clear" w:color="auto" w:fill="auto"/>
            <w:vAlign w:val="center"/>
          </w:tcPr>
          <w:p w14:paraId="763C2899">
            <w:pPr>
              <w:keepNext w:val="0"/>
              <w:keepLines w:val="0"/>
              <w:widowControl/>
              <w:suppressLineNumbers w:val="0"/>
              <w:jc w:val="center"/>
              <w:textAlignment w:val="center"/>
              <w:rPr>
                <w:rFonts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shd w:val="clear" w:color="auto" w:fill="auto"/>
            <w:vAlign w:val="center"/>
          </w:tcPr>
          <w:p w14:paraId="72821EDE">
            <w:pPr>
              <w:jc w:val="center"/>
              <w:rPr>
                <w:rFonts w:ascii="宋体" w:hAnsi="宋体" w:eastAsia="宋体" w:cs="宋体"/>
                <w:kern w:val="0"/>
                <w:sz w:val="18"/>
                <w:szCs w:val="18"/>
                <w:lang w:val="en-US" w:eastAsia="zh-CN" w:bidi="ar-SA"/>
              </w:rPr>
            </w:pPr>
          </w:p>
        </w:tc>
        <w:tc>
          <w:tcPr>
            <w:tcW w:w="517" w:type="dxa"/>
            <w:shd w:val="clear" w:color="auto" w:fill="auto"/>
            <w:vAlign w:val="center"/>
          </w:tcPr>
          <w:p w14:paraId="11DFE7AF">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vAlign w:val="center"/>
          </w:tcPr>
          <w:p w14:paraId="662CF0C8">
            <w:pPr>
              <w:keepNext w:val="0"/>
              <w:keepLines w:val="0"/>
              <w:widowControl/>
              <w:suppressLineNumbers w:val="0"/>
              <w:jc w:val="center"/>
              <w:textAlignment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Merge w:val="restart"/>
            <w:vAlign w:val="center"/>
          </w:tcPr>
          <w:p w14:paraId="1332FD52">
            <w:pPr>
              <w:pageBreakBefore w:val="0"/>
              <w:widowControl/>
              <w:kinsoku/>
              <w:wordWrap/>
              <w:overflowPunct/>
              <w:topLinePunct w:val="0"/>
              <w:bidi w:val="0"/>
              <w:spacing w:line="360" w:lineRule="exact"/>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四选二</w:t>
            </w:r>
          </w:p>
        </w:tc>
      </w:tr>
      <w:tr w14:paraId="60E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2E079F71">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FA8058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1E681BD">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49" w:type="dxa"/>
            <w:shd w:val="clear" w:color="auto" w:fill="auto"/>
            <w:vAlign w:val="center"/>
          </w:tcPr>
          <w:p w14:paraId="68EEE8D9">
            <w:pPr>
              <w:pageBreakBefore w:val="0"/>
              <w:widowControl/>
              <w:kinsoku/>
              <w:wordWrap/>
              <w:overflowPunct/>
              <w:topLinePunct w:val="0"/>
              <w:bidi w:val="0"/>
              <w:spacing w:line="36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090118Z</w:t>
            </w:r>
          </w:p>
        </w:tc>
        <w:tc>
          <w:tcPr>
            <w:tcW w:w="1605" w:type="dxa"/>
            <w:vAlign w:val="center"/>
          </w:tcPr>
          <w:p w14:paraId="28FC24BB">
            <w:pPr>
              <w:keepNext w:val="0"/>
              <w:keepLines w:val="0"/>
              <w:widowControl/>
              <w:suppressLineNumbers w:val="0"/>
              <w:jc w:val="center"/>
              <w:textAlignment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剧目排练</w:t>
            </w:r>
          </w:p>
        </w:tc>
        <w:tc>
          <w:tcPr>
            <w:tcW w:w="615" w:type="dxa"/>
            <w:vAlign w:val="center"/>
          </w:tcPr>
          <w:p w14:paraId="74E6AA27">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169948A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18363A0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93" w:type="dxa"/>
            <w:vAlign w:val="center"/>
          </w:tcPr>
          <w:p w14:paraId="4ACE928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17" w:type="dxa"/>
            <w:vAlign w:val="center"/>
          </w:tcPr>
          <w:p w14:paraId="043399D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6A837324">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2C2192BC">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0AD6DA69">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41E023E0">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53777D8F">
            <w:pPr>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71FC8EF8">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71249914">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Merge w:val="continue"/>
            <w:vAlign w:val="center"/>
          </w:tcPr>
          <w:p w14:paraId="5E3435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DDC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52" w:type="dxa"/>
            <w:vMerge w:val="continue"/>
            <w:vAlign w:val="center"/>
          </w:tcPr>
          <w:p w14:paraId="64DB93C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5E3608B">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D567CE1">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49" w:type="dxa"/>
            <w:shd w:val="clear" w:color="auto" w:fill="auto"/>
            <w:vAlign w:val="center"/>
          </w:tcPr>
          <w:p w14:paraId="3F4458E3">
            <w:pPr>
              <w:pageBreakBefore w:val="0"/>
              <w:widowControl/>
              <w:kinsoku/>
              <w:wordWrap/>
              <w:overflowPunct/>
              <w:topLinePunct w:val="0"/>
              <w:bidi w:val="0"/>
              <w:spacing w:line="36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090119Z</w:t>
            </w:r>
          </w:p>
        </w:tc>
        <w:tc>
          <w:tcPr>
            <w:tcW w:w="1605" w:type="dxa"/>
            <w:vAlign w:val="center"/>
          </w:tcPr>
          <w:p w14:paraId="68509214">
            <w:pPr>
              <w:keepNext w:val="0"/>
              <w:keepLines w:val="0"/>
              <w:widowControl/>
              <w:suppressLineNumbers w:val="0"/>
              <w:jc w:val="center"/>
              <w:textAlignment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即兴弹唱</w:t>
            </w:r>
          </w:p>
        </w:tc>
        <w:tc>
          <w:tcPr>
            <w:tcW w:w="615" w:type="dxa"/>
            <w:vAlign w:val="center"/>
          </w:tcPr>
          <w:p w14:paraId="09E14630">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vAlign w:val="center"/>
          </w:tcPr>
          <w:p w14:paraId="0C67049A">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061BE3E2">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93" w:type="dxa"/>
            <w:vAlign w:val="center"/>
          </w:tcPr>
          <w:p w14:paraId="03475E5E">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17" w:type="dxa"/>
            <w:vAlign w:val="center"/>
          </w:tcPr>
          <w:p w14:paraId="0D2211B9">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95" w:type="dxa"/>
            <w:vAlign w:val="center"/>
          </w:tcPr>
          <w:p w14:paraId="5B8567F0">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719D5B0">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1320FF2E">
            <w:pPr>
              <w:jc w:val="center"/>
              <w:rPr>
                <w:rFonts w:ascii="宋体" w:hAnsi="宋体" w:cs="宋体"/>
                <w:color w:val="000000" w:themeColor="text1"/>
                <w:kern w:val="0"/>
                <w:sz w:val="18"/>
                <w:szCs w:val="18"/>
                <w14:textFill>
                  <w14:solidFill>
                    <w14:schemeClr w14:val="tx1"/>
                  </w14:solidFill>
                </w14:textFill>
              </w:rPr>
            </w:pPr>
          </w:p>
        </w:tc>
        <w:tc>
          <w:tcPr>
            <w:tcW w:w="550" w:type="dxa"/>
            <w:vAlign w:val="center"/>
          </w:tcPr>
          <w:p w14:paraId="59B7F007">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3C3CF675">
            <w:pPr>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4E5E0AD7">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2E43AB02">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③④</w:t>
            </w:r>
          </w:p>
        </w:tc>
        <w:tc>
          <w:tcPr>
            <w:tcW w:w="377" w:type="dxa"/>
            <w:vMerge w:val="continue"/>
            <w:vAlign w:val="center"/>
          </w:tcPr>
          <w:p w14:paraId="13D9CB2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509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2" w:type="dxa"/>
            <w:vMerge w:val="continue"/>
            <w:vAlign w:val="center"/>
          </w:tcPr>
          <w:p w14:paraId="5FC20EF9">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EBCE9C2">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69DC7E5">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849" w:type="dxa"/>
            <w:shd w:val="clear" w:color="auto" w:fill="auto"/>
            <w:vAlign w:val="center"/>
          </w:tcPr>
          <w:p w14:paraId="4972D74E">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Z</w:t>
            </w:r>
          </w:p>
        </w:tc>
        <w:tc>
          <w:tcPr>
            <w:tcW w:w="1605" w:type="dxa"/>
            <w:shd w:val="clear" w:color="auto" w:fill="auto"/>
            <w:vAlign w:val="center"/>
          </w:tcPr>
          <w:p w14:paraId="4114216F">
            <w:pPr>
              <w:keepNext w:val="0"/>
              <w:keepLines w:val="0"/>
              <w:widowControl/>
              <w:suppressLineNumbers w:val="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音乐作品分析</w:t>
            </w:r>
          </w:p>
        </w:tc>
        <w:tc>
          <w:tcPr>
            <w:tcW w:w="615" w:type="dxa"/>
            <w:shd w:val="clear" w:color="auto" w:fill="auto"/>
            <w:vAlign w:val="center"/>
          </w:tcPr>
          <w:p w14:paraId="40F2A23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92" w:type="dxa"/>
            <w:shd w:val="clear" w:color="auto" w:fill="auto"/>
            <w:vAlign w:val="center"/>
          </w:tcPr>
          <w:p w14:paraId="6CA6A6A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0" w:type="dxa"/>
            <w:shd w:val="clear" w:color="auto" w:fill="auto"/>
            <w:vAlign w:val="center"/>
          </w:tcPr>
          <w:p w14:paraId="188FD6D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93" w:type="dxa"/>
            <w:shd w:val="clear" w:color="auto" w:fill="auto"/>
            <w:vAlign w:val="center"/>
          </w:tcPr>
          <w:p w14:paraId="07E50C7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17" w:type="dxa"/>
            <w:shd w:val="clear" w:color="auto" w:fill="auto"/>
            <w:vAlign w:val="center"/>
          </w:tcPr>
          <w:p w14:paraId="5474A37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95" w:type="dxa"/>
            <w:shd w:val="clear" w:color="auto" w:fill="auto"/>
            <w:vAlign w:val="center"/>
          </w:tcPr>
          <w:p w14:paraId="5A654913">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49371A4F">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4306A735">
            <w:pPr>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2659C8E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0" w:type="dxa"/>
            <w:vAlign w:val="center"/>
          </w:tcPr>
          <w:p w14:paraId="09B420C8">
            <w:pPr>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6B14C8EE">
            <w:pPr>
              <w:jc w:val="center"/>
              <w:rPr>
                <w:rFonts w:ascii="宋体" w:hAnsi="宋体" w:cs="宋体"/>
                <w:color w:val="000000" w:themeColor="text1"/>
                <w:kern w:val="0"/>
                <w:sz w:val="18"/>
                <w:szCs w:val="18"/>
                <w14:textFill>
                  <w14:solidFill>
                    <w14:schemeClr w14:val="tx1"/>
                  </w14:solidFill>
                </w14:textFill>
              </w:rPr>
            </w:pPr>
          </w:p>
        </w:tc>
        <w:tc>
          <w:tcPr>
            <w:tcW w:w="611" w:type="dxa"/>
            <w:vAlign w:val="center"/>
          </w:tcPr>
          <w:p w14:paraId="676153BB">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②</w:t>
            </w:r>
          </w:p>
        </w:tc>
        <w:tc>
          <w:tcPr>
            <w:tcW w:w="377" w:type="dxa"/>
            <w:vMerge w:val="continue"/>
            <w:vAlign w:val="center"/>
          </w:tcPr>
          <w:p w14:paraId="41F9C81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D7E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0FDCBC8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6F5DF0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3B77CE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1605" w:type="dxa"/>
            <w:vAlign w:val="center"/>
          </w:tcPr>
          <w:p w14:paraId="5A14FE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共4门</w:t>
            </w:r>
          </w:p>
        </w:tc>
        <w:tc>
          <w:tcPr>
            <w:tcW w:w="615" w:type="dxa"/>
            <w:vAlign w:val="center"/>
          </w:tcPr>
          <w:p w14:paraId="50DE610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2" w:type="dxa"/>
            <w:vAlign w:val="center"/>
          </w:tcPr>
          <w:p w14:paraId="6FB42E2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224</w:t>
            </w:r>
          </w:p>
        </w:tc>
        <w:tc>
          <w:tcPr>
            <w:tcW w:w="600" w:type="dxa"/>
            <w:vAlign w:val="center"/>
          </w:tcPr>
          <w:p w14:paraId="717A552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112</w:t>
            </w:r>
          </w:p>
        </w:tc>
        <w:tc>
          <w:tcPr>
            <w:tcW w:w="593" w:type="dxa"/>
            <w:vAlign w:val="center"/>
          </w:tcPr>
          <w:p w14:paraId="1CCABAC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112</w:t>
            </w:r>
          </w:p>
        </w:tc>
        <w:tc>
          <w:tcPr>
            <w:tcW w:w="517" w:type="dxa"/>
            <w:vAlign w:val="center"/>
          </w:tcPr>
          <w:p w14:paraId="03540C4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14</w:t>
            </w:r>
          </w:p>
        </w:tc>
        <w:tc>
          <w:tcPr>
            <w:tcW w:w="495" w:type="dxa"/>
            <w:vAlign w:val="center"/>
          </w:tcPr>
          <w:p w14:paraId="7E4238C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w:t>
            </w:r>
          </w:p>
        </w:tc>
        <w:tc>
          <w:tcPr>
            <w:tcW w:w="550" w:type="dxa"/>
            <w:vAlign w:val="center"/>
          </w:tcPr>
          <w:p w14:paraId="78E5D39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64</w:t>
            </w:r>
          </w:p>
        </w:tc>
        <w:tc>
          <w:tcPr>
            <w:tcW w:w="550" w:type="dxa"/>
            <w:vAlign w:val="center"/>
          </w:tcPr>
          <w:p w14:paraId="4B5B9CF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w:t>
            </w:r>
          </w:p>
        </w:tc>
        <w:tc>
          <w:tcPr>
            <w:tcW w:w="550" w:type="dxa"/>
            <w:vAlign w:val="center"/>
          </w:tcPr>
          <w:p w14:paraId="0E25764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160</w:t>
            </w:r>
          </w:p>
        </w:tc>
        <w:tc>
          <w:tcPr>
            <w:tcW w:w="550" w:type="dxa"/>
            <w:vAlign w:val="center"/>
          </w:tcPr>
          <w:p w14:paraId="668E9D3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w:t>
            </w:r>
          </w:p>
        </w:tc>
        <w:tc>
          <w:tcPr>
            <w:tcW w:w="517" w:type="dxa"/>
            <w:vAlign w:val="center"/>
          </w:tcPr>
          <w:p w14:paraId="7D96BD4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w:t>
            </w:r>
          </w:p>
        </w:tc>
        <w:tc>
          <w:tcPr>
            <w:tcW w:w="611" w:type="dxa"/>
            <w:vAlign w:val="center"/>
          </w:tcPr>
          <w:p w14:paraId="5ABB0B3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7" w:type="dxa"/>
            <w:vAlign w:val="center"/>
          </w:tcPr>
          <w:p w14:paraId="05A2487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636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restart"/>
            <w:vAlign w:val="center"/>
          </w:tcPr>
          <w:p w14:paraId="737A179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6537C6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shd w:val="clear" w:color="auto" w:fill="auto"/>
            <w:vAlign w:val="center"/>
          </w:tcPr>
          <w:p w14:paraId="4F5A18D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shd w:val="clear" w:color="auto" w:fill="auto"/>
            <w:vAlign w:val="center"/>
          </w:tcPr>
          <w:p w14:paraId="5407E2E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09012</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Z</w:t>
            </w:r>
          </w:p>
        </w:tc>
        <w:tc>
          <w:tcPr>
            <w:tcW w:w="1605" w:type="dxa"/>
            <w:shd w:val="clear" w:color="auto" w:fill="auto"/>
            <w:vAlign w:val="center"/>
          </w:tcPr>
          <w:p w14:paraId="4BC7E088">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岗位实习</w:t>
            </w:r>
          </w:p>
        </w:tc>
        <w:tc>
          <w:tcPr>
            <w:tcW w:w="615" w:type="dxa"/>
            <w:shd w:val="clear" w:color="auto" w:fill="auto"/>
            <w:vAlign w:val="center"/>
          </w:tcPr>
          <w:p w14:paraId="129AAB4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592" w:type="dxa"/>
            <w:shd w:val="clear" w:color="auto" w:fill="auto"/>
            <w:vAlign w:val="center"/>
          </w:tcPr>
          <w:p w14:paraId="76F91E4B">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600" w:type="dxa"/>
            <w:shd w:val="clear" w:color="auto" w:fill="auto"/>
            <w:vAlign w:val="center"/>
          </w:tcPr>
          <w:p w14:paraId="368C1FD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3" w:type="dxa"/>
            <w:shd w:val="clear" w:color="auto" w:fill="auto"/>
            <w:vAlign w:val="center"/>
          </w:tcPr>
          <w:p w14:paraId="264A04FF">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517" w:type="dxa"/>
            <w:shd w:val="clear" w:color="auto" w:fill="auto"/>
            <w:vAlign w:val="center"/>
          </w:tcPr>
          <w:p w14:paraId="3BF213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26</w:t>
            </w:r>
          </w:p>
        </w:tc>
        <w:tc>
          <w:tcPr>
            <w:tcW w:w="495" w:type="dxa"/>
            <w:shd w:val="clear" w:color="auto" w:fill="auto"/>
            <w:vAlign w:val="center"/>
          </w:tcPr>
          <w:p w14:paraId="59FC38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5A8D4BE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50AF041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7D3B4A7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39DAF5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w:t>
            </w:r>
          </w:p>
        </w:tc>
        <w:tc>
          <w:tcPr>
            <w:tcW w:w="517" w:type="dxa"/>
            <w:shd w:val="clear" w:color="auto" w:fill="auto"/>
            <w:vAlign w:val="center"/>
          </w:tcPr>
          <w:p w14:paraId="5E605C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w:t>
            </w:r>
          </w:p>
        </w:tc>
        <w:tc>
          <w:tcPr>
            <w:tcW w:w="611" w:type="dxa"/>
            <w:shd w:val="clear" w:color="auto" w:fill="auto"/>
            <w:vAlign w:val="center"/>
          </w:tcPr>
          <w:p w14:paraId="73107C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⑥</w:t>
            </w:r>
          </w:p>
        </w:tc>
        <w:tc>
          <w:tcPr>
            <w:tcW w:w="377" w:type="dxa"/>
            <w:shd w:val="clear" w:color="auto" w:fill="auto"/>
            <w:vAlign w:val="center"/>
          </w:tcPr>
          <w:p w14:paraId="1531DD3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3FF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0427E01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7B8852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503731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849" w:type="dxa"/>
            <w:shd w:val="clear" w:color="auto" w:fill="auto"/>
            <w:vAlign w:val="center"/>
          </w:tcPr>
          <w:p w14:paraId="59970140">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09012</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Z</w:t>
            </w:r>
          </w:p>
        </w:tc>
        <w:tc>
          <w:tcPr>
            <w:tcW w:w="1605" w:type="dxa"/>
            <w:shd w:val="clear" w:color="auto" w:fill="auto"/>
            <w:vAlign w:val="center"/>
          </w:tcPr>
          <w:p w14:paraId="04F1CF69">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w:t>
            </w:r>
            <w:r>
              <w:rPr>
                <w:rFonts w:hint="eastAsia" w:ascii="宋体" w:hAnsi="宋体" w:cs="宋体"/>
                <w:color w:val="000000" w:themeColor="text1"/>
                <w:kern w:val="0"/>
                <w:sz w:val="18"/>
                <w:szCs w:val="18"/>
                <w:lang w:val="en-US" w:eastAsia="zh-CN"/>
                <w14:textFill>
                  <w14:solidFill>
                    <w14:schemeClr w14:val="tx1"/>
                  </w14:solidFill>
                </w14:textFill>
              </w:rPr>
              <w:t>与毕业教育</w:t>
            </w:r>
          </w:p>
        </w:tc>
        <w:tc>
          <w:tcPr>
            <w:tcW w:w="615" w:type="dxa"/>
            <w:shd w:val="clear" w:color="auto" w:fill="auto"/>
            <w:vAlign w:val="center"/>
          </w:tcPr>
          <w:p w14:paraId="4D9C3F0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592" w:type="dxa"/>
            <w:shd w:val="clear" w:color="auto" w:fill="auto"/>
            <w:vAlign w:val="center"/>
          </w:tcPr>
          <w:p w14:paraId="5965EE9A">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600" w:type="dxa"/>
            <w:shd w:val="clear" w:color="auto" w:fill="auto"/>
            <w:vAlign w:val="center"/>
          </w:tcPr>
          <w:p w14:paraId="728C6B13">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93" w:type="dxa"/>
            <w:shd w:val="clear" w:color="auto" w:fill="auto"/>
            <w:vAlign w:val="center"/>
          </w:tcPr>
          <w:p w14:paraId="717FDFB3">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517" w:type="dxa"/>
            <w:shd w:val="clear" w:color="auto" w:fill="auto"/>
            <w:vAlign w:val="center"/>
          </w:tcPr>
          <w:p w14:paraId="0799EEA1">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495" w:type="dxa"/>
            <w:shd w:val="clear" w:color="auto" w:fill="auto"/>
            <w:vAlign w:val="center"/>
          </w:tcPr>
          <w:p w14:paraId="68415CD9">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6F8EC2BC">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28A18708">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3D064D17">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0B482484">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7" w:type="dxa"/>
            <w:shd w:val="clear" w:color="auto" w:fill="auto"/>
            <w:vAlign w:val="center"/>
          </w:tcPr>
          <w:p w14:paraId="3B11F32B">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w:t>
            </w:r>
          </w:p>
        </w:tc>
        <w:tc>
          <w:tcPr>
            <w:tcW w:w="611" w:type="dxa"/>
            <w:shd w:val="clear" w:color="auto" w:fill="auto"/>
            <w:vAlign w:val="center"/>
          </w:tcPr>
          <w:p w14:paraId="1FE9248F">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⑥</w:t>
            </w:r>
          </w:p>
        </w:tc>
        <w:tc>
          <w:tcPr>
            <w:tcW w:w="377" w:type="dxa"/>
            <w:shd w:val="clear" w:color="auto" w:fill="auto"/>
            <w:vAlign w:val="center"/>
          </w:tcPr>
          <w:p w14:paraId="732668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9BA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vAlign w:val="center"/>
          </w:tcPr>
          <w:p w14:paraId="76A07E0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7F2C58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45" w:type="dxa"/>
            <w:gridSpan w:val="2"/>
            <w:vAlign w:val="center"/>
          </w:tcPr>
          <w:p w14:paraId="02587B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1605" w:type="dxa"/>
            <w:vAlign w:val="center"/>
          </w:tcPr>
          <w:p w14:paraId="6CF2FD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共2门</w:t>
            </w:r>
          </w:p>
        </w:tc>
        <w:tc>
          <w:tcPr>
            <w:tcW w:w="615" w:type="dxa"/>
            <w:vAlign w:val="center"/>
          </w:tcPr>
          <w:p w14:paraId="3FA55C2C">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2" w:type="dxa"/>
            <w:vAlign w:val="center"/>
          </w:tcPr>
          <w:p w14:paraId="09E942BF">
            <w:pPr>
              <w:pageBreakBefore w:val="0"/>
              <w:kinsoku/>
              <w:wordWrap/>
              <w:overflowPunct/>
              <w:topLinePunct w:val="0"/>
              <w:bidi w:val="0"/>
              <w:spacing w:line="360" w:lineRule="exact"/>
              <w:jc w:val="center"/>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936</w:t>
            </w:r>
          </w:p>
        </w:tc>
        <w:tc>
          <w:tcPr>
            <w:tcW w:w="600" w:type="dxa"/>
            <w:vAlign w:val="center"/>
          </w:tcPr>
          <w:p w14:paraId="78F91678">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0</w:t>
            </w:r>
          </w:p>
        </w:tc>
        <w:tc>
          <w:tcPr>
            <w:tcW w:w="593" w:type="dxa"/>
            <w:vAlign w:val="center"/>
          </w:tcPr>
          <w:p w14:paraId="41CD6D9E">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936</w:t>
            </w:r>
          </w:p>
        </w:tc>
        <w:tc>
          <w:tcPr>
            <w:tcW w:w="517" w:type="dxa"/>
            <w:vAlign w:val="center"/>
          </w:tcPr>
          <w:p w14:paraId="3D9BE0AF">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36</w:t>
            </w:r>
          </w:p>
        </w:tc>
        <w:tc>
          <w:tcPr>
            <w:tcW w:w="495" w:type="dxa"/>
            <w:vAlign w:val="center"/>
          </w:tcPr>
          <w:p w14:paraId="6E41601C">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0</w:t>
            </w:r>
          </w:p>
        </w:tc>
        <w:tc>
          <w:tcPr>
            <w:tcW w:w="550" w:type="dxa"/>
            <w:vAlign w:val="center"/>
          </w:tcPr>
          <w:p w14:paraId="01E4EE3C">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0</w:t>
            </w:r>
          </w:p>
        </w:tc>
        <w:tc>
          <w:tcPr>
            <w:tcW w:w="550" w:type="dxa"/>
            <w:vAlign w:val="center"/>
          </w:tcPr>
          <w:p w14:paraId="2C6DF8EA">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0</w:t>
            </w:r>
          </w:p>
        </w:tc>
        <w:tc>
          <w:tcPr>
            <w:tcW w:w="550" w:type="dxa"/>
            <w:vAlign w:val="center"/>
          </w:tcPr>
          <w:p w14:paraId="258FD912">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0</w:t>
            </w:r>
          </w:p>
        </w:tc>
        <w:tc>
          <w:tcPr>
            <w:tcW w:w="550" w:type="dxa"/>
            <w:vAlign w:val="center"/>
          </w:tcPr>
          <w:p w14:paraId="341BF642">
            <w:pPr>
              <w:pageBreakBefore w:val="0"/>
              <w:kinsoku/>
              <w:wordWrap/>
              <w:overflowPunct/>
              <w:topLinePunct w:val="0"/>
              <w:bidi w:val="0"/>
              <w:spacing w:line="360" w:lineRule="exact"/>
              <w:jc w:val="center"/>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468</w:t>
            </w:r>
          </w:p>
        </w:tc>
        <w:tc>
          <w:tcPr>
            <w:tcW w:w="517" w:type="dxa"/>
            <w:vAlign w:val="center"/>
          </w:tcPr>
          <w:p w14:paraId="22632032">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468</w:t>
            </w:r>
          </w:p>
        </w:tc>
        <w:tc>
          <w:tcPr>
            <w:tcW w:w="611" w:type="dxa"/>
            <w:vAlign w:val="center"/>
          </w:tcPr>
          <w:p w14:paraId="1336F5BF">
            <w:pPr>
              <w:pageBreakBefore w:val="0"/>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p>
        </w:tc>
        <w:tc>
          <w:tcPr>
            <w:tcW w:w="377" w:type="dxa"/>
            <w:vAlign w:val="center"/>
          </w:tcPr>
          <w:p w14:paraId="445CBD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381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768F612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0B152AA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49" w:type="dxa"/>
            <w:vAlign w:val="center"/>
          </w:tcPr>
          <w:p w14:paraId="68076C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1605" w:type="dxa"/>
            <w:vAlign w:val="center"/>
          </w:tcPr>
          <w:p w14:paraId="17C0FC4F">
            <w:pPr>
              <w:pageBreakBefore w:val="0"/>
              <w:widowControl/>
              <w:kinsoku/>
              <w:wordWrap/>
              <w:overflowPunct/>
              <w:topLinePunct w:val="0"/>
              <w:bidi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机动、考试</w:t>
            </w:r>
          </w:p>
        </w:tc>
        <w:tc>
          <w:tcPr>
            <w:tcW w:w="615" w:type="dxa"/>
            <w:vAlign w:val="center"/>
          </w:tcPr>
          <w:p w14:paraId="2C3AB45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2" w:type="dxa"/>
            <w:vAlign w:val="center"/>
          </w:tcPr>
          <w:p w14:paraId="7F739124">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6C419A6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3" w:type="dxa"/>
            <w:vAlign w:val="center"/>
          </w:tcPr>
          <w:p w14:paraId="3C7E9BC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7" w:type="dxa"/>
            <w:vAlign w:val="center"/>
          </w:tcPr>
          <w:p w14:paraId="5B1B094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5" w:type="dxa"/>
            <w:vAlign w:val="center"/>
          </w:tcPr>
          <w:p w14:paraId="051C02A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550" w:type="dxa"/>
            <w:vAlign w:val="center"/>
          </w:tcPr>
          <w:p w14:paraId="2E5A3B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0" w:type="dxa"/>
            <w:vAlign w:val="center"/>
          </w:tcPr>
          <w:p w14:paraId="5DBB0B7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0" w:type="dxa"/>
            <w:vAlign w:val="center"/>
          </w:tcPr>
          <w:p w14:paraId="53F72C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0" w:type="dxa"/>
            <w:vAlign w:val="center"/>
          </w:tcPr>
          <w:p w14:paraId="5A1E84C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17" w:type="dxa"/>
            <w:vAlign w:val="center"/>
          </w:tcPr>
          <w:p w14:paraId="7105FA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611" w:type="dxa"/>
            <w:vAlign w:val="center"/>
          </w:tcPr>
          <w:p w14:paraId="0AF2506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377" w:type="dxa"/>
            <w:vAlign w:val="center"/>
          </w:tcPr>
          <w:p w14:paraId="330603E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32F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14" w:type="dxa"/>
            <w:gridSpan w:val="4"/>
            <w:vAlign w:val="center"/>
          </w:tcPr>
          <w:p w14:paraId="36C46B1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   计</w:t>
            </w:r>
          </w:p>
        </w:tc>
        <w:tc>
          <w:tcPr>
            <w:tcW w:w="1605" w:type="dxa"/>
            <w:vAlign w:val="center"/>
          </w:tcPr>
          <w:p w14:paraId="27B955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5" w:type="dxa"/>
            <w:vAlign w:val="center"/>
          </w:tcPr>
          <w:p w14:paraId="375ACAEE">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92" w:type="dxa"/>
            <w:shd w:val="clear" w:color="auto" w:fill="auto"/>
            <w:vAlign w:val="center"/>
          </w:tcPr>
          <w:p w14:paraId="66E93A79">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2776</w:t>
            </w:r>
          </w:p>
        </w:tc>
        <w:tc>
          <w:tcPr>
            <w:tcW w:w="600" w:type="dxa"/>
            <w:shd w:val="clear" w:color="auto" w:fill="auto"/>
            <w:vAlign w:val="center"/>
          </w:tcPr>
          <w:p w14:paraId="3DE8C296">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1010</w:t>
            </w:r>
          </w:p>
        </w:tc>
        <w:tc>
          <w:tcPr>
            <w:tcW w:w="593" w:type="dxa"/>
            <w:shd w:val="clear" w:color="auto" w:fill="auto"/>
            <w:vAlign w:val="center"/>
          </w:tcPr>
          <w:p w14:paraId="62BB6506">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1766</w:t>
            </w:r>
          </w:p>
        </w:tc>
        <w:tc>
          <w:tcPr>
            <w:tcW w:w="517" w:type="dxa"/>
            <w:shd w:val="clear" w:color="auto" w:fill="auto"/>
            <w:vAlign w:val="center"/>
          </w:tcPr>
          <w:p w14:paraId="2208F11D">
            <w:pPr>
              <w:keepNext w:val="0"/>
              <w:keepLines w:val="0"/>
              <w:widowControl/>
              <w:suppressLineNumbers w:val="0"/>
              <w:jc w:val="center"/>
              <w:textAlignment w:val="center"/>
              <w:rPr>
                <w:rFonts w:hint="eastAsia"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147</w:t>
            </w:r>
          </w:p>
        </w:tc>
        <w:tc>
          <w:tcPr>
            <w:tcW w:w="495" w:type="dxa"/>
            <w:vAlign w:val="center"/>
          </w:tcPr>
          <w:p w14:paraId="1EA076CE">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560</w:t>
            </w:r>
          </w:p>
        </w:tc>
        <w:tc>
          <w:tcPr>
            <w:tcW w:w="550" w:type="dxa"/>
            <w:vAlign w:val="center"/>
          </w:tcPr>
          <w:p w14:paraId="3D28E970">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460</w:t>
            </w:r>
          </w:p>
        </w:tc>
        <w:tc>
          <w:tcPr>
            <w:tcW w:w="550" w:type="dxa"/>
            <w:vAlign w:val="center"/>
          </w:tcPr>
          <w:p w14:paraId="520B74E6">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412</w:t>
            </w:r>
          </w:p>
        </w:tc>
        <w:tc>
          <w:tcPr>
            <w:tcW w:w="550" w:type="dxa"/>
            <w:vAlign w:val="center"/>
          </w:tcPr>
          <w:p w14:paraId="59E8A4F2">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408</w:t>
            </w:r>
          </w:p>
        </w:tc>
        <w:tc>
          <w:tcPr>
            <w:tcW w:w="550" w:type="dxa"/>
            <w:vAlign w:val="center"/>
          </w:tcPr>
          <w:p w14:paraId="2F5BD2ED">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468</w:t>
            </w:r>
          </w:p>
        </w:tc>
        <w:tc>
          <w:tcPr>
            <w:tcW w:w="517" w:type="dxa"/>
            <w:vAlign w:val="center"/>
          </w:tcPr>
          <w:p w14:paraId="47E8FC60">
            <w:pPr>
              <w:keepNext w:val="0"/>
              <w:keepLines w:val="0"/>
              <w:widowControl/>
              <w:suppressLineNumbers w:val="0"/>
              <w:jc w:val="center"/>
              <w:textAlignment w:val="center"/>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468</w:t>
            </w:r>
          </w:p>
        </w:tc>
        <w:tc>
          <w:tcPr>
            <w:tcW w:w="611" w:type="dxa"/>
            <w:vAlign w:val="center"/>
          </w:tcPr>
          <w:p w14:paraId="5474B62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7" w:type="dxa"/>
            <w:vAlign w:val="center"/>
          </w:tcPr>
          <w:p w14:paraId="0FEB234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59BF681C">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4C8E4128">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72C40566">
      <w:pPr>
        <w:pageBreakBefore w:val="0"/>
        <w:kinsoku/>
        <w:wordWrap/>
        <w:overflowPunct/>
        <w:topLinePunct w:val="0"/>
        <w:bidi w:val="0"/>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5D815B21">
      <w:pPr>
        <w:pStyle w:val="8"/>
        <w:pageBreakBefore w:val="0"/>
        <w:kinsoku/>
        <w:wordWrap/>
        <w:overflowPunct/>
        <w:topLinePunct w:val="0"/>
        <w:bidi w:val="0"/>
        <w:spacing w:after="0" w:line="360" w:lineRule="exact"/>
        <w:ind w:firstLine="420" w:firstLineChars="200"/>
        <w:rPr>
          <w:rFonts w:ascii="宋体" w:hAnsi="宋体"/>
          <w:color w:val="000000"/>
          <w:szCs w:val="21"/>
        </w:rPr>
      </w:pPr>
      <w:r>
        <w:rPr>
          <w:rFonts w:hint="eastAsia" w:ascii="宋体" w:hAnsi="宋体"/>
          <w:szCs w:val="21"/>
        </w:rPr>
        <w:t>4.</w:t>
      </w:r>
      <w:r>
        <w:rPr>
          <w:rFonts w:hint="eastAsia" w:ascii="宋体" w:hAnsi="宋体"/>
          <w:color w:val="000000"/>
          <w:szCs w:val="21"/>
        </w:rPr>
        <w:t>公共选修课从《公共选修课清单》中任选，不低于4门。</w:t>
      </w:r>
    </w:p>
    <w:p w14:paraId="5C44FAAE">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lang w:val="en-US" w:eastAsia="zh-CN"/>
        </w:rPr>
        <w:t>5</w:t>
      </w:r>
      <w:r>
        <w:rPr>
          <w:rFonts w:hint="eastAsia" w:ascii="宋体" w:hAnsi="宋体" w:cs="宋体"/>
        </w:rPr>
        <w:t>.专业拓展课</w:t>
      </w:r>
      <w:r>
        <w:rPr>
          <w:rFonts w:hint="eastAsia" w:ascii="宋体" w:hAnsi="宋体" w:cs="宋体"/>
          <w:lang w:val="en-US" w:eastAsia="zh-CN"/>
        </w:rPr>
        <w:t>8</w:t>
      </w:r>
      <w:r>
        <w:rPr>
          <w:rFonts w:hint="eastAsia" w:ascii="宋体" w:hAnsi="宋体" w:cs="宋体"/>
        </w:rPr>
        <w:t>门选</w:t>
      </w:r>
      <w:r>
        <w:rPr>
          <w:rFonts w:hint="eastAsia" w:ascii="宋体" w:hAnsi="宋体" w:cs="宋体"/>
          <w:lang w:val="en-US" w:eastAsia="zh-CN"/>
        </w:rPr>
        <w:t>4门，共计12</w:t>
      </w:r>
      <w:r>
        <w:rPr>
          <w:rFonts w:hint="eastAsia" w:ascii="宋体" w:hAnsi="宋体" w:cs="宋体"/>
        </w:rPr>
        <w:t>学分。</w:t>
      </w:r>
    </w:p>
    <w:p w14:paraId="1A1A5CD2">
      <w:pPr>
        <w:pStyle w:val="8"/>
        <w:pageBreakBefore w:val="0"/>
        <w:kinsoku/>
        <w:wordWrap/>
        <w:overflowPunct/>
        <w:topLinePunct w:val="0"/>
        <w:bidi w:val="0"/>
        <w:spacing w:after="0" w:line="360" w:lineRule="exact"/>
        <w:ind w:firstLine="420" w:firstLineChars="200"/>
        <w:rPr>
          <w:rFonts w:ascii="宋体" w:hAnsi="宋体"/>
          <w:color w:val="000000"/>
          <w:szCs w:val="21"/>
        </w:rPr>
      </w:pPr>
      <w:r>
        <w:rPr>
          <w:rFonts w:hint="eastAsia" w:ascii="宋体" w:hAnsi="宋体" w:cs="宋体"/>
          <w:lang w:val="en-US" w:eastAsia="zh-CN"/>
        </w:rPr>
        <w:t>6</w:t>
      </w:r>
      <w:r>
        <w:rPr>
          <w:rFonts w:hint="eastAsia" w:ascii="宋体" w:hAnsi="宋体" w:cs="宋体"/>
        </w:rPr>
        <w:t>.专业方向课包含：声乐、器乐、舞蹈。每位同学任选其一。</w:t>
      </w:r>
    </w:p>
    <w:p w14:paraId="612D33C5">
      <w:pPr>
        <w:pageBreakBefore w:val="0"/>
        <w:kinsoku/>
        <w:wordWrap/>
        <w:overflowPunct/>
        <w:topLinePunct w:val="0"/>
        <w:bidi w:val="0"/>
        <w:spacing w:line="360" w:lineRule="exact"/>
      </w:pPr>
    </w:p>
    <w:p w14:paraId="3F124E8C">
      <w:pPr>
        <w:pageBreakBefore w:val="0"/>
        <w:kinsoku/>
        <w:wordWrap/>
        <w:overflowPunct/>
        <w:topLinePunct w:val="0"/>
        <w:bidi w:val="0"/>
        <w:spacing w:line="360" w:lineRule="exact"/>
        <w:ind w:left="420" w:leftChars="200"/>
        <w:rPr>
          <w:b/>
          <w:bCs/>
        </w:rPr>
      </w:pPr>
      <w:r>
        <w:rPr>
          <w:rFonts w:hint="eastAsia"/>
          <w:b/>
          <w:bCs/>
        </w:rPr>
        <w:t>（四）教学学时分配表</w:t>
      </w:r>
    </w:p>
    <w:tbl>
      <w:tblPr>
        <w:tblStyle w:val="15"/>
        <w:tblW w:w="7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8"/>
        <w:gridCol w:w="3738"/>
        <w:gridCol w:w="1074"/>
        <w:gridCol w:w="1332"/>
      </w:tblGrid>
      <w:tr w14:paraId="2B23E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66" w:type="dxa"/>
            <w:gridSpan w:val="2"/>
            <w:vAlign w:val="center"/>
          </w:tcPr>
          <w:p w14:paraId="3A4F877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1074" w:type="dxa"/>
            <w:vAlign w:val="center"/>
          </w:tcPr>
          <w:p w14:paraId="4281537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1332" w:type="dxa"/>
            <w:vAlign w:val="center"/>
          </w:tcPr>
          <w:p w14:paraId="2418BE2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5EB1C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31B4513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3738" w:type="dxa"/>
            <w:vAlign w:val="center"/>
          </w:tcPr>
          <w:p w14:paraId="5E76A9FC">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公共基础课中的理论教学学时</w:t>
            </w:r>
          </w:p>
        </w:tc>
        <w:tc>
          <w:tcPr>
            <w:tcW w:w="1074" w:type="dxa"/>
            <w:vAlign w:val="center"/>
          </w:tcPr>
          <w:p w14:paraId="4C3C63D0">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530</w:t>
            </w:r>
          </w:p>
        </w:tc>
        <w:tc>
          <w:tcPr>
            <w:tcW w:w="1332" w:type="dxa"/>
            <w:vAlign w:val="center"/>
          </w:tcPr>
          <w:p w14:paraId="39FA6C59">
            <w:pPr>
              <w:pageBreakBefore w:val="0"/>
              <w:kinsoku/>
              <w:wordWrap/>
              <w:overflowPunct/>
              <w:topLinePunct w:val="0"/>
              <w:autoSpaceDE w:val="0"/>
              <w:autoSpaceDN w:val="0"/>
              <w:bidi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19.09%</w:t>
            </w:r>
          </w:p>
        </w:tc>
      </w:tr>
      <w:tr w14:paraId="71C1A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0E953E05">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3050681A">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专业技能课中的理论教学学时</w:t>
            </w:r>
          </w:p>
        </w:tc>
        <w:tc>
          <w:tcPr>
            <w:tcW w:w="1074" w:type="dxa"/>
            <w:vAlign w:val="center"/>
          </w:tcPr>
          <w:p w14:paraId="624F5B77">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368</w:t>
            </w:r>
          </w:p>
        </w:tc>
        <w:tc>
          <w:tcPr>
            <w:tcW w:w="1332" w:type="dxa"/>
            <w:vAlign w:val="center"/>
          </w:tcPr>
          <w:p w14:paraId="7C85B689">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13.26%</w:t>
            </w:r>
          </w:p>
        </w:tc>
      </w:tr>
      <w:tr w14:paraId="02408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3D42BB08">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769009D8">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其他</w:t>
            </w:r>
          </w:p>
        </w:tc>
        <w:tc>
          <w:tcPr>
            <w:tcW w:w="1074" w:type="dxa"/>
            <w:vAlign w:val="center"/>
          </w:tcPr>
          <w:p w14:paraId="7F649F54">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112</w:t>
            </w:r>
          </w:p>
        </w:tc>
        <w:tc>
          <w:tcPr>
            <w:tcW w:w="1332" w:type="dxa"/>
            <w:vAlign w:val="center"/>
          </w:tcPr>
          <w:p w14:paraId="2BB75494">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4.03%</w:t>
            </w:r>
          </w:p>
        </w:tc>
      </w:tr>
      <w:tr w14:paraId="374FF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703AB59D">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2A75DEA2">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合计</w:t>
            </w:r>
          </w:p>
        </w:tc>
        <w:tc>
          <w:tcPr>
            <w:tcW w:w="1074" w:type="dxa"/>
            <w:vAlign w:val="center"/>
          </w:tcPr>
          <w:p w14:paraId="6244FE08">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1010</w:t>
            </w:r>
          </w:p>
        </w:tc>
        <w:tc>
          <w:tcPr>
            <w:tcW w:w="1332" w:type="dxa"/>
            <w:vAlign w:val="center"/>
          </w:tcPr>
          <w:p w14:paraId="285D99E9">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36.38%</w:t>
            </w:r>
          </w:p>
        </w:tc>
      </w:tr>
      <w:tr w14:paraId="73A9A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27FD4F19">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3738" w:type="dxa"/>
            <w:vAlign w:val="center"/>
          </w:tcPr>
          <w:p w14:paraId="56B98844">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公共基础课中的实践教学学时</w:t>
            </w:r>
          </w:p>
        </w:tc>
        <w:tc>
          <w:tcPr>
            <w:tcW w:w="1074" w:type="dxa"/>
            <w:vAlign w:val="center"/>
          </w:tcPr>
          <w:p w14:paraId="51FCAAEA">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366</w:t>
            </w:r>
          </w:p>
        </w:tc>
        <w:tc>
          <w:tcPr>
            <w:tcW w:w="1332" w:type="dxa"/>
            <w:vAlign w:val="center"/>
          </w:tcPr>
          <w:p w14:paraId="746D7C31">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13.18%</w:t>
            </w:r>
          </w:p>
        </w:tc>
      </w:tr>
      <w:tr w14:paraId="5212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02F601F5">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38" w:type="dxa"/>
            <w:vAlign w:val="center"/>
          </w:tcPr>
          <w:p w14:paraId="5583E768">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专业技能课程中的实践教学学时</w:t>
            </w:r>
          </w:p>
        </w:tc>
        <w:tc>
          <w:tcPr>
            <w:tcW w:w="1074" w:type="dxa"/>
            <w:vAlign w:val="center"/>
          </w:tcPr>
          <w:p w14:paraId="5D0237D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352</w:t>
            </w:r>
          </w:p>
        </w:tc>
        <w:tc>
          <w:tcPr>
            <w:tcW w:w="1332" w:type="dxa"/>
            <w:vAlign w:val="center"/>
          </w:tcPr>
          <w:p w14:paraId="5C8D0CE5">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12.68%</w:t>
            </w:r>
          </w:p>
        </w:tc>
      </w:tr>
      <w:tr w14:paraId="5CEBC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9088A3C">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38" w:type="dxa"/>
            <w:vAlign w:val="center"/>
          </w:tcPr>
          <w:p w14:paraId="0A583068">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其它</w:t>
            </w:r>
          </w:p>
        </w:tc>
        <w:tc>
          <w:tcPr>
            <w:tcW w:w="1074" w:type="dxa"/>
            <w:vAlign w:val="center"/>
          </w:tcPr>
          <w:p w14:paraId="2E04BCC6">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1048</w:t>
            </w:r>
          </w:p>
        </w:tc>
        <w:tc>
          <w:tcPr>
            <w:tcW w:w="1332" w:type="dxa"/>
            <w:vAlign w:val="center"/>
          </w:tcPr>
          <w:p w14:paraId="14FEC1C7">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37.75%</w:t>
            </w:r>
          </w:p>
        </w:tc>
      </w:tr>
      <w:tr w14:paraId="48D46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5440BE30">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38" w:type="dxa"/>
            <w:vAlign w:val="center"/>
          </w:tcPr>
          <w:p w14:paraId="0DBC252B">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合计</w:t>
            </w:r>
          </w:p>
        </w:tc>
        <w:tc>
          <w:tcPr>
            <w:tcW w:w="1074" w:type="dxa"/>
            <w:vAlign w:val="center"/>
          </w:tcPr>
          <w:p w14:paraId="2BFD2592">
            <w:pPr>
              <w:pageBreakBefore w:val="0"/>
              <w:kinsoku/>
              <w:wordWrap/>
              <w:overflowPunct/>
              <w:topLinePunct w:val="0"/>
              <w:autoSpaceDE w:val="0"/>
              <w:autoSpaceDN w:val="0"/>
              <w:bidi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1766</w:t>
            </w:r>
          </w:p>
        </w:tc>
        <w:tc>
          <w:tcPr>
            <w:tcW w:w="1332" w:type="dxa"/>
            <w:vAlign w:val="center"/>
          </w:tcPr>
          <w:p w14:paraId="0475A56D">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63.62%</w:t>
            </w:r>
          </w:p>
        </w:tc>
      </w:tr>
      <w:tr w14:paraId="4136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4D8EFE1F">
            <w:pPr>
              <w:pStyle w:val="8"/>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3738" w:type="dxa"/>
            <w:vAlign w:val="center"/>
          </w:tcPr>
          <w:p w14:paraId="4910595B">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公共基础限选课程学时</w:t>
            </w:r>
          </w:p>
        </w:tc>
        <w:tc>
          <w:tcPr>
            <w:tcW w:w="1074" w:type="dxa"/>
            <w:vAlign w:val="center"/>
          </w:tcPr>
          <w:p w14:paraId="2FC8F4F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332" w:type="dxa"/>
            <w:vAlign w:val="center"/>
          </w:tcPr>
          <w:p w14:paraId="675DBDB6">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2.31%</w:t>
            </w:r>
          </w:p>
        </w:tc>
      </w:tr>
      <w:tr w14:paraId="6F5FD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28" w:type="dxa"/>
            <w:vMerge w:val="continue"/>
            <w:vAlign w:val="center"/>
          </w:tcPr>
          <w:p w14:paraId="730FBFFF">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25DA7A2F">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公共基础任选课程学时</w:t>
            </w:r>
          </w:p>
        </w:tc>
        <w:tc>
          <w:tcPr>
            <w:tcW w:w="1074" w:type="dxa"/>
            <w:vAlign w:val="center"/>
          </w:tcPr>
          <w:p w14:paraId="3ED06E80">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332" w:type="dxa"/>
            <w:vAlign w:val="center"/>
          </w:tcPr>
          <w:p w14:paraId="26AB32CD">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2.31%</w:t>
            </w:r>
          </w:p>
        </w:tc>
      </w:tr>
      <w:tr w14:paraId="6E70A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3B7674D7">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0A309BBC">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专业拓展（限选）课程学时</w:t>
            </w:r>
          </w:p>
        </w:tc>
        <w:tc>
          <w:tcPr>
            <w:tcW w:w="1074" w:type="dxa"/>
            <w:vAlign w:val="center"/>
          </w:tcPr>
          <w:p w14:paraId="34265512">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224</w:t>
            </w:r>
          </w:p>
        </w:tc>
        <w:tc>
          <w:tcPr>
            <w:tcW w:w="1332" w:type="dxa"/>
            <w:vAlign w:val="center"/>
          </w:tcPr>
          <w:p w14:paraId="29CB8989">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8.07%</w:t>
            </w:r>
          </w:p>
        </w:tc>
      </w:tr>
      <w:tr w14:paraId="67C7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13023232">
            <w:pPr>
              <w:pStyle w:val="8"/>
              <w:pageBreakBefore w:val="0"/>
              <w:kinsoku/>
              <w:wordWrap/>
              <w:overflowPunct/>
              <w:topLinePunct w:val="0"/>
              <w:bidi w:val="0"/>
              <w:spacing w:after="0" w:line="360" w:lineRule="exact"/>
              <w:jc w:val="center"/>
              <w:rPr>
                <w:rFonts w:ascii="宋体" w:hAnsi="宋体" w:cs="宋体"/>
                <w:sz w:val="18"/>
                <w:szCs w:val="18"/>
              </w:rPr>
            </w:pPr>
          </w:p>
        </w:tc>
        <w:tc>
          <w:tcPr>
            <w:tcW w:w="3738" w:type="dxa"/>
            <w:vAlign w:val="center"/>
          </w:tcPr>
          <w:p w14:paraId="44832C78">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合计</w:t>
            </w:r>
          </w:p>
        </w:tc>
        <w:tc>
          <w:tcPr>
            <w:tcW w:w="1074" w:type="dxa"/>
            <w:vAlign w:val="center"/>
          </w:tcPr>
          <w:p w14:paraId="1898AC50">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352</w:t>
            </w:r>
          </w:p>
        </w:tc>
        <w:tc>
          <w:tcPr>
            <w:tcW w:w="1332" w:type="dxa"/>
            <w:vAlign w:val="center"/>
          </w:tcPr>
          <w:p w14:paraId="134B47BA">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12.68%</w:t>
            </w:r>
          </w:p>
        </w:tc>
      </w:tr>
      <w:tr w14:paraId="1C3EE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440" w:type="dxa"/>
            <w:gridSpan w:val="3"/>
            <w:tcBorders>
              <w:right w:val="single" w:color="auto" w:sz="4" w:space="0"/>
            </w:tcBorders>
            <w:vAlign w:val="center"/>
          </w:tcPr>
          <w:p w14:paraId="1737343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总学时</w:t>
            </w:r>
          </w:p>
        </w:tc>
        <w:tc>
          <w:tcPr>
            <w:tcW w:w="1332" w:type="dxa"/>
            <w:tcBorders>
              <w:left w:val="single" w:color="auto" w:sz="4" w:space="0"/>
            </w:tcBorders>
          </w:tcPr>
          <w:p w14:paraId="66C6BB7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2776</w:t>
            </w:r>
          </w:p>
        </w:tc>
      </w:tr>
    </w:tbl>
    <w:p w14:paraId="483AD093">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13A5DAC6">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21"/>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6CDF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F9D9B3A">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598092DB">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32DE9646">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273BE56">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0BBDD7C6">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7239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A3A5AA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06DD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77487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57408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1468823C">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3A16FC7A">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3778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6360D0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8B4F4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9C8C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C8B6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6D66EF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F2B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CAD13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9C595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C6F6E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1BC96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945FAA2">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CB53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36177E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90E3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099B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1FD3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8374A32">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EAB4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323A0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2A08F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406A6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3809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2CCCF0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13DF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13A32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99D9A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8CCD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165F4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8EA74AC">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9FE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68844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4199B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D28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E2D91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8D7DC19">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31CF28F">
        <w:tblPrEx>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D8F25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F7B76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3190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2331C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38FC7F4D">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11C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A53CD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C6BE2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8B98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8636A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627009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0116FEF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6993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C224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931A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2E074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5DEE5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0DF585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FAD4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F7D2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FB1F6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2B83B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655EE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590FAD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7043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9E4DF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4C9A9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794B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E075A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1C17A1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5309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4039B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789A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36D9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F7113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ACE2D0A">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7324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D7870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F813A8">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FFCA3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85077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45239F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0B98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D1987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183A64">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B4B3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08F1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FFAF63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052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F040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C5188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1027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E4031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2CAD2A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1F8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BBB72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2C5567">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EBB7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F840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D15245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C9BE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4AB9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049A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A61D7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7222A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F18D76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915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3792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09D7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05C9F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022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84048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ACA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F2B64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C7D70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DEC23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B237B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A6DD12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9C5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4D306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A60E57">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0D1EA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4D3B1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21D439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5DB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48E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D1EFDA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2BAF3B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82042F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27C2C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3F3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59713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637DE9C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47897D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9672F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9529D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7F47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0484C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A4EFC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4EE9559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2392F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D7D0E6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F9D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EBE3E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1A4205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1169625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F9DDC3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2DE82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BEF0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B47E3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3AF3AB2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4CBCDC8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DE5C2C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DB473A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093B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BABA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0788E5B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6F49E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DE4D9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E94F5A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CAEF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84224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D41FDF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2136FF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B6AA90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331B55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906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CD94F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9AE20F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FAAC7A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9D92D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DFC475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EEAC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7F97D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1BFEC52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3AFE978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7EAF4A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3F5A4F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FE7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65536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D23871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4254D6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7446A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25ED7B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74AA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673A2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43B80C8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1ED0E0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3FB2C7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A054C7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25BD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89897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646E5C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4080BB0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938A66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522D9C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1A6F8071">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八、实施保障</w:t>
      </w:r>
    </w:p>
    <w:p w14:paraId="752B0DC2">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45749106">
      <w:pPr>
        <w:pageBreakBefore w:val="0"/>
        <w:kinsoku/>
        <w:wordWrap/>
        <w:overflowPunct/>
        <w:topLinePunct w:val="0"/>
        <w:bidi w:val="0"/>
        <w:adjustRightInd w:val="0"/>
        <w:snapToGrid w:val="0"/>
        <w:spacing w:line="360" w:lineRule="exact"/>
        <w:ind w:firstLine="422" w:firstLineChars="200"/>
        <w:rPr>
          <w:b/>
          <w:bCs/>
          <w:szCs w:val="21"/>
        </w:rPr>
      </w:pPr>
      <w:bookmarkStart w:id="28" w:name="_Toc10563"/>
      <w:bookmarkStart w:id="29" w:name="_Toc14624"/>
      <w:r>
        <w:rPr>
          <w:rFonts w:hint="eastAsia"/>
          <w:b/>
          <w:bCs/>
          <w:szCs w:val="21"/>
        </w:rPr>
        <w:t>（一）师资队伍</w:t>
      </w:r>
      <w:bookmarkEnd w:id="28"/>
      <w:bookmarkEnd w:id="29"/>
    </w:p>
    <w:p w14:paraId="038B7195">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55B0FE5E">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 xml:space="preserve">1.队伍结构 </w:t>
      </w:r>
    </w:p>
    <w:p w14:paraId="5EFDB5BD">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 xml:space="preserve">学生数与本专业专任教师数比例不高于25∶1，“双师型”教师占专业课教师数比例一般不低于 60%，高级职称专任教师的比例不低于20%，专任教师队伍要考虑职称、年龄、工作 经验，形成合理的梯队结构。能够整合校内外优质人才资源，选聘企业高级技术人员担任行业导师，组建校企合作、专兼结合的教师团队，建立定期开展专业教研机制。 </w:t>
      </w:r>
    </w:p>
    <w:tbl>
      <w:tblPr>
        <w:tblStyle w:val="15"/>
        <w:tblW w:w="8877" w:type="dxa"/>
        <w:jc w:val="center"/>
        <w:tblLayout w:type="fixed"/>
        <w:tblCellMar>
          <w:top w:w="0" w:type="dxa"/>
          <w:left w:w="108" w:type="dxa"/>
          <w:bottom w:w="0" w:type="dxa"/>
          <w:right w:w="108" w:type="dxa"/>
        </w:tblCellMar>
      </w:tblPr>
      <w:tblGrid>
        <w:gridCol w:w="1914"/>
        <w:gridCol w:w="1852"/>
        <w:gridCol w:w="1965"/>
        <w:gridCol w:w="1601"/>
        <w:gridCol w:w="1545"/>
      </w:tblGrid>
      <w:tr w14:paraId="535AB3CD">
        <w:tblPrEx>
          <w:tblCellMar>
            <w:top w:w="0" w:type="dxa"/>
            <w:left w:w="108" w:type="dxa"/>
            <w:bottom w:w="0" w:type="dxa"/>
            <w:right w:w="108" w:type="dxa"/>
          </w:tblCellMar>
        </w:tblPrEx>
        <w:trPr>
          <w:trHeight w:val="418" w:hRule="atLeast"/>
          <w:jc w:val="center"/>
        </w:trPr>
        <w:tc>
          <w:tcPr>
            <w:tcW w:w="5731" w:type="dxa"/>
            <w:gridSpan w:val="3"/>
            <w:tcBorders>
              <w:top w:val="single" w:color="000000" w:sz="4" w:space="0"/>
              <w:left w:val="single" w:color="000000" w:sz="4" w:space="0"/>
              <w:bottom w:val="single" w:color="000000" w:sz="4" w:space="0"/>
              <w:right w:val="single" w:color="auto" w:sz="4" w:space="0"/>
            </w:tcBorders>
            <w:vAlign w:val="center"/>
          </w:tcPr>
          <w:p w14:paraId="6401A07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专业课程教师配置总数：</w:t>
            </w:r>
            <w:r>
              <w:rPr>
                <w:rFonts w:hint="eastAsia" w:ascii="宋体" w:hAnsi="宋体" w:cs="宋体"/>
                <w:b/>
                <w:bCs/>
                <w:sz w:val="18"/>
                <w:szCs w:val="18"/>
                <w:lang w:val="en-US" w:eastAsia="zh-CN"/>
              </w:rPr>
              <w:t>21</w:t>
            </w:r>
            <w:r>
              <w:rPr>
                <w:rFonts w:hint="eastAsia" w:ascii="宋体" w:hAnsi="宋体" w:cs="宋体"/>
                <w:b/>
                <w:bCs/>
                <w:sz w:val="18"/>
                <w:szCs w:val="18"/>
              </w:rPr>
              <w:t>人</w:t>
            </w:r>
          </w:p>
        </w:tc>
        <w:tc>
          <w:tcPr>
            <w:tcW w:w="3146" w:type="dxa"/>
            <w:gridSpan w:val="2"/>
            <w:tcBorders>
              <w:top w:val="single" w:color="000000" w:sz="4" w:space="0"/>
              <w:left w:val="single" w:color="auto" w:sz="4" w:space="0"/>
              <w:bottom w:val="single" w:color="000000" w:sz="4" w:space="0"/>
              <w:right w:val="single" w:color="000000" w:sz="4" w:space="0"/>
            </w:tcBorders>
            <w:vAlign w:val="center"/>
          </w:tcPr>
          <w:p w14:paraId="0A60FD06">
            <w:pPr>
              <w:pageBreakBefore w:val="0"/>
              <w:kinsoku/>
              <w:wordWrap/>
              <w:overflowPunct/>
              <w:topLinePunct w:val="0"/>
              <w:bidi w:val="0"/>
              <w:spacing w:line="360" w:lineRule="exact"/>
              <w:jc w:val="center"/>
              <w:rPr>
                <w:rFonts w:hint="eastAsia" w:ascii="宋体" w:hAnsi="宋体" w:eastAsia="宋体" w:cs="宋体"/>
                <w:b/>
                <w:bCs/>
                <w:sz w:val="18"/>
                <w:szCs w:val="18"/>
                <w:lang w:eastAsia="zh-CN"/>
              </w:rPr>
            </w:pPr>
            <w:r>
              <w:rPr>
                <w:rFonts w:hint="eastAsia" w:ascii="宋体" w:hAnsi="宋体" w:cs="宋体"/>
                <w:b/>
                <w:bCs/>
                <w:sz w:val="18"/>
                <w:szCs w:val="18"/>
              </w:rPr>
              <w:t>师生比：  1：1</w:t>
            </w:r>
            <w:r>
              <w:rPr>
                <w:rFonts w:hint="eastAsia" w:ascii="宋体" w:hAnsi="宋体" w:cs="宋体"/>
                <w:b/>
                <w:bCs/>
                <w:sz w:val="18"/>
                <w:szCs w:val="18"/>
                <w:lang w:val="en-US" w:eastAsia="zh-CN"/>
              </w:rPr>
              <w:t>8</w:t>
            </w:r>
          </w:p>
        </w:tc>
      </w:tr>
      <w:tr w14:paraId="7C14D4E2">
        <w:tblPrEx>
          <w:tblCellMar>
            <w:top w:w="0" w:type="dxa"/>
            <w:left w:w="108" w:type="dxa"/>
            <w:bottom w:w="0" w:type="dxa"/>
            <w:right w:w="108" w:type="dxa"/>
          </w:tblCellMar>
        </w:tblPrEx>
        <w:trPr>
          <w:trHeight w:val="360" w:hRule="atLeast"/>
          <w:jc w:val="center"/>
        </w:trPr>
        <w:tc>
          <w:tcPr>
            <w:tcW w:w="1914" w:type="dxa"/>
            <w:tcBorders>
              <w:top w:val="single" w:color="000000" w:sz="4" w:space="0"/>
              <w:left w:val="single" w:color="000000" w:sz="4" w:space="0"/>
              <w:bottom w:val="single" w:color="000000" w:sz="4" w:space="0"/>
              <w:right w:val="single" w:color="auto" w:sz="4" w:space="0"/>
            </w:tcBorders>
            <w:vAlign w:val="center"/>
          </w:tcPr>
          <w:p w14:paraId="18C9B59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结构类型</w:t>
            </w:r>
          </w:p>
        </w:tc>
        <w:tc>
          <w:tcPr>
            <w:tcW w:w="1852" w:type="dxa"/>
            <w:tcBorders>
              <w:top w:val="single" w:color="000000" w:sz="4" w:space="0"/>
              <w:left w:val="single" w:color="auto" w:sz="4" w:space="0"/>
              <w:bottom w:val="single" w:color="000000" w:sz="4" w:space="0"/>
              <w:right w:val="single" w:color="auto" w:sz="4" w:space="0"/>
            </w:tcBorders>
            <w:vAlign w:val="center"/>
          </w:tcPr>
          <w:p w14:paraId="5DB6E63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类别</w:t>
            </w:r>
          </w:p>
        </w:tc>
        <w:tc>
          <w:tcPr>
            <w:tcW w:w="1965" w:type="dxa"/>
            <w:tcBorders>
              <w:top w:val="single" w:color="000000" w:sz="4" w:space="0"/>
              <w:left w:val="single" w:color="auto" w:sz="4" w:space="0"/>
              <w:bottom w:val="single" w:color="000000" w:sz="4" w:space="0"/>
              <w:right w:val="single" w:color="000000" w:sz="4" w:space="0"/>
            </w:tcBorders>
            <w:vAlign w:val="center"/>
          </w:tcPr>
          <w:p w14:paraId="78FEC08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人数</w:t>
            </w:r>
          </w:p>
        </w:tc>
        <w:tc>
          <w:tcPr>
            <w:tcW w:w="1601" w:type="dxa"/>
            <w:tcBorders>
              <w:top w:val="single" w:color="000000" w:sz="4" w:space="0"/>
              <w:left w:val="single" w:color="000000" w:sz="4" w:space="0"/>
              <w:bottom w:val="single" w:color="000000" w:sz="4" w:space="0"/>
              <w:right w:val="single" w:color="000000" w:sz="4" w:space="0"/>
            </w:tcBorders>
            <w:vAlign w:val="center"/>
          </w:tcPr>
          <w:p w14:paraId="65E3CC7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比例（%)</w:t>
            </w:r>
          </w:p>
        </w:tc>
        <w:tc>
          <w:tcPr>
            <w:tcW w:w="1545" w:type="dxa"/>
            <w:tcBorders>
              <w:top w:val="single" w:color="000000" w:sz="4" w:space="0"/>
              <w:left w:val="single" w:color="000000" w:sz="4" w:space="0"/>
              <w:bottom w:val="single" w:color="000000" w:sz="4" w:space="0"/>
              <w:right w:val="single" w:color="000000" w:sz="4" w:space="0"/>
            </w:tcBorders>
            <w:vAlign w:val="center"/>
          </w:tcPr>
          <w:p w14:paraId="466D0A8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备注</w:t>
            </w:r>
          </w:p>
        </w:tc>
      </w:tr>
      <w:tr w14:paraId="06B691BB">
        <w:tblPrEx>
          <w:tblCellMar>
            <w:top w:w="0" w:type="dxa"/>
            <w:left w:w="108" w:type="dxa"/>
            <w:bottom w:w="0" w:type="dxa"/>
            <w:right w:w="108" w:type="dxa"/>
          </w:tblCellMar>
        </w:tblPrEx>
        <w:trPr>
          <w:trHeight w:val="360"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vAlign w:val="center"/>
          </w:tcPr>
          <w:p w14:paraId="4F7D95C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职称结构</w:t>
            </w:r>
          </w:p>
        </w:tc>
        <w:tc>
          <w:tcPr>
            <w:tcW w:w="1852" w:type="dxa"/>
            <w:tcBorders>
              <w:top w:val="single" w:color="000000" w:sz="4" w:space="0"/>
              <w:left w:val="single" w:color="000000" w:sz="4" w:space="0"/>
              <w:bottom w:val="single" w:color="000000" w:sz="4" w:space="0"/>
              <w:right w:val="single" w:color="000000" w:sz="4" w:space="0"/>
            </w:tcBorders>
            <w:vAlign w:val="center"/>
          </w:tcPr>
          <w:p w14:paraId="5EC0EA7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教授</w:t>
            </w:r>
          </w:p>
        </w:tc>
        <w:tc>
          <w:tcPr>
            <w:tcW w:w="1965" w:type="dxa"/>
            <w:tcBorders>
              <w:top w:val="single" w:color="000000" w:sz="4" w:space="0"/>
              <w:left w:val="single" w:color="000000" w:sz="4" w:space="0"/>
              <w:bottom w:val="single" w:color="000000" w:sz="4" w:space="0"/>
              <w:right w:val="single" w:color="000000" w:sz="4" w:space="0"/>
            </w:tcBorders>
            <w:vAlign w:val="center"/>
          </w:tcPr>
          <w:p w14:paraId="7249F5EA">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5AF4A4C7">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9.52%</w:t>
            </w:r>
          </w:p>
        </w:tc>
        <w:tc>
          <w:tcPr>
            <w:tcW w:w="1545" w:type="dxa"/>
            <w:tcBorders>
              <w:top w:val="single" w:color="000000" w:sz="4" w:space="0"/>
              <w:left w:val="single" w:color="000000" w:sz="4" w:space="0"/>
              <w:bottom w:val="single" w:color="000000" w:sz="4" w:space="0"/>
              <w:right w:val="single" w:color="000000" w:sz="4" w:space="0"/>
            </w:tcBorders>
          </w:tcPr>
          <w:p w14:paraId="1ED3FECA">
            <w:pPr>
              <w:pageBreakBefore w:val="0"/>
              <w:kinsoku/>
              <w:wordWrap/>
              <w:overflowPunct/>
              <w:topLinePunct w:val="0"/>
              <w:bidi w:val="0"/>
              <w:spacing w:line="360" w:lineRule="exact"/>
              <w:jc w:val="center"/>
              <w:rPr>
                <w:rFonts w:ascii="宋体" w:hAnsi="宋体" w:cs="宋体"/>
                <w:sz w:val="18"/>
                <w:szCs w:val="18"/>
              </w:rPr>
            </w:pPr>
          </w:p>
        </w:tc>
      </w:tr>
      <w:tr w14:paraId="44338A04">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4B81633B">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4F30292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副教授</w:t>
            </w:r>
          </w:p>
        </w:tc>
        <w:tc>
          <w:tcPr>
            <w:tcW w:w="1965" w:type="dxa"/>
            <w:tcBorders>
              <w:top w:val="single" w:color="000000" w:sz="4" w:space="0"/>
              <w:left w:val="single" w:color="000000" w:sz="4" w:space="0"/>
              <w:bottom w:val="single" w:color="000000" w:sz="4" w:space="0"/>
              <w:right w:val="single" w:color="000000" w:sz="4" w:space="0"/>
            </w:tcBorders>
            <w:vAlign w:val="center"/>
          </w:tcPr>
          <w:p w14:paraId="6E774F45">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601" w:type="dxa"/>
            <w:tcBorders>
              <w:top w:val="single" w:color="000000" w:sz="4" w:space="0"/>
              <w:left w:val="single" w:color="000000" w:sz="4" w:space="0"/>
              <w:bottom w:val="single" w:color="000000" w:sz="4" w:space="0"/>
              <w:right w:val="single" w:color="000000" w:sz="4" w:space="0"/>
            </w:tcBorders>
            <w:vAlign w:val="center"/>
          </w:tcPr>
          <w:p w14:paraId="13E9A10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14.29</w:t>
            </w:r>
            <w:r>
              <w:rPr>
                <w:rFonts w:hint="eastAsia" w:ascii="宋体" w:hAnsi="宋体" w:cs="宋体"/>
                <w:sz w:val="18"/>
                <w:szCs w:val="18"/>
              </w:rPr>
              <w:t>%</w:t>
            </w:r>
          </w:p>
        </w:tc>
        <w:tc>
          <w:tcPr>
            <w:tcW w:w="1545" w:type="dxa"/>
            <w:tcBorders>
              <w:top w:val="single" w:color="000000" w:sz="4" w:space="0"/>
              <w:left w:val="single" w:color="000000" w:sz="4" w:space="0"/>
              <w:bottom w:val="single" w:color="000000" w:sz="4" w:space="0"/>
              <w:right w:val="single" w:color="000000" w:sz="4" w:space="0"/>
            </w:tcBorders>
          </w:tcPr>
          <w:p w14:paraId="22FACA4E">
            <w:pPr>
              <w:pageBreakBefore w:val="0"/>
              <w:kinsoku/>
              <w:wordWrap/>
              <w:overflowPunct/>
              <w:topLinePunct w:val="0"/>
              <w:bidi w:val="0"/>
              <w:spacing w:line="360" w:lineRule="exact"/>
              <w:jc w:val="center"/>
              <w:rPr>
                <w:rFonts w:ascii="宋体" w:hAnsi="宋体" w:cs="宋体"/>
                <w:sz w:val="18"/>
                <w:szCs w:val="18"/>
              </w:rPr>
            </w:pPr>
          </w:p>
        </w:tc>
      </w:tr>
      <w:tr w14:paraId="2DD95051">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5A82CD3A">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6546DB8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讲师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0405725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601" w:type="dxa"/>
            <w:tcBorders>
              <w:top w:val="single" w:color="000000" w:sz="4" w:space="0"/>
              <w:left w:val="single" w:color="000000" w:sz="4" w:space="0"/>
              <w:bottom w:val="single" w:color="000000" w:sz="4" w:space="0"/>
              <w:right w:val="single" w:color="000000" w:sz="4" w:space="0"/>
            </w:tcBorders>
            <w:vAlign w:val="center"/>
          </w:tcPr>
          <w:p w14:paraId="64825A4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47.62</w:t>
            </w:r>
            <w:r>
              <w:rPr>
                <w:rFonts w:hint="eastAsia" w:ascii="宋体" w:hAnsi="宋体" w:cs="宋体"/>
                <w:sz w:val="18"/>
                <w:szCs w:val="18"/>
              </w:rPr>
              <w:t>%</w:t>
            </w:r>
          </w:p>
        </w:tc>
        <w:tc>
          <w:tcPr>
            <w:tcW w:w="1545" w:type="dxa"/>
            <w:tcBorders>
              <w:top w:val="single" w:color="000000" w:sz="4" w:space="0"/>
              <w:left w:val="single" w:color="000000" w:sz="4" w:space="0"/>
              <w:bottom w:val="single" w:color="000000" w:sz="4" w:space="0"/>
              <w:right w:val="single" w:color="000000" w:sz="4" w:space="0"/>
            </w:tcBorders>
          </w:tcPr>
          <w:p w14:paraId="6D0F494D">
            <w:pPr>
              <w:pageBreakBefore w:val="0"/>
              <w:kinsoku/>
              <w:wordWrap/>
              <w:overflowPunct/>
              <w:topLinePunct w:val="0"/>
              <w:bidi w:val="0"/>
              <w:spacing w:line="360" w:lineRule="exact"/>
              <w:jc w:val="center"/>
              <w:rPr>
                <w:rFonts w:ascii="宋体" w:hAnsi="宋体" w:cs="宋体"/>
                <w:sz w:val="18"/>
                <w:szCs w:val="18"/>
              </w:rPr>
            </w:pPr>
          </w:p>
        </w:tc>
      </w:tr>
      <w:tr w14:paraId="13DCCD95">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4996CE73">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5A38EE2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初级</w:t>
            </w:r>
          </w:p>
        </w:tc>
        <w:tc>
          <w:tcPr>
            <w:tcW w:w="1965" w:type="dxa"/>
            <w:tcBorders>
              <w:top w:val="single" w:color="000000" w:sz="4" w:space="0"/>
              <w:left w:val="single" w:color="000000" w:sz="4" w:space="0"/>
              <w:bottom w:val="single" w:color="000000" w:sz="4" w:space="0"/>
              <w:right w:val="single" w:color="000000" w:sz="4" w:space="0"/>
            </w:tcBorders>
            <w:vAlign w:val="center"/>
          </w:tcPr>
          <w:p w14:paraId="0C5F9E9F">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601" w:type="dxa"/>
            <w:tcBorders>
              <w:top w:val="single" w:color="000000" w:sz="4" w:space="0"/>
              <w:left w:val="single" w:color="000000" w:sz="4" w:space="0"/>
              <w:bottom w:val="single" w:color="000000" w:sz="4" w:space="0"/>
              <w:right w:val="single" w:color="000000" w:sz="4" w:space="0"/>
            </w:tcBorders>
            <w:vAlign w:val="center"/>
          </w:tcPr>
          <w:p w14:paraId="701A6C3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28.57</w:t>
            </w:r>
            <w:r>
              <w:rPr>
                <w:rFonts w:hint="eastAsia" w:ascii="宋体" w:hAnsi="宋体" w:cs="宋体"/>
                <w:sz w:val="18"/>
                <w:szCs w:val="18"/>
              </w:rPr>
              <w:t>%</w:t>
            </w:r>
          </w:p>
        </w:tc>
        <w:tc>
          <w:tcPr>
            <w:tcW w:w="1545" w:type="dxa"/>
            <w:tcBorders>
              <w:top w:val="single" w:color="000000" w:sz="4" w:space="0"/>
              <w:left w:val="single" w:color="000000" w:sz="4" w:space="0"/>
              <w:bottom w:val="single" w:color="000000" w:sz="4" w:space="0"/>
              <w:right w:val="single" w:color="000000" w:sz="4" w:space="0"/>
            </w:tcBorders>
          </w:tcPr>
          <w:p w14:paraId="12F2F663">
            <w:pPr>
              <w:pageBreakBefore w:val="0"/>
              <w:kinsoku/>
              <w:wordWrap/>
              <w:overflowPunct/>
              <w:topLinePunct w:val="0"/>
              <w:bidi w:val="0"/>
              <w:spacing w:line="360" w:lineRule="exact"/>
              <w:jc w:val="center"/>
              <w:rPr>
                <w:rFonts w:ascii="宋体" w:hAnsi="宋体" w:cs="宋体"/>
                <w:sz w:val="18"/>
                <w:szCs w:val="18"/>
              </w:rPr>
            </w:pPr>
          </w:p>
        </w:tc>
      </w:tr>
      <w:tr w14:paraId="3B7D7447">
        <w:tblPrEx>
          <w:tblCellMar>
            <w:top w:w="0" w:type="dxa"/>
            <w:left w:w="108" w:type="dxa"/>
            <w:bottom w:w="0" w:type="dxa"/>
            <w:right w:w="108" w:type="dxa"/>
          </w:tblCellMar>
        </w:tblPrEx>
        <w:trPr>
          <w:trHeight w:val="360"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vAlign w:val="center"/>
          </w:tcPr>
          <w:p w14:paraId="2E44F95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学位结构</w:t>
            </w:r>
          </w:p>
        </w:tc>
        <w:tc>
          <w:tcPr>
            <w:tcW w:w="1852" w:type="dxa"/>
            <w:tcBorders>
              <w:top w:val="single" w:color="000000" w:sz="4" w:space="0"/>
              <w:left w:val="single" w:color="000000" w:sz="4" w:space="0"/>
              <w:bottom w:val="single" w:color="000000" w:sz="4" w:space="0"/>
              <w:right w:val="single" w:color="000000" w:sz="4" w:space="0"/>
            </w:tcBorders>
            <w:vAlign w:val="center"/>
          </w:tcPr>
          <w:p w14:paraId="3CB9477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博士</w:t>
            </w:r>
          </w:p>
        </w:tc>
        <w:tc>
          <w:tcPr>
            <w:tcW w:w="1965" w:type="dxa"/>
            <w:tcBorders>
              <w:top w:val="single" w:color="000000" w:sz="4" w:space="0"/>
              <w:left w:val="single" w:color="000000" w:sz="4" w:space="0"/>
              <w:bottom w:val="single" w:color="000000" w:sz="4" w:space="0"/>
              <w:right w:val="single" w:color="000000" w:sz="4" w:space="0"/>
            </w:tcBorders>
            <w:vAlign w:val="center"/>
          </w:tcPr>
          <w:p w14:paraId="1048C697">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1C9A1C37">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9.52%</w:t>
            </w:r>
          </w:p>
        </w:tc>
        <w:tc>
          <w:tcPr>
            <w:tcW w:w="1545" w:type="dxa"/>
            <w:tcBorders>
              <w:top w:val="single" w:color="000000" w:sz="4" w:space="0"/>
              <w:left w:val="single" w:color="000000" w:sz="4" w:space="0"/>
              <w:bottom w:val="single" w:color="000000" w:sz="4" w:space="0"/>
              <w:right w:val="single" w:color="000000" w:sz="4" w:space="0"/>
            </w:tcBorders>
          </w:tcPr>
          <w:p w14:paraId="4266594A">
            <w:pPr>
              <w:pageBreakBefore w:val="0"/>
              <w:kinsoku/>
              <w:wordWrap/>
              <w:overflowPunct/>
              <w:topLinePunct w:val="0"/>
              <w:bidi w:val="0"/>
              <w:spacing w:line="360" w:lineRule="exact"/>
              <w:jc w:val="center"/>
              <w:rPr>
                <w:rFonts w:ascii="宋体" w:hAnsi="宋体" w:cs="宋体"/>
                <w:sz w:val="18"/>
                <w:szCs w:val="18"/>
              </w:rPr>
            </w:pPr>
          </w:p>
        </w:tc>
      </w:tr>
      <w:tr w14:paraId="4B1C632D">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78247005">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6130A27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硕士</w:t>
            </w:r>
          </w:p>
        </w:tc>
        <w:tc>
          <w:tcPr>
            <w:tcW w:w="1965" w:type="dxa"/>
            <w:tcBorders>
              <w:top w:val="single" w:color="000000" w:sz="4" w:space="0"/>
              <w:left w:val="single" w:color="000000" w:sz="4" w:space="0"/>
              <w:bottom w:val="single" w:color="000000" w:sz="4" w:space="0"/>
              <w:right w:val="single" w:color="000000" w:sz="4" w:space="0"/>
            </w:tcBorders>
            <w:vAlign w:val="center"/>
          </w:tcPr>
          <w:p w14:paraId="5562050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1601" w:type="dxa"/>
            <w:tcBorders>
              <w:top w:val="single" w:color="000000" w:sz="4" w:space="0"/>
              <w:left w:val="single" w:color="000000" w:sz="4" w:space="0"/>
              <w:bottom w:val="single" w:color="000000" w:sz="4" w:space="0"/>
              <w:right w:val="single" w:color="000000" w:sz="4" w:space="0"/>
            </w:tcBorders>
            <w:vAlign w:val="center"/>
          </w:tcPr>
          <w:p w14:paraId="27FE6467">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66.67%</w:t>
            </w:r>
          </w:p>
        </w:tc>
        <w:tc>
          <w:tcPr>
            <w:tcW w:w="1545" w:type="dxa"/>
            <w:tcBorders>
              <w:top w:val="single" w:color="000000" w:sz="4" w:space="0"/>
              <w:left w:val="single" w:color="000000" w:sz="4" w:space="0"/>
              <w:bottom w:val="single" w:color="000000" w:sz="4" w:space="0"/>
              <w:right w:val="single" w:color="000000" w:sz="4" w:space="0"/>
            </w:tcBorders>
          </w:tcPr>
          <w:p w14:paraId="4B999C5A">
            <w:pPr>
              <w:pageBreakBefore w:val="0"/>
              <w:kinsoku/>
              <w:wordWrap/>
              <w:overflowPunct/>
              <w:topLinePunct w:val="0"/>
              <w:bidi w:val="0"/>
              <w:spacing w:line="360" w:lineRule="exact"/>
              <w:jc w:val="center"/>
              <w:rPr>
                <w:rFonts w:ascii="宋体" w:hAnsi="宋体" w:cs="宋体"/>
                <w:sz w:val="18"/>
                <w:szCs w:val="18"/>
              </w:rPr>
            </w:pPr>
          </w:p>
        </w:tc>
      </w:tr>
      <w:tr w14:paraId="46259261">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4EF5481F">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24DFBBC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本科</w:t>
            </w:r>
          </w:p>
        </w:tc>
        <w:tc>
          <w:tcPr>
            <w:tcW w:w="1965" w:type="dxa"/>
            <w:tcBorders>
              <w:top w:val="single" w:color="000000" w:sz="4" w:space="0"/>
              <w:left w:val="single" w:color="000000" w:sz="4" w:space="0"/>
              <w:bottom w:val="single" w:color="000000" w:sz="4" w:space="0"/>
              <w:right w:val="single" w:color="000000" w:sz="4" w:space="0"/>
            </w:tcBorders>
            <w:vAlign w:val="center"/>
          </w:tcPr>
          <w:p w14:paraId="756950A8">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601" w:type="dxa"/>
            <w:tcBorders>
              <w:top w:val="single" w:color="000000" w:sz="4" w:space="0"/>
              <w:left w:val="single" w:color="000000" w:sz="4" w:space="0"/>
              <w:bottom w:val="single" w:color="000000" w:sz="4" w:space="0"/>
              <w:right w:val="single" w:color="000000" w:sz="4" w:space="0"/>
            </w:tcBorders>
            <w:vAlign w:val="center"/>
          </w:tcPr>
          <w:p w14:paraId="097080B5">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23.81%</w:t>
            </w:r>
          </w:p>
        </w:tc>
        <w:tc>
          <w:tcPr>
            <w:tcW w:w="1545" w:type="dxa"/>
            <w:tcBorders>
              <w:top w:val="single" w:color="000000" w:sz="4" w:space="0"/>
              <w:left w:val="single" w:color="000000" w:sz="4" w:space="0"/>
              <w:bottom w:val="single" w:color="000000" w:sz="4" w:space="0"/>
              <w:right w:val="single" w:color="000000" w:sz="4" w:space="0"/>
            </w:tcBorders>
          </w:tcPr>
          <w:p w14:paraId="3C5E6E36">
            <w:pPr>
              <w:pageBreakBefore w:val="0"/>
              <w:kinsoku/>
              <w:wordWrap/>
              <w:overflowPunct/>
              <w:topLinePunct w:val="0"/>
              <w:bidi w:val="0"/>
              <w:spacing w:line="360" w:lineRule="exact"/>
              <w:jc w:val="center"/>
              <w:rPr>
                <w:rFonts w:ascii="宋体" w:hAnsi="宋体" w:cs="宋体"/>
                <w:sz w:val="18"/>
                <w:szCs w:val="18"/>
              </w:rPr>
            </w:pPr>
          </w:p>
        </w:tc>
      </w:tr>
      <w:tr w14:paraId="42E8F2F3">
        <w:tblPrEx>
          <w:tblCellMar>
            <w:top w:w="0" w:type="dxa"/>
            <w:left w:w="108" w:type="dxa"/>
            <w:bottom w:w="0" w:type="dxa"/>
            <w:right w:w="108" w:type="dxa"/>
          </w:tblCellMar>
        </w:tblPrEx>
        <w:trPr>
          <w:trHeight w:val="360"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vAlign w:val="center"/>
          </w:tcPr>
          <w:p w14:paraId="5E0E1F3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年龄结构</w:t>
            </w:r>
          </w:p>
        </w:tc>
        <w:tc>
          <w:tcPr>
            <w:tcW w:w="1852" w:type="dxa"/>
            <w:tcBorders>
              <w:top w:val="single" w:color="000000" w:sz="4" w:space="0"/>
              <w:left w:val="single" w:color="000000" w:sz="4" w:space="0"/>
              <w:bottom w:val="single" w:color="000000" w:sz="4" w:space="0"/>
              <w:right w:val="single" w:color="000000" w:sz="4" w:space="0"/>
            </w:tcBorders>
            <w:vAlign w:val="center"/>
          </w:tcPr>
          <w:p w14:paraId="10A374E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35岁以下</w:t>
            </w:r>
          </w:p>
        </w:tc>
        <w:tc>
          <w:tcPr>
            <w:tcW w:w="1965" w:type="dxa"/>
            <w:tcBorders>
              <w:top w:val="single" w:color="000000" w:sz="4" w:space="0"/>
              <w:left w:val="single" w:color="000000" w:sz="4" w:space="0"/>
              <w:bottom w:val="single" w:color="000000" w:sz="4" w:space="0"/>
              <w:right w:val="single" w:color="000000" w:sz="4" w:space="0"/>
            </w:tcBorders>
            <w:vAlign w:val="center"/>
          </w:tcPr>
          <w:p w14:paraId="11B5FF4E">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601" w:type="dxa"/>
            <w:tcBorders>
              <w:top w:val="single" w:color="000000" w:sz="4" w:space="0"/>
              <w:left w:val="single" w:color="000000" w:sz="4" w:space="0"/>
              <w:bottom w:val="single" w:color="000000" w:sz="4" w:space="0"/>
              <w:right w:val="single" w:color="000000" w:sz="4" w:space="0"/>
            </w:tcBorders>
            <w:vAlign w:val="center"/>
          </w:tcPr>
          <w:p w14:paraId="7027836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42.86%</w:t>
            </w:r>
          </w:p>
        </w:tc>
        <w:tc>
          <w:tcPr>
            <w:tcW w:w="1545" w:type="dxa"/>
            <w:tcBorders>
              <w:top w:val="single" w:color="000000" w:sz="4" w:space="0"/>
              <w:left w:val="single" w:color="000000" w:sz="4" w:space="0"/>
              <w:bottom w:val="single" w:color="000000" w:sz="4" w:space="0"/>
              <w:right w:val="single" w:color="000000" w:sz="4" w:space="0"/>
            </w:tcBorders>
          </w:tcPr>
          <w:p w14:paraId="6BCB28F5">
            <w:pPr>
              <w:pageBreakBefore w:val="0"/>
              <w:kinsoku/>
              <w:wordWrap/>
              <w:overflowPunct/>
              <w:topLinePunct w:val="0"/>
              <w:bidi w:val="0"/>
              <w:spacing w:line="360" w:lineRule="exact"/>
              <w:jc w:val="center"/>
              <w:rPr>
                <w:rFonts w:ascii="宋体" w:hAnsi="宋体" w:cs="宋体"/>
                <w:sz w:val="18"/>
                <w:szCs w:val="18"/>
              </w:rPr>
            </w:pPr>
          </w:p>
        </w:tc>
      </w:tr>
      <w:tr w14:paraId="39C28A24">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43F239B2">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44F89B0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36-45岁</w:t>
            </w:r>
          </w:p>
        </w:tc>
        <w:tc>
          <w:tcPr>
            <w:tcW w:w="1965" w:type="dxa"/>
            <w:tcBorders>
              <w:top w:val="single" w:color="000000" w:sz="4" w:space="0"/>
              <w:left w:val="single" w:color="000000" w:sz="4" w:space="0"/>
              <w:bottom w:val="single" w:color="000000" w:sz="4" w:space="0"/>
              <w:right w:val="single" w:color="000000" w:sz="4" w:space="0"/>
            </w:tcBorders>
            <w:vAlign w:val="center"/>
          </w:tcPr>
          <w:p w14:paraId="63DEE3FA">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601" w:type="dxa"/>
            <w:tcBorders>
              <w:top w:val="single" w:color="000000" w:sz="4" w:space="0"/>
              <w:left w:val="single" w:color="000000" w:sz="4" w:space="0"/>
              <w:bottom w:val="single" w:color="000000" w:sz="4" w:space="0"/>
              <w:right w:val="single" w:color="000000" w:sz="4" w:space="0"/>
            </w:tcBorders>
            <w:vAlign w:val="center"/>
          </w:tcPr>
          <w:p w14:paraId="4A34CA8C">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38.10%</w:t>
            </w:r>
          </w:p>
        </w:tc>
        <w:tc>
          <w:tcPr>
            <w:tcW w:w="1545" w:type="dxa"/>
            <w:tcBorders>
              <w:top w:val="single" w:color="000000" w:sz="4" w:space="0"/>
              <w:left w:val="single" w:color="000000" w:sz="4" w:space="0"/>
              <w:bottom w:val="single" w:color="000000" w:sz="4" w:space="0"/>
              <w:right w:val="single" w:color="000000" w:sz="4" w:space="0"/>
            </w:tcBorders>
          </w:tcPr>
          <w:p w14:paraId="1419945A">
            <w:pPr>
              <w:pageBreakBefore w:val="0"/>
              <w:kinsoku/>
              <w:wordWrap/>
              <w:overflowPunct/>
              <w:topLinePunct w:val="0"/>
              <w:bidi w:val="0"/>
              <w:spacing w:line="360" w:lineRule="exact"/>
              <w:jc w:val="center"/>
              <w:rPr>
                <w:rFonts w:ascii="宋体" w:hAnsi="宋体" w:cs="宋体"/>
                <w:sz w:val="18"/>
                <w:szCs w:val="18"/>
              </w:rPr>
            </w:pPr>
          </w:p>
        </w:tc>
      </w:tr>
      <w:tr w14:paraId="52CC298A">
        <w:tblPrEx>
          <w:tblCellMar>
            <w:top w:w="0" w:type="dxa"/>
            <w:left w:w="108" w:type="dxa"/>
            <w:bottom w:w="0" w:type="dxa"/>
            <w:right w:w="108" w:type="dxa"/>
          </w:tblCellMar>
        </w:tblPrEx>
        <w:trPr>
          <w:trHeight w:val="3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vAlign w:val="center"/>
          </w:tcPr>
          <w:p w14:paraId="1087FF4D">
            <w:pPr>
              <w:pageBreakBefore w:val="0"/>
              <w:kinsoku/>
              <w:wordWrap/>
              <w:overflowPunct/>
              <w:topLinePunct w:val="0"/>
              <w:bidi w:val="0"/>
              <w:spacing w:line="360" w:lineRule="exact"/>
              <w:jc w:val="center"/>
              <w:rPr>
                <w:rFonts w:ascii="宋体" w:hAnsi="宋体" w:cs="宋体"/>
                <w:sz w:val="18"/>
                <w:szCs w:val="18"/>
              </w:rPr>
            </w:pPr>
          </w:p>
        </w:tc>
        <w:tc>
          <w:tcPr>
            <w:tcW w:w="1852" w:type="dxa"/>
            <w:tcBorders>
              <w:top w:val="single" w:color="000000" w:sz="4" w:space="0"/>
              <w:left w:val="single" w:color="000000" w:sz="4" w:space="0"/>
              <w:bottom w:val="single" w:color="000000" w:sz="4" w:space="0"/>
              <w:right w:val="single" w:color="000000" w:sz="4" w:space="0"/>
            </w:tcBorders>
            <w:vAlign w:val="center"/>
          </w:tcPr>
          <w:p w14:paraId="3A805F6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46-60岁</w:t>
            </w:r>
          </w:p>
        </w:tc>
        <w:tc>
          <w:tcPr>
            <w:tcW w:w="1965" w:type="dxa"/>
            <w:tcBorders>
              <w:top w:val="single" w:color="000000" w:sz="4" w:space="0"/>
              <w:left w:val="single" w:color="000000" w:sz="4" w:space="0"/>
              <w:bottom w:val="single" w:color="000000" w:sz="4" w:space="0"/>
              <w:right w:val="single" w:color="000000" w:sz="4" w:space="0"/>
            </w:tcBorders>
            <w:vAlign w:val="center"/>
          </w:tcPr>
          <w:p w14:paraId="5CD94786">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1601" w:type="dxa"/>
            <w:tcBorders>
              <w:top w:val="single" w:color="000000" w:sz="4" w:space="0"/>
              <w:left w:val="single" w:color="000000" w:sz="4" w:space="0"/>
              <w:bottom w:val="single" w:color="000000" w:sz="4" w:space="0"/>
              <w:right w:val="single" w:color="000000" w:sz="4" w:space="0"/>
            </w:tcBorders>
            <w:vAlign w:val="center"/>
          </w:tcPr>
          <w:p w14:paraId="0C321ED1">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19.05%</w:t>
            </w:r>
          </w:p>
        </w:tc>
        <w:tc>
          <w:tcPr>
            <w:tcW w:w="1545" w:type="dxa"/>
            <w:tcBorders>
              <w:top w:val="single" w:color="000000" w:sz="4" w:space="0"/>
              <w:left w:val="single" w:color="000000" w:sz="4" w:space="0"/>
              <w:bottom w:val="single" w:color="000000" w:sz="4" w:space="0"/>
              <w:right w:val="single" w:color="000000" w:sz="4" w:space="0"/>
            </w:tcBorders>
          </w:tcPr>
          <w:p w14:paraId="1A5D038E">
            <w:pPr>
              <w:pageBreakBefore w:val="0"/>
              <w:kinsoku/>
              <w:wordWrap/>
              <w:overflowPunct/>
              <w:topLinePunct w:val="0"/>
              <w:bidi w:val="0"/>
              <w:spacing w:line="360" w:lineRule="exact"/>
              <w:jc w:val="center"/>
              <w:rPr>
                <w:rFonts w:ascii="宋体" w:hAnsi="宋体" w:cs="宋体"/>
                <w:sz w:val="18"/>
                <w:szCs w:val="18"/>
              </w:rPr>
            </w:pPr>
          </w:p>
        </w:tc>
      </w:tr>
      <w:tr w14:paraId="00F80528">
        <w:tblPrEx>
          <w:tblCellMar>
            <w:top w:w="0" w:type="dxa"/>
            <w:left w:w="108" w:type="dxa"/>
            <w:bottom w:w="0" w:type="dxa"/>
            <w:right w:w="108" w:type="dxa"/>
          </w:tblCellMar>
        </w:tblPrEx>
        <w:trPr>
          <w:trHeight w:val="36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vAlign w:val="center"/>
          </w:tcPr>
          <w:p w14:paraId="5595D9C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5892E63D">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1601" w:type="dxa"/>
            <w:tcBorders>
              <w:top w:val="single" w:color="000000" w:sz="4" w:space="0"/>
              <w:left w:val="single" w:color="000000" w:sz="4" w:space="0"/>
              <w:bottom w:val="single" w:color="000000" w:sz="4" w:space="0"/>
              <w:right w:val="single" w:color="000000" w:sz="4" w:space="0"/>
            </w:tcBorders>
            <w:vAlign w:val="center"/>
          </w:tcPr>
          <w:p w14:paraId="733DC91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66.67%</w:t>
            </w:r>
          </w:p>
        </w:tc>
        <w:tc>
          <w:tcPr>
            <w:tcW w:w="1545" w:type="dxa"/>
            <w:tcBorders>
              <w:top w:val="single" w:color="000000" w:sz="4" w:space="0"/>
              <w:left w:val="single" w:color="000000" w:sz="4" w:space="0"/>
              <w:bottom w:val="single" w:color="000000" w:sz="4" w:space="0"/>
              <w:right w:val="single" w:color="000000" w:sz="4" w:space="0"/>
            </w:tcBorders>
            <w:vAlign w:val="center"/>
          </w:tcPr>
          <w:p w14:paraId="1F52C45A">
            <w:pPr>
              <w:pageBreakBefore w:val="0"/>
              <w:kinsoku/>
              <w:wordWrap/>
              <w:overflowPunct/>
              <w:topLinePunct w:val="0"/>
              <w:bidi w:val="0"/>
              <w:spacing w:line="360" w:lineRule="exact"/>
              <w:jc w:val="center"/>
              <w:rPr>
                <w:rFonts w:ascii="宋体" w:hAnsi="宋体" w:cs="宋体"/>
                <w:sz w:val="18"/>
                <w:szCs w:val="18"/>
              </w:rPr>
            </w:pPr>
          </w:p>
        </w:tc>
      </w:tr>
      <w:tr w14:paraId="442CC43B">
        <w:tblPrEx>
          <w:tblCellMar>
            <w:top w:w="0" w:type="dxa"/>
            <w:left w:w="108" w:type="dxa"/>
            <w:bottom w:w="0" w:type="dxa"/>
            <w:right w:w="108" w:type="dxa"/>
          </w:tblCellMar>
        </w:tblPrEx>
        <w:trPr>
          <w:trHeight w:val="36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vAlign w:val="center"/>
          </w:tcPr>
          <w:p w14:paraId="461A01B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专任教师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1F94258C">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1601" w:type="dxa"/>
            <w:tcBorders>
              <w:top w:val="single" w:color="000000" w:sz="4" w:space="0"/>
              <w:left w:val="single" w:color="000000" w:sz="4" w:space="0"/>
              <w:bottom w:val="single" w:color="000000" w:sz="4" w:space="0"/>
              <w:right w:val="single" w:color="000000" w:sz="4" w:space="0"/>
            </w:tcBorders>
            <w:vAlign w:val="center"/>
          </w:tcPr>
          <w:p w14:paraId="11DF6863">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71.43%</w:t>
            </w:r>
          </w:p>
        </w:tc>
        <w:tc>
          <w:tcPr>
            <w:tcW w:w="1545" w:type="dxa"/>
            <w:tcBorders>
              <w:top w:val="single" w:color="000000" w:sz="4" w:space="0"/>
              <w:left w:val="single" w:color="000000" w:sz="4" w:space="0"/>
              <w:bottom w:val="single" w:color="000000" w:sz="4" w:space="0"/>
              <w:right w:val="single" w:color="000000" w:sz="4" w:space="0"/>
            </w:tcBorders>
            <w:vAlign w:val="center"/>
          </w:tcPr>
          <w:p w14:paraId="5E16D0FF">
            <w:pPr>
              <w:pageBreakBefore w:val="0"/>
              <w:kinsoku/>
              <w:wordWrap/>
              <w:overflowPunct/>
              <w:topLinePunct w:val="0"/>
              <w:bidi w:val="0"/>
              <w:spacing w:line="360" w:lineRule="exact"/>
              <w:jc w:val="center"/>
              <w:rPr>
                <w:rFonts w:ascii="宋体" w:hAnsi="宋体" w:cs="宋体"/>
                <w:sz w:val="18"/>
                <w:szCs w:val="18"/>
              </w:rPr>
            </w:pPr>
          </w:p>
        </w:tc>
      </w:tr>
      <w:tr w14:paraId="4C3E9729">
        <w:tblPrEx>
          <w:tblCellMar>
            <w:top w:w="0" w:type="dxa"/>
            <w:left w:w="108" w:type="dxa"/>
            <w:bottom w:w="0" w:type="dxa"/>
            <w:right w:w="108" w:type="dxa"/>
          </w:tblCellMar>
        </w:tblPrEx>
        <w:trPr>
          <w:trHeight w:val="36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vAlign w:val="center"/>
          </w:tcPr>
          <w:p w14:paraId="33D1583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965" w:type="dxa"/>
            <w:tcBorders>
              <w:top w:val="single" w:color="000000" w:sz="4" w:space="0"/>
              <w:left w:val="single" w:color="000000" w:sz="4" w:space="0"/>
              <w:bottom w:val="single" w:color="000000" w:sz="4" w:space="0"/>
              <w:right w:val="single" w:color="000000" w:sz="4" w:space="0"/>
            </w:tcBorders>
            <w:vAlign w:val="center"/>
          </w:tcPr>
          <w:p w14:paraId="0D7C7BA4">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2400E9A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9.52%</w:t>
            </w:r>
          </w:p>
        </w:tc>
        <w:tc>
          <w:tcPr>
            <w:tcW w:w="1545" w:type="dxa"/>
            <w:tcBorders>
              <w:top w:val="single" w:color="000000" w:sz="4" w:space="0"/>
              <w:left w:val="single" w:color="000000" w:sz="4" w:space="0"/>
              <w:bottom w:val="single" w:color="000000" w:sz="4" w:space="0"/>
              <w:right w:val="single" w:color="000000" w:sz="4" w:space="0"/>
            </w:tcBorders>
            <w:vAlign w:val="center"/>
          </w:tcPr>
          <w:p w14:paraId="38273B64">
            <w:pPr>
              <w:pageBreakBefore w:val="0"/>
              <w:kinsoku/>
              <w:wordWrap/>
              <w:overflowPunct/>
              <w:topLinePunct w:val="0"/>
              <w:bidi w:val="0"/>
              <w:spacing w:line="360" w:lineRule="exact"/>
              <w:jc w:val="center"/>
              <w:rPr>
                <w:rFonts w:ascii="宋体" w:hAnsi="宋体" w:cs="宋体"/>
                <w:sz w:val="18"/>
                <w:szCs w:val="18"/>
              </w:rPr>
            </w:pPr>
          </w:p>
        </w:tc>
      </w:tr>
      <w:tr w14:paraId="0BE2188B">
        <w:tblPrEx>
          <w:tblCellMar>
            <w:top w:w="0" w:type="dxa"/>
            <w:left w:w="108" w:type="dxa"/>
            <w:bottom w:w="0" w:type="dxa"/>
            <w:right w:w="108" w:type="dxa"/>
          </w:tblCellMar>
        </w:tblPrEx>
        <w:trPr>
          <w:trHeight w:val="373"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vAlign w:val="center"/>
          </w:tcPr>
          <w:p w14:paraId="23362D2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兼职教师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391A794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1601" w:type="dxa"/>
            <w:tcBorders>
              <w:top w:val="single" w:color="000000" w:sz="4" w:space="0"/>
              <w:left w:val="single" w:color="000000" w:sz="4" w:space="0"/>
              <w:bottom w:val="single" w:color="000000" w:sz="4" w:space="0"/>
              <w:right w:val="single" w:color="000000" w:sz="4" w:space="0"/>
            </w:tcBorders>
            <w:vAlign w:val="center"/>
          </w:tcPr>
          <w:p w14:paraId="47E48E7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28.57</w:t>
            </w:r>
            <w:r>
              <w:rPr>
                <w:rFonts w:hint="eastAsia" w:ascii="宋体" w:hAnsi="宋体" w:cs="宋体"/>
                <w:sz w:val="18"/>
                <w:szCs w:val="18"/>
              </w:rPr>
              <w:t>%</w:t>
            </w:r>
          </w:p>
        </w:tc>
        <w:tc>
          <w:tcPr>
            <w:tcW w:w="1545" w:type="dxa"/>
            <w:tcBorders>
              <w:top w:val="single" w:color="000000" w:sz="4" w:space="0"/>
              <w:left w:val="single" w:color="000000" w:sz="4" w:space="0"/>
              <w:bottom w:val="single" w:color="000000" w:sz="4" w:space="0"/>
              <w:right w:val="single" w:color="000000" w:sz="4" w:space="0"/>
            </w:tcBorders>
            <w:vAlign w:val="center"/>
          </w:tcPr>
          <w:p w14:paraId="56223A85">
            <w:pPr>
              <w:pageBreakBefore w:val="0"/>
              <w:kinsoku/>
              <w:wordWrap/>
              <w:overflowPunct/>
              <w:topLinePunct w:val="0"/>
              <w:bidi w:val="0"/>
              <w:spacing w:line="360" w:lineRule="exact"/>
              <w:jc w:val="center"/>
              <w:rPr>
                <w:rFonts w:ascii="宋体" w:hAnsi="宋体" w:cs="宋体"/>
                <w:sz w:val="18"/>
                <w:szCs w:val="18"/>
              </w:rPr>
            </w:pPr>
          </w:p>
        </w:tc>
      </w:tr>
    </w:tbl>
    <w:p w14:paraId="2B40AF92">
      <w:pPr>
        <w:pageBreakBefore w:val="0"/>
        <w:kinsoku/>
        <w:wordWrap/>
        <w:overflowPunct/>
        <w:topLinePunct w:val="0"/>
        <w:bidi w:val="0"/>
        <w:adjustRightInd w:val="0"/>
        <w:snapToGrid w:val="0"/>
        <w:spacing w:line="360" w:lineRule="exact"/>
        <w:ind w:firstLine="422" w:firstLineChars="200"/>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17E77306">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实行专业双带头人，</w:t>
      </w:r>
      <w:r>
        <w:rPr>
          <w:rFonts w:ascii="宋体" w:hAnsi="宋体" w:cs="宋体"/>
          <w:szCs w:val="21"/>
        </w:rPr>
        <w:t>原则上应具有本专业及相关专业副高及以上职称和较强的实践能力，能够较好地把握国内</w:t>
      </w:r>
      <w:r>
        <w:rPr>
          <w:rFonts w:hint="eastAsia" w:ascii="宋体" w:hAnsi="宋体" w:cs="宋体"/>
          <w:szCs w:val="21"/>
        </w:rPr>
        <w:t>相关专业领域发展趋势</w:t>
      </w:r>
      <w:r>
        <w:rPr>
          <w:rFonts w:ascii="宋体" w:hAnsi="宋体" w:cs="宋体"/>
          <w:szCs w:val="21"/>
        </w:rPr>
        <w:t>，能广泛联系行业企业，了解行业企业对本专业人才的需求实际，主持专业建设、开展教育教学改革、教科研工作和社会服务能力强，在本专业改革发展中起引领作用</w:t>
      </w:r>
      <w:r>
        <w:rPr>
          <w:rFonts w:hint="eastAsia" w:ascii="宋体" w:hAnsi="宋体" w:cs="宋体"/>
          <w:szCs w:val="21"/>
        </w:rPr>
        <w:t>。要求从获得国家级及省部级荣誉称号，主持过国家级及省部级课题，在国内外学科领域、行业组织、知名企业担任重要职务等方面考虑。</w:t>
      </w:r>
    </w:p>
    <w:p w14:paraId="3D8F0BD7">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3.专任教师</w:t>
      </w:r>
    </w:p>
    <w:p w14:paraId="0AC9F8F1">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专任教师应具有高校教师资格，有理想信念、有道德情操、有扎实学识、有仁爱之心</w:t>
      </w:r>
      <w:r>
        <w:rPr>
          <w:rFonts w:hint="eastAsia" w:ascii="宋体" w:hAnsi="宋体" w:cs="宋体"/>
          <w:szCs w:val="21"/>
          <w:lang w:eastAsia="zh-CN"/>
        </w:rPr>
        <w:t>；</w:t>
      </w:r>
      <w:r>
        <w:rPr>
          <w:rFonts w:hint="eastAsia" w:ascii="宋体" w:hAnsi="宋体" w:cs="宋体"/>
          <w:szCs w:val="21"/>
        </w:rPr>
        <w:t>具有音乐表演等相关专业本科及以上学历；具有扎实的本专业相关理论功底和实践能力，具有较强信息化教学能力，能够开展课程教学改革和科学研究；有每</w:t>
      </w:r>
      <w:r>
        <w:rPr>
          <w:rFonts w:hint="eastAsia" w:ascii="宋体" w:hAnsi="宋体" w:cs="宋体"/>
          <w:szCs w:val="21"/>
          <w:lang w:val="en-US" w:eastAsia="zh-CN"/>
        </w:rPr>
        <w:t>3</w:t>
      </w:r>
      <w:r>
        <w:rPr>
          <w:rFonts w:hint="eastAsia" w:ascii="宋体" w:hAnsi="宋体" w:cs="宋体"/>
          <w:szCs w:val="21"/>
        </w:rPr>
        <w:t>年累计不少于6个月的企业实践经历。</w:t>
      </w:r>
    </w:p>
    <w:p w14:paraId="71AEE392">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4.兼职教师</w:t>
      </w:r>
    </w:p>
    <w:p w14:paraId="3128A235">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rPr>
      </w:pPr>
      <w:bookmarkStart w:id="30" w:name="_Toc18436"/>
      <w:bookmarkStart w:id="31" w:name="_Toc32234"/>
      <w:r>
        <w:rPr>
          <w:rFonts w:hint="eastAsia" w:ascii="宋体" w:hAnsi="宋体" w:cs="宋体"/>
          <w:szCs w:val="21"/>
        </w:rPr>
        <w:t>高职院校音乐表演专业兼职教师需达到多方面要求。专业能力上，要有扎实音乐技能，像精湛演唱或演奏、良好视唱练耳及作品分析能力，同时储备丰富音乐理论知识。教学能力方面，能灵活运用教学方法、善用教学手段，科学制定计划与评估效果。实践经验上，要有舞台表演经历，了解行业动态并能提供实践资源。职业素养层面，需具备责任心、耐心，有团队协作精神，遵守道德规范，以此助力学生成长，提升专业教学质量。</w:t>
      </w:r>
    </w:p>
    <w:p w14:paraId="7703AA4F">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（二）教学设施</w:t>
      </w:r>
      <w:bookmarkEnd w:id="30"/>
      <w:bookmarkEnd w:id="31"/>
    </w:p>
    <w:p w14:paraId="3542BFD8">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主要包括钢琴教室、舞蹈教室、声乐教室、音乐厅（实验剧场）、琴房</w:t>
      </w:r>
      <w:r>
        <w:rPr>
          <w:rFonts w:hint="eastAsia" w:ascii="宋体" w:hAnsi="宋体" w:cs="宋体"/>
          <w:b/>
          <w:bCs/>
          <w:szCs w:val="21"/>
          <w:lang w:val="en-US" w:eastAsia="zh-CN"/>
        </w:rPr>
        <w:t>等</w:t>
      </w:r>
      <w:r>
        <w:rPr>
          <w:rFonts w:hint="eastAsia" w:ascii="宋体" w:hAnsi="宋体" w:cs="宋体"/>
          <w:b/>
          <w:bCs/>
          <w:szCs w:val="21"/>
        </w:rPr>
        <w:t>。</w:t>
      </w:r>
    </w:p>
    <w:p w14:paraId="186E3747">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479BF6C9">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专业教室一般配备黑（白）板（五线谱板）、多媒体计算机、投影设备、音响设备，互联网接入或Wi-Fi环境，并具有网络安全防护措施；安装应急照明装置并保持良好状态，符合紧急疏散要求，标志明显，保持逃生通道畅通无阻。满足学生学习要求和现代化教学要求。</w:t>
      </w:r>
    </w:p>
    <w:p w14:paraId="09CFE52C">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73329462">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建有集音乐表演实训与演出，集录制、回放功能为一体的校内综合性实训场馆，建立</w:t>
      </w:r>
      <w:r>
        <w:rPr>
          <w:rFonts w:hint="eastAsia" w:ascii="宋体" w:hAnsi="宋体" w:cs="宋体"/>
          <w:szCs w:val="21"/>
          <w:lang w:val="en-US" w:eastAsia="zh-CN"/>
        </w:rPr>
        <w:t>管理</w:t>
      </w:r>
      <w:r>
        <w:rPr>
          <w:rFonts w:hint="eastAsia" w:ascii="宋体" w:hAnsi="宋体" w:cs="宋体"/>
          <w:szCs w:val="21"/>
        </w:rPr>
        <w:t>制度，配备有实践经验的实训员。场馆建设符合建筑声学、应急照明，安全疏散等要求，主要场馆及设备配置如下:</w:t>
      </w:r>
    </w:p>
    <w:p w14:paraId="359536E8">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（1）录音棚</w:t>
      </w:r>
    </w:p>
    <w:p w14:paraId="7D01A399">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录音棚应配置钢琴等乐器、传声设备及完整录音制作等多媒体录播设施设备，支撑音频录播综合实训。</w:t>
      </w:r>
    </w:p>
    <w:p w14:paraId="00A6A24A">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（2）音乐厅（实验剧场)</w:t>
      </w:r>
    </w:p>
    <w:p w14:paraId="268194BB">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音乐厅（实验剧场）应配置具有专业标准的舞台、打光、音响等设施设备，必要时配备舞台反声罩，具有配套的化妆、服装、道具室，配备钢琴等乐器设备和谱台、指挥台等.支撑汇报演出、曲目排练、专业比赛、社会服务等综合实训。</w:t>
      </w:r>
    </w:p>
    <w:p w14:paraId="0EDD8CE4">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校内实训室概况</w:t>
      </w:r>
    </w:p>
    <w:tbl>
      <w:tblPr>
        <w:tblStyle w:val="16"/>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1863"/>
        <w:gridCol w:w="2417"/>
        <w:gridCol w:w="1166"/>
        <w:gridCol w:w="1234"/>
        <w:gridCol w:w="1749"/>
      </w:tblGrid>
      <w:tr w14:paraId="6EA8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700" w:type="dxa"/>
            <w:vAlign w:val="center"/>
          </w:tcPr>
          <w:p w14:paraId="0D8301A9">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序号</w:t>
            </w:r>
          </w:p>
        </w:tc>
        <w:tc>
          <w:tcPr>
            <w:tcW w:w="1863" w:type="dxa"/>
            <w:vAlign w:val="center"/>
          </w:tcPr>
          <w:p w14:paraId="0995AFBC">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实验/实训室名称</w:t>
            </w:r>
          </w:p>
        </w:tc>
        <w:tc>
          <w:tcPr>
            <w:tcW w:w="2417" w:type="dxa"/>
            <w:vAlign w:val="center"/>
          </w:tcPr>
          <w:p w14:paraId="450D6A4E">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功能（实训实习项目）</w:t>
            </w:r>
          </w:p>
        </w:tc>
        <w:tc>
          <w:tcPr>
            <w:tcW w:w="1166" w:type="dxa"/>
            <w:vAlign w:val="center"/>
          </w:tcPr>
          <w:p w14:paraId="015C49CE">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面积（㎡）</w:t>
            </w:r>
          </w:p>
        </w:tc>
        <w:tc>
          <w:tcPr>
            <w:tcW w:w="1234" w:type="dxa"/>
            <w:vAlign w:val="center"/>
          </w:tcPr>
          <w:p w14:paraId="35BF67C4">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工位数（个）</w:t>
            </w:r>
          </w:p>
        </w:tc>
        <w:tc>
          <w:tcPr>
            <w:tcW w:w="1749" w:type="dxa"/>
            <w:vAlign w:val="center"/>
          </w:tcPr>
          <w:p w14:paraId="7FAC3763">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支撑课程</w:t>
            </w:r>
          </w:p>
        </w:tc>
      </w:tr>
      <w:tr w14:paraId="7A15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0" w:type="dxa"/>
            <w:tcFitText/>
            <w:vAlign w:val="center"/>
          </w:tcPr>
          <w:p w14:paraId="3E78050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kern w:val="0"/>
                <w:sz w:val="18"/>
                <w:szCs w:val="18"/>
              </w:rPr>
              <w:t>1</w:t>
            </w:r>
          </w:p>
        </w:tc>
        <w:tc>
          <w:tcPr>
            <w:tcW w:w="1863" w:type="dxa"/>
            <w:vAlign w:val="center"/>
          </w:tcPr>
          <w:p w14:paraId="13F9EA5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钢琴教室</w:t>
            </w:r>
          </w:p>
        </w:tc>
        <w:tc>
          <w:tcPr>
            <w:tcW w:w="2417" w:type="dxa"/>
            <w:vAlign w:val="center"/>
          </w:tcPr>
          <w:p w14:paraId="4A43277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满足正常的课程教学及练习需求。</w:t>
            </w:r>
          </w:p>
        </w:tc>
        <w:tc>
          <w:tcPr>
            <w:tcW w:w="1166" w:type="dxa"/>
            <w:vAlign w:val="center"/>
          </w:tcPr>
          <w:p w14:paraId="2665F6A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120</w:t>
            </w:r>
          </w:p>
        </w:tc>
        <w:tc>
          <w:tcPr>
            <w:tcW w:w="1234" w:type="dxa"/>
            <w:vAlign w:val="center"/>
          </w:tcPr>
          <w:p w14:paraId="0C87FC9E">
            <w:pPr>
              <w:pageBreakBefore w:val="0"/>
              <w:kinsoku/>
              <w:wordWrap/>
              <w:overflowPunct/>
              <w:topLinePunct w:val="0"/>
              <w:bidi w:val="0"/>
              <w:spacing w:line="360" w:lineRule="exact"/>
              <w:jc w:val="center"/>
              <w:rPr>
                <w:rFonts w:ascii="宋体" w:hAnsi="宋体" w:cs="宋体"/>
                <w:sz w:val="18"/>
                <w:szCs w:val="18"/>
                <w:lang w:val="zh-CN"/>
              </w:rPr>
            </w:pPr>
            <w:r>
              <w:rPr>
                <w:rFonts w:hint="eastAsia" w:ascii="宋体" w:hAnsi="宋体" w:cs="宋体"/>
                <w:sz w:val="18"/>
                <w:szCs w:val="18"/>
              </w:rPr>
              <w:t>60</w:t>
            </w:r>
          </w:p>
        </w:tc>
        <w:tc>
          <w:tcPr>
            <w:tcW w:w="1749" w:type="dxa"/>
            <w:vAlign w:val="center"/>
          </w:tcPr>
          <w:p w14:paraId="0F8708C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《钢琴基础》</w:t>
            </w:r>
          </w:p>
          <w:p w14:paraId="5087847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《即兴伴奏》</w:t>
            </w:r>
          </w:p>
          <w:p w14:paraId="102EADF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《即兴弹唱》</w:t>
            </w:r>
          </w:p>
        </w:tc>
      </w:tr>
      <w:tr w14:paraId="7ACF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700" w:type="dxa"/>
            <w:tcFitText/>
            <w:vAlign w:val="center"/>
          </w:tcPr>
          <w:p w14:paraId="4B7CEF2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kern w:val="0"/>
                <w:sz w:val="18"/>
                <w:szCs w:val="18"/>
              </w:rPr>
              <w:t>2</w:t>
            </w:r>
          </w:p>
        </w:tc>
        <w:tc>
          <w:tcPr>
            <w:tcW w:w="1863" w:type="dxa"/>
            <w:vAlign w:val="center"/>
          </w:tcPr>
          <w:p w14:paraId="1A69541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舞蹈教室</w:t>
            </w:r>
          </w:p>
        </w:tc>
        <w:tc>
          <w:tcPr>
            <w:tcW w:w="2417" w:type="dxa"/>
            <w:vAlign w:val="center"/>
          </w:tcPr>
          <w:p w14:paraId="1E578E7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满足正常的课程教学及练习需求。</w:t>
            </w:r>
          </w:p>
        </w:tc>
        <w:tc>
          <w:tcPr>
            <w:tcW w:w="1166" w:type="dxa"/>
            <w:vAlign w:val="center"/>
          </w:tcPr>
          <w:p w14:paraId="62163F9D">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240</w:t>
            </w:r>
          </w:p>
        </w:tc>
        <w:tc>
          <w:tcPr>
            <w:tcW w:w="1234" w:type="dxa"/>
            <w:vAlign w:val="center"/>
          </w:tcPr>
          <w:p w14:paraId="1CCB7BF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120</w:t>
            </w:r>
          </w:p>
        </w:tc>
        <w:tc>
          <w:tcPr>
            <w:tcW w:w="1749" w:type="dxa"/>
            <w:vAlign w:val="center"/>
          </w:tcPr>
          <w:p w14:paraId="49EC3EC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《形体与舞蹈》</w:t>
            </w:r>
          </w:p>
          <w:p w14:paraId="65D035F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《剧目排练》</w:t>
            </w:r>
          </w:p>
          <w:p w14:paraId="1A85981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《现代舞》</w:t>
            </w:r>
          </w:p>
          <w:p w14:paraId="1E82C93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《中国民族民间舞蹈》</w:t>
            </w:r>
          </w:p>
        </w:tc>
      </w:tr>
      <w:tr w14:paraId="253E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700" w:type="dxa"/>
            <w:tcFitText/>
            <w:vAlign w:val="center"/>
          </w:tcPr>
          <w:p w14:paraId="0AFFBBC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3</w:t>
            </w:r>
          </w:p>
        </w:tc>
        <w:tc>
          <w:tcPr>
            <w:tcW w:w="1863" w:type="dxa"/>
            <w:vAlign w:val="center"/>
          </w:tcPr>
          <w:p w14:paraId="20481A2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声乐教室</w:t>
            </w:r>
          </w:p>
        </w:tc>
        <w:tc>
          <w:tcPr>
            <w:tcW w:w="2417" w:type="dxa"/>
            <w:vAlign w:val="center"/>
          </w:tcPr>
          <w:p w14:paraId="297C7E1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满足正常的课程教学及练习需求。</w:t>
            </w:r>
          </w:p>
        </w:tc>
        <w:tc>
          <w:tcPr>
            <w:tcW w:w="1166" w:type="dxa"/>
            <w:vAlign w:val="center"/>
          </w:tcPr>
          <w:p w14:paraId="7D8E72A5">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300</w:t>
            </w:r>
          </w:p>
        </w:tc>
        <w:tc>
          <w:tcPr>
            <w:tcW w:w="1234" w:type="dxa"/>
            <w:vAlign w:val="center"/>
          </w:tcPr>
          <w:p w14:paraId="1E5848F3">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50</w:t>
            </w:r>
          </w:p>
        </w:tc>
        <w:tc>
          <w:tcPr>
            <w:tcW w:w="1749" w:type="dxa"/>
            <w:vAlign w:val="center"/>
          </w:tcPr>
          <w:p w14:paraId="37866FD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专业方向课（</w:t>
            </w:r>
            <w:r>
              <w:rPr>
                <w:rFonts w:hint="eastAsia" w:ascii="宋体" w:hAnsi="宋体" w:cs="宋体"/>
                <w:sz w:val="18"/>
                <w:szCs w:val="18"/>
              </w:rPr>
              <w:t>声乐</w:t>
            </w:r>
            <w:r>
              <w:rPr>
                <w:rFonts w:hint="eastAsia" w:ascii="宋体" w:hAnsi="宋体" w:cs="宋体"/>
                <w:sz w:val="18"/>
                <w:szCs w:val="18"/>
                <w:lang w:val="en-US" w:eastAsia="zh-CN"/>
              </w:rPr>
              <w:t>）</w:t>
            </w:r>
            <w:r>
              <w:rPr>
                <w:rFonts w:hint="eastAsia" w:ascii="宋体" w:hAnsi="宋体" w:cs="宋体"/>
                <w:sz w:val="18"/>
                <w:szCs w:val="18"/>
              </w:rPr>
              <w:t>》</w:t>
            </w:r>
          </w:p>
        </w:tc>
      </w:tr>
      <w:tr w14:paraId="75BC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700" w:type="dxa"/>
            <w:tcFitText/>
            <w:vAlign w:val="center"/>
          </w:tcPr>
          <w:p w14:paraId="3481F2A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4</w:t>
            </w:r>
          </w:p>
        </w:tc>
        <w:tc>
          <w:tcPr>
            <w:tcW w:w="1863" w:type="dxa"/>
            <w:vAlign w:val="center"/>
          </w:tcPr>
          <w:p w14:paraId="41E0612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音乐厅（实验剧场）</w:t>
            </w:r>
          </w:p>
        </w:tc>
        <w:tc>
          <w:tcPr>
            <w:tcW w:w="2417" w:type="dxa"/>
            <w:vAlign w:val="center"/>
          </w:tcPr>
          <w:p w14:paraId="6803175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支撑汇报演出、曲目排练、专业比赛、社会服务等综合实训。</w:t>
            </w:r>
          </w:p>
        </w:tc>
        <w:tc>
          <w:tcPr>
            <w:tcW w:w="1166" w:type="dxa"/>
            <w:vAlign w:val="center"/>
          </w:tcPr>
          <w:p w14:paraId="3A91EC1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300</w:t>
            </w:r>
          </w:p>
        </w:tc>
        <w:tc>
          <w:tcPr>
            <w:tcW w:w="1234" w:type="dxa"/>
            <w:vAlign w:val="center"/>
          </w:tcPr>
          <w:p w14:paraId="087787C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120</w:t>
            </w:r>
          </w:p>
        </w:tc>
        <w:tc>
          <w:tcPr>
            <w:tcW w:w="1749" w:type="dxa"/>
            <w:vAlign w:val="center"/>
          </w:tcPr>
          <w:p w14:paraId="7C5EE6E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专业方向课（</w:t>
            </w:r>
            <w:r>
              <w:rPr>
                <w:rFonts w:hint="eastAsia" w:ascii="宋体" w:hAnsi="宋体" w:cs="宋体"/>
                <w:sz w:val="18"/>
                <w:szCs w:val="18"/>
              </w:rPr>
              <w:t>声乐</w:t>
            </w:r>
            <w:r>
              <w:rPr>
                <w:rFonts w:hint="eastAsia" w:ascii="宋体" w:hAnsi="宋体" w:cs="宋体"/>
                <w:sz w:val="18"/>
                <w:szCs w:val="18"/>
                <w:lang w:val="en-US" w:eastAsia="zh-CN"/>
              </w:rPr>
              <w:t>）</w:t>
            </w:r>
            <w:r>
              <w:rPr>
                <w:rFonts w:hint="eastAsia" w:ascii="宋体" w:hAnsi="宋体" w:cs="宋体"/>
                <w:sz w:val="18"/>
                <w:szCs w:val="18"/>
              </w:rPr>
              <w:t>》</w:t>
            </w:r>
          </w:p>
          <w:p w14:paraId="4AA3E7D2">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专业方向课（舞蹈）</w:t>
            </w:r>
            <w:r>
              <w:rPr>
                <w:rFonts w:hint="eastAsia" w:ascii="宋体" w:hAnsi="宋体" w:cs="宋体"/>
                <w:sz w:val="18"/>
                <w:szCs w:val="18"/>
              </w:rPr>
              <w:t>》</w:t>
            </w:r>
          </w:p>
          <w:p w14:paraId="24FBFFA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专业方向课（器乐）</w:t>
            </w:r>
            <w:r>
              <w:rPr>
                <w:rFonts w:hint="eastAsia" w:ascii="宋体" w:hAnsi="宋体" w:cs="宋体"/>
                <w:sz w:val="18"/>
                <w:szCs w:val="18"/>
              </w:rPr>
              <w:t>》</w:t>
            </w:r>
          </w:p>
          <w:p w14:paraId="38CD977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《钢琴基础》</w:t>
            </w:r>
          </w:p>
          <w:p w14:paraId="5596F78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《即兴伴奏》</w:t>
            </w:r>
          </w:p>
          <w:p w14:paraId="60DD788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《形体与舞蹈》</w:t>
            </w:r>
          </w:p>
          <w:p w14:paraId="458CDC6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《剧目排练》</w:t>
            </w:r>
          </w:p>
        </w:tc>
      </w:tr>
      <w:tr w14:paraId="2951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700" w:type="dxa"/>
            <w:tcFitText/>
            <w:vAlign w:val="center"/>
          </w:tcPr>
          <w:p w14:paraId="52B887C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5</w:t>
            </w:r>
          </w:p>
        </w:tc>
        <w:tc>
          <w:tcPr>
            <w:tcW w:w="1863" w:type="dxa"/>
            <w:vAlign w:val="center"/>
          </w:tcPr>
          <w:p w14:paraId="6418C0B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琴房</w:t>
            </w:r>
          </w:p>
        </w:tc>
        <w:tc>
          <w:tcPr>
            <w:tcW w:w="2417" w:type="dxa"/>
            <w:vAlign w:val="center"/>
          </w:tcPr>
          <w:p w14:paraId="7BB59DB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满足学生钢琴</w:t>
            </w:r>
            <w:r>
              <w:rPr>
                <w:rFonts w:hint="eastAsia" w:ascii="宋体" w:hAnsi="宋体" w:cs="宋体"/>
                <w:sz w:val="18"/>
                <w:szCs w:val="18"/>
                <w:lang w:val="en-US" w:eastAsia="zh-CN"/>
              </w:rPr>
              <w:t>基础</w:t>
            </w:r>
            <w:r>
              <w:rPr>
                <w:rFonts w:hint="eastAsia" w:ascii="宋体" w:hAnsi="宋体" w:cs="宋体"/>
                <w:sz w:val="18"/>
                <w:szCs w:val="18"/>
              </w:rPr>
              <w:t>及即兴伴奏等课程的练习需求。</w:t>
            </w:r>
          </w:p>
        </w:tc>
        <w:tc>
          <w:tcPr>
            <w:tcW w:w="1166" w:type="dxa"/>
            <w:vAlign w:val="center"/>
          </w:tcPr>
          <w:p w14:paraId="0D6947BD">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480</w:t>
            </w:r>
          </w:p>
        </w:tc>
        <w:tc>
          <w:tcPr>
            <w:tcW w:w="1234" w:type="dxa"/>
            <w:vAlign w:val="center"/>
          </w:tcPr>
          <w:p w14:paraId="714A1924">
            <w:pPr>
              <w:pageBreakBefore w:val="0"/>
              <w:kinsoku/>
              <w:wordWrap/>
              <w:overflowPunct/>
              <w:topLinePunct w:val="0"/>
              <w:bidi w:val="0"/>
              <w:spacing w:line="360" w:lineRule="exact"/>
              <w:jc w:val="center"/>
              <w:rPr>
                <w:rFonts w:hint="default" w:ascii="宋体" w:hAnsi="宋体" w:cs="宋体"/>
                <w:sz w:val="18"/>
                <w:szCs w:val="18"/>
                <w:lang w:val="en-US"/>
              </w:rPr>
            </w:pPr>
            <w:r>
              <w:rPr>
                <w:rFonts w:hint="eastAsia" w:ascii="宋体" w:hAnsi="宋体" w:cs="宋体"/>
                <w:sz w:val="18"/>
                <w:szCs w:val="18"/>
                <w:lang w:val="en-US" w:eastAsia="zh-CN"/>
              </w:rPr>
              <w:t>80</w:t>
            </w:r>
          </w:p>
        </w:tc>
        <w:tc>
          <w:tcPr>
            <w:tcW w:w="1749" w:type="dxa"/>
            <w:vAlign w:val="center"/>
          </w:tcPr>
          <w:p w14:paraId="308726A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《钢琴基础》</w:t>
            </w:r>
          </w:p>
          <w:p w14:paraId="34A564D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《即兴伴奏》</w:t>
            </w:r>
          </w:p>
          <w:p w14:paraId="1821A3F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《声乐专业课》</w:t>
            </w:r>
          </w:p>
        </w:tc>
      </w:tr>
    </w:tbl>
    <w:p w14:paraId="56A5B5FF">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7E112098">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校外实训基地基本要求为：具有稳定的校外实训基地：能够开展音乐表演，文艺活动组织与策划、艺术辅导与社会培训等实训活动；实训设施齐备：实训岗位，实训指导教师确定，实训管理及实施规章制度齐全。</w:t>
      </w:r>
    </w:p>
    <w:p w14:paraId="5280747F">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校外实训基地概况</w:t>
      </w:r>
    </w:p>
    <w:tbl>
      <w:tblPr>
        <w:tblStyle w:val="16"/>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93"/>
        <w:gridCol w:w="2654"/>
        <w:gridCol w:w="1640"/>
        <w:gridCol w:w="1586"/>
      </w:tblGrid>
      <w:tr w14:paraId="604E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1" w:type="dxa"/>
            <w:vAlign w:val="center"/>
          </w:tcPr>
          <w:p w14:paraId="31FB90C9">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序号</w:t>
            </w:r>
          </w:p>
        </w:tc>
        <w:tc>
          <w:tcPr>
            <w:tcW w:w="2393" w:type="dxa"/>
            <w:vAlign w:val="center"/>
          </w:tcPr>
          <w:p w14:paraId="06C68496">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校外实训基地名称</w:t>
            </w:r>
          </w:p>
        </w:tc>
        <w:tc>
          <w:tcPr>
            <w:tcW w:w="2654" w:type="dxa"/>
            <w:vAlign w:val="center"/>
          </w:tcPr>
          <w:p w14:paraId="1739126F">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合作企业名称</w:t>
            </w:r>
          </w:p>
        </w:tc>
        <w:tc>
          <w:tcPr>
            <w:tcW w:w="1640" w:type="dxa"/>
            <w:vAlign w:val="center"/>
          </w:tcPr>
          <w:p w14:paraId="0F5B737C">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合作项目</w:t>
            </w:r>
          </w:p>
        </w:tc>
        <w:tc>
          <w:tcPr>
            <w:tcW w:w="1586" w:type="dxa"/>
            <w:vAlign w:val="center"/>
          </w:tcPr>
          <w:p w14:paraId="41DB573F">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合作深度</w:t>
            </w:r>
          </w:p>
        </w:tc>
      </w:tr>
      <w:tr w14:paraId="3EAC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0AB0858">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1</w:t>
            </w:r>
          </w:p>
        </w:tc>
        <w:tc>
          <w:tcPr>
            <w:tcW w:w="2393" w:type="dxa"/>
            <w:vAlign w:val="center"/>
          </w:tcPr>
          <w:p w14:paraId="710AED67">
            <w:pPr>
              <w:pageBreakBefore w:val="0"/>
              <w:kinsoku/>
              <w:wordWrap/>
              <w:overflowPunct/>
              <w:topLinePunct w:val="0"/>
              <w:bidi w:val="0"/>
              <w:spacing w:line="360" w:lineRule="exact"/>
              <w:jc w:val="center"/>
              <w:rPr>
                <w:rFonts w:ascii="宋体" w:hAnsi="宋体" w:cs="宋体"/>
                <w:sz w:val="18"/>
                <w:szCs w:val="18"/>
                <w:lang w:val="zh-CN"/>
              </w:rPr>
            </w:pPr>
            <w:r>
              <w:rPr>
                <w:rFonts w:hint="eastAsia" w:ascii="宋体" w:hAnsi="宋体" w:cs="宋体"/>
                <w:sz w:val="18"/>
                <w:szCs w:val="18"/>
              </w:rPr>
              <w:t>曹魏古城—豫见许都</w:t>
            </w:r>
          </w:p>
        </w:tc>
        <w:tc>
          <w:tcPr>
            <w:tcW w:w="2654" w:type="dxa"/>
            <w:vAlign w:val="center"/>
          </w:tcPr>
          <w:p w14:paraId="4726F204">
            <w:pPr>
              <w:pageBreakBefore w:val="0"/>
              <w:kinsoku/>
              <w:wordWrap/>
              <w:overflowPunct/>
              <w:topLinePunct w:val="0"/>
              <w:bidi w:val="0"/>
              <w:spacing w:line="360" w:lineRule="exact"/>
              <w:jc w:val="center"/>
              <w:rPr>
                <w:rFonts w:ascii="宋体" w:hAnsi="宋体" w:cs="宋体"/>
                <w:sz w:val="18"/>
                <w:szCs w:val="18"/>
              </w:rPr>
            </w:pPr>
            <w:r>
              <w:rPr>
                <w:rFonts w:ascii="宋体" w:hAnsi="宋体" w:cs="宋体"/>
                <w:sz w:val="18"/>
                <w:szCs w:val="18"/>
              </w:rPr>
              <w:t>河南夜烛文化传媒有限公司</w:t>
            </w:r>
          </w:p>
        </w:tc>
        <w:tc>
          <w:tcPr>
            <w:tcW w:w="1640" w:type="dxa"/>
            <w:vAlign w:val="center"/>
          </w:tcPr>
          <w:p w14:paraId="5A47B08D">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校外实践</w:t>
            </w:r>
          </w:p>
        </w:tc>
        <w:tc>
          <w:tcPr>
            <w:tcW w:w="1586" w:type="dxa"/>
            <w:vAlign w:val="center"/>
          </w:tcPr>
          <w:p w14:paraId="0A4B1AE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深度</w:t>
            </w:r>
            <w:r>
              <w:rPr>
                <w:rFonts w:hint="eastAsia" w:ascii="宋体" w:hAnsi="宋体" w:cs="宋体"/>
                <w:sz w:val="18"/>
                <w:szCs w:val="18"/>
              </w:rPr>
              <w:t>合作</w:t>
            </w:r>
          </w:p>
        </w:tc>
      </w:tr>
      <w:tr w14:paraId="21D2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32DFF59">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2</w:t>
            </w:r>
          </w:p>
        </w:tc>
        <w:tc>
          <w:tcPr>
            <w:tcW w:w="2393" w:type="dxa"/>
            <w:shd w:val="clear" w:color="auto" w:fill="auto"/>
            <w:vAlign w:val="center"/>
          </w:tcPr>
          <w:p w14:paraId="7E5C84A2">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亚琪影视基地</w:t>
            </w:r>
          </w:p>
        </w:tc>
        <w:tc>
          <w:tcPr>
            <w:tcW w:w="2654" w:type="dxa"/>
            <w:shd w:val="clear" w:color="auto" w:fill="auto"/>
            <w:vAlign w:val="center"/>
          </w:tcPr>
          <w:p w14:paraId="43D5FF6D">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郑州亚琪影视产业有限公司</w:t>
            </w:r>
          </w:p>
        </w:tc>
        <w:tc>
          <w:tcPr>
            <w:tcW w:w="1640" w:type="dxa"/>
            <w:shd w:val="clear" w:color="auto" w:fill="auto"/>
            <w:vAlign w:val="center"/>
          </w:tcPr>
          <w:p w14:paraId="00EA8F3B">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岗位实习</w:t>
            </w:r>
          </w:p>
        </w:tc>
        <w:tc>
          <w:tcPr>
            <w:tcW w:w="1586" w:type="dxa"/>
            <w:shd w:val="clear" w:color="auto" w:fill="auto"/>
            <w:vAlign w:val="center"/>
          </w:tcPr>
          <w:p w14:paraId="54BB76D0">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深度</w:t>
            </w:r>
            <w:r>
              <w:rPr>
                <w:rFonts w:hint="eastAsia" w:ascii="宋体" w:hAnsi="宋体" w:cs="宋体"/>
                <w:sz w:val="18"/>
                <w:szCs w:val="18"/>
              </w:rPr>
              <w:t>合作</w:t>
            </w:r>
          </w:p>
        </w:tc>
      </w:tr>
      <w:tr w14:paraId="4EA8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BC84B88">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3</w:t>
            </w:r>
          </w:p>
        </w:tc>
        <w:tc>
          <w:tcPr>
            <w:tcW w:w="2393" w:type="dxa"/>
            <w:vAlign w:val="center"/>
          </w:tcPr>
          <w:p w14:paraId="58E485EC">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新媒体实践基地</w:t>
            </w:r>
          </w:p>
        </w:tc>
        <w:tc>
          <w:tcPr>
            <w:tcW w:w="2654" w:type="dxa"/>
            <w:vAlign w:val="center"/>
          </w:tcPr>
          <w:p w14:paraId="5A14205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郑州撒花文化传媒有限公司</w:t>
            </w:r>
          </w:p>
        </w:tc>
        <w:tc>
          <w:tcPr>
            <w:tcW w:w="1640" w:type="dxa"/>
            <w:vAlign w:val="center"/>
          </w:tcPr>
          <w:p w14:paraId="4C2BAF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岗位实习</w:t>
            </w:r>
          </w:p>
        </w:tc>
        <w:tc>
          <w:tcPr>
            <w:tcW w:w="1586" w:type="dxa"/>
            <w:vAlign w:val="center"/>
          </w:tcPr>
          <w:p w14:paraId="2B53AEA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深度</w:t>
            </w:r>
            <w:r>
              <w:rPr>
                <w:rFonts w:hint="eastAsia" w:ascii="宋体" w:hAnsi="宋体" w:cs="宋体"/>
                <w:sz w:val="18"/>
                <w:szCs w:val="18"/>
              </w:rPr>
              <w:t>合作</w:t>
            </w:r>
          </w:p>
        </w:tc>
      </w:tr>
      <w:tr w14:paraId="55E3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14AE5A41">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4</w:t>
            </w:r>
          </w:p>
        </w:tc>
        <w:tc>
          <w:tcPr>
            <w:tcW w:w="2393" w:type="dxa"/>
            <w:vAlign w:val="center"/>
          </w:tcPr>
          <w:p w14:paraId="6F2F928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彩虹马</w:t>
            </w:r>
            <w:r>
              <w:rPr>
                <w:rFonts w:hint="eastAsia" w:ascii="宋体" w:hAnsi="宋体" w:cs="宋体"/>
                <w:sz w:val="18"/>
                <w:szCs w:val="18"/>
              </w:rPr>
              <w:t>艺术中心</w:t>
            </w:r>
          </w:p>
        </w:tc>
        <w:tc>
          <w:tcPr>
            <w:tcW w:w="2654" w:type="dxa"/>
            <w:vAlign w:val="center"/>
          </w:tcPr>
          <w:p w14:paraId="596862C6">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许昌市彩虹马艺考</w:t>
            </w:r>
          </w:p>
        </w:tc>
        <w:tc>
          <w:tcPr>
            <w:tcW w:w="1640" w:type="dxa"/>
            <w:vAlign w:val="center"/>
          </w:tcPr>
          <w:p w14:paraId="0D30D6B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校外实践</w:t>
            </w:r>
          </w:p>
        </w:tc>
        <w:tc>
          <w:tcPr>
            <w:tcW w:w="1586" w:type="dxa"/>
            <w:vAlign w:val="center"/>
          </w:tcPr>
          <w:p w14:paraId="5321961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3E71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67DC4BE4">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5</w:t>
            </w:r>
          </w:p>
        </w:tc>
        <w:tc>
          <w:tcPr>
            <w:tcW w:w="2393" w:type="dxa"/>
            <w:vAlign w:val="center"/>
          </w:tcPr>
          <w:p w14:paraId="04404BA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爱乐艺术实践</w:t>
            </w:r>
          </w:p>
        </w:tc>
        <w:tc>
          <w:tcPr>
            <w:tcW w:w="2654" w:type="dxa"/>
            <w:vAlign w:val="center"/>
          </w:tcPr>
          <w:p w14:paraId="3997FF9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许昌市魏都区爱乐琴行</w:t>
            </w:r>
          </w:p>
        </w:tc>
        <w:tc>
          <w:tcPr>
            <w:tcW w:w="1640" w:type="dxa"/>
            <w:vAlign w:val="center"/>
          </w:tcPr>
          <w:p w14:paraId="3ECFE90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校外实践</w:t>
            </w:r>
          </w:p>
        </w:tc>
        <w:tc>
          <w:tcPr>
            <w:tcW w:w="1586" w:type="dxa"/>
            <w:vAlign w:val="center"/>
          </w:tcPr>
          <w:p w14:paraId="0BB0E5B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5612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3C7E2D0">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6</w:t>
            </w:r>
          </w:p>
        </w:tc>
        <w:tc>
          <w:tcPr>
            <w:tcW w:w="2393" w:type="dxa"/>
            <w:shd w:val="clear" w:color="auto" w:fill="auto"/>
            <w:vAlign w:val="center"/>
          </w:tcPr>
          <w:p w14:paraId="1F8D92D6">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檬恩音乐教育</w:t>
            </w:r>
          </w:p>
        </w:tc>
        <w:tc>
          <w:tcPr>
            <w:tcW w:w="2654" w:type="dxa"/>
            <w:shd w:val="clear" w:color="auto" w:fill="auto"/>
            <w:vAlign w:val="center"/>
          </w:tcPr>
          <w:p w14:paraId="746BF8B4">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檬恩音乐文化有限公司</w:t>
            </w:r>
          </w:p>
        </w:tc>
        <w:tc>
          <w:tcPr>
            <w:tcW w:w="1640" w:type="dxa"/>
            <w:shd w:val="clear" w:color="auto" w:fill="auto"/>
            <w:vAlign w:val="center"/>
          </w:tcPr>
          <w:p w14:paraId="3D867844">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岗位实习</w:t>
            </w:r>
          </w:p>
        </w:tc>
        <w:tc>
          <w:tcPr>
            <w:tcW w:w="1586" w:type="dxa"/>
            <w:shd w:val="clear" w:color="auto" w:fill="auto"/>
            <w:vAlign w:val="center"/>
          </w:tcPr>
          <w:p w14:paraId="10956945">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一般合作</w:t>
            </w:r>
          </w:p>
        </w:tc>
      </w:tr>
      <w:tr w14:paraId="2B34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29D41C85">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7</w:t>
            </w:r>
          </w:p>
        </w:tc>
        <w:tc>
          <w:tcPr>
            <w:tcW w:w="2393" w:type="dxa"/>
            <w:shd w:val="clear" w:color="auto" w:fill="auto"/>
            <w:vAlign w:val="center"/>
          </w:tcPr>
          <w:p w14:paraId="0A52634D">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北海瀚迪公学幼儿园</w:t>
            </w:r>
          </w:p>
        </w:tc>
        <w:tc>
          <w:tcPr>
            <w:tcW w:w="2654" w:type="dxa"/>
            <w:shd w:val="clear" w:color="auto" w:fill="auto"/>
            <w:vAlign w:val="center"/>
          </w:tcPr>
          <w:p w14:paraId="743CBB93">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瀚迪教育集团</w:t>
            </w:r>
          </w:p>
        </w:tc>
        <w:tc>
          <w:tcPr>
            <w:tcW w:w="1640" w:type="dxa"/>
            <w:shd w:val="clear" w:color="auto" w:fill="auto"/>
            <w:vAlign w:val="center"/>
          </w:tcPr>
          <w:p w14:paraId="60F233E2">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岗位实习</w:t>
            </w:r>
          </w:p>
        </w:tc>
        <w:tc>
          <w:tcPr>
            <w:tcW w:w="1586" w:type="dxa"/>
            <w:shd w:val="clear" w:color="auto" w:fill="auto"/>
            <w:vAlign w:val="center"/>
          </w:tcPr>
          <w:p w14:paraId="74285BB0">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一般合作</w:t>
            </w:r>
          </w:p>
        </w:tc>
      </w:tr>
    </w:tbl>
    <w:p w14:paraId="6A43C1DA">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4.学生实习基地基本要求</w:t>
      </w:r>
    </w:p>
    <w:p w14:paraId="3C7FB9ED">
      <w:pPr>
        <w:pageBreakBefore w:val="0"/>
        <w:kinsoku/>
        <w:wordWrap/>
        <w:overflowPunct/>
        <w:topLinePunct w:val="0"/>
        <w:bidi w:val="0"/>
        <w:adjustRightInd w:val="0"/>
        <w:snapToGrid w:val="0"/>
        <w:spacing w:line="360" w:lineRule="exact"/>
        <w:ind w:firstLine="420" w:firstLineChars="200"/>
        <w:rPr>
          <w:rFonts w:ascii="宋体" w:hAnsi="宋体" w:cs="宋体"/>
          <w:szCs w:val="21"/>
        </w:rPr>
      </w:pPr>
      <w:bookmarkStart w:id="32" w:name="_Toc25415"/>
      <w:bookmarkStart w:id="33" w:name="_Toc22349"/>
      <w:r>
        <w:rPr>
          <w:rFonts w:hint="eastAsia" w:ascii="宋体" w:hAnsi="宋体" w:cs="宋体"/>
          <w:szCs w:val="21"/>
        </w:rPr>
        <w:t>（1）安全保障：实习企业应具有健全的安全管理组织机构，能够为学生提 供符合国家规定的安全岗位工作环境，提供必备的生活条件。设施设备：实习企业应当具有与表演艺术类专业相配套的实习实训设施设备，能够保障学生完成实习任务，并为学生提供便捷的学习场所。信息资料：实习企业应为学生提供实习所需的视频影像信息、图书信息、文献信息、互联网资源等资料，便利学生查阅。</w:t>
      </w:r>
    </w:p>
    <w:p w14:paraId="3049D3F8">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（2）企业指导教师应具有3年以上相关从业经验，为该行业中业务水平较高的专业骨干；了解职业学校</w:t>
      </w:r>
      <w:r>
        <w:rPr>
          <w:rFonts w:hint="eastAsia" w:ascii="宋体" w:hAnsi="宋体" w:cs="宋体"/>
          <w:szCs w:val="21"/>
          <w:lang w:val="en-US" w:eastAsia="zh-CN"/>
        </w:rPr>
        <w:t>音乐表演</w:t>
      </w:r>
      <w:r>
        <w:rPr>
          <w:rFonts w:hint="eastAsia" w:ascii="宋体" w:hAnsi="宋体" w:cs="宋体"/>
          <w:szCs w:val="21"/>
        </w:rPr>
        <w:t>专业人才的培养目标、定位和一般规律，能独立进行顶岗实习实训指导；能根据顶岗实习考核方案，做好学生实习项目的鉴定与评价，会同学校指导教师对学生进行成绩评定。</w:t>
      </w:r>
    </w:p>
    <w:p w14:paraId="7D8F1B53">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学校指导教师应具有3年以上专业教学经验，有</w:t>
      </w:r>
      <w:r>
        <w:rPr>
          <w:rFonts w:hint="eastAsia" w:ascii="宋体" w:hAnsi="宋体" w:cs="宋体"/>
          <w:szCs w:val="21"/>
          <w:lang w:val="en-US" w:eastAsia="zh-CN"/>
        </w:rPr>
        <w:t>班主任</w:t>
      </w:r>
      <w:r>
        <w:rPr>
          <w:rFonts w:hint="eastAsia" w:ascii="宋体" w:hAnsi="宋体" w:cs="宋体"/>
          <w:szCs w:val="21"/>
        </w:rPr>
        <w:t>工作经历，能配合企业指导教师对学生实习期间的思想品德、工作态度、业务能力进行全面指导；熟悉</w:t>
      </w:r>
      <w:r>
        <w:rPr>
          <w:rFonts w:hint="eastAsia" w:ascii="宋体" w:hAnsi="宋体" w:cs="宋体"/>
          <w:szCs w:val="21"/>
          <w:lang w:val="en-US" w:eastAsia="zh-CN"/>
        </w:rPr>
        <w:t>音乐表演</w:t>
      </w:r>
      <w:r>
        <w:rPr>
          <w:rFonts w:hint="eastAsia" w:ascii="宋体" w:hAnsi="宋体" w:cs="宋体"/>
          <w:szCs w:val="21"/>
        </w:rPr>
        <w:t>专业顶岗实习方案和实习计划，全面配合实习企业工作，及时了解、掌握和检查学生顶岗实习的完成情况；能指导学生撰写实习日（周）志、实习总结报告等，会同企业指导教师对学生进行成绩评定。</w:t>
      </w:r>
    </w:p>
    <w:p w14:paraId="60B3825D">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（三）教学资源</w:t>
      </w:r>
      <w:bookmarkEnd w:id="32"/>
      <w:bookmarkEnd w:id="33"/>
    </w:p>
    <w:p w14:paraId="5F3A18A2">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1.教材选用基本要求</w:t>
      </w:r>
    </w:p>
    <w:p w14:paraId="041624FA">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054797A6">
      <w:pPr>
        <w:pageBreakBefore w:val="0"/>
        <w:kinsoku/>
        <w:wordWrap/>
        <w:overflowPunct/>
        <w:topLinePunct w:val="0"/>
        <w:bidi w:val="0"/>
        <w:spacing w:line="360" w:lineRule="exact"/>
        <w:ind w:firstLine="422" w:firstLineChars="200"/>
        <w:rPr>
          <w:rFonts w:ascii="宋体" w:hAnsi="宋体" w:cs="宋体"/>
          <w:b/>
          <w:bCs/>
          <w:szCs w:val="21"/>
        </w:rPr>
      </w:pPr>
      <w:bookmarkStart w:id="34" w:name="_Toc16895"/>
      <w:bookmarkStart w:id="35" w:name="_Toc9874"/>
      <w:r>
        <w:rPr>
          <w:rFonts w:hint="eastAsia" w:ascii="宋体" w:hAnsi="宋体" w:cs="宋体"/>
          <w:b/>
          <w:bCs/>
          <w:szCs w:val="21"/>
        </w:rPr>
        <w:t>2.图书文献配备基本要求</w:t>
      </w:r>
    </w:p>
    <w:p w14:paraId="63FE4AFE">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图书文献配备能满足人才培养、专业建设、教科研等工作的需要，方便师生查询、借阅。专业类图书文献主要包括：音乐表演行业政策法规、行业标准、艺术规范等；音乐表演专业类图书和实务案例类图书；</w:t>
      </w:r>
      <w:r>
        <w:rPr>
          <w:rFonts w:hint="eastAsia" w:ascii="宋体" w:hAnsi="宋体" w:cs="宋体"/>
          <w:szCs w:val="21"/>
          <w:lang w:val="en-US" w:eastAsia="zh-CN"/>
        </w:rPr>
        <w:t>10</w:t>
      </w:r>
      <w:r>
        <w:rPr>
          <w:rFonts w:hint="eastAsia" w:ascii="宋体" w:hAnsi="宋体" w:cs="宋体"/>
          <w:szCs w:val="21"/>
        </w:rPr>
        <w:t>种以上音乐表演专业学术期刊。</w:t>
      </w:r>
    </w:p>
    <w:p w14:paraId="00BCAF68">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3.数字教学资源配备基本要求</w:t>
      </w:r>
    </w:p>
    <w:p w14:paraId="52AA8EB8">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hint="eastAsia" w:ascii="宋体" w:hAnsi="宋体" w:cs="宋体"/>
          <w:szCs w:val="21"/>
        </w:rPr>
        <w:t>建设、配备与</w:t>
      </w:r>
      <w:r>
        <w:rPr>
          <w:rFonts w:hint="eastAsia" w:ascii="宋体" w:hAnsi="宋体" w:cs="宋体"/>
          <w:szCs w:val="21"/>
          <w:lang w:val="en-US" w:eastAsia="zh-CN"/>
        </w:rPr>
        <w:t>音乐表演</w:t>
      </w:r>
      <w:r>
        <w:rPr>
          <w:rFonts w:hint="eastAsia" w:ascii="宋体" w:hAnsi="宋体" w:cs="宋体"/>
          <w:szCs w:val="21"/>
        </w:rPr>
        <w:t>专业有关的音频视频材料、教学课件、数字化教学案侧库、虚拟仿真软件、数字教材等专业教学资源库，应种类丰富、形式多样、使用便捷、动态更新，能满足教学要求。</w:t>
      </w:r>
    </w:p>
    <w:p w14:paraId="4975AFAA">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（四）教学方法</w:t>
      </w:r>
      <w:bookmarkEnd w:id="34"/>
      <w:bookmarkEnd w:id="35"/>
    </w:p>
    <w:p w14:paraId="4CBAC3E8">
      <w:pPr>
        <w:pageBreakBefore w:val="0"/>
        <w:kinsoku/>
        <w:wordWrap/>
        <w:overflowPunct/>
        <w:topLinePunct w:val="0"/>
        <w:bidi w:val="0"/>
        <w:adjustRightInd w:val="0"/>
        <w:snapToGrid w:val="0"/>
        <w:spacing w:line="360" w:lineRule="exact"/>
        <w:ind w:firstLine="420" w:firstLineChars="200"/>
        <w:rPr>
          <w:rFonts w:ascii="宋体" w:hAnsi="宋体" w:cs="宋体"/>
          <w:szCs w:val="21"/>
          <w:lang w:val="zh-CN"/>
        </w:rPr>
      </w:pPr>
      <w:bookmarkStart w:id="36" w:name="_Toc114"/>
      <w:bookmarkStart w:id="37" w:name="_Toc31917"/>
      <w:r>
        <w:rPr>
          <w:rFonts w:hint="eastAsia" w:ascii="宋体" w:hAnsi="宋体" w:cs="宋体"/>
          <w:szCs w:val="21"/>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0AB5171F">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（五）学习评价</w:t>
      </w:r>
      <w:bookmarkEnd w:id="36"/>
      <w:bookmarkEnd w:id="37"/>
    </w:p>
    <w:p w14:paraId="7B07B4DF">
      <w:pPr>
        <w:pageBreakBefore w:val="0"/>
        <w:kinsoku/>
        <w:wordWrap/>
        <w:overflowPunct/>
        <w:topLinePunct w:val="0"/>
        <w:bidi w:val="0"/>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等实践性教学环节的全过程管理与考核评价。</w:t>
      </w:r>
    </w:p>
    <w:p w14:paraId="2AAC8788">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bookmarkStart w:id="38" w:name="_Toc5581"/>
      <w:bookmarkStart w:id="39" w:name="_Toc23478"/>
      <w:r>
        <w:rPr>
          <w:rFonts w:hint="eastAsia" w:ascii="宋体" w:hAnsi="宋体" w:cs="宋体"/>
          <w:b/>
          <w:bCs/>
          <w:szCs w:val="21"/>
          <w:lang w:val="zh-CN"/>
        </w:rPr>
        <w:t>（六）质量管理</w:t>
      </w:r>
      <w:bookmarkEnd w:id="38"/>
      <w:bookmarkEnd w:id="39"/>
    </w:p>
    <w:p w14:paraId="41BBCBF1">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r>
        <w:rPr>
          <w:rFonts w:hint="eastAsia" w:ascii="宋体" w:hAnsi="宋体" w:cs="宋体"/>
          <w:b/>
          <w:bCs/>
          <w:szCs w:val="21"/>
          <w:lang w:val="en-US" w:eastAsia="zh-CN"/>
        </w:rPr>
        <w:t>1.</w:t>
      </w:r>
      <w:r>
        <w:rPr>
          <w:rFonts w:hint="eastAsia" w:ascii="宋体" w:hAnsi="宋体" w:cs="宋体"/>
          <w:b/>
          <w:bCs/>
          <w:szCs w:val="21"/>
          <w:lang w:val="zh-CN"/>
        </w:rPr>
        <w:t>建立组织体系，筑牢质量根基</w:t>
      </w:r>
    </w:p>
    <w:p w14:paraId="071B88F2">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1</w:t>
      </w:r>
      <w:r>
        <w:rPr>
          <w:rFonts w:hint="eastAsia" w:ascii="宋体" w:hAnsi="宋体" w:cs="宋体"/>
          <w:szCs w:val="21"/>
          <w:lang w:val="zh-CN" w:eastAsia="zh-CN"/>
        </w:rPr>
        <w:t>）</w:t>
      </w:r>
      <w:r>
        <w:rPr>
          <w:rFonts w:hint="eastAsia" w:ascii="宋体" w:hAnsi="宋体" w:cs="宋体"/>
          <w:szCs w:val="21"/>
          <w:lang w:val="zh-CN"/>
        </w:rPr>
        <w:t>成立教学质量保证机构</w:t>
      </w:r>
    </w:p>
    <w:p w14:paraId="09CBCF83">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介绍机构的组成人员，专业教师代表、教育专家、企业行业代表等，阐述其在制定教学质量方针、监督教学过程等方面的职责。</w:t>
      </w:r>
    </w:p>
    <w:p w14:paraId="6F0B9D8F">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w:t>
      </w:r>
      <w:r>
        <w:rPr>
          <w:rFonts w:hint="eastAsia" w:ascii="宋体" w:hAnsi="宋体" w:cs="宋体"/>
          <w:szCs w:val="21"/>
          <w:lang w:val="zh-CN"/>
        </w:rPr>
        <w:t>明确各部门职责分工</w:t>
      </w:r>
    </w:p>
    <w:p w14:paraId="7D381583">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清晰划分教务处、系部、教研室等部门在教学质量管理中的职责，教务处负责统筹协调，系部落实教学任务并监控质量，教研室开展教学研究与交流。</w:t>
      </w:r>
    </w:p>
    <w:p w14:paraId="6AA4BB03">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r>
        <w:rPr>
          <w:rFonts w:hint="eastAsia" w:ascii="宋体" w:hAnsi="宋体" w:cs="宋体"/>
          <w:b/>
          <w:bCs/>
          <w:szCs w:val="21"/>
          <w:lang w:val="en-US" w:eastAsia="zh-CN"/>
        </w:rPr>
        <w:t>2.</w:t>
      </w:r>
      <w:r>
        <w:rPr>
          <w:rFonts w:hint="eastAsia" w:ascii="宋体" w:hAnsi="宋体" w:cs="宋体"/>
          <w:b/>
          <w:bCs/>
          <w:szCs w:val="21"/>
          <w:lang w:val="zh-CN"/>
        </w:rPr>
        <w:t>建立健全教学质量标准体系，打造专业标杆</w:t>
      </w:r>
    </w:p>
    <w:p w14:paraId="736E9F31">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1</w:t>
      </w:r>
      <w:r>
        <w:rPr>
          <w:rFonts w:hint="eastAsia" w:ascii="宋体" w:hAnsi="宋体" w:cs="宋体"/>
          <w:szCs w:val="21"/>
          <w:lang w:val="zh-CN" w:eastAsia="zh-CN"/>
        </w:rPr>
        <w:t>）</w:t>
      </w:r>
      <w:r>
        <w:rPr>
          <w:rFonts w:hint="eastAsia" w:ascii="宋体" w:hAnsi="宋体" w:cs="宋体"/>
          <w:szCs w:val="21"/>
          <w:lang w:val="zh-CN"/>
        </w:rPr>
        <w:t>遵循国家专业教学标准</w:t>
      </w:r>
    </w:p>
    <w:p w14:paraId="38F90A0B">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对照国家音乐表演专业教学标准，明确学生在音乐理论、演奏演唱技能、艺术修养等方面需达到的具体要求。</w:t>
      </w:r>
    </w:p>
    <w:p w14:paraId="33F07671">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w:t>
      </w:r>
      <w:r>
        <w:rPr>
          <w:rFonts w:hint="eastAsia" w:ascii="宋体" w:hAnsi="宋体" w:cs="宋体"/>
          <w:szCs w:val="21"/>
          <w:lang w:val="zh-CN"/>
        </w:rPr>
        <w:t>融入个性特色标准</w:t>
      </w:r>
    </w:p>
    <w:p w14:paraId="05D3405C">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结合学校定位与地方音乐文化特色，添加如地方特色音乐曲目学习、特色音乐表演形式掌握等个性化教学标准。</w:t>
      </w:r>
    </w:p>
    <w:p w14:paraId="46569AD4">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r>
        <w:rPr>
          <w:rFonts w:hint="eastAsia" w:ascii="宋体" w:hAnsi="宋体" w:cs="宋体"/>
          <w:b/>
          <w:bCs/>
          <w:szCs w:val="21"/>
          <w:lang w:val="en-US" w:eastAsia="zh-CN"/>
        </w:rPr>
        <w:t>3.</w:t>
      </w:r>
      <w:r>
        <w:rPr>
          <w:rFonts w:hint="eastAsia" w:ascii="宋体" w:hAnsi="宋体" w:cs="宋体"/>
          <w:b/>
          <w:bCs/>
          <w:szCs w:val="21"/>
          <w:lang w:val="zh-CN"/>
        </w:rPr>
        <w:t>完善教学管理制度，规范教学流程</w:t>
      </w:r>
    </w:p>
    <w:p w14:paraId="0905E4F0">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1</w:t>
      </w:r>
      <w:r>
        <w:rPr>
          <w:rFonts w:hint="eastAsia" w:ascii="宋体" w:hAnsi="宋体" w:cs="宋体"/>
          <w:szCs w:val="21"/>
          <w:lang w:val="zh-CN" w:eastAsia="zh-CN"/>
        </w:rPr>
        <w:t>）</w:t>
      </w:r>
      <w:r>
        <w:rPr>
          <w:rFonts w:hint="eastAsia" w:ascii="宋体" w:hAnsi="宋体" w:cs="宋体"/>
          <w:szCs w:val="21"/>
          <w:lang w:val="zh-CN"/>
        </w:rPr>
        <w:t>教学计划与备课制度</w:t>
      </w:r>
    </w:p>
    <w:p w14:paraId="594E9FCA">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强调教学计划制定要结合课程标准、学生实际和行业需求；备课要求教师深入研究教材、了解学生、收集资源并开展集体备课与个人备课结合。</w:t>
      </w:r>
    </w:p>
    <w:p w14:paraId="181B29A7">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w:t>
      </w:r>
      <w:r>
        <w:rPr>
          <w:rFonts w:hint="eastAsia" w:ascii="宋体" w:hAnsi="宋体" w:cs="宋体"/>
          <w:szCs w:val="21"/>
          <w:lang w:val="zh-CN"/>
        </w:rPr>
        <w:t>课堂教学制度</w:t>
      </w:r>
    </w:p>
    <w:p w14:paraId="13AF2349">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从教学准备（场地、设备、资料、学生预习等）、课堂组织（导入、讲解、示范、实践、互动、总结）、教学方法手段（讲授、演示、欣赏等多种方法及多媒体运用）等方面规范课堂教学。</w:t>
      </w:r>
    </w:p>
    <w:p w14:paraId="6100C96B">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3</w:t>
      </w:r>
      <w:r>
        <w:rPr>
          <w:rFonts w:hint="eastAsia" w:ascii="宋体" w:hAnsi="宋体" w:cs="宋体"/>
          <w:szCs w:val="21"/>
          <w:lang w:val="zh-CN" w:eastAsia="zh-CN"/>
        </w:rPr>
        <w:t>）</w:t>
      </w:r>
      <w:r>
        <w:rPr>
          <w:rFonts w:hint="eastAsia" w:ascii="宋体" w:hAnsi="宋体" w:cs="宋体"/>
          <w:szCs w:val="21"/>
          <w:lang w:val="zh-CN"/>
        </w:rPr>
        <w:t>教师管理制度</w:t>
      </w:r>
    </w:p>
    <w:p w14:paraId="0A8652E1">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涵盖教师的任课资格认定、培训与发展（定期培训、参与交流等）、考核评价（从教学效果、学生评价、教研成果等多维度考核）等内容。</w:t>
      </w:r>
    </w:p>
    <w:p w14:paraId="32F74A8D">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r>
        <w:rPr>
          <w:rFonts w:hint="eastAsia" w:ascii="宋体" w:hAnsi="宋体" w:cs="宋体"/>
          <w:b/>
          <w:bCs/>
          <w:szCs w:val="21"/>
          <w:lang w:val="en-US" w:eastAsia="zh-CN"/>
        </w:rPr>
        <w:t>4.</w:t>
      </w:r>
      <w:r>
        <w:rPr>
          <w:rFonts w:hint="eastAsia" w:ascii="宋体" w:hAnsi="宋体" w:cs="宋体"/>
          <w:b/>
          <w:bCs/>
          <w:szCs w:val="21"/>
          <w:lang w:val="zh-CN"/>
        </w:rPr>
        <w:t>建立健全质量监控机制，护航教学全程</w:t>
      </w:r>
    </w:p>
    <w:p w14:paraId="2B7BF9EC">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1</w:t>
      </w:r>
      <w:r>
        <w:rPr>
          <w:rFonts w:hint="eastAsia" w:ascii="宋体" w:hAnsi="宋体" w:cs="宋体"/>
          <w:szCs w:val="21"/>
          <w:lang w:val="zh-CN" w:eastAsia="zh-CN"/>
        </w:rPr>
        <w:t>）</w:t>
      </w:r>
      <w:r>
        <w:rPr>
          <w:rFonts w:hint="eastAsia" w:ascii="宋体" w:hAnsi="宋体" w:cs="宋体"/>
          <w:szCs w:val="21"/>
          <w:lang w:val="zh-CN"/>
        </w:rPr>
        <w:t>教学过程监控</w:t>
      </w:r>
    </w:p>
    <w:p w14:paraId="48018435">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通过教学巡查（定期或不定期检查课堂教学情况）、听课评课（领导、同行、专家听课并交流反馈）、学生评教（定期收集学生对教师教学的意见和建议）等方式进行。</w:t>
      </w:r>
    </w:p>
    <w:p w14:paraId="77CA0CE5">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w:t>
      </w:r>
      <w:r>
        <w:rPr>
          <w:rFonts w:hint="eastAsia" w:ascii="宋体" w:hAnsi="宋体" w:cs="宋体"/>
          <w:szCs w:val="21"/>
          <w:lang w:val="zh-CN"/>
        </w:rPr>
        <w:t>教学成果监控</w:t>
      </w:r>
    </w:p>
    <w:p w14:paraId="478D5FF5">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对学生的考试考核成绩、技能竞赛获奖情况、艺术实践成果（演出表现等）、毕业设计（作品）质量等进行监控与评估。</w:t>
      </w:r>
    </w:p>
    <w:p w14:paraId="0AC0313F">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lang w:val="zh-CN"/>
        </w:rPr>
      </w:pPr>
      <w:r>
        <w:rPr>
          <w:rFonts w:hint="eastAsia" w:ascii="宋体" w:hAnsi="宋体" w:cs="宋体"/>
          <w:b/>
          <w:bCs/>
          <w:szCs w:val="21"/>
          <w:lang w:val="en-US" w:eastAsia="zh-CN"/>
        </w:rPr>
        <w:t>5.</w:t>
      </w:r>
      <w:r>
        <w:rPr>
          <w:rFonts w:hint="eastAsia" w:ascii="宋体" w:hAnsi="宋体" w:cs="宋体"/>
          <w:b/>
          <w:bCs/>
          <w:szCs w:val="21"/>
          <w:lang w:val="zh-CN"/>
        </w:rPr>
        <w:t>建立反馈机制及社会评价机制，促进持续改进</w:t>
      </w:r>
    </w:p>
    <w:p w14:paraId="740D914E">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1</w:t>
      </w:r>
      <w:r>
        <w:rPr>
          <w:rFonts w:hint="eastAsia" w:ascii="宋体" w:hAnsi="宋体" w:cs="宋体"/>
          <w:szCs w:val="21"/>
          <w:lang w:val="zh-CN" w:eastAsia="zh-CN"/>
        </w:rPr>
        <w:t>）</w:t>
      </w:r>
      <w:r>
        <w:rPr>
          <w:rFonts w:hint="eastAsia" w:ascii="宋体" w:hAnsi="宋体" w:cs="宋体"/>
          <w:szCs w:val="21"/>
          <w:lang w:val="zh-CN"/>
        </w:rPr>
        <w:t>反馈机制</w:t>
      </w:r>
    </w:p>
    <w:p w14:paraId="2F806B70">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建立内部反馈渠道，如教学工作会议、教学质量分析会等，及时传达问题与改进建议；搭建学生与教师、学校的沟通平台，如意见箱、线上反馈系统等。</w:t>
      </w:r>
    </w:p>
    <w:p w14:paraId="64A0D55E">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w:t>
      </w:r>
      <w:r>
        <w:rPr>
          <w:rFonts w:hint="eastAsia" w:ascii="宋体" w:hAnsi="宋体" w:cs="宋体"/>
          <w:szCs w:val="21"/>
          <w:lang w:val="zh-CN"/>
        </w:rPr>
        <w:t>社会评价机制</w:t>
      </w:r>
    </w:p>
    <w:p w14:paraId="77830EF5">
      <w:pPr>
        <w:pageBreakBefore w:val="0"/>
        <w:kinsoku/>
        <w:wordWrap/>
        <w:overflowPunct/>
        <w:topLinePunct w:val="0"/>
        <w:bidi w:val="0"/>
        <w:adjustRightInd w:val="0"/>
        <w:snapToGrid w:val="0"/>
        <w:spacing w:line="360" w:lineRule="exact"/>
        <w:ind w:firstLine="420" w:firstLineChars="200"/>
        <w:rPr>
          <w:rFonts w:hint="eastAsia" w:ascii="宋体" w:hAnsi="宋体" w:cs="宋体"/>
          <w:szCs w:val="21"/>
          <w:lang w:val="zh-CN"/>
        </w:rPr>
      </w:pPr>
      <w:r>
        <w:rPr>
          <w:rFonts w:hint="eastAsia" w:ascii="宋体" w:hAnsi="宋体" w:cs="宋体"/>
          <w:szCs w:val="21"/>
          <w:lang w:val="zh-CN"/>
        </w:rPr>
        <w:t>邀请行业专家参与专业建设研讨与教学质量评估；收集用人单位对毕业生的评价反馈，了解人才培养与市场需求的契合度；开展社会满意度调查，了解社会对专业教学质量的认可度。</w:t>
      </w:r>
    </w:p>
    <w:p w14:paraId="6F530203">
      <w:pPr>
        <w:pStyle w:val="2"/>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九、毕业要求</w:t>
      </w:r>
    </w:p>
    <w:p w14:paraId="050D3AC4">
      <w:pPr>
        <w:pageBreakBefore w:val="0"/>
        <w:kinsoku/>
        <w:wordWrap/>
        <w:overflowPunct/>
        <w:topLinePunct w:val="0"/>
        <w:bidi w:val="0"/>
        <w:spacing w:line="360" w:lineRule="exact"/>
        <w:ind w:firstLine="420" w:firstLineChars="200"/>
        <w:rPr>
          <w:rFonts w:ascii="宋体" w:hAnsi="宋体" w:cs="宋体"/>
          <w:szCs w:val="21"/>
        </w:rPr>
      </w:pPr>
      <w:bookmarkStart w:id="40" w:name="_Toc16516682"/>
      <w:bookmarkStart w:id="41" w:name="_Toc7526"/>
      <w:bookmarkStart w:id="42" w:name="_Toc22818"/>
      <w:bookmarkStart w:id="43" w:name="_Toc27960"/>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5A92D77F">
      <w:pPr>
        <w:pageBreakBefore w:val="0"/>
        <w:kinsoku/>
        <w:wordWrap/>
        <w:overflowPunct/>
        <w:topLinePunct w:val="0"/>
        <w:bidi w:val="0"/>
        <w:spacing w:line="360" w:lineRule="exact"/>
        <w:ind w:firstLine="422" w:firstLineChars="200"/>
        <w:rPr>
          <w:rFonts w:ascii="宋体" w:hAnsi="宋体" w:cs="宋体"/>
          <w:b/>
          <w:bCs/>
          <w:szCs w:val="21"/>
          <w:lang w:val="zh-CN"/>
        </w:rPr>
      </w:pPr>
      <w:bookmarkStart w:id="44" w:name="_Toc16516681"/>
      <w:r>
        <w:rPr>
          <w:rFonts w:hint="eastAsia" w:ascii="宋体" w:hAnsi="宋体" w:cs="宋体"/>
          <w:b/>
          <w:bCs/>
          <w:szCs w:val="21"/>
          <w:lang w:val="zh-CN"/>
        </w:rPr>
        <w:t>(一)毕业学分要求</w:t>
      </w:r>
      <w:bookmarkEnd w:id="44"/>
    </w:p>
    <w:p w14:paraId="4DB71170">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1．本专业修够14</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95</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660D73F1">
      <w:pPr>
        <w:pageBreakBefore w:val="0"/>
        <w:kinsoku/>
        <w:wordWrap/>
        <w:overflowPunct/>
        <w:topLinePunct w:val="0"/>
        <w:bidi w:val="0"/>
        <w:adjustRightInd w:val="0"/>
        <w:snapToGrid w:val="0"/>
        <w:spacing w:line="360" w:lineRule="exact"/>
        <w:ind w:firstLine="420" w:firstLineChars="200"/>
        <w:rPr>
          <w:rFonts w:ascii="宋体" w:hAnsi="宋体" w:cs="宋体"/>
          <w:szCs w:val="21"/>
          <w:lang w:val="zh-CN"/>
        </w:rPr>
      </w:pPr>
      <w:r>
        <w:rPr>
          <w:rFonts w:hint="eastAsia" w:ascii="宋体" w:hAnsi="宋体" w:eastAsia="宋体" w:cs="宋体"/>
          <w:sz w:val="21"/>
          <w:szCs w:val="21"/>
        </w:rPr>
        <w:t>2. 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ascii="宋体" w:hAnsi="宋体" w:cs="宋体"/>
          <w:szCs w:val="21"/>
          <w:lang w:val="zh-CN"/>
        </w:rPr>
        <w:t>。</w:t>
      </w:r>
    </w:p>
    <w:p w14:paraId="4706A46F">
      <w:pPr>
        <w:pageBreakBefore w:val="0"/>
        <w:kinsoku/>
        <w:wordWrap/>
        <w:overflowPunct/>
        <w:topLinePunct w:val="0"/>
        <w:bidi w:val="0"/>
        <w:spacing w:line="360" w:lineRule="exact"/>
        <w:jc w:val="center"/>
        <w:rPr>
          <w:rFonts w:ascii="宋体" w:hAnsi="宋体"/>
          <w:b/>
          <w:bCs/>
          <w:szCs w:val="21"/>
        </w:rPr>
      </w:pPr>
    </w:p>
    <w:p w14:paraId="72146EAF">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音乐表演专业学分转换情况表</w:t>
      </w:r>
    </w:p>
    <w:tbl>
      <w:tblPr>
        <w:tblStyle w:val="1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1152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837967">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序号</w:t>
            </w:r>
          </w:p>
        </w:tc>
        <w:tc>
          <w:tcPr>
            <w:tcW w:w="1860" w:type="dxa"/>
            <w:vAlign w:val="center"/>
          </w:tcPr>
          <w:p w14:paraId="41FF84A9">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项目</w:t>
            </w:r>
          </w:p>
        </w:tc>
        <w:tc>
          <w:tcPr>
            <w:tcW w:w="2675" w:type="dxa"/>
            <w:gridSpan w:val="2"/>
            <w:vAlign w:val="center"/>
          </w:tcPr>
          <w:p w14:paraId="6B68AA32">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要求</w:t>
            </w:r>
          </w:p>
        </w:tc>
        <w:tc>
          <w:tcPr>
            <w:tcW w:w="962" w:type="dxa"/>
            <w:vAlign w:val="center"/>
          </w:tcPr>
          <w:p w14:paraId="40E919CD">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学分</w:t>
            </w:r>
          </w:p>
        </w:tc>
        <w:tc>
          <w:tcPr>
            <w:tcW w:w="2921" w:type="dxa"/>
            <w:vAlign w:val="center"/>
          </w:tcPr>
          <w:p w14:paraId="476F6C1C">
            <w:pPr>
              <w:pageBreakBefore w:val="0"/>
              <w:kinsoku/>
              <w:wordWrap/>
              <w:overflowPunct/>
              <w:topLinePunct w:val="0"/>
              <w:bidi w:val="0"/>
              <w:spacing w:line="360" w:lineRule="exact"/>
              <w:jc w:val="center"/>
              <w:rPr>
                <w:rFonts w:ascii="宋体" w:hAnsi="宋体" w:cs="宋体"/>
                <w:b/>
                <w:bCs/>
                <w:color w:val="000000"/>
                <w:szCs w:val="21"/>
              </w:rPr>
            </w:pPr>
            <w:r>
              <w:rPr>
                <w:rFonts w:hint="eastAsia" w:ascii="宋体" w:hAnsi="宋体" w:cs="宋体"/>
                <w:b/>
                <w:bCs/>
                <w:color w:val="000000"/>
                <w:szCs w:val="21"/>
              </w:rPr>
              <w:t>替换的课程或课程类型</w:t>
            </w:r>
          </w:p>
        </w:tc>
      </w:tr>
      <w:tr w14:paraId="1C4C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F3366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1</w:t>
            </w:r>
          </w:p>
        </w:tc>
        <w:tc>
          <w:tcPr>
            <w:tcW w:w="1860" w:type="dxa"/>
            <w:vAlign w:val="center"/>
          </w:tcPr>
          <w:p w14:paraId="00C236D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1+X器乐等级证书证书</w:t>
            </w:r>
          </w:p>
        </w:tc>
        <w:tc>
          <w:tcPr>
            <w:tcW w:w="2675" w:type="dxa"/>
            <w:gridSpan w:val="2"/>
            <w:vAlign w:val="center"/>
          </w:tcPr>
          <w:p w14:paraId="608B669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通过考试并获得证书</w:t>
            </w:r>
          </w:p>
        </w:tc>
        <w:tc>
          <w:tcPr>
            <w:tcW w:w="962" w:type="dxa"/>
            <w:vAlign w:val="center"/>
          </w:tcPr>
          <w:p w14:paraId="5E04BA6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Align w:val="center"/>
          </w:tcPr>
          <w:p w14:paraId="5209144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钢琴基础</w:t>
            </w:r>
          </w:p>
        </w:tc>
      </w:tr>
      <w:tr w14:paraId="37E7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19C43C1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2</w:t>
            </w:r>
          </w:p>
        </w:tc>
        <w:tc>
          <w:tcPr>
            <w:tcW w:w="1860" w:type="dxa"/>
            <w:vMerge w:val="restart"/>
            <w:vAlign w:val="center"/>
          </w:tcPr>
          <w:p w14:paraId="7628A16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职业技能竞赛/</w:t>
            </w:r>
          </w:p>
          <w:p w14:paraId="6B3BE89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3015A00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国家级</w:t>
            </w:r>
          </w:p>
        </w:tc>
        <w:tc>
          <w:tcPr>
            <w:tcW w:w="1230" w:type="dxa"/>
            <w:vAlign w:val="center"/>
          </w:tcPr>
          <w:p w14:paraId="5EC63EE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4870DAF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2921" w:type="dxa"/>
            <w:vMerge w:val="restart"/>
            <w:vAlign w:val="center"/>
          </w:tcPr>
          <w:p w14:paraId="064A9A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专业核心课</w:t>
            </w:r>
          </w:p>
          <w:p w14:paraId="48727E7C">
            <w:pPr>
              <w:pageBreakBefore w:val="0"/>
              <w:kinsoku/>
              <w:wordWrap/>
              <w:overflowPunct/>
              <w:topLinePunct w:val="0"/>
              <w:bidi w:val="0"/>
              <w:spacing w:line="360" w:lineRule="exact"/>
              <w:jc w:val="center"/>
              <w:rPr>
                <w:rFonts w:ascii="宋体" w:hAnsi="宋体" w:cs="宋体"/>
                <w:sz w:val="18"/>
                <w:szCs w:val="18"/>
              </w:rPr>
            </w:pPr>
          </w:p>
        </w:tc>
      </w:tr>
      <w:tr w14:paraId="324D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2F1E759">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596346E5">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5D8F98B3">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23F430F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3B136B7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357C6103">
            <w:pPr>
              <w:pageBreakBefore w:val="0"/>
              <w:kinsoku/>
              <w:wordWrap/>
              <w:overflowPunct/>
              <w:topLinePunct w:val="0"/>
              <w:bidi w:val="0"/>
              <w:spacing w:line="360" w:lineRule="exact"/>
              <w:jc w:val="center"/>
              <w:rPr>
                <w:rFonts w:ascii="宋体" w:hAnsi="宋体" w:cs="宋体"/>
                <w:sz w:val="18"/>
                <w:szCs w:val="18"/>
              </w:rPr>
            </w:pPr>
          </w:p>
        </w:tc>
      </w:tr>
      <w:tr w14:paraId="65CC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F4C6911">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71B95B9A">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4339E762">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78C201B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59D4A23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7A76D10E">
            <w:pPr>
              <w:pageBreakBefore w:val="0"/>
              <w:kinsoku/>
              <w:wordWrap/>
              <w:overflowPunct/>
              <w:topLinePunct w:val="0"/>
              <w:bidi w:val="0"/>
              <w:spacing w:line="360" w:lineRule="exact"/>
              <w:jc w:val="center"/>
              <w:rPr>
                <w:rFonts w:ascii="宋体" w:hAnsi="宋体" w:cs="宋体"/>
                <w:sz w:val="18"/>
                <w:szCs w:val="18"/>
              </w:rPr>
            </w:pPr>
          </w:p>
        </w:tc>
      </w:tr>
      <w:tr w14:paraId="1399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A5D0B66">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2CEB01A5">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7A60CA6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省级</w:t>
            </w:r>
          </w:p>
        </w:tc>
        <w:tc>
          <w:tcPr>
            <w:tcW w:w="1230" w:type="dxa"/>
            <w:vAlign w:val="center"/>
          </w:tcPr>
          <w:p w14:paraId="1BF9B9F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40FCC6C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67FD733C">
            <w:pPr>
              <w:pageBreakBefore w:val="0"/>
              <w:kinsoku/>
              <w:wordWrap/>
              <w:overflowPunct/>
              <w:topLinePunct w:val="0"/>
              <w:bidi w:val="0"/>
              <w:spacing w:line="360" w:lineRule="exact"/>
              <w:jc w:val="center"/>
              <w:rPr>
                <w:rFonts w:ascii="宋体" w:hAnsi="宋体" w:cs="宋体"/>
                <w:sz w:val="18"/>
                <w:szCs w:val="18"/>
              </w:rPr>
            </w:pPr>
          </w:p>
        </w:tc>
      </w:tr>
      <w:tr w14:paraId="2B61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5425925">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2F90897B">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2A8B4A8A">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6A5CDFC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52367A5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197213FD">
            <w:pPr>
              <w:pageBreakBefore w:val="0"/>
              <w:kinsoku/>
              <w:wordWrap/>
              <w:overflowPunct/>
              <w:topLinePunct w:val="0"/>
              <w:bidi w:val="0"/>
              <w:spacing w:line="360" w:lineRule="exact"/>
              <w:jc w:val="center"/>
              <w:rPr>
                <w:rFonts w:ascii="宋体" w:hAnsi="宋体" w:cs="宋体"/>
                <w:sz w:val="18"/>
                <w:szCs w:val="18"/>
              </w:rPr>
            </w:pPr>
          </w:p>
        </w:tc>
      </w:tr>
      <w:tr w14:paraId="4742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827077C">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3DF43B0A">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0CD806CA">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0310AD2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5974FCB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continue"/>
            <w:vAlign w:val="center"/>
          </w:tcPr>
          <w:p w14:paraId="4DC03E5F">
            <w:pPr>
              <w:pageBreakBefore w:val="0"/>
              <w:kinsoku/>
              <w:wordWrap/>
              <w:overflowPunct/>
              <w:topLinePunct w:val="0"/>
              <w:bidi w:val="0"/>
              <w:spacing w:line="360" w:lineRule="exact"/>
              <w:jc w:val="center"/>
              <w:rPr>
                <w:rFonts w:ascii="宋体" w:hAnsi="宋体" w:cs="宋体"/>
                <w:sz w:val="18"/>
                <w:szCs w:val="18"/>
              </w:rPr>
            </w:pPr>
          </w:p>
        </w:tc>
      </w:tr>
      <w:tr w14:paraId="21E3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D7105B8">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2DACB9FC">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71D0E19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地市或院级</w:t>
            </w:r>
          </w:p>
        </w:tc>
        <w:tc>
          <w:tcPr>
            <w:tcW w:w="1230" w:type="dxa"/>
            <w:vAlign w:val="center"/>
          </w:tcPr>
          <w:p w14:paraId="28ED1D7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5455B8E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2921" w:type="dxa"/>
            <w:vMerge w:val="restart"/>
            <w:vAlign w:val="center"/>
          </w:tcPr>
          <w:p w14:paraId="7D29EC0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6C1E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C94291C">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4D817821">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04F3C375">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4A27AFA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07C8631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2921" w:type="dxa"/>
            <w:vMerge w:val="continue"/>
            <w:vAlign w:val="center"/>
          </w:tcPr>
          <w:p w14:paraId="5322F130">
            <w:pPr>
              <w:pageBreakBefore w:val="0"/>
              <w:kinsoku/>
              <w:wordWrap/>
              <w:overflowPunct/>
              <w:topLinePunct w:val="0"/>
              <w:bidi w:val="0"/>
              <w:spacing w:line="360" w:lineRule="exact"/>
              <w:jc w:val="center"/>
              <w:rPr>
                <w:rFonts w:ascii="宋体" w:hAnsi="宋体" w:cs="宋体"/>
                <w:sz w:val="18"/>
                <w:szCs w:val="18"/>
              </w:rPr>
            </w:pPr>
          </w:p>
        </w:tc>
      </w:tr>
      <w:tr w14:paraId="2152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3C2BDF4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3</w:t>
            </w:r>
          </w:p>
        </w:tc>
        <w:tc>
          <w:tcPr>
            <w:tcW w:w="1860" w:type="dxa"/>
            <w:vMerge w:val="restart"/>
            <w:vAlign w:val="center"/>
          </w:tcPr>
          <w:p w14:paraId="327E388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公开发表作品</w:t>
            </w:r>
          </w:p>
        </w:tc>
        <w:tc>
          <w:tcPr>
            <w:tcW w:w="1445" w:type="dxa"/>
            <w:vAlign w:val="center"/>
          </w:tcPr>
          <w:p w14:paraId="1D7254B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期刊</w:t>
            </w:r>
          </w:p>
        </w:tc>
        <w:tc>
          <w:tcPr>
            <w:tcW w:w="1230" w:type="dxa"/>
            <w:vAlign w:val="center"/>
          </w:tcPr>
          <w:p w14:paraId="291B4E9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0A11AD5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75924B7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4873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108BCF25">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5614C392">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5DF6147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学报</w:t>
            </w:r>
          </w:p>
        </w:tc>
        <w:tc>
          <w:tcPr>
            <w:tcW w:w="1230" w:type="dxa"/>
            <w:vAlign w:val="center"/>
          </w:tcPr>
          <w:p w14:paraId="6B556DF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066F046A">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45F01C38">
            <w:pPr>
              <w:pageBreakBefore w:val="0"/>
              <w:kinsoku/>
              <w:wordWrap/>
              <w:overflowPunct/>
              <w:topLinePunct w:val="0"/>
              <w:bidi w:val="0"/>
              <w:spacing w:line="360" w:lineRule="exact"/>
              <w:jc w:val="center"/>
              <w:rPr>
                <w:rFonts w:ascii="宋体" w:hAnsi="宋体" w:cs="宋体"/>
                <w:sz w:val="18"/>
                <w:szCs w:val="18"/>
              </w:rPr>
            </w:pPr>
          </w:p>
        </w:tc>
      </w:tr>
      <w:tr w14:paraId="4D69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4D89A88F">
            <w:pPr>
              <w:pageBreakBefore w:val="0"/>
              <w:kinsoku/>
              <w:wordWrap/>
              <w:overflowPunct/>
              <w:topLinePunct w:val="0"/>
              <w:bidi w:val="0"/>
              <w:spacing w:line="360" w:lineRule="exact"/>
              <w:jc w:val="center"/>
              <w:rPr>
                <w:rFonts w:ascii="宋体" w:hAnsi="宋体" w:cs="宋体"/>
                <w:b/>
                <w:bCs/>
                <w:sz w:val="18"/>
                <w:szCs w:val="18"/>
              </w:rPr>
            </w:pPr>
          </w:p>
        </w:tc>
        <w:tc>
          <w:tcPr>
            <w:tcW w:w="1860" w:type="dxa"/>
            <w:vMerge w:val="continue"/>
            <w:vAlign w:val="center"/>
          </w:tcPr>
          <w:p w14:paraId="75B4F635">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03F6042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著作</w:t>
            </w:r>
          </w:p>
        </w:tc>
        <w:tc>
          <w:tcPr>
            <w:tcW w:w="1230" w:type="dxa"/>
            <w:vAlign w:val="center"/>
          </w:tcPr>
          <w:p w14:paraId="70B6635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770CA987">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29A39D4E">
            <w:pPr>
              <w:pageBreakBefore w:val="0"/>
              <w:kinsoku/>
              <w:wordWrap/>
              <w:overflowPunct/>
              <w:topLinePunct w:val="0"/>
              <w:bidi w:val="0"/>
              <w:spacing w:line="360" w:lineRule="exact"/>
              <w:jc w:val="center"/>
              <w:rPr>
                <w:rFonts w:ascii="宋体" w:hAnsi="宋体" w:cs="宋体"/>
                <w:sz w:val="18"/>
                <w:szCs w:val="18"/>
              </w:rPr>
            </w:pPr>
          </w:p>
        </w:tc>
      </w:tr>
      <w:tr w14:paraId="7BCD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09C5DC7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4</w:t>
            </w:r>
          </w:p>
        </w:tc>
        <w:tc>
          <w:tcPr>
            <w:tcW w:w="1860" w:type="dxa"/>
            <w:vMerge w:val="restart"/>
            <w:vAlign w:val="center"/>
          </w:tcPr>
          <w:p w14:paraId="388113A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发明专利</w:t>
            </w:r>
          </w:p>
        </w:tc>
        <w:tc>
          <w:tcPr>
            <w:tcW w:w="2675" w:type="dxa"/>
            <w:gridSpan w:val="2"/>
            <w:vAlign w:val="center"/>
          </w:tcPr>
          <w:p w14:paraId="109E7BE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230FA70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7B5B2E5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04F6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2024C614">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56595388">
            <w:pPr>
              <w:pageBreakBefore w:val="0"/>
              <w:kinsoku/>
              <w:wordWrap/>
              <w:overflowPunct/>
              <w:topLinePunct w:val="0"/>
              <w:bidi w:val="0"/>
              <w:spacing w:line="360" w:lineRule="exact"/>
              <w:jc w:val="center"/>
              <w:rPr>
                <w:rFonts w:ascii="宋体" w:hAnsi="宋体" w:cs="宋体"/>
                <w:sz w:val="18"/>
                <w:szCs w:val="18"/>
              </w:rPr>
            </w:pPr>
          </w:p>
        </w:tc>
        <w:tc>
          <w:tcPr>
            <w:tcW w:w="2675" w:type="dxa"/>
            <w:gridSpan w:val="2"/>
            <w:vAlign w:val="center"/>
          </w:tcPr>
          <w:p w14:paraId="394D609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1086BC6B">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0CD815E8">
            <w:pPr>
              <w:pageBreakBefore w:val="0"/>
              <w:kinsoku/>
              <w:wordWrap/>
              <w:overflowPunct/>
              <w:topLinePunct w:val="0"/>
              <w:bidi w:val="0"/>
              <w:spacing w:line="360" w:lineRule="exact"/>
              <w:jc w:val="center"/>
              <w:rPr>
                <w:rFonts w:ascii="宋体" w:hAnsi="宋体" w:cs="宋体"/>
                <w:sz w:val="18"/>
                <w:szCs w:val="18"/>
              </w:rPr>
            </w:pPr>
          </w:p>
        </w:tc>
      </w:tr>
      <w:bookmarkEnd w:id="40"/>
    </w:tbl>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◆教师资格证书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◆普通话</w:t>
      </w:r>
      <w:r>
        <w:rPr>
          <w:rFonts w:hint="eastAsia"/>
          <w:lang w:val="en-US" w:eastAsia="zh-CN"/>
        </w:rPr>
        <w:t>水平</w:t>
      </w:r>
      <w:r>
        <w:rPr>
          <w:rFonts w:hint="eastAsia"/>
        </w:rPr>
        <w:t>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◆器乐艺术指导职业资格证书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◆舞台监督资格证</w:t>
      </w:r>
    </w:p>
    <w:p w14:paraId="3E0EE6A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◆艺术化妆师资格证书</w:t>
      </w:r>
    </w:p>
    <w:p w14:paraId="5EB504A9">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◆其他与</w:t>
      </w:r>
      <w:r>
        <w:rPr>
          <w:rFonts w:hint="eastAsia"/>
          <w:lang w:val="en-US" w:eastAsia="zh-CN"/>
        </w:rPr>
        <w:t>音乐表演</w:t>
      </w:r>
      <w:r>
        <w:rPr>
          <w:rFonts w:hint="eastAsia"/>
        </w:rPr>
        <w:t>相关的技能等级证书</w:t>
      </w:r>
    </w:p>
    <w:p w14:paraId="04AB6BA0">
      <w:pPr>
        <w:pageBreakBefore w:val="0"/>
        <w:kinsoku/>
        <w:wordWrap/>
        <w:overflowPunct/>
        <w:topLinePunct w:val="0"/>
        <w:bidi w:val="0"/>
        <w:adjustRightInd w:val="0"/>
        <w:snapToGrid w:val="0"/>
        <w:spacing w:line="360" w:lineRule="exact"/>
        <w:ind w:firstLine="420" w:firstLineChars="200"/>
        <w:rPr>
          <w:rFonts w:hint="eastAsia"/>
          <w:lang w:val="zh-CN"/>
        </w:rPr>
      </w:pPr>
    </w:p>
    <w:p w14:paraId="10CC67E3">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十、附录</w:t>
      </w:r>
    </w:p>
    <w:bookmarkEnd w:id="41"/>
    <w:bookmarkEnd w:id="42"/>
    <w:bookmarkEnd w:id="43"/>
    <w:p w14:paraId="0F55B82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lang w:val="en-US" w:eastAsia="zh-CN"/>
        </w:rPr>
        <w:t>1.</w:t>
      </w:r>
      <w:r>
        <w:rPr>
          <w:rFonts w:hint="eastAsia"/>
        </w:rPr>
        <w:t>人才培养方案专业建设委员会审核意见表</w:t>
      </w:r>
    </w:p>
    <w:p w14:paraId="59FEDB2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eastAsia="宋体"/>
          <w:lang w:val="en-US" w:eastAsia="zh-CN"/>
        </w:rPr>
      </w:pPr>
      <w:r>
        <w:rPr>
          <w:rFonts w:hint="eastAsia"/>
          <w:lang w:val="en-US" w:eastAsia="zh-CN"/>
        </w:rPr>
        <w:t>2.人才培养方案校级审定意见表</w:t>
      </w:r>
    </w:p>
    <w:p w14:paraId="69C3E4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p>
    <w:p w14:paraId="52DE4C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编制团队成员：李冰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尚举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孙熠</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贺静</w:t>
      </w:r>
    </w:p>
    <w:p w14:paraId="09A36D0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行业企业名称：郑州亚琪影视产业有限公司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河南夜烛文化传媒有限公司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郑州撒花文化传媒有限公司</w:t>
      </w:r>
    </w:p>
    <w:p w14:paraId="71819C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行业企业人员：张吉罡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常琪、司文凯</w:t>
      </w:r>
    </w:p>
    <w:p w14:paraId="722CFE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院部领导（审核）：赵新军</w:t>
      </w:r>
    </w:p>
    <w:p w14:paraId="2009D1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教务处领导（审定）：郭磊</w:t>
      </w:r>
    </w:p>
    <w:p w14:paraId="72755BD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主管院长（批准执行）：冯朝印</w:t>
      </w:r>
      <w:bookmarkStart w:id="45" w:name="_Toc29885"/>
      <w:bookmarkStart w:id="46" w:name="_Toc7718"/>
      <w:bookmarkStart w:id="47" w:name="_Toc1500"/>
    </w:p>
    <w:p w14:paraId="0720B969">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3BF2C77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附录一：</w:t>
      </w:r>
    </w:p>
    <w:p w14:paraId="3207E40A">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drawing>
          <wp:inline distT="0" distB="0" distL="114300" distR="114300">
            <wp:extent cx="5754370" cy="8056245"/>
            <wp:effectExtent l="0" t="0" r="17780" b="1905"/>
            <wp:docPr id="2" name="图片 2" descr="a0b70cf2d60f1c7c49f55e478e4d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b70cf2d60f1c7c49f55e478e4d2997"/>
                    <pic:cNvPicPr>
                      <a:picLocks noChangeAspect="1"/>
                    </pic:cNvPicPr>
                  </pic:nvPicPr>
                  <pic:blipFill>
                    <a:blip r:embed="rId6"/>
                    <a:stretch>
                      <a:fillRect/>
                    </a:stretch>
                  </pic:blipFill>
                  <pic:spPr>
                    <a:xfrm>
                      <a:off x="0" y="0"/>
                      <a:ext cx="5754370" cy="8056245"/>
                    </a:xfrm>
                    <a:prstGeom prst="rect">
                      <a:avLst/>
                    </a:prstGeom>
                  </pic:spPr>
                </pic:pic>
              </a:graphicData>
            </a:graphic>
          </wp:inline>
        </w:drawing>
      </w:r>
    </w:p>
    <w:p w14:paraId="6EB6A494">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br w:type="page"/>
      </w:r>
    </w:p>
    <w:p w14:paraId="0EDD2BC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附录二：</w:t>
      </w:r>
    </w:p>
    <w:bookmarkEnd w:id="45"/>
    <w:bookmarkEnd w:id="46"/>
    <w:bookmarkEnd w:id="47"/>
    <w:p w14:paraId="0DE7DD9A">
      <w:pPr>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756910" cy="8143875"/>
            <wp:effectExtent l="0" t="0" r="15240" b="9525"/>
            <wp:docPr id="4" name="图片 4" descr="7d5396270592fcce23ac5d7712811e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d5396270592fcce23ac5d7712811ec6"/>
                    <pic:cNvPicPr>
                      <a:picLocks noChangeAspect="1"/>
                    </pic:cNvPicPr>
                  </pic:nvPicPr>
                  <pic:blipFill>
                    <a:blip r:embed="rId7"/>
                    <a:stretch>
                      <a:fillRect/>
                    </a:stretch>
                  </pic:blipFill>
                  <pic:spPr>
                    <a:xfrm>
                      <a:off x="0" y="0"/>
                      <a:ext cx="5756910" cy="8143875"/>
                    </a:xfrm>
                    <a:prstGeom prst="rect">
                      <a:avLst/>
                    </a:prstGeom>
                  </pic:spPr>
                </pic:pic>
              </a:graphicData>
            </a:graphic>
          </wp:inline>
        </w:drawing>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6D91DA-B3AF-4C5A-80C1-B7565CB8618A}"/>
  </w:font>
  <w:font w:name="黑体">
    <w:panose1 w:val="02010609060101010101"/>
    <w:charset w:val="86"/>
    <w:family w:val="auto"/>
    <w:pitch w:val="default"/>
    <w:sig w:usb0="800002BF" w:usb1="38CF7CFA" w:usb2="00000016" w:usb3="00000000" w:csb0="00040001" w:csb1="00000000"/>
    <w:embedRegular r:id="rId2" w:fontKey="{7C3E6326-E1B1-4631-93A7-25BE1B7591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7ED36CE2-1BCB-4D28-B1B9-781D29BED546}"/>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2EEB2A9D-B224-4F73-AC07-9E40A1029B0B}"/>
  </w:font>
  <w:font w:name="楷体_GB2312">
    <w:panose1 w:val="02010609030101010101"/>
    <w:charset w:val="86"/>
    <w:family w:val="modern"/>
    <w:pitch w:val="default"/>
    <w:sig w:usb0="00000001" w:usb1="080E0000" w:usb2="00000000" w:usb3="00000000" w:csb0="00040000" w:csb1="00000000"/>
    <w:embedRegular r:id="rId5" w:fontKey="{D6ADD621-A279-44AB-A968-BC595B2CDD53}"/>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5C2D">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3CE334">
                          <w:pPr>
                            <w:pStyle w:val="10"/>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F3CE334">
                    <w:pPr>
                      <w:pStyle w:val="1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3F85212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8EC8">
    <w:pPr>
      <w:pStyle w:val="11"/>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170AD8"/>
    <w:rsid w:val="00172E78"/>
    <w:rsid w:val="00222383"/>
    <w:rsid w:val="002330C6"/>
    <w:rsid w:val="002D3CF8"/>
    <w:rsid w:val="003E6F0C"/>
    <w:rsid w:val="004C1234"/>
    <w:rsid w:val="005523A5"/>
    <w:rsid w:val="00562DC2"/>
    <w:rsid w:val="00641E35"/>
    <w:rsid w:val="007875EE"/>
    <w:rsid w:val="007E1F4C"/>
    <w:rsid w:val="008006E6"/>
    <w:rsid w:val="00893649"/>
    <w:rsid w:val="008E2EF3"/>
    <w:rsid w:val="009543E4"/>
    <w:rsid w:val="00A06585"/>
    <w:rsid w:val="00AB2920"/>
    <w:rsid w:val="00B26A5F"/>
    <w:rsid w:val="00B34D53"/>
    <w:rsid w:val="00CD3D60"/>
    <w:rsid w:val="00D0182E"/>
    <w:rsid w:val="00D557C6"/>
    <w:rsid w:val="00DA48E7"/>
    <w:rsid w:val="00E0025E"/>
    <w:rsid w:val="00F93D0E"/>
    <w:rsid w:val="018A2D98"/>
    <w:rsid w:val="018B2FFC"/>
    <w:rsid w:val="019C1BBB"/>
    <w:rsid w:val="01DA574F"/>
    <w:rsid w:val="021A27AB"/>
    <w:rsid w:val="02F346AD"/>
    <w:rsid w:val="038C76D9"/>
    <w:rsid w:val="03914744"/>
    <w:rsid w:val="03F84D6E"/>
    <w:rsid w:val="04092654"/>
    <w:rsid w:val="04FC088E"/>
    <w:rsid w:val="057B3F32"/>
    <w:rsid w:val="058D598A"/>
    <w:rsid w:val="05C9168A"/>
    <w:rsid w:val="0616597F"/>
    <w:rsid w:val="063C7690"/>
    <w:rsid w:val="07E02C23"/>
    <w:rsid w:val="083E424F"/>
    <w:rsid w:val="085B200E"/>
    <w:rsid w:val="09D867FF"/>
    <w:rsid w:val="09DC25D1"/>
    <w:rsid w:val="0A834A67"/>
    <w:rsid w:val="0ACB263A"/>
    <w:rsid w:val="0ACC3DF3"/>
    <w:rsid w:val="0B426D0B"/>
    <w:rsid w:val="0B7D0626"/>
    <w:rsid w:val="0BCC389B"/>
    <w:rsid w:val="0BE81B6C"/>
    <w:rsid w:val="0C7065C2"/>
    <w:rsid w:val="0C98198F"/>
    <w:rsid w:val="0C9F4D82"/>
    <w:rsid w:val="0CB404C2"/>
    <w:rsid w:val="0D3478BC"/>
    <w:rsid w:val="0D39293D"/>
    <w:rsid w:val="0D450893"/>
    <w:rsid w:val="0D9F3CDC"/>
    <w:rsid w:val="0E032C8D"/>
    <w:rsid w:val="0E7E692D"/>
    <w:rsid w:val="0F2875AA"/>
    <w:rsid w:val="0FA63D9A"/>
    <w:rsid w:val="10185CA1"/>
    <w:rsid w:val="102A47F5"/>
    <w:rsid w:val="10B309F0"/>
    <w:rsid w:val="112A4542"/>
    <w:rsid w:val="114B387C"/>
    <w:rsid w:val="118B5473"/>
    <w:rsid w:val="142E63A6"/>
    <w:rsid w:val="143B3428"/>
    <w:rsid w:val="14BA1BCC"/>
    <w:rsid w:val="156F29B6"/>
    <w:rsid w:val="1586381E"/>
    <w:rsid w:val="15892DC0"/>
    <w:rsid w:val="160F32E3"/>
    <w:rsid w:val="169E2D6D"/>
    <w:rsid w:val="17562080"/>
    <w:rsid w:val="18360D85"/>
    <w:rsid w:val="18386775"/>
    <w:rsid w:val="18542FCE"/>
    <w:rsid w:val="18E82455"/>
    <w:rsid w:val="19B37C4A"/>
    <w:rsid w:val="1A512FD2"/>
    <w:rsid w:val="1A564145"/>
    <w:rsid w:val="1A710F7F"/>
    <w:rsid w:val="1AEB2BD4"/>
    <w:rsid w:val="1B122762"/>
    <w:rsid w:val="1B4F59FE"/>
    <w:rsid w:val="1B81252D"/>
    <w:rsid w:val="1BA91E00"/>
    <w:rsid w:val="1C124D24"/>
    <w:rsid w:val="1C5A28E9"/>
    <w:rsid w:val="1C8E1396"/>
    <w:rsid w:val="1CD001DE"/>
    <w:rsid w:val="1CE367E1"/>
    <w:rsid w:val="1D532BBD"/>
    <w:rsid w:val="1DC87D47"/>
    <w:rsid w:val="1E051616"/>
    <w:rsid w:val="1F2E48AE"/>
    <w:rsid w:val="1FB5696E"/>
    <w:rsid w:val="20064F82"/>
    <w:rsid w:val="200F4C28"/>
    <w:rsid w:val="203E7B55"/>
    <w:rsid w:val="229B41DA"/>
    <w:rsid w:val="22B12860"/>
    <w:rsid w:val="231F5A1C"/>
    <w:rsid w:val="243B79DC"/>
    <w:rsid w:val="24886676"/>
    <w:rsid w:val="248F0E08"/>
    <w:rsid w:val="25077EF4"/>
    <w:rsid w:val="25C404DA"/>
    <w:rsid w:val="260C637D"/>
    <w:rsid w:val="263025E8"/>
    <w:rsid w:val="26783E77"/>
    <w:rsid w:val="27635AC1"/>
    <w:rsid w:val="27B9738B"/>
    <w:rsid w:val="27FC27CF"/>
    <w:rsid w:val="29154D6B"/>
    <w:rsid w:val="291B4ED7"/>
    <w:rsid w:val="294131A4"/>
    <w:rsid w:val="2998622E"/>
    <w:rsid w:val="2A2F4F9A"/>
    <w:rsid w:val="2AB27175"/>
    <w:rsid w:val="2AC56DB8"/>
    <w:rsid w:val="2ACE3475"/>
    <w:rsid w:val="2AEA4748"/>
    <w:rsid w:val="2B2E3536"/>
    <w:rsid w:val="2BA50A88"/>
    <w:rsid w:val="2C5705B7"/>
    <w:rsid w:val="2C683FA7"/>
    <w:rsid w:val="2CE808E6"/>
    <w:rsid w:val="2D220F1B"/>
    <w:rsid w:val="2D52512D"/>
    <w:rsid w:val="2DC74AB3"/>
    <w:rsid w:val="2E4C2089"/>
    <w:rsid w:val="2E632643"/>
    <w:rsid w:val="2E78639A"/>
    <w:rsid w:val="2EEB534C"/>
    <w:rsid w:val="2F063E64"/>
    <w:rsid w:val="2F2A6E19"/>
    <w:rsid w:val="2FE53B49"/>
    <w:rsid w:val="306C66CE"/>
    <w:rsid w:val="30AC28B9"/>
    <w:rsid w:val="31356182"/>
    <w:rsid w:val="314D52FE"/>
    <w:rsid w:val="315868AA"/>
    <w:rsid w:val="318F4248"/>
    <w:rsid w:val="321425DC"/>
    <w:rsid w:val="32181736"/>
    <w:rsid w:val="335A65FC"/>
    <w:rsid w:val="33CC5BCC"/>
    <w:rsid w:val="33D77C4D"/>
    <w:rsid w:val="344352E2"/>
    <w:rsid w:val="35B53A8A"/>
    <w:rsid w:val="36842A9E"/>
    <w:rsid w:val="36993366"/>
    <w:rsid w:val="36A6422D"/>
    <w:rsid w:val="38A30A45"/>
    <w:rsid w:val="3B027E70"/>
    <w:rsid w:val="3BA048D6"/>
    <w:rsid w:val="3C447E49"/>
    <w:rsid w:val="3C831AB0"/>
    <w:rsid w:val="3CE77152"/>
    <w:rsid w:val="3D0C0967"/>
    <w:rsid w:val="3DEF4727"/>
    <w:rsid w:val="3E2D5039"/>
    <w:rsid w:val="3EAD7A03"/>
    <w:rsid w:val="3F220916"/>
    <w:rsid w:val="3F2F6CF2"/>
    <w:rsid w:val="3F56236D"/>
    <w:rsid w:val="3F831680"/>
    <w:rsid w:val="3F890B16"/>
    <w:rsid w:val="3F9B5FD2"/>
    <w:rsid w:val="407C78FB"/>
    <w:rsid w:val="40BB359F"/>
    <w:rsid w:val="41153E28"/>
    <w:rsid w:val="413F734B"/>
    <w:rsid w:val="419B49AF"/>
    <w:rsid w:val="41C0359E"/>
    <w:rsid w:val="42AD7100"/>
    <w:rsid w:val="42B357FF"/>
    <w:rsid w:val="430032C7"/>
    <w:rsid w:val="43E2200F"/>
    <w:rsid w:val="47217705"/>
    <w:rsid w:val="473A0460"/>
    <w:rsid w:val="47E02B00"/>
    <w:rsid w:val="497D05E5"/>
    <w:rsid w:val="4A0862A3"/>
    <w:rsid w:val="4C463387"/>
    <w:rsid w:val="4CF90FD5"/>
    <w:rsid w:val="4D340A19"/>
    <w:rsid w:val="4D357718"/>
    <w:rsid w:val="4D5F5B07"/>
    <w:rsid w:val="4DE4148C"/>
    <w:rsid w:val="4EB97336"/>
    <w:rsid w:val="4EEE4370"/>
    <w:rsid w:val="4F32536A"/>
    <w:rsid w:val="4F8859D7"/>
    <w:rsid w:val="4FCE1646"/>
    <w:rsid w:val="4FD42BD2"/>
    <w:rsid w:val="4FDC288E"/>
    <w:rsid w:val="503C735D"/>
    <w:rsid w:val="50810226"/>
    <w:rsid w:val="50CA3047"/>
    <w:rsid w:val="51C4427A"/>
    <w:rsid w:val="52BB6C5F"/>
    <w:rsid w:val="52C704DA"/>
    <w:rsid w:val="53164305"/>
    <w:rsid w:val="533433CC"/>
    <w:rsid w:val="536131C4"/>
    <w:rsid w:val="539D11A0"/>
    <w:rsid w:val="54854A39"/>
    <w:rsid w:val="569C0D91"/>
    <w:rsid w:val="56DC20EA"/>
    <w:rsid w:val="570D6EAC"/>
    <w:rsid w:val="571A05BC"/>
    <w:rsid w:val="577B69BD"/>
    <w:rsid w:val="57885AA9"/>
    <w:rsid w:val="57C933B0"/>
    <w:rsid w:val="57DD1C04"/>
    <w:rsid w:val="590A41CB"/>
    <w:rsid w:val="59613991"/>
    <w:rsid w:val="5996188C"/>
    <w:rsid w:val="59D6612D"/>
    <w:rsid w:val="59E51D47"/>
    <w:rsid w:val="5A225816"/>
    <w:rsid w:val="5AF32D0E"/>
    <w:rsid w:val="5B991157"/>
    <w:rsid w:val="5BC5542C"/>
    <w:rsid w:val="5C990926"/>
    <w:rsid w:val="5CF35248"/>
    <w:rsid w:val="5E155566"/>
    <w:rsid w:val="5E475749"/>
    <w:rsid w:val="5E5B2AA2"/>
    <w:rsid w:val="5F0E5B21"/>
    <w:rsid w:val="5FC302DD"/>
    <w:rsid w:val="5FCB6008"/>
    <w:rsid w:val="600909B2"/>
    <w:rsid w:val="60210872"/>
    <w:rsid w:val="605D457C"/>
    <w:rsid w:val="606E3563"/>
    <w:rsid w:val="60A56859"/>
    <w:rsid w:val="60DB1BB2"/>
    <w:rsid w:val="60E35C83"/>
    <w:rsid w:val="60F45284"/>
    <w:rsid w:val="614E0FA6"/>
    <w:rsid w:val="61AE798F"/>
    <w:rsid w:val="61F84706"/>
    <w:rsid w:val="62751E32"/>
    <w:rsid w:val="62C778F2"/>
    <w:rsid w:val="63332C29"/>
    <w:rsid w:val="63D57455"/>
    <w:rsid w:val="64155A45"/>
    <w:rsid w:val="64EB5977"/>
    <w:rsid w:val="65646A63"/>
    <w:rsid w:val="65FA6D02"/>
    <w:rsid w:val="669C554E"/>
    <w:rsid w:val="66C81697"/>
    <w:rsid w:val="671A4217"/>
    <w:rsid w:val="677E170D"/>
    <w:rsid w:val="68B642D2"/>
    <w:rsid w:val="68ED6339"/>
    <w:rsid w:val="693E3CEF"/>
    <w:rsid w:val="69572379"/>
    <w:rsid w:val="699C02A7"/>
    <w:rsid w:val="69B97AF9"/>
    <w:rsid w:val="6A327AD2"/>
    <w:rsid w:val="6A7A0D56"/>
    <w:rsid w:val="6A9E67F3"/>
    <w:rsid w:val="6AA14535"/>
    <w:rsid w:val="6B171CE5"/>
    <w:rsid w:val="6BA5208B"/>
    <w:rsid w:val="6BF72C11"/>
    <w:rsid w:val="6C0854F6"/>
    <w:rsid w:val="6C607508"/>
    <w:rsid w:val="6C6972D4"/>
    <w:rsid w:val="6CD04C5E"/>
    <w:rsid w:val="6E0F4DD7"/>
    <w:rsid w:val="6E6034CD"/>
    <w:rsid w:val="6ED17145"/>
    <w:rsid w:val="6F5458D7"/>
    <w:rsid w:val="6F9635F5"/>
    <w:rsid w:val="6F9C53FD"/>
    <w:rsid w:val="6FE72470"/>
    <w:rsid w:val="70231548"/>
    <w:rsid w:val="7045748D"/>
    <w:rsid w:val="70531426"/>
    <w:rsid w:val="709E1CF0"/>
    <w:rsid w:val="70A539F3"/>
    <w:rsid w:val="71033854"/>
    <w:rsid w:val="712566B3"/>
    <w:rsid w:val="72E66F89"/>
    <w:rsid w:val="72E914D7"/>
    <w:rsid w:val="744063D9"/>
    <w:rsid w:val="749517BE"/>
    <w:rsid w:val="76291BD2"/>
    <w:rsid w:val="76585CC1"/>
    <w:rsid w:val="771F2A69"/>
    <w:rsid w:val="775314F1"/>
    <w:rsid w:val="78051ED9"/>
    <w:rsid w:val="781E71C5"/>
    <w:rsid w:val="78AE45CD"/>
    <w:rsid w:val="78AE49E2"/>
    <w:rsid w:val="793D2A66"/>
    <w:rsid w:val="7A347F71"/>
    <w:rsid w:val="7ACA047B"/>
    <w:rsid w:val="7B506AF8"/>
    <w:rsid w:val="7C466CEA"/>
    <w:rsid w:val="7C66113B"/>
    <w:rsid w:val="7C7862D5"/>
    <w:rsid w:val="7CA51C63"/>
    <w:rsid w:val="7D1D3EEF"/>
    <w:rsid w:val="7D7D4807"/>
    <w:rsid w:val="7DA2436E"/>
    <w:rsid w:val="7E1B6D74"/>
    <w:rsid w:val="7E1E1F74"/>
    <w:rsid w:val="7E486617"/>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5"/>
    <w:qFormat/>
    <w:uiPriority w:val="0"/>
    <w:pPr>
      <w:jc w:val="left"/>
    </w:pPr>
  </w:style>
  <w:style w:type="paragraph" w:styleId="8">
    <w:name w:val="Body Text"/>
    <w:basedOn w:val="1"/>
    <w:qFormat/>
    <w:uiPriority w:val="0"/>
    <w:pPr>
      <w:spacing w:after="120"/>
    </w:pPr>
  </w:style>
  <w:style w:type="paragraph" w:styleId="9">
    <w:name w:val="Balloon Text"/>
    <w:basedOn w:val="1"/>
    <w:link w:val="27"/>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rPr>
  </w:style>
  <w:style w:type="paragraph" w:styleId="13">
    <w:name w:val="annotation subject"/>
    <w:basedOn w:val="7"/>
    <w:next w:val="7"/>
    <w:link w:val="26"/>
    <w:qFormat/>
    <w:uiPriority w:val="0"/>
    <w:rPr>
      <w:b/>
      <w:bCs/>
    </w:rPr>
  </w:style>
  <w:style w:type="paragraph" w:styleId="14">
    <w:name w:val="Body Text First Indent"/>
    <w:basedOn w:val="8"/>
    <w:qFormat/>
    <w:uiPriority w:val="99"/>
    <w:pPr>
      <w:spacing w:after="0" w:line="360" w:lineRule="auto"/>
      <w:ind w:firstLine="420" w:firstLineChars="100"/>
    </w:pPr>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annotation reference"/>
    <w:basedOn w:val="17"/>
    <w:qFormat/>
    <w:uiPriority w:val="99"/>
    <w:rPr>
      <w:rFonts w:cs="Times New Roman"/>
      <w:sz w:val="21"/>
      <w:szCs w:val="21"/>
    </w:rPr>
  </w:style>
  <w:style w:type="table" w:customStyle="1" w:styleId="2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2">
    <w:name w:val="列出段落1"/>
    <w:basedOn w:val="1"/>
    <w:qFormat/>
    <w:uiPriority w:val="0"/>
    <w:pPr>
      <w:widowControl/>
      <w:ind w:firstLine="420" w:firstLineChars="200"/>
      <w:jc w:val="left"/>
    </w:pPr>
    <w:rPr>
      <w:rFonts w:ascii="宋体" w:hAnsi="宋体" w:cs="宋体"/>
      <w:kern w:val="0"/>
      <w:sz w:val="24"/>
    </w:rPr>
  </w:style>
  <w:style w:type="paragraph" w:customStyle="1" w:styleId="23">
    <w:name w:val="Table Text"/>
    <w:basedOn w:val="1"/>
    <w:qFormat/>
    <w:uiPriority w:val="0"/>
    <w:rPr>
      <w:rFonts w:ascii="Arial" w:hAnsi="Arial" w:eastAsia="Arial" w:cs="Arial"/>
      <w:sz w:val="18"/>
      <w:szCs w:val="18"/>
      <w:lang w:eastAsia="en-US"/>
    </w:rPr>
  </w:style>
  <w:style w:type="character" w:customStyle="1" w:styleId="24">
    <w:name w:val="font21"/>
    <w:basedOn w:val="17"/>
    <w:qFormat/>
    <w:uiPriority w:val="0"/>
    <w:rPr>
      <w:rFonts w:hint="eastAsia" w:ascii="宋体" w:hAnsi="宋体" w:eastAsia="宋体" w:cs="宋体"/>
      <w:color w:val="000000"/>
      <w:sz w:val="13"/>
      <w:szCs w:val="13"/>
      <w:u w:val="none"/>
    </w:rPr>
  </w:style>
  <w:style w:type="character" w:customStyle="1" w:styleId="25">
    <w:name w:val="批注文字 字符"/>
    <w:basedOn w:val="17"/>
    <w:link w:val="7"/>
    <w:qFormat/>
    <w:uiPriority w:val="0"/>
    <w:rPr>
      <w:kern w:val="2"/>
      <w:sz w:val="21"/>
      <w:szCs w:val="24"/>
    </w:rPr>
  </w:style>
  <w:style w:type="character" w:customStyle="1" w:styleId="26">
    <w:name w:val="批注主题 字符"/>
    <w:basedOn w:val="25"/>
    <w:link w:val="13"/>
    <w:qFormat/>
    <w:uiPriority w:val="0"/>
    <w:rPr>
      <w:b/>
      <w:bCs/>
      <w:kern w:val="2"/>
      <w:sz w:val="21"/>
      <w:szCs w:val="24"/>
    </w:rPr>
  </w:style>
  <w:style w:type="character" w:customStyle="1" w:styleId="27">
    <w:name w:val="批注框文本 字符"/>
    <w:basedOn w:val="17"/>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157D9C-1240-4A20-893F-2C3BB9BB7AF2}">
  <ds:schemaRefs/>
</ds:datastoreItem>
</file>

<file path=docProps/app.xml><?xml version="1.0" encoding="utf-8"?>
<Properties xmlns="http://schemas.openxmlformats.org/officeDocument/2006/extended-properties" xmlns:vt="http://schemas.openxmlformats.org/officeDocument/2006/docPropsVTypes">
  <Template>Normal</Template>
  <Pages>47</Pages>
  <Words>7535</Words>
  <Characters>7647</Characters>
  <Lines>2809</Lines>
  <Paragraphs>2593</Paragraphs>
  <TotalTime>0</TotalTime>
  <ScaleCrop>false</ScaleCrop>
  <LinksUpToDate>false</LinksUpToDate>
  <CharactersWithSpaces>7744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2025-11-13T01:12:55Z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E7950B4FFB854DB28ED1976E7BDC01E3_13</vt:lpwstr>
  </property>
  <property fmtid="{D5CDD505-2E9C-101B-9397-08002B2CF9AE}" pid="4" name="KSOTemplateDocerSaveRecord">
    <vt:lpwstr>eyJoZGlkIjoiYjNkNDg1ZmU4YzZmYWI1OTZlODZkMjdkYTMxM2I1MDYiLCJ1c2VySWQiOiIyODMzNjA4MDMifQ==</vt:lpwstr>
  </property>
</Properties>
</file>