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95989">
      <w:pPr>
        <w:widowControl/>
        <w:rPr>
          <w:rFonts w:ascii="黑体" w:hAnsi="黑体" w:eastAsia="黑体" w:cs="黑体"/>
          <w:color w:val="000000"/>
          <w:spacing w:val="-10"/>
          <w:sz w:val="32"/>
          <w:szCs w:val="32"/>
        </w:rPr>
      </w:pPr>
      <w:bookmarkStart w:id="46" w:name="_GoBack"/>
      <w:bookmarkEnd w:id="46"/>
    </w:p>
    <w:p w14:paraId="53031AFA">
      <w:pPr>
        <w:pStyle w:val="7"/>
        <w:widowControl/>
      </w:pPr>
    </w:p>
    <w:p w14:paraId="1357F6A6">
      <w:pPr>
        <w:widowControl/>
        <w:jc w:val="center"/>
        <w:rPr>
          <w:rFonts w:ascii="宋体" w:hAnsi="宋体"/>
          <w:b/>
          <w:sz w:val="48"/>
          <w:szCs w:val="48"/>
        </w:rPr>
      </w:pPr>
      <w:r>
        <w:rPr>
          <w:rFonts w:hint="eastAsia" w:ascii="宋体" w:hAnsi="宋体"/>
          <w:b/>
          <w:sz w:val="48"/>
          <w:szCs w:val="48"/>
        </w:rPr>
        <w:t>许昌陶瓷职业学院</w:t>
      </w:r>
    </w:p>
    <w:p w14:paraId="6BBBCABE">
      <w:pPr>
        <w:widowControl/>
        <w:jc w:val="center"/>
        <w:rPr>
          <w:rFonts w:ascii="宋体" w:hAnsi="宋体"/>
          <w:b/>
          <w:sz w:val="48"/>
          <w:szCs w:val="48"/>
        </w:rPr>
      </w:pPr>
    </w:p>
    <w:p w14:paraId="59AFB09A">
      <w:pPr>
        <w:widowControl/>
        <w:jc w:val="center"/>
        <w:rPr>
          <w:rFonts w:ascii="宋体" w:hAnsi="宋体"/>
          <w:b/>
          <w:color w:val="FF0000"/>
          <w:sz w:val="24"/>
        </w:rPr>
      </w:pPr>
      <w:r>
        <w:rPr>
          <w:rFonts w:hint="eastAsia" w:ascii="宋体" w:hAnsi="宋体"/>
          <w:b/>
          <w:sz w:val="48"/>
          <w:szCs w:val="48"/>
        </w:rPr>
        <w:t>社会体育专业人才培养方案</w:t>
      </w:r>
    </w:p>
    <w:p w14:paraId="0114115D">
      <w:pPr>
        <w:widowControl/>
        <w:jc w:val="center"/>
        <w:rPr>
          <w:rFonts w:ascii="宋体" w:hAnsi="宋体"/>
          <w:b/>
          <w:color w:val="FF0000"/>
          <w:sz w:val="24"/>
        </w:rPr>
      </w:pPr>
    </w:p>
    <w:p w14:paraId="733C19ED">
      <w:pPr>
        <w:widowControl/>
        <w:jc w:val="center"/>
        <w:rPr>
          <w:rFonts w:ascii="宋体" w:hAnsi="宋体"/>
          <w:b/>
          <w:sz w:val="44"/>
          <w:szCs w:val="44"/>
        </w:rPr>
      </w:pPr>
    </w:p>
    <w:p w14:paraId="6AEE74C6">
      <w:pPr>
        <w:pStyle w:val="7"/>
        <w:widowControl/>
      </w:pPr>
    </w:p>
    <w:p w14:paraId="476A42E0">
      <w:pPr>
        <w:widowControl/>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教 学 院 部：</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智慧康养与人文教育学院  </w:t>
      </w:r>
      <w:r>
        <w:rPr>
          <w:rFonts w:hint="eastAsia" w:ascii="微软雅黑" w:hAnsi="微软雅黑" w:eastAsia="微软雅黑" w:cs="微软雅黑"/>
          <w:sz w:val="32"/>
          <w:szCs w:val="32"/>
          <w:u w:val="single"/>
          <w:lang w:val="en-US" w:eastAsia="zh-CN"/>
        </w:rPr>
        <w:t xml:space="preserve">   </w:t>
      </w:r>
    </w:p>
    <w:p w14:paraId="31BF0129">
      <w:pPr>
        <w:widowControl/>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 xml:space="preserve">执  笔  人：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贺生平          </w:t>
      </w:r>
      <w:r>
        <w:rPr>
          <w:rFonts w:hint="eastAsia" w:ascii="微软雅黑" w:hAnsi="微软雅黑" w:eastAsia="微软雅黑" w:cs="微软雅黑"/>
          <w:sz w:val="32"/>
          <w:szCs w:val="32"/>
          <w:u w:val="single"/>
          <w:lang w:val="en-US" w:eastAsia="zh-CN"/>
        </w:rPr>
        <w:t xml:space="preserve">   </w:t>
      </w:r>
    </w:p>
    <w:p w14:paraId="4310785A">
      <w:pPr>
        <w:widowControl/>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编 制 团 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张榜显 王君霞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60455618">
      <w:pPr>
        <w:widowControl/>
        <w:adjustRightInd w:val="0"/>
        <w:snapToGrid w:val="0"/>
        <w:spacing w:before="312" w:beforeLines="100" w:after="156" w:afterLines="50"/>
        <w:ind w:left="1277" w:leftChars="608" w:firstLine="0" w:firstLineChars="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许昌蚂蚁体育发展有限公司   </w:t>
      </w:r>
    </w:p>
    <w:p w14:paraId="7DE23371">
      <w:pPr>
        <w:widowControl/>
        <w:adjustRightInd w:val="0"/>
        <w:snapToGrid w:val="0"/>
        <w:spacing w:before="312" w:beforeLines="100" w:after="156" w:afterLines="50"/>
        <w:ind w:left="1277" w:leftChars="608" w:firstLine="2240" w:firstLineChars="7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u w:val="single"/>
          <w:lang w:val="en-US" w:eastAsia="zh-CN"/>
        </w:rPr>
        <w:t xml:space="preserve">    许昌澎湃俱乐部有限公司    </w:t>
      </w:r>
    </w:p>
    <w:p w14:paraId="3735C5AD">
      <w:pPr>
        <w:widowControl/>
        <w:adjustRightInd w:val="0"/>
        <w:snapToGrid w:val="0"/>
        <w:spacing w:before="312" w:beforeLines="100" w:after="156" w:afterLines="50"/>
        <w:ind w:left="1277" w:leftChars="608" w:firstLine="2240" w:firstLineChars="700"/>
        <w:outlineLvl w:val="0"/>
        <w:rPr>
          <w:rFonts w:ascii="微软雅黑" w:hAnsi="微软雅黑" w:eastAsia="微软雅黑" w:cs="微软雅黑"/>
          <w:sz w:val="32"/>
          <w:szCs w:val="32"/>
        </w:rPr>
      </w:pPr>
      <w:r>
        <w:rPr>
          <w:rFonts w:hint="eastAsia" w:ascii="微软雅黑" w:hAnsi="微软雅黑" w:eastAsia="微软雅黑" w:cs="微软雅黑"/>
          <w:sz w:val="32"/>
          <w:szCs w:val="32"/>
          <w:u w:val="single"/>
          <w:lang w:val="en-US" w:eastAsia="zh-CN"/>
        </w:rPr>
        <w:t>许昌市悦动体育文化发展有限公司</w:t>
      </w:r>
    </w:p>
    <w:p w14:paraId="77A25589">
      <w:pPr>
        <w:widowControl/>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耿跃东 陈鹏飞 史海利  </w:t>
      </w:r>
      <w:r>
        <w:rPr>
          <w:rFonts w:hint="eastAsia" w:ascii="微软雅黑" w:hAnsi="微软雅黑" w:eastAsia="微软雅黑" w:cs="微软雅黑"/>
          <w:sz w:val="32"/>
          <w:szCs w:val="32"/>
          <w:u w:val="single"/>
          <w:lang w:val="en-US" w:eastAsia="zh-CN"/>
        </w:rPr>
        <w:t xml:space="preserve">  </w:t>
      </w:r>
    </w:p>
    <w:p w14:paraId="61630F88">
      <w:pPr>
        <w:widowControl/>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编 制 日 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2025年6月       </w:t>
      </w:r>
      <w:r>
        <w:rPr>
          <w:rFonts w:hint="eastAsia" w:ascii="微软雅黑" w:hAnsi="微软雅黑" w:eastAsia="微软雅黑" w:cs="微软雅黑"/>
          <w:sz w:val="32"/>
          <w:szCs w:val="32"/>
          <w:u w:val="single"/>
          <w:lang w:val="en-US" w:eastAsia="zh-CN"/>
        </w:rPr>
        <w:t xml:space="preserve">  </w:t>
      </w:r>
    </w:p>
    <w:p w14:paraId="67B580C6">
      <w:pPr>
        <w:pStyle w:val="7"/>
        <w:widowControl/>
        <w:rPr>
          <w:sz w:val="32"/>
          <w:szCs w:val="32"/>
        </w:rPr>
      </w:pPr>
    </w:p>
    <w:p w14:paraId="3D81DD55">
      <w:pPr>
        <w:widowControl/>
        <w:adjustRightInd w:val="0"/>
        <w:snapToGrid w:val="0"/>
        <w:spacing w:before="156" w:beforeLines="50" w:line="360" w:lineRule="auto"/>
        <w:jc w:val="center"/>
        <w:outlineLvl w:val="0"/>
        <w:rPr>
          <w:b/>
          <w:bCs/>
          <w:sz w:val="32"/>
          <w:szCs w:val="32"/>
        </w:rPr>
      </w:pPr>
      <w:bookmarkStart w:id="0" w:name="_Toc12733"/>
      <w:bookmarkStart w:id="1" w:name="_Toc30766"/>
      <w:bookmarkStart w:id="2" w:name="_Toc4414"/>
      <w:r>
        <w:rPr>
          <w:rFonts w:hint="eastAsia"/>
          <w:b/>
          <w:bCs/>
          <w:sz w:val="32"/>
          <w:szCs w:val="32"/>
        </w:rPr>
        <w:t>教务处编</w:t>
      </w:r>
      <w:bookmarkEnd w:id="0"/>
      <w:bookmarkEnd w:id="1"/>
      <w:bookmarkEnd w:id="2"/>
    </w:p>
    <w:p w14:paraId="76DC2BF7">
      <w:pPr>
        <w:widowControl/>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3689AF47">
      <w:pPr>
        <w:widowControl/>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2FB1416D">
      <w:pPr>
        <w:widowControl/>
        <w:jc w:val="center"/>
        <w:rPr>
          <w:rFonts w:ascii="宋体" w:hAnsi="宋体" w:cs="宋体"/>
          <w:b/>
          <w:sz w:val="44"/>
          <w:szCs w:val="44"/>
        </w:rPr>
      </w:pPr>
      <w:r>
        <w:rPr>
          <w:rFonts w:hint="eastAsia" w:ascii="宋体" w:hAnsi="宋体" w:cs="宋体"/>
          <w:b/>
          <w:sz w:val="44"/>
          <w:szCs w:val="44"/>
        </w:rPr>
        <w:t>许昌陶瓷职业学院</w:t>
      </w:r>
    </w:p>
    <w:p w14:paraId="768E51BF">
      <w:pPr>
        <w:widowControl/>
        <w:jc w:val="center"/>
        <w:rPr>
          <w:rFonts w:ascii="宋体" w:hAnsi="宋体" w:cs="宋体"/>
          <w:b/>
          <w:sz w:val="44"/>
          <w:szCs w:val="44"/>
        </w:rPr>
      </w:pPr>
      <w:r>
        <w:rPr>
          <w:rFonts w:hint="eastAsia" w:ascii="宋体" w:hAnsi="宋体" w:cs="宋体"/>
          <w:b/>
          <w:sz w:val="44"/>
          <w:szCs w:val="44"/>
        </w:rPr>
        <w:t>2025级社会</w:t>
      </w:r>
      <w:r>
        <w:rPr>
          <w:rFonts w:hint="eastAsia" w:ascii="宋体" w:hAnsi="宋体" w:cs="宋体"/>
          <w:b/>
          <w:sz w:val="44"/>
          <w:szCs w:val="44"/>
          <w:lang w:val="en-US" w:eastAsia="zh-CN"/>
        </w:rPr>
        <w:t>体育</w:t>
      </w:r>
      <w:r>
        <w:rPr>
          <w:rFonts w:hint="eastAsia" w:ascii="宋体" w:hAnsi="宋体" w:cs="宋体"/>
          <w:b/>
          <w:sz w:val="44"/>
          <w:szCs w:val="44"/>
        </w:rPr>
        <w:t>专业人才培养方案</w:t>
      </w:r>
    </w:p>
    <w:p w14:paraId="3C303A38">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5" w:name="_Toc20535"/>
      <w:bookmarkStart w:id="6" w:name="_Toc26091"/>
      <w:bookmarkStart w:id="7" w:name="_Toc31560"/>
      <w:bookmarkStart w:id="8" w:name="_Toc364078377"/>
      <w:r>
        <w:rPr>
          <w:rFonts w:ascii="Times New Roman" w:hAnsi="Times New Roman"/>
          <w:kern w:val="2"/>
          <w:sz w:val="24"/>
          <w:szCs w:val="24"/>
        </w:rPr>
        <w:t>一、专业名称及专业代码</w:t>
      </w:r>
      <w:bookmarkEnd w:id="5"/>
      <w:bookmarkEnd w:id="6"/>
      <w:bookmarkEnd w:id="7"/>
    </w:p>
    <w:p w14:paraId="5C419110">
      <w:pPr>
        <w:keepNext w:val="0"/>
        <w:keepLines w:val="0"/>
        <w:pageBreakBefore w:val="0"/>
        <w:widowControl/>
        <w:kinsoku/>
        <w:wordWrap/>
        <w:overflowPunct/>
        <w:topLinePunct w:val="0"/>
        <w:bidi w:val="0"/>
        <w:spacing w:line="360" w:lineRule="exact"/>
        <w:ind w:firstLine="420" w:firstLineChars="200"/>
        <w:rPr>
          <w:rFonts w:ascii="宋体" w:hAnsi="宋体" w:cs="宋体"/>
        </w:rPr>
      </w:pPr>
      <w:bookmarkStart w:id="9" w:name="_Toc18827"/>
      <w:bookmarkStart w:id="10" w:name="_Toc15758"/>
      <w:bookmarkStart w:id="11" w:name="_Toc2265"/>
      <w:r>
        <w:rPr>
          <w:rFonts w:hint="eastAsia" w:ascii="宋体" w:hAnsi="宋体" w:cs="宋体"/>
        </w:rPr>
        <w:t>专业名称：</w:t>
      </w:r>
      <w:r>
        <w:rPr>
          <w:rFonts w:hint="eastAsia" w:ascii="宋体" w:hAnsi="宋体" w:cs="宋体"/>
          <w:bCs/>
        </w:rPr>
        <w:t>社会体育</w:t>
      </w:r>
    </w:p>
    <w:p w14:paraId="1A0A17FE">
      <w:pPr>
        <w:keepNext w:val="0"/>
        <w:keepLines w:val="0"/>
        <w:pageBreakBefore w:val="0"/>
        <w:widowControl/>
        <w:kinsoku/>
        <w:wordWrap/>
        <w:overflowPunct/>
        <w:topLinePunct w:val="0"/>
        <w:bidi w:val="0"/>
        <w:spacing w:line="360" w:lineRule="exact"/>
        <w:ind w:firstLine="420" w:firstLineChars="200"/>
        <w:jc w:val="left"/>
        <w:rPr>
          <w:rFonts w:ascii="宋体" w:hAnsi="宋体" w:cs="宋体"/>
          <w:color w:val="0000FF"/>
        </w:rPr>
      </w:pPr>
      <w:r>
        <w:rPr>
          <w:rFonts w:hint="eastAsia" w:ascii="宋体" w:hAnsi="宋体" w:cs="宋体"/>
        </w:rPr>
        <w:t>专业代码：</w:t>
      </w:r>
      <w:r>
        <w:rPr>
          <w:rFonts w:hint="eastAsia"/>
          <w:bCs/>
        </w:rPr>
        <w:t>570301</w:t>
      </w:r>
    </w:p>
    <w:p w14:paraId="6D541C57">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7053B89C">
      <w:pPr>
        <w:keepNext w:val="0"/>
        <w:keepLines w:val="0"/>
        <w:pageBreakBefore w:val="0"/>
        <w:widowControl/>
        <w:kinsoku/>
        <w:wordWrap/>
        <w:overflowPunct/>
        <w:topLinePunct w:val="0"/>
        <w:bidi w:val="0"/>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6F7EFE7D">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12" w:name="_Toc20700"/>
      <w:bookmarkStart w:id="13" w:name="_Toc17378"/>
      <w:bookmarkStart w:id="14" w:name="_Toc21516"/>
      <w:r>
        <w:rPr>
          <w:rFonts w:ascii="Times New Roman" w:hAnsi="Times New Roman"/>
          <w:kern w:val="2"/>
          <w:sz w:val="24"/>
          <w:szCs w:val="24"/>
        </w:rPr>
        <w:t>三、修业年限</w:t>
      </w:r>
      <w:bookmarkEnd w:id="12"/>
      <w:bookmarkEnd w:id="13"/>
      <w:bookmarkEnd w:id="14"/>
    </w:p>
    <w:p w14:paraId="4B83F492">
      <w:pPr>
        <w:keepNext w:val="0"/>
        <w:keepLines w:val="0"/>
        <w:pageBreakBefore w:val="0"/>
        <w:widowControl/>
        <w:kinsoku/>
        <w:wordWrap/>
        <w:overflowPunct/>
        <w:topLinePunct w:val="0"/>
        <w:bidi w:val="0"/>
        <w:spacing w:line="360" w:lineRule="exact"/>
        <w:ind w:firstLine="420" w:firstLineChars="200"/>
        <w:jc w:val="left"/>
        <w:rPr>
          <w:rFonts w:ascii="Arial" w:hAnsi="Arial"/>
          <w:bCs/>
          <w:color w:val="000000"/>
          <w:szCs w:val="21"/>
        </w:rPr>
      </w:pPr>
      <w:r>
        <w:rPr>
          <w:rFonts w:hint="eastAsia" w:ascii="Arial" w:hAnsi="Arial"/>
          <w:bCs/>
          <w:color w:val="000000"/>
          <w:szCs w:val="21"/>
        </w:rPr>
        <w:t>三年</w:t>
      </w:r>
    </w:p>
    <w:p w14:paraId="1519B464">
      <w:pPr>
        <w:pStyle w:val="2"/>
        <w:keepNext w:val="0"/>
        <w:keepLines w:val="0"/>
        <w:pageBreakBefore w:val="0"/>
        <w:widowControl/>
        <w:kinsoku/>
        <w:wordWrap/>
        <w:overflowPunct/>
        <w:topLinePunct w:val="0"/>
        <w:bidi w:val="0"/>
        <w:spacing w:before="0" w:beforeLines="0" w:after="0" w:afterLines="0" w:line="360" w:lineRule="exact"/>
        <w:ind w:firstLine="482"/>
        <w:rPr>
          <w:rFonts w:hint="default" w:cs="宋体"/>
          <w:color w:val="000000"/>
        </w:rPr>
      </w:pPr>
      <w:bookmarkStart w:id="15" w:name="_Toc3032"/>
      <w:bookmarkStart w:id="16" w:name="_Toc9441"/>
      <w:bookmarkStart w:id="17" w:name="_Toc623"/>
      <w:r>
        <w:rPr>
          <w:rFonts w:ascii="Times New Roman" w:hAnsi="Times New Roman"/>
          <w:kern w:val="2"/>
          <w:sz w:val="24"/>
          <w:szCs w:val="24"/>
        </w:rPr>
        <w:t>四、职业面向</w:t>
      </w:r>
      <w:bookmarkEnd w:id="15"/>
      <w:bookmarkEnd w:id="16"/>
      <w:bookmarkEnd w:id="17"/>
    </w:p>
    <w:tbl>
      <w:tblPr>
        <w:tblStyle w:val="15"/>
        <w:tblW w:w="46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6514"/>
      </w:tblGrid>
      <w:tr w14:paraId="23400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5EA572E7">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3735" w:type="pct"/>
            <w:tcBorders>
              <w:top w:val="single" w:color="auto" w:sz="4" w:space="0"/>
              <w:left w:val="single" w:color="auto" w:sz="4" w:space="0"/>
              <w:bottom w:val="single" w:color="auto" w:sz="4" w:space="0"/>
              <w:right w:val="single" w:color="auto" w:sz="4" w:space="0"/>
            </w:tcBorders>
            <w:vAlign w:val="center"/>
          </w:tcPr>
          <w:p w14:paraId="3436F783">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教育与体育大类（57）</w:t>
            </w:r>
          </w:p>
        </w:tc>
      </w:tr>
      <w:tr w14:paraId="7743F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008306A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3735" w:type="pct"/>
            <w:tcBorders>
              <w:top w:val="single" w:color="auto" w:sz="4" w:space="0"/>
              <w:left w:val="single" w:color="auto" w:sz="4" w:space="0"/>
              <w:bottom w:val="single" w:color="auto" w:sz="4" w:space="0"/>
              <w:right w:val="single" w:color="auto" w:sz="4" w:space="0"/>
            </w:tcBorders>
            <w:vAlign w:val="center"/>
          </w:tcPr>
          <w:p w14:paraId="2B14FB3C">
            <w:pPr>
              <w:pStyle w:val="5"/>
              <w:keepNext w:val="0"/>
              <w:keepLines w:val="0"/>
              <w:pageBreakBefore w:val="0"/>
              <w:widowControl/>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体育类（5703）</w:t>
            </w:r>
          </w:p>
        </w:tc>
      </w:tr>
      <w:tr w14:paraId="74624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6497F6A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3735" w:type="pct"/>
            <w:tcBorders>
              <w:top w:val="single" w:color="auto" w:sz="4" w:space="0"/>
              <w:left w:val="single" w:color="auto" w:sz="4" w:space="0"/>
              <w:bottom w:val="single" w:color="auto" w:sz="4" w:space="0"/>
              <w:right w:val="single" w:color="auto" w:sz="4" w:space="0"/>
            </w:tcBorders>
            <w:vAlign w:val="center"/>
          </w:tcPr>
          <w:p w14:paraId="574E1AC3">
            <w:pPr>
              <w:pStyle w:val="5"/>
              <w:keepNext w:val="0"/>
              <w:keepLines w:val="0"/>
              <w:pageBreakBefore w:val="0"/>
              <w:widowControl/>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商务服务业（72）、体育（</w:t>
            </w:r>
            <w:r>
              <w:rPr>
                <w:rFonts w:hint="default" w:ascii="宋体" w:hAnsi="宋体" w:cs="宋体"/>
                <w:b w:val="0"/>
                <w:bCs/>
                <w:color w:val="auto"/>
                <w:sz w:val="18"/>
                <w:szCs w:val="18"/>
              </w:rPr>
              <w:t>89</w:t>
            </w:r>
            <w:r>
              <w:rPr>
                <w:rFonts w:hint="eastAsia" w:ascii="宋体" w:hAnsi="宋体" w:cs="宋体"/>
                <w:b w:val="0"/>
                <w:bCs/>
                <w:color w:val="auto"/>
                <w:sz w:val="18"/>
                <w:szCs w:val="18"/>
              </w:rPr>
              <w:t>）、娱乐业（</w:t>
            </w:r>
            <w:r>
              <w:rPr>
                <w:rFonts w:hint="default" w:ascii="宋体" w:hAnsi="宋体" w:cs="宋体"/>
                <w:b w:val="0"/>
                <w:bCs/>
                <w:color w:val="auto"/>
                <w:sz w:val="18"/>
                <w:szCs w:val="18"/>
              </w:rPr>
              <w:t>90</w:t>
            </w:r>
            <w:r>
              <w:rPr>
                <w:rFonts w:hint="eastAsia" w:ascii="宋体" w:hAnsi="宋体" w:cs="宋体"/>
                <w:b w:val="0"/>
                <w:bCs/>
                <w:color w:val="auto"/>
                <w:sz w:val="18"/>
                <w:szCs w:val="18"/>
              </w:rPr>
              <w:t>）、体育社会团体（</w:t>
            </w:r>
            <w:r>
              <w:rPr>
                <w:rFonts w:hint="default" w:ascii="宋体" w:hAnsi="宋体" w:cs="宋体"/>
                <w:b w:val="0"/>
                <w:bCs/>
                <w:color w:val="auto"/>
                <w:sz w:val="18"/>
                <w:szCs w:val="18"/>
              </w:rPr>
              <w:t>95</w:t>
            </w:r>
            <w:r>
              <w:rPr>
                <w:rFonts w:hint="eastAsia" w:ascii="宋体" w:hAnsi="宋体" w:cs="宋体"/>
                <w:b w:val="0"/>
                <w:bCs/>
                <w:color w:val="auto"/>
                <w:sz w:val="18"/>
                <w:szCs w:val="18"/>
              </w:rPr>
              <w:t>）</w:t>
            </w:r>
          </w:p>
        </w:tc>
      </w:tr>
      <w:tr w14:paraId="5A7CA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77E54A6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3735" w:type="pct"/>
            <w:tcBorders>
              <w:top w:val="single" w:color="auto" w:sz="4" w:space="0"/>
              <w:left w:val="single" w:color="auto" w:sz="4" w:space="0"/>
              <w:bottom w:val="single" w:color="auto" w:sz="4" w:space="0"/>
              <w:right w:val="single" w:color="auto" w:sz="4" w:space="0"/>
            </w:tcBorders>
            <w:vAlign w:val="center"/>
          </w:tcPr>
          <w:p w14:paraId="14E635E5">
            <w:pPr>
              <w:keepNext w:val="0"/>
              <w:keepLines w:val="0"/>
              <w:pageBreakBefore w:val="0"/>
              <w:widowControl/>
              <w:kinsoku/>
              <w:wordWrap/>
              <w:overflowPunct/>
              <w:topLinePunct w:val="0"/>
              <w:bidi w:val="0"/>
              <w:spacing w:line="360" w:lineRule="exact"/>
              <w:jc w:val="left"/>
              <w:rPr>
                <w:rFonts w:ascii="宋体" w:hAnsi="宋体" w:cs="宋体"/>
                <w:bCs/>
                <w:color w:val="4874CB" w:themeColor="accent1"/>
                <w:sz w:val="18"/>
                <w:szCs w:val="18"/>
                <w14:textFill>
                  <w14:solidFill>
                    <w14:schemeClr w14:val="accent1"/>
                  </w14:solidFill>
                </w14:textFill>
              </w:rPr>
            </w:pPr>
            <w:r>
              <w:rPr>
                <w:rFonts w:hint="eastAsia" w:ascii="宋体" w:hAnsi="宋体" w:eastAsia="宋体" w:cs="宋体"/>
                <w:b w:val="0"/>
                <w:bCs/>
                <w:color w:val="auto"/>
                <w:kern w:val="2"/>
                <w:sz w:val="18"/>
                <w:szCs w:val="18"/>
                <w:lang w:val="en-US" w:eastAsia="zh-CN" w:bidi="ar-SA"/>
              </w:rPr>
              <w:t>体育专业人员（2-09-07），其他文学艺术、体育专业人员（</w:t>
            </w:r>
            <w:r>
              <w:rPr>
                <w:rFonts w:hint="default" w:ascii="宋体" w:hAnsi="宋体" w:eastAsia="宋体" w:cs="宋体"/>
                <w:b w:val="0"/>
                <w:bCs/>
                <w:color w:val="auto"/>
                <w:kern w:val="2"/>
                <w:sz w:val="18"/>
                <w:szCs w:val="18"/>
                <w:lang w:val="en-US" w:eastAsia="zh-CN" w:bidi="ar-SA"/>
              </w:rPr>
              <w:t>2-09-99</w:t>
            </w:r>
            <w:r>
              <w:rPr>
                <w:rFonts w:hint="eastAsia" w:ascii="宋体" w:hAnsi="宋体" w:eastAsia="宋体" w:cs="宋体"/>
                <w:b w:val="0"/>
                <w:bCs/>
                <w:color w:val="auto"/>
                <w:kern w:val="2"/>
                <w:sz w:val="18"/>
                <w:szCs w:val="18"/>
                <w:lang w:val="en-US" w:eastAsia="zh-CN" w:bidi="ar-SA"/>
              </w:rPr>
              <w:t>），体育健身和娱乐场所服务人员（</w:t>
            </w:r>
            <w:r>
              <w:rPr>
                <w:rFonts w:hint="default" w:ascii="宋体" w:hAnsi="宋体" w:eastAsia="宋体" w:cs="宋体"/>
                <w:b w:val="0"/>
                <w:bCs/>
                <w:color w:val="auto"/>
                <w:kern w:val="2"/>
                <w:sz w:val="18"/>
                <w:szCs w:val="18"/>
                <w:lang w:val="en-US" w:eastAsia="zh-CN" w:bidi="ar-SA"/>
              </w:rPr>
              <w:t>4-14-05</w:t>
            </w:r>
            <w:r>
              <w:rPr>
                <w:rFonts w:hint="eastAsia" w:ascii="宋体" w:hAnsi="宋体" w:eastAsia="宋体" w:cs="宋体"/>
                <w:b w:val="0"/>
                <w:bCs/>
                <w:color w:val="auto"/>
                <w:kern w:val="2"/>
                <w:sz w:val="18"/>
                <w:szCs w:val="18"/>
                <w:lang w:val="en-US" w:eastAsia="zh-CN" w:bidi="ar-SA"/>
              </w:rPr>
              <w:t>），其他 健康、体育和休闲服务人员（</w:t>
            </w:r>
            <w:r>
              <w:rPr>
                <w:rFonts w:hint="default" w:ascii="宋体" w:hAnsi="宋体" w:eastAsia="宋体" w:cs="宋体"/>
                <w:b w:val="0"/>
                <w:bCs/>
                <w:color w:val="auto"/>
                <w:kern w:val="2"/>
                <w:sz w:val="18"/>
                <w:szCs w:val="18"/>
                <w:lang w:val="en-US" w:eastAsia="zh-CN" w:bidi="ar-SA"/>
              </w:rPr>
              <w:t>4-14-99</w:t>
            </w:r>
            <w:r>
              <w:rPr>
                <w:rFonts w:hint="eastAsia" w:ascii="宋体" w:hAnsi="宋体" w:eastAsia="宋体" w:cs="宋体"/>
                <w:b w:val="0"/>
                <w:bCs/>
                <w:color w:val="auto"/>
                <w:kern w:val="2"/>
                <w:sz w:val="18"/>
                <w:szCs w:val="18"/>
                <w:lang w:val="en-US" w:eastAsia="zh-CN" w:bidi="ar-SA"/>
              </w:rPr>
              <w:t>）</w:t>
            </w:r>
          </w:p>
        </w:tc>
      </w:tr>
      <w:tr w14:paraId="6227D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4E6D16BC">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主要岗位（群）或技术领域</w:t>
            </w:r>
          </w:p>
        </w:tc>
        <w:tc>
          <w:tcPr>
            <w:tcW w:w="3735" w:type="pct"/>
            <w:tcBorders>
              <w:top w:val="single" w:color="auto" w:sz="4" w:space="0"/>
              <w:left w:val="single" w:color="auto" w:sz="4" w:space="0"/>
              <w:bottom w:val="single" w:color="auto" w:sz="4" w:space="0"/>
              <w:right w:val="single" w:color="auto" w:sz="4" w:space="0"/>
            </w:tcBorders>
            <w:vAlign w:val="center"/>
          </w:tcPr>
          <w:p w14:paraId="4FA6A11B">
            <w:pPr>
              <w:pStyle w:val="5"/>
              <w:keepNext w:val="0"/>
              <w:keepLines w:val="0"/>
              <w:pageBreakBefore w:val="0"/>
              <w:widowControl/>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ascii="宋体" w:hAnsi="宋体" w:eastAsia="宋体" w:cs="宋体"/>
                <w:b w:val="0"/>
                <w:bCs w:val="0"/>
                <w:color w:val="000000"/>
                <w:sz w:val="18"/>
                <w:szCs w:val="18"/>
              </w:rPr>
              <w:t>社会体育指导员、社会体育活动组织管理人员、国民体质监测服务人员</w:t>
            </w:r>
          </w:p>
        </w:tc>
      </w:tr>
      <w:tr w14:paraId="3636A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1243E850">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3735" w:type="pct"/>
            <w:tcBorders>
              <w:top w:val="single" w:color="auto" w:sz="4" w:space="0"/>
              <w:left w:val="single" w:color="auto" w:sz="4" w:space="0"/>
              <w:bottom w:val="single" w:color="auto" w:sz="4" w:space="0"/>
              <w:right w:val="single" w:color="auto" w:sz="4" w:space="0"/>
            </w:tcBorders>
            <w:vAlign w:val="center"/>
          </w:tcPr>
          <w:p w14:paraId="7CB7880A">
            <w:pPr>
              <w:pStyle w:val="5"/>
              <w:keepNext w:val="0"/>
              <w:keepLines w:val="0"/>
              <w:pageBreakBefore w:val="0"/>
              <w:widowControl/>
              <w:kinsoku/>
              <w:wordWrap/>
              <w:overflowPunct/>
              <w:topLinePunct w:val="0"/>
              <w:bidi w:val="0"/>
              <w:spacing w:line="360" w:lineRule="exact"/>
              <w:jc w:val="left"/>
              <w:outlineLvl w:val="3"/>
              <w:rPr>
                <w:rFonts w:hint="eastAsia" w:eastAsia="宋体"/>
                <w:lang w:val="en-US" w:eastAsia="zh-CN"/>
              </w:rPr>
            </w:pPr>
            <w:r>
              <w:rPr>
                <w:rFonts w:hint="eastAsia" w:ascii="宋体" w:hAnsi="宋体" w:cs="宋体"/>
                <w:b w:val="0"/>
                <w:bCs/>
                <w:color w:val="auto"/>
                <w:sz w:val="18"/>
                <w:szCs w:val="18"/>
              </w:rPr>
              <w:t>社会体育指导员</w:t>
            </w:r>
            <w:r>
              <w:rPr>
                <w:rFonts w:hint="eastAsia" w:ascii="宋体" w:hAnsi="宋体" w:cs="宋体"/>
                <w:b w:val="0"/>
                <w:bCs/>
                <w:color w:val="auto"/>
                <w:sz w:val="18"/>
                <w:szCs w:val="18"/>
                <w:lang w:val="en-US" w:eastAsia="zh-CN"/>
              </w:rPr>
              <w:t>等级</w:t>
            </w:r>
            <w:r>
              <w:rPr>
                <w:rFonts w:hint="eastAsia" w:ascii="宋体" w:hAnsi="宋体" w:cs="宋体"/>
                <w:b w:val="0"/>
                <w:bCs/>
                <w:color w:val="auto"/>
                <w:sz w:val="18"/>
                <w:szCs w:val="18"/>
              </w:rPr>
              <w:t>证</w:t>
            </w:r>
            <w:r>
              <w:rPr>
                <w:rFonts w:hint="eastAsia" w:ascii="宋体" w:hAnsi="宋体" w:cs="宋体"/>
                <w:b w:val="0"/>
                <w:bCs/>
                <w:color w:val="auto"/>
                <w:sz w:val="18"/>
                <w:szCs w:val="18"/>
                <w:lang w:val="en-US" w:eastAsia="zh-CN"/>
              </w:rPr>
              <w:t>书</w:t>
            </w:r>
          </w:p>
          <w:p w14:paraId="7FCFA41A">
            <w:pPr>
              <w:pStyle w:val="5"/>
              <w:keepNext w:val="0"/>
              <w:keepLines w:val="0"/>
              <w:pageBreakBefore w:val="0"/>
              <w:widowControl/>
              <w:kinsoku/>
              <w:wordWrap/>
              <w:overflowPunct/>
              <w:topLinePunct w:val="0"/>
              <w:bidi w:val="0"/>
              <w:spacing w:line="360" w:lineRule="exact"/>
              <w:jc w:val="left"/>
              <w:outlineLvl w:val="3"/>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rPr>
              <w:t>健身教练</w:t>
            </w:r>
            <w:r>
              <w:rPr>
                <w:rFonts w:hint="eastAsia" w:ascii="宋体" w:hAnsi="宋体" w:cs="宋体"/>
                <w:b w:val="0"/>
                <w:bCs/>
                <w:color w:val="auto"/>
                <w:sz w:val="18"/>
                <w:szCs w:val="18"/>
                <w:lang w:val="en-US" w:eastAsia="zh-CN"/>
              </w:rPr>
              <w:t>等级</w:t>
            </w:r>
            <w:r>
              <w:rPr>
                <w:rFonts w:hint="eastAsia" w:ascii="宋体" w:hAnsi="宋体" w:cs="宋体"/>
                <w:b w:val="0"/>
                <w:bCs/>
                <w:color w:val="auto"/>
                <w:sz w:val="18"/>
                <w:szCs w:val="18"/>
              </w:rPr>
              <w:t>证</w:t>
            </w:r>
            <w:r>
              <w:rPr>
                <w:rFonts w:hint="eastAsia" w:ascii="宋体" w:hAnsi="宋体" w:cs="宋体"/>
                <w:b w:val="0"/>
                <w:bCs/>
                <w:color w:val="auto"/>
                <w:sz w:val="18"/>
                <w:szCs w:val="18"/>
                <w:lang w:val="en-US" w:eastAsia="zh-CN"/>
              </w:rPr>
              <w:t>书</w:t>
            </w:r>
          </w:p>
          <w:p w14:paraId="42E825E9">
            <w:pPr>
              <w:pStyle w:val="5"/>
              <w:keepNext w:val="0"/>
              <w:keepLines w:val="0"/>
              <w:pageBreakBefore w:val="0"/>
              <w:widowControl/>
              <w:kinsoku/>
              <w:wordWrap/>
              <w:overflowPunct/>
              <w:topLinePunct w:val="0"/>
              <w:bidi w:val="0"/>
              <w:spacing w:line="360" w:lineRule="exact"/>
              <w:jc w:val="left"/>
              <w:outlineLvl w:val="3"/>
              <w:rPr>
                <w:rFonts w:hint="default" w:ascii="宋体" w:hAnsi="宋体" w:eastAsia="宋体" w:cs="宋体"/>
                <w:b w:val="0"/>
                <w:bCs/>
                <w:color w:val="4874CB" w:themeColor="accent1"/>
                <w:sz w:val="18"/>
                <w:szCs w:val="18"/>
                <w:lang w:val="en-US" w:eastAsia="zh-CN"/>
                <w14:textFill>
                  <w14:solidFill>
                    <w14:schemeClr w14:val="accent1"/>
                  </w14:solidFill>
                </w14:textFill>
              </w:rPr>
            </w:pPr>
            <w:r>
              <w:rPr>
                <w:rFonts w:hint="eastAsia" w:ascii="宋体" w:hAnsi="宋体" w:cs="宋体"/>
                <w:b w:val="0"/>
                <w:bCs/>
                <w:color w:val="auto"/>
                <w:sz w:val="18"/>
                <w:szCs w:val="18"/>
                <w:lang w:val="en-US" w:eastAsia="zh-CN"/>
              </w:rPr>
              <w:t>游泳救生员等级证书等</w:t>
            </w:r>
          </w:p>
        </w:tc>
      </w:tr>
    </w:tbl>
    <w:p w14:paraId="5A3FED2C">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五、培养目标与培养规格</w:t>
      </w:r>
    </w:p>
    <w:p w14:paraId="425DE21E">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ascii="宋体" w:hAnsi="宋体" w:cs="宋体"/>
          <w:sz w:val="21"/>
          <w:szCs w:val="21"/>
        </w:rPr>
      </w:pPr>
      <w:bookmarkStart w:id="18" w:name="_Toc31884"/>
      <w:bookmarkStart w:id="19" w:name="_Toc8908"/>
      <w:r>
        <w:rPr>
          <w:rFonts w:hint="eastAsia" w:ascii="宋体" w:hAnsi="宋体" w:cs="宋体"/>
          <w:sz w:val="21"/>
          <w:szCs w:val="21"/>
        </w:rPr>
        <w:t>（一）培养目标</w:t>
      </w:r>
      <w:bookmarkEnd w:id="18"/>
      <w:bookmarkEnd w:id="19"/>
    </w:p>
    <w:p w14:paraId="2E483494">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ascii="宋体" w:hAnsi="宋体" w:eastAsia="宋体" w:cs="宋体"/>
          <w:b w:val="0"/>
          <w:bCs w:val="0"/>
          <w:color w:val="000000"/>
          <w:sz w:val="21"/>
          <w:szCs w:val="21"/>
        </w:rPr>
      </w:pPr>
      <w:bookmarkStart w:id="20" w:name="_Toc7335"/>
      <w:bookmarkStart w:id="21" w:name="_Toc25925"/>
      <w:r>
        <w:rPr>
          <w:rFonts w:ascii="宋体" w:hAnsi="宋体" w:eastAsia="宋体" w:cs="宋体"/>
          <w:b w:val="0"/>
          <w:bCs w:val="0"/>
          <w:color w:val="000000"/>
          <w:sz w:val="21"/>
          <w:szCs w:val="21"/>
        </w:rPr>
        <w:t>本专业培养能够践行社会主义核心价值观，传承技能文明，德智体美劳全面发展，具有一定的科学文化水平，良好的人文素养、科学素养、数字素养、职业道德、创新意识、爱岗敬业的职业精神和顽强拼搏的体育精神，较强的就业创业能力和可持续发展的能力，掌握本专业知识和技术技能，具备职业综合素质和行动能力，面向商务服务业、体育、娱乐业、体 育社会团体行业的社会体育指导员、社会体育活动组织管理人员、国民体质监测服务人员等 岗位（群），能够从事全民健身体育项目指导与培训、社会体育活动的组织管理、国民体质监测服务等工作的高技能人才。</w:t>
      </w:r>
    </w:p>
    <w:p w14:paraId="2361981A">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pPr>
      <w:r>
        <w:rPr>
          <w:rFonts w:hint="eastAsia" w:ascii="宋体" w:hAnsi="宋体" w:cs="宋体"/>
          <w:sz w:val="21"/>
          <w:szCs w:val="21"/>
        </w:rPr>
        <w:t>（二）培养规格</w:t>
      </w:r>
      <w:bookmarkEnd w:id="20"/>
      <w:bookmarkEnd w:id="21"/>
    </w:p>
    <w:p w14:paraId="4E34726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本专业毕业生应在素质、知识和能力等方面达到以下要求。</w:t>
      </w:r>
    </w:p>
    <w:tbl>
      <w:tblPr>
        <w:tblStyle w:val="15"/>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705"/>
        <w:gridCol w:w="5765"/>
        <w:gridCol w:w="2399"/>
      </w:tblGrid>
      <w:tr w14:paraId="63F6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69" w:type="dxa"/>
            <w:vAlign w:val="center"/>
          </w:tcPr>
          <w:p w14:paraId="7AEDCF71">
            <w:pPr>
              <w:keepNext w:val="0"/>
              <w:keepLines w:val="0"/>
              <w:pageBreakBefore w:val="0"/>
              <w:widowControl/>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培养规格</w:t>
            </w:r>
          </w:p>
        </w:tc>
        <w:tc>
          <w:tcPr>
            <w:tcW w:w="705" w:type="dxa"/>
            <w:vAlign w:val="center"/>
          </w:tcPr>
          <w:p w14:paraId="58AED64E">
            <w:pPr>
              <w:keepNext w:val="0"/>
              <w:keepLines w:val="0"/>
              <w:pageBreakBefore w:val="0"/>
              <w:widowControl/>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构成要素</w:t>
            </w:r>
          </w:p>
        </w:tc>
        <w:tc>
          <w:tcPr>
            <w:tcW w:w="5765" w:type="dxa"/>
            <w:vAlign w:val="center"/>
          </w:tcPr>
          <w:p w14:paraId="0F104C00">
            <w:pPr>
              <w:keepNext w:val="0"/>
              <w:keepLines w:val="0"/>
              <w:pageBreakBefore w:val="0"/>
              <w:widowControl/>
              <w:kinsoku/>
              <w:wordWrap/>
              <w:overflowPunct/>
              <w:topLinePunct w:val="0"/>
              <w:bidi w:val="0"/>
              <w:spacing w:line="360" w:lineRule="exact"/>
              <w:ind w:firstLine="422"/>
              <w:jc w:val="center"/>
              <w:rPr>
                <w:rFonts w:ascii="宋体" w:hAnsi="宋体" w:cs="宋体"/>
                <w:b/>
                <w:bCs/>
                <w:sz w:val="21"/>
                <w:szCs w:val="21"/>
              </w:rPr>
            </w:pPr>
            <w:r>
              <w:rPr>
                <w:rFonts w:hint="eastAsia" w:ascii="宋体" w:hAnsi="宋体" w:cs="宋体"/>
                <w:b/>
                <w:bCs/>
                <w:sz w:val="21"/>
                <w:szCs w:val="21"/>
              </w:rPr>
              <w:t>目标与要求</w:t>
            </w:r>
          </w:p>
        </w:tc>
        <w:tc>
          <w:tcPr>
            <w:tcW w:w="2399" w:type="dxa"/>
            <w:vAlign w:val="center"/>
          </w:tcPr>
          <w:p w14:paraId="68957DEA">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途径与措施</w:t>
            </w:r>
          </w:p>
        </w:tc>
      </w:tr>
      <w:tr w14:paraId="1FCD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669" w:type="dxa"/>
            <w:vMerge w:val="restart"/>
            <w:vAlign w:val="center"/>
          </w:tcPr>
          <w:p w14:paraId="62C71287">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0FF160B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p w14:paraId="1402DB46">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1F9C85DC">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构</w:t>
            </w:r>
          </w:p>
          <w:p w14:paraId="50A7BD7D">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p>
        </w:tc>
        <w:tc>
          <w:tcPr>
            <w:tcW w:w="705" w:type="dxa"/>
            <w:vAlign w:val="center"/>
          </w:tcPr>
          <w:p w14:paraId="1246AC2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公</w:t>
            </w:r>
          </w:p>
          <w:p w14:paraId="600CE89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共</w:t>
            </w:r>
          </w:p>
          <w:p w14:paraId="631CBED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295007AE">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7E4E861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3AE74E4F">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65" w:type="dxa"/>
            <w:vAlign w:val="center"/>
          </w:tcPr>
          <w:p w14:paraId="31B5ED0B">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color w:val="auto"/>
                <w:sz w:val="18"/>
                <w:szCs w:val="18"/>
              </w:rPr>
              <w:t>（</w:t>
            </w:r>
            <w:r>
              <w:rPr>
                <w:rFonts w:hint="eastAsia" w:ascii="宋体" w:hAnsi="宋体" w:cs="宋体"/>
                <w:b w:val="0"/>
                <w:bCs/>
                <w:color w:val="auto"/>
                <w:sz w:val="18"/>
                <w:szCs w:val="18"/>
              </w:rPr>
              <w:t>1）掌握毛泽东思想、邓小平理论、“三个代表”重要思想、科学发展观、习近平新时代中国特色社会主义思想，了解党的路线、方针、政策；</w:t>
            </w:r>
          </w:p>
          <w:p w14:paraId="3786CF7B">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（2）具有为国家富强、民族昌盛而努力奋斗的远大理想；</w:t>
            </w:r>
          </w:p>
          <w:p w14:paraId="7F37BF25">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（3）具有求实创新的科学精神、刻苦钻研的实干精神、团结协作的团队精神；</w:t>
            </w:r>
          </w:p>
          <w:p w14:paraId="57D98C0C">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（4）熟练掌握计算机应用基础知识和网络知识。</w:t>
            </w:r>
          </w:p>
        </w:tc>
        <w:tc>
          <w:tcPr>
            <w:tcW w:w="2399" w:type="dxa"/>
            <w:vAlign w:val="center"/>
          </w:tcPr>
          <w:p w14:paraId="36D63D5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毛泽东思想和中国特色社会主义理论体系概论</w:t>
            </w:r>
          </w:p>
          <w:p w14:paraId="354E7D1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习近平新时代中国特色社会主义思想概论</w:t>
            </w:r>
          </w:p>
          <w:p w14:paraId="59BC44D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职业发展与就业指导</w:t>
            </w:r>
          </w:p>
          <w:p w14:paraId="2F868F23">
            <w:pPr>
              <w:pStyle w:val="19"/>
              <w:keepNext w:val="0"/>
              <w:keepLines w:val="0"/>
              <w:pageBreakBefore w:val="0"/>
              <w:kinsoku/>
              <w:wordWrap/>
              <w:overflowPunct/>
              <w:topLinePunct w:val="0"/>
              <w:bidi w:val="0"/>
              <w:spacing w:line="360" w:lineRule="exact"/>
              <w:ind w:firstLine="0" w:firstLineChars="0"/>
              <w:rPr>
                <w:rFonts w:hint="eastAsia"/>
                <w:bCs/>
                <w:sz w:val="18"/>
                <w:szCs w:val="18"/>
              </w:rPr>
            </w:pPr>
            <w:r>
              <w:rPr>
                <w:rFonts w:hint="eastAsia"/>
                <w:bCs/>
                <w:sz w:val="18"/>
                <w:szCs w:val="18"/>
              </w:rPr>
              <w:t>劳动教育与实践</w:t>
            </w:r>
          </w:p>
          <w:p w14:paraId="571112D8">
            <w:pPr>
              <w:pStyle w:val="19"/>
              <w:keepNext w:val="0"/>
              <w:keepLines w:val="0"/>
              <w:pageBreakBefore w:val="0"/>
              <w:kinsoku/>
              <w:wordWrap/>
              <w:overflowPunct/>
              <w:topLinePunct w:val="0"/>
              <w:bidi w:val="0"/>
              <w:spacing w:line="360" w:lineRule="exact"/>
              <w:ind w:firstLine="0" w:firstLineChars="0"/>
              <w:rPr>
                <w:rFonts w:hint="eastAsia"/>
                <w:bCs/>
                <w:sz w:val="18"/>
                <w:szCs w:val="18"/>
                <w:lang w:val="en-US" w:eastAsia="zh-CN"/>
              </w:rPr>
            </w:pPr>
            <w:r>
              <w:rPr>
                <w:rFonts w:hint="eastAsia"/>
                <w:bCs/>
                <w:sz w:val="18"/>
                <w:szCs w:val="18"/>
                <w:lang w:val="en-US" w:eastAsia="zh-CN"/>
              </w:rPr>
              <w:t>大学英语</w:t>
            </w:r>
          </w:p>
          <w:p w14:paraId="60870FF1">
            <w:pPr>
              <w:pStyle w:val="19"/>
              <w:keepNext w:val="0"/>
              <w:keepLines w:val="0"/>
              <w:pageBreakBefore w:val="0"/>
              <w:kinsoku/>
              <w:wordWrap/>
              <w:overflowPunct/>
              <w:topLinePunct w:val="0"/>
              <w:bidi w:val="0"/>
              <w:spacing w:line="360" w:lineRule="exact"/>
              <w:ind w:firstLine="0" w:firstLineChars="0"/>
              <w:rPr>
                <w:rFonts w:hint="eastAsia"/>
                <w:bCs/>
                <w:sz w:val="18"/>
                <w:szCs w:val="18"/>
                <w:lang w:val="en-US" w:eastAsia="zh-CN"/>
              </w:rPr>
            </w:pPr>
            <w:r>
              <w:rPr>
                <w:rFonts w:hint="eastAsia"/>
                <w:bCs/>
                <w:sz w:val="18"/>
                <w:szCs w:val="18"/>
                <w:lang w:val="en-US" w:eastAsia="zh-CN"/>
              </w:rPr>
              <w:t>大学语文</w:t>
            </w:r>
          </w:p>
          <w:p w14:paraId="4EB9B864">
            <w:pPr>
              <w:pStyle w:val="19"/>
              <w:keepNext w:val="0"/>
              <w:keepLines w:val="0"/>
              <w:pageBreakBefore w:val="0"/>
              <w:kinsoku/>
              <w:wordWrap/>
              <w:overflowPunct/>
              <w:topLinePunct w:val="0"/>
              <w:bidi w:val="0"/>
              <w:spacing w:line="360" w:lineRule="exact"/>
              <w:ind w:firstLine="0" w:firstLineChars="0"/>
              <w:rPr>
                <w:rFonts w:ascii="宋体" w:hAnsi="宋体" w:cs="宋体"/>
                <w:b w:val="0"/>
                <w:bCs/>
                <w:color w:val="4874CB" w:themeColor="accent1"/>
                <w:sz w:val="18"/>
                <w:szCs w:val="18"/>
                <w14:textFill>
                  <w14:solidFill>
                    <w14:schemeClr w14:val="accent1"/>
                  </w14:solidFill>
                </w14:textFill>
              </w:rPr>
            </w:pPr>
            <w:r>
              <w:rPr>
                <w:rFonts w:hint="eastAsia"/>
                <w:bCs/>
                <w:sz w:val="18"/>
                <w:szCs w:val="18"/>
                <w:lang w:val="en-US" w:eastAsia="zh-CN"/>
              </w:rPr>
              <w:t>思想道德与法治</w:t>
            </w:r>
          </w:p>
        </w:tc>
      </w:tr>
      <w:tr w14:paraId="1152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669" w:type="dxa"/>
            <w:vMerge w:val="continue"/>
            <w:vAlign w:val="center"/>
          </w:tcPr>
          <w:p w14:paraId="2CB57FC3">
            <w:pPr>
              <w:keepNext w:val="0"/>
              <w:keepLines w:val="0"/>
              <w:pageBreakBefore w:val="0"/>
              <w:widowControl/>
              <w:kinsoku/>
              <w:wordWrap/>
              <w:overflowPunct/>
              <w:topLinePunct w:val="0"/>
              <w:bidi w:val="0"/>
              <w:spacing w:line="360" w:lineRule="exact"/>
              <w:ind w:firstLine="422"/>
              <w:jc w:val="center"/>
              <w:rPr>
                <w:rFonts w:ascii="宋体" w:hAnsi="宋体" w:cs="宋体"/>
                <w:b/>
                <w:bCs/>
                <w:sz w:val="18"/>
                <w:szCs w:val="18"/>
              </w:rPr>
            </w:pPr>
          </w:p>
        </w:tc>
        <w:tc>
          <w:tcPr>
            <w:tcW w:w="705" w:type="dxa"/>
            <w:vAlign w:val="center"/>
          </w:tcPr>
          <w:p w14:paraId="31B292C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6594A00B">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0D4332BA">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351ABF2C">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4002B1E2">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4084E2F6">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65" w:type="dxa"/>
            <w:vAlign w:val="center"/>
          </w:tcPr>
          <w:p w14:paraId="6212FAC7">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color w:val="auto"/>
                <w:sz w:val="18"/>
                <w:szCs w:val="18"/>
              </w:rPr>
              <w:t>（</w:t>
            </w:r>
            <w:r>
              <w:rPr>
                <w:rFonts w:hint="eastAsia" w:ascii="宋体" w:hAnsi="宋体" w:cs="宋体"/>
                <w:b w:val="0"/>
                <w:bCs/>
                <w:color w:val="auto"/>
                <w:sz w:val="18"/>
                <w:szCs w:val="18"/>
              </w:rPr>
              <w:t>1）掌握社会体育的基本理论、基本知识、基本技能，掌握社会体育指导、咨询、组织管理的相关知识，了解体育的社会现象及规律。掌握体育管理的基本理论知识，包括体育管理系统、基本原理、职能和方法、体育管理体制等；</w:t>
            </w:r>
          </w:p>
          <w:p w14:paraId="48CD528D">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（2）掌握运动解剖学的基本知识，体育运动影响人体形态结构及功能的有关知识；</w:t>
            </w:r>
          </w:p>
          <w:p w14:paraId="5E11CA07">
            <w:pPr>
              <w:keepNext w:val="0"/>
              <w:keepLines w:val="0"/>
              <w:pageBreakBefore w:val="0"/>
              <w:widowControl/>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（3）理解有关运动训练的生理学依据，了解体育运动训练的目的意义，理解运动训练的基本原则，掌握运动训练的基本方法手段，熟悉运动训练的基本程序。</w:t>
            </w:r>
          </w:p>
        </w:tc>
        <w:tc>
          <w:tcPr>
            <w:tcW w:w="2399" w:type="dxa"/>
            <w:vAlign w:val="center"/>
          </w:tcPr>
          <w:p w14:paraId="7B63171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运动解剖生理基础</w:t>
            </w:r>
          </w:p>
          <w:p w14:paraId="0252C7ED">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体育保健康复基础</w:t>
            </w:r>
          </w:p>
          <w:p w14:paraId="0C5D05EA">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篮球</w:t>
            </w:r>
          </w:p>
          <w:p w14:paraId="09B0E27F">
            <w:pPr>
              <w:pStyle w:val="7"/>
              <w:keepNext w:val="0"/>
              <w:keepLines w:val="0"/>
              <w:pageBreakBefore w:val="0"/>
              <w:widowControl/>
              <w:kinsoku/>
              <w:wordWrap/>
              <w:overflowPunct/>
              <w:topLinePunct w:val="0"/>
              <w:bidi w:val="0"/>
              <w:spacing w:after="0" w:line="360" w:lineRule="exact"/>
              <w:rPr>
                <w:rFonts w:ascii="宋体" w:hAnsi="宋体" w:cs="宋体"/>
                <w:bCs/>
                <w:sz w:val="18"/>
                <w:szCs w:val="18"/>
              </w:rPr>
            </w:pPr>
            <w:r>
              <w:rPr>
                <w:rFonts w:hint="eastAsia" w:ascii="宋体" w:hAnsi="宋体" w:cs="宋体"/>
                <w:bCs/>
                <w:sz w:val="18"/>
                <w:szCs w:val="18"/>
              </w:rPr>
              <w:t>大众健身营养基础</w:t>
            </w:r>
          </w:p>
          <w:p w14:paraId="64ECA484">
            <w:pPr>
              <w:pStyle w:val="7"/>
              <w:keepNext w:val="0"/>
              <w:keepLines w:val="0"/>
              <w:pageBreakBefore w:val="0"/>
              <w:widowControl/>
              <w:kinsoku/>
              <w:wordWrap/>
              <w:overflowPunct/>
              <w:topLinePunct w:val="0"/>
              <w:bidi w:val="0"/>
              <w:spacing w:after="0" w:line="360" w:lineRule="exact"/>
              <w:rPr>
                <w:rFonts w:ascii="宋体" w:hAnsi="宋体" w:cs="宋体"/>
                <w:bCs/>
                <w:sz w:val="18"/>
                <w:szCs w:val="18"/>
              </w:rPr>
            </w:pPr>
            <w:r>
              <w:rPr>
                <w:rFonts w:hint="eastAsia" w:ascii="宋体" w:hAnsi="宋体" w:cs="宋体"/>
                <w:bCs/>
                <w:sz w:val="18"/>
                <w:szCs w:val="18"/>
              </w:rPr>
              <w:t>运动心理基础</w:t>
            </w:r>
          </w:p>
          <w:p w14:paraId="27F9034E">
            <w:pPr>
              <w:pStyle w:val="7"/>
              <w:keepNext w:val="0"/>
              <w:keepLines w:val="0"/>
              <w:pageBreakBefore w:val="0"/>
              <w:widowControl/>
              <w:kinsoku/>
              <w:wordWrap/>
              <w:overflowPunct/>
              <w:topLinePunct w:val="0"/>
              <w:bidi w:val="0"/>
              <w:spacing w:after="0" w:line="360" w:lineRule="exact"/>
              <w:rPr>
                <w:rFonts w:ascii="宋体" w:hAnsi="宋体" w:cs="宋体"/>
                <w:bCs/>
                <w:sz w:val="18"/>
                <w:szCs w:val="18"/>
              </w:rPr>
            </w:pPr>
            <w:r>
              <w:rPr>
                <w:rFonts w:hint="eastAsia" w:ascii="宋体" w:hAnsi="宋体" w:cs="宋体"/>
                <w:bCs/>
                <w:sz w:val="18"/>
                <w:szCs w:val="18"/>
              </w:rPr>
              <w:t>运动训练</w:t>
            </w:r>
          </w:p>
          <w:p w14:paraId="0DB94F10">
            <w:pPr>
              <w:pStyle w:val="7"/>
              <w:keepNext w:val="0"/>
              <w:keepLines w:val="0"/>
              <w:pageBreakBefore w:val="0"/>
              <w:widowControl/>
              <w:kinsoku/>
              <w:wordWrap/>
              <w:overflowPunct/>
              <w:topLinePunct w:val="0"/>
              <w:bidi w:val="0"/>
              <w:spacing w:after="0" w:line="360" w:lineRule="exact"/>
              <w:rPr>
                <w:rFonts w:ascii="宋体" w:hAnsi="宋体" w:cs="宋体"/>
                <w:bCs/>
                <w:sz w:val="18"/>
                <w:szCs w:val="18"/>
              </w:rPr>
            </w:pPr>
            <w:r>
              <w:rPr>
                <w:rFonts w:hint="eastAsia" w:ascii="宋体" w:hAnsi="宋体" w:cs="宋体"/>
                <w:bCs/>
                <w:sz w:val="18"/>
                <w:szCs w:val="18"/>
              </w:rPr>
              <w:t>体育市场营销基础</w:t>
            </w:r>
          </w:p>
          <w:p w14:paraId="7441EDF2">
            <w:pPr>
              <w:keepNext w:val="0"/>
              <w:keepLines w:val="0"/>
              <w:pageBreakBefore w:val="0"/>
              <w:widowControl/>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社会体育导论</w:t>
            </w:r>
          </w:p>
        </w:tc>
      </w:tr>
      <w:tr w14:paraId="533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669" w:type="dxa"/>
            <w:vMerge w:val="continue"/>
            <w:vAlign w:val="center"/>
          </w:tcPr>
          <w:p w14:paraId="51CF48CF">
            <w:pPr>
              <w:keepNext w:val="0"/>
              <w:keepLines w:val="0"/>
              <w:pageBreakBefore w:val="0"/>
              <w:widowControl/>
              <w:kinsoku/>
              <w:wordWrap/>
              <w:overflowPunct/>
              <w:topLinePunct w:val="0"/>
              <w:bidi w:val="0"/>
              <w:spacing w:line="360" w:lineRule="exact"/>
              <w:ind w:firstLine="422"/>
              <w:jc w:val="center"/>
              <w:rPr>
                <w:rFonts w:ascii="宋体" w:hAnsi="宋体" w:cs="宋体"/>
                <w:b/>
                <w:bCs/>
                <w:sz w:val="18"/>
                <w:szCs w:val="18"/>
              </w:rPr>
            </w:pPr>
          </w:p>
        </w:tc>
        <w:tc>
          <w:tcPr>
            <w:tcW w:w="705" w:type="dxa"/>
            <w:vAlign w:val="center"/>
          </w:tcPr>
          <w:p w14:paraId="39BD1BAB">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5DCFC572">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6B8954C6">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27AACE3B">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33A92EA8">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31DB1733">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65" w:type="dxa"/>
            <w:vAlign w:val="center"/>
          </w:tcPr>
          <w:p w14:paraId="63B5614A">
            <w:pPr>
              <w:keepNext w:val="0"/>
              <w:keepLines w:val="0"/>
              <w:pageBreakBefore w:val="0"/>
              <w:widowControl/>
              <w:kinsoku/>
              <w:wordWrap/>
              <w:overflowPunct/>
              <w:topLinePunct w:val="0"/>
              <w:bidi w:val="0"/>
              <w:spacing w:line="360" w:lineRule="exact"/>
              <w:rPr>
                <w:sz w:val="18"/>
                <w:szCs w:val="21"/>
              </w:rPr>
            </w:pPr>
            <w:r>
              <w:rPr>
                <w:rFonts w:hint="eastAsia"/>
                <w:sz w:val="18"/>
                <w:szCs w:val="21"/>
              </w:rPr>
              <w:t>（1）理解体育运动的社会功能和价值，学习体育精神、体育品德等核心素养的内涵，丰富专业人才的知识结构。</w:t>
            </w:r>
          </w:p>
          <w:p w14:paraId="52711DD9">
            <w:pPr>
              <w:keepNext w:val="0"/>
              <w:keepLines w:val="0"/>
              <w:pageBreakBefore w:val="0"/>
              <w:widowControl/>
              <w:kinsoku/>
              <w:wordWrap/>
              <w:overflowPunct/>
              <w:topLinePunct w:val="0"/>
              <w:bidi w:val="0"/>
              <w:spacing w:line="360" w:lineRule="exact"/>
              <w:rPr>
                <w:sz w:val="18"/>
                <w:szCs w:val="21"/>
              </w:rPr>
            </w:pPr>
            <w:r>
              <w:rPr>
                <w:rFonts w:hint="eastAsia"/>
                <w:sz w:val="18"/>
                <w:szCs w:val="21"/>
              </w:rPr>
              <w:t>（2）学习并掌握多个体育项目的技术动作以及训练、指导方法，知晓有关传统养生、饮食结构的相关知识，体现“体医融合”的理念。</w:t>
            </w:r>
          </w:p>
          <w:p w14:paraId="14A2DE27">
            <w:pPr>
              <w:keepNext w:val="0"/>
              <w:keepLines w:val="0"/>
              <w:pageBreakBefore w:val="0"/>
              <w:widowControl/>
              <w:kinsoku/>
              <w:wordWrap/>
              <w:overflowPunct/>
              <w:topLinePunct w:val="0"/>
              <w:bidi w:val="0"/>
              <w:spacing w:line="360" w:lineRule="exact"/>
              <w:rPr>
                <w:sz w:val="18"/>
                <w:szCs w:val="21"/>
              </w:rPr>
            </w:pPr>
            <w:r>
              <w:rPr>
                <w:rFonts w:hint="eastAsia"/>
                <w:sz w:val="18"/>
                <w:szCs w:val="21"/>
              </w:rPr>
              <w:t>（3）能够具备策划、组织小型社会体育活动的认知，通过言语表达、动作指导、安全防护等形式，确保活动的顺利进行。</w:t>
            </w:r>
          </w:p>
          <w:p w14:paraId="2681D19C">
            <w:pPr>
              <w:keepNext w:val="0"/>
              <w:keepLines w:val="0"/>
              <w:pageBreakBefore w:val="0"/>
              <w:widowControl/>
              <w:kinsoku/>
              <w:wordWrap/>
              <w:overflowPunct/>
              <w:topLinePunct w:val="0"/>
              <w:bidi w:val="0"/>
              <w:spacing w:line="360" w:lineRule="exact"/>
              <w:rPr>
                <w:sz w:val="18"/>
                <w:szCs w:val="21"/>
              </w:rPr>
            </w:pPr>
            <w:r>
              <w:rPr>
                <w:rFonts w:hint="eastAsia"/>
                <w:sz w:val="18"/>
                <w:szCs w:val="21"/>
              </w:rPr>
              <w:t>（4）结合自身特长与专项特点，为不同特征（性别、年龄等）需求的个体，提供具有针对性的运动规划和技术指导。</w:t>
            </w:r>
          </w:p>
          <w:p w14:paraId="0C1FB84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b w:val="0"/>
                <w:bCs/>
                <w:color w:val="auto"/>
                <w:sz w:val="18"/>
                <w:szCs w:val="21"/>
              </w:rPr>
              <w:t>（</w:t>
            </w:r>
            <w:r>
              <w:rPr>
                <w:rFonts w:hint="eastAsia" w:ascii="Times New Roman"/>
                <w:b w:val="0"/>
                <w:bCs/>
                <w:color w:val="auto"/>
                <w:sz w:val="18"/>
                <w:szCs w:val="21"/>
              </w:rPr>
              <w:t>5</w:t>
            </w:r>
            <w:r>
              <w:rPr>
                <w:rFonts w:hint="eastAsia"/>
                <w:b w:val="0"/>
                <w:bCs/>
                <w:color w:val="auto"/>
                <w:sz w:val="18"/>
                <w:szCs w:val="21"/>
              </w:rPr>
              <w:t>）对该专业的就业趋势和发展前景具备一定的了解，以较为出色的体能、技能、教学/训练等综合能力，夯实就业基础，增加就业机会。</w:t>
            </w:r>
          </w:p>
        </w:tc>
        <w:tc>
          <w:tcPr>
            <w:tcW w:w="2399" w:type="dxa"/>
            <w:vAlign w:val="center"/>
          </w:tcPr>
          <w:p w14:paraId="2E4B2F30">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国民体质监测与评价</w:t>
            </w:r>
          </w:p>
          <w:p w14:paraId="59AD48A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社会体育活动策划与组织</w:t>
            </w:r>
          </w:p>
          <w:p w14:paraId="4802F789">
            <w:pPr>
              <w:pStyle w:val="7"/>
              <w:keepNext w:val="0"/>
              <w:keepLines w:val="0"/>
              <w:pageBreakBefore w:val="0"/>
              <w:widowControl/>
              <w:kinsoku/>
              <w:wordWrap/>
              <w:overflowPunct/>
              <w:topLinePunct w:val="0"/>
              <w:bidi w:val="0"/>
              <w:spacing w:after="0" w:line="360" w:lineRule="exact"/>
              <w:rPr>
                <w:rFonts w:ascii="宋体" w:hAnsi="宋体" w:cs="宋体"/>
                <w:sz w:val="18"/>
                <w:szCs w:val="18"/>
              </w:rPr>
            </w:pPr>
            <w:r>
              <w:rPr>
                <w:rFonts w:hint="eastAsia" w:ascii="宋体" w:hAnsi="宋体" w:cs="宋体"/>
                <w:sz w:val="18"/>
                <w:szCs w:val="18"/>
              </w:rPr>
              <w:t>身体素质训练</w:t>
            </w:r>
          </w:p>
          <w:p w14:paraId="7D426BBE">
            <w:pPr>
              <w:pStyle w:val="7"/>
              <w:keepNext w:val="0"/>
              <w:keepLines w:val="0"/>
              <w:pageBreakBefore w:val="0"/>
              <w:widowControl/>
              <w:kinsoku/>
              <w:wordWrap/>
              <w:overflowPunct/>
              <w:topLinePunct w:val="0"/>
              <w:bidi w:val="0"/>
              <w:spacing w:after="0" w:line="360" w:lineRule="exact"/>
              <w:rPr>
                <w:rFonts w:ascii="宋体" w:hAnsi="宋体" w:cs="宋体"/>
                <w:sz w:val="18"/>
                <w:szCs w:val="18"/>
              </w:rPr>
            </w:pPr>
            <w:r>
              <w:rPr>
                <w:rFonts w:hint="eastAsia" w:ascii="宋体" w:hAnsi="宋体" w:cs="宋体"/>
                <w:sz w:val="18"/>
                <w:szCs w:val="18"/>
              </w:rPr>
              <w:t>运动技术训练专修</w:t>
            </w:r>
          </w:p>
          <w:p w14:paraId="006760E2">
            <w:pPr>
              <w:pStyle w:val="7"/>
              <w:keepNext w:val="0"/>
              <w:keepLines w:val="0"/>
              <w:pageBreakBefore w:val="0"/>
              <w:widowControl/>
              <w:kinsoku/>
              <w:wordWrap/>
              <w:overflowPunct/>
              <w:topLinePunct w:val="0"/>
              <w:bidi w:val="0"/>
              <w:spacing w:after="0" w:line="360" w:lineRule="exact"/>
              <w:rPr>
                <w:rFonts w:ascii="宋体" w:hAnsi="宋体" w:cs="宋体"/>
                <w:sz w:val="18"/>
                <w:szCs w:val="18"/>
              </w:rPr>
            </w:pPr>
            <w:r>
              <w:rPr>
                <w:rFonts w:hint="eastAsia" w:ascii="宋体" w:hAnsi="宋体" w:cs="宋体"/>
                <w:sz w:val="18"/>
                <w:szCs w:val="18"/>
              </w:rPr>
              <w:t>运动处方</w:t>
            </w:r>
          </w:p>
          <w:p w14:paraId="34BDC378">
            <w:pPr>
              <w:keepNext w:val="0"/>
              <w:keepLines w:val="0"/>
              <w:pageBreakBefore w:val="0"/>
              <w:widowControl/>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体育管理实践与应用</w:t>
            </w:r>
          </w:p>
        </w:tc>
      </w:tr>
      <w:tr w14:paraId="7BD8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669" w:type="dxa"/>
            <w:vMerge w:val="continue"/>
            <w:vAlign w:val="center"/>
          </w:tcPr>
          <w:p w14:paraId="3BF634B0">
            <w:pPr>
              <w:keepNext w:val="0"/>
              <w:keepLines w:val="0"/>
              <w:pageBreakBefore w:val="0"/>
              <w:widowControl/>
              <w:kinsoku/>
              <w:wordWrap/>
              <w:overflowPunct/>
              <w:topLinePunct w:val="0"/>
              <w:bidi w:val="0"/>
              <w:spacing w:line="360" w:lineRule="exact"/>
              <w:ind w:firstLine="422"/>
              <w:jc w:val="center"/>
              <w:rPr>
                <w:rFonts w:ascii="宋体" w:hAnsi="宋体" w:cs="宋体"/>
                <w:b/>
                <w:bCs/>
                <w:szCs w:val="21"/>
              </w:rPr>
            </w:pPr>
          </w:p>
        </w:tc>
        <w:tc>
          <w:tcPr>
            <w:tcW w:w="705" w:type="dxa"/>
            <w:vAlign w:val="center"/>
          </w:tcPr>
          <w:p w14:paraId="54866338">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7F97AB68">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4205D6BF">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65F7D31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75FBB44E">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2EBD88F8">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65" w:type="dxa"/>
            <w:vAlign w:val="center"/>
          </w:tcPr>
          <w:p w14:paraId="11F2FC4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color w:val="auto"/>
                <w:sz w:val="18"/>
                <w:szCs w:val="18"/>
              </w:rPr>
              <w:t>（</w:t>
            </w:r>
            <w:r>
              <w:rPr>
                <w:rFonts w:hint="eastAsia" w:ascii="宋体" w:hAnsi="宋体" w:cs="宋体"/>
                <w:b w:val="0"/>
                <w:bCs/>
                <w:color w:val="auto"/>
                <w:sz w:val="18"/>
                <w:szCs w:val="18"/>
              </w:rPr>
              <w:t>1）掌握毛泽东思想、邓小平理论、“三个代表”重要思想、科学发展观、习近平新时代中国特色社会主义思想；</w:t>
            </w:r>
          </w:p>
          <w:p w14:paraId="3CA32F38">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（2）具有为国家富强、民族昌盛而努力奋斗的远大理想；</w:t>
            </w:r>
          </w:p>
          <w:p w14:paraId="1CA98263">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（3）具有求实创新的科学精神、刻苦钻研的实干精神、团结协作的团队精神；</w:t>
            </w:r>
          </w:p>
          <w:p w14:paraId="685C3437">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（4）熟练掌握计算机应用基础知识和网络知识。</w:t>
            </w:r>
          </w:p>
        </w:tc>
        <w:tc>
          <w:tcPr>
            <w:tcW w:w="2399" w:type="dxa"/>
            <w:vAlign w:val="center"/>
          </w:tcPr>
          <w:p w14:paraId="72E1845B">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习近平新时代中国特色社会主义思想概论</w:t>
            </w:r>
          </w:p>
          <w:p w14:paraId="5B75DDAC">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劳动专题教育</w:t>
            </w:r>
          </w:p>
          <w:p w14:paraId="563EEF4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就业指导与职业素养</w:t>
            </w:r>
          </w:p>
          <w:p w14:paraId="726590CB">
            <w:pPr>
              <w:pStyle w:val="5"/>
              <w:keepNext w:val="0"/>
              <w:keepLines w:val="0"/>
              <w:pageBreakBefore w:val="0"/>
              <w:widowControl/>
              <w:kinsoku/>
              <w:wordWrap/>
              <w:overflowPunct/>
              <w:topLinePunct w:val="0"/>
              <w:bidi w:val="0"/>
              <w:spacing w:line="360" w:lineRule="exact"/>
              <w:outlineLvl w:val="3"/>
              <w:rPr>
                <w:rFonts w:ascii="宋体" w:hAnsi="宋体" w:cs="宋体"/>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计算机应用基础</w:t>
            </w:r>
          </w:p>
        </w:tc>
      </w:tr>
      <w:tr w14:paraId="674B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69" w:type="dxa"/>
            <w:vMerge w:val="restart"/>
            <w:vAlign w:val="center"/>
          </w:tcPr>
          <w:p w14:paraId="00115B0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25A86485">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p w14:paraId="4F6DF95D">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74C2106C">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b/>
                <w:bCs/>
                <w:sz w:val="18"/>
                <w:szCs w:val="18"/>
              </w:rPr>
              <w:t>构</w:t>
            </w:r>
          </w:p>
        </w:tc>
        <w:tc>
          <w:tcPr>
            <w:tcW w:w="705" w:type="dxa"/>
            <w:vAlign w:val="center"/>
          </w:tcPr>
          <w:p w14:paraId="6E9B361E">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社</w:t>
            </w:r>
          </w:p>
          <w:p w14:paraId="09534A16">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会</w:t>
            </w:r>
          </w:p>
          <w:p w14:paraId="6EE39A9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4C83999F">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力</w:t>
            </w:r>
          </w:p>
        </w:tc>
        <w:tc>
          <w:tcPr>
            <w:tcW w:w="5765" w:type="dxa"/>
            <w:vAlign w:val="center"/>
          </w:tcPr>
          <w:p w14:paraId="610D9816">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（1）具有对安全生产法律法规的理解、贯彻能力；</w:t>
            </w:r>
          </w:p>
          <w:p w14:paraId="5F3DD364">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（2）具有较强沟通协作能力，问题解决能力、创新能力；</w:t>
            </w:r>
          </w:p>
          <w:p w14:paraId="1D0E9646">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（3）具有获取本专业前沿知识和相关学科知识的自学能力。</w:t>
            </w:r>
          </w:p>
        </w:tc>
        <w:tc>
          <w:tcPr>
            <w:tcW w:w="2399" w:type="dxa"/>
            <w:vAlign w:val="center"/>
          </w:tcPr>
          <w:p w14:paraId="3B3657AE">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安全培训</w:t>
            </w:r>
          </w:p>
          <w:p w14:paraId="2676C13E">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社团活动</w:t>
            </w:r>
          </w:p>
          <w:p w14:paraId="13A96165">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劳动教育与实践</w:t>
            </w:r>
          </w:p>
          <w:p w14:paraId="32662753">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专业讲座</w:t>
            </w:r>
          </w:p>
        </w:tc>
      </w:tr>
      <w:tr w14:paraId="7B5B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669" w:type="dxa"/>
            <w:vMerge w:val="continue"/>
            <w:vAlign w:val="center"/>
          </w:tcPr>
          <w:p w14:paraId="038256BB">
            <w:pPr>
              <w:keepNext w:val="0"/>
              <w:keepLines w:val="0"/>
              <w:pageBreakBefore w:val="0"/>
              <w:widowControl/>
              <w:kinsoku/>
              <w:wordWrap/>
              <w:overflowPunct/>
              <w:topLinePunct w:val="0"/>
              <w:bidi w:val="0"/>
              <w:spacing w:line="360" w:lineRule="exact"/>
              <w:ind w:firstLine="422"/>
              <w:jc w:val="center"/>
              <w:rPr>
                <w:rFonts w:ascii="宋体" w:hAnsi="宋体" w:cs="宋体"/>
                <w:b/>
                <w:bCs/>
                <w:szCs w:val="21"/>
              </w:rPr>
            </w:pPr>
          </w:p>
        </w:tc>
        <w:tc>
          <w:tcPr>
            <w:tcW w:w="705" w:type="dxa"/>
            <w:vAlign w:val="center"/>
          </w:tcPr>
          <w:p w14:paraId="03655B66">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2E9761D9">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444B0FCF">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1A34AD2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04DDBEC2">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608CFC45">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65" w:type="dxa"/>
            <w:vAlign w:val="center"/>
          </w:tcPr>
          <w:p w14:paraId="32C6310D">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（1）了解太极拳运动的起源及发展和基本个人表演能力。</w:t>
            </w:r>
          </w:p>
          <w:p w14:paraId="5CDF71B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（2）学习定向运动的知识，提高定向运动的运动技能，初步学会看地图正确辨别方向技能，掌握定向越野的基本原则。</w:t>
            </w:r>
          </w:p>
          <w:p w14:paraId="46724AD8">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（3）了解毽球运动的渊源和发展，掌握毽球运动的基本技术和知识，熟悉运动规则。</w:t>
            </w:r>
          </w:p>
        </w:tc>
        <w:tc>
          <w:tcPr>
            <w:tcW w:w="2399" w:type="dxa"/>
            <w:vAlign w:val="center"/>
          </w:tcPr>
          <w:p w14:paraId="4FA92555">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国民体质监测与评价</w:t>
            </w:r>
          </w:p>
          <w:p w14:paraId="6A4A90BA">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社会体育活动策划与组织</w:t>
            </w:r>
          </w:p>
          <w:p w14:paraId="5AE9B3BE">
            <w:pPr>
              <w:pStyle w:val="7"/>
              <w:keepNext w:val="0"/>
              <w:keepLines w:val="0"/>
              <w:pageBreakBefore w:val="0"/>
              <w:widowControl/>
              <w:kinsoku/>
              <w:wordWrap/>
              <w:overflowPunct/>
              <w:topLinePunct w:val="0"/>
              <w:bidi w:val="0"/>
              <w:spacing w:after="0" w:line="360" w:lineRule="exact"/>
              <w:rPr>
                <w:rFonts w:ascii="宋体" w:hAnsi="宋体" w:cs="宋体"/>
                <w:sz w:val="18"/>
                <w:szCs w:val="18"/>
              </w:rPr>
            </w:pPr>
            <w:r>
              <w:rPr>
                <w:rFonts w:hint="eastAsia" w:ascii="宋体" w:hAnsi="宋体" w:cs="宋体"/>
                <w:sz w:val="18"/>
                <w:szCs w:val="18"/>
              </w:rPr>
              <w:t>身体素质训练</w:t>
            </w:r>
          </w:p>
          <w:p w14:paraId="2627387C">
            <w:pPr>
              <w:pStyle w:val="7"/>
              <w:keepNext w:val="0"/>
              <w:keepLines w:val="0"/>
              <w:pageBreakBefore w:val="0"/>
              <w:widowControl/>
              <w:kinsoku/>
              <w:wordWrap/>
              <w:overflowPunct/>
              <w:topLinePunct w:val="0"/>
              <w:bidi w:val="0"/>
              <w:spacing w:after="0" w:line="360" w:lineRule="exact"/>
              <w:rPr>
                <w:rFonts w:ascii="宋体" w:hAnsi="宋体" w:cs="宋体"/>
                <w:sz w:val="18"/>
                <w:szCs w:val="18"/>
              </w:rPr>
            </w:pPr>
            <w:r>
              <w:rPr>
                <w:rFonts w:hint="eastAsia" w:ascii="宋体" w:hAnsi="宋体" w:cs="宋体"/>
                <w:sz w:val="18"/>
                <w:szCs w:val="18"/>
              </w:rPr>
              <w:t>运动技术训练专修</w:t>
            </w:r>
          </w:p>
          <w:p w14:paraId="697E8963">
            <w:pPr>
              <w:pStyle w:val="7"/>
              <w:keepNext w:val="0"/>
              <w:keepLines w:val="0"/>
              <w:pageBreakBefore w:val="0"/>
              <w:widowControl/>
              <w:kinsoku/>
              <w:wordWrap/>
              <w:overflowPunct/>
              <w:topLinePunct w:val="0"/>
              <w:bidi w:val="0"/>
              <w:spacing w:after="0" w:line="360" w:lineRule="exact"/>
              <w:rPr>
                <w:rFonts w:ascii="宋体" w:hAnsi="宋体" w:cs="宋体"/>
                <w:sz w:val="18"/>
                <w:szCs w:val="18"/>
              </w:rPr>
            </w:pPr>
            <w:r>
              <w:rPr>
                <w:rFonts w:hint="eastAsia" w:ascii="宋体" w:hAnsi="宋体" w:cs="宋体"/>
                <w:sz w:val="18"/>
                <w:szCs w:val="18"/>
              </w:rPr>
              <w:t>运动处方</w:t>
            </w:r>
          </w:p>
          <w:p w14:paraId="0A5830A0">
            <w:pPr>
              <w:keepNext w:val="0"/>
              <w:keepLines w:val="0"/>
              <w:pageBreakBefore w:val="0"/>
              <w:widowControl/>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体育管理实践与应用</w:t>
            </w:r>
          </w:p>
        </w:tc>
      </w:tr>
      <w:tr w14:paraId="0415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669" w:type="dxa"/>
            <w:vMerge w:val="continue"/>
            <w:vAlign w:val="center"/>
          </w:tcPr>
          <w:p w14:paraId="6A732E8E">
            <w:pPr>
              <w:keepNext w:val="0"/>
              <w:keepLines w:val="0"/>
              <w:pageBreakBefore w:val="0"/>
              <w:widowControl/>
              <w:kinsoku/>
              <w:wordWrap/>
              <w:overflowPunct/>
              <w:topLinePunct w:val="0"/>
              <w:bidi w:val="0"/>
              <w:spacing w:line="360" w:lineRule="exact"/>
              <w:ind w:firstLine="422"/>
              <w:jc w:val="center"/>
              <w:rPr>
                <w:rFonts w:ascii="宋体" w:hAnsi="宋体" w:cs="宋体"/>
                <w:b/>
                <w:bCs/>
                <w:szCs w:val="21"/>
              </w:rPr>
            </w:pPr>
          </w:p>
        </w:tc>
        <w:tc>
          <w:tcPr>
            <w:tcW w:w="705" w:type="dxa"/>
            <w:vAlign w:val="center"/>
          </w:tcPr>
          <w:p w14:paraId="7DBA858A">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5685563C">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5B48E35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2CCC8E37">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2A013E96">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29DF9C23">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65" w:type="dxa"/>
            <w:vAlign w:val="center"/>
          </w:tcPr>
          <w:p w14:paraId="54BB96CD">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（1）具有在基层学校或健身房组织比赛和授课的能力；</w:t>
            </w:r>
          </w:p>
          <w:p w14:paraId="5BD5144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（2）具备从事田径运动教学、训练工作的能力，能够组织、管理群众性体育活动；</w:t>
            </w:r>
          </w:p>
          <w:p w14:paraId="59BD8A01">
            <w:pPr>
              <w:keepNext w:val="0"/>
              <w:keepLines w:val="0"/>
              <w:pageBreakBefore w:val="0"/>
              <w:widowControl/>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（3）能够进行科学的体育锻炼，在平时的实战中能够熟练的运用篮球、足球</w:t>
            </w:r>
            <w:r>
              <w:rPr>
                <w:rFonts w:hint="eastAsia" w:ascii="宋体" w:hAnsi="宋体" w:cs="宋体"/>
                <w:bCs/>
                <w:sz w:val="18"/>
                <w:szCs w:val="18"/>
                <w:lang w:val="en-US" w:eastAsia="zh-CN"/>
              </w:rPr>
              <w:t>等球类</w:t>
            </w:r>
            <w:r>
              <w:rPr>
                <w:rFonts w:hint="eastAsia" w:ascii="宋体" w:hAnsi="宋体" w:cs="宋体"/>
                <w:bCs/>
                <w:sz w:val="18"/>
                <w:szCs w:val="18"/>
              </w:rPr>
              <w:t>的技术；</w:t>
            </w:r>
          </w:p>
        </w:tc>
        <w:tc>
          <w:tcPr>
            <w:tcW w:w="2399" w:type="dxa"/>
            <w:vAlign w:val="center"/>
          </w:tcPr>
          <w:p w14:paraId="04DB74F6">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足球</w:t>
            </w:r>
          </w:p>
          <w:p w14:paraId="460C917C">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健美操</w:t>
            </w:r>
          </w:p>
          <w:p w14:paraId="062399E5">
            <w:pPr>
              <w:keepNext w:val="0"/>
              <w:keepLines w:val="0"/>
              <w:pageBreakBefore w:val="0"/>
              <w:widowControl/>
              <w:kinsoku/>
              <w:wordWrap/>
              <w:overflowPunct/>
              <w:topLinePunct w:val="0"/>
              <w:bidi w:val="0"/>
              <w:spacing w:line="360" w:lineRule="exact"/>
              <w:rPr>
                <w:sz w:val="18"/>
                <w:szCs w:val="18"/>
              </w:rPr>
            </w:pPr>
            <w:r>
              <w:rPr>
                <w:rFonts w:hint="eastAsia"/>
                <w:sz w:val="18"/>
                <w:szCs w:val="18"/>
              </w:rPr>
              <w:t>跆拳道</w:t>
            </w:r>
          </w:p>
          <w:p w14:paraId="5FADB34A">
            <w:pPr>
              <w:pStyle w:val="7"/>
              <w:keepNext w:val="0"/>
              <w:keepLines w:val="0"/>
              <w:pageBreakBefore w:val="0"/>
              <w:widowControl/>
              <w:kinsoku/>
              <w:wordWrap/>
              <w:overflowPunct/>
              <w:topLinePunct w:val="0"/>
              <w:bidi w:val="0"/>
              <w:spacing w:after="0" w:line="360" w:lineRule="exact"/>
              <w:rPr>
                <w:sz w:val="18"/>
                <w:szCs w:val="18"/>
              </w:rPr>
            </w:pPr>
            <w:r>
              <w:rPr>
                <w:rFonts w:hint="eastAsia"/>
                <w:sz w:val="18"/>
                <w:szCs w:val="18"/>
              </w:rPr>
              <w:t>民族传统武术</w:t>
            </w:r>
          </w:p>
          <w:p w14:paraId="7E73CFB4">
            <w:pPr>
              <w:pStyle w:val="7"/>
              <w:keepNext w:val="0"/>
              <w:keepLines w:val="0"/>
              <w:pageBreakBefore w:val="0"/>
              <w:widowControl/>
              <w:kinsoku/>
              <w:wordWrap/>
              <w:overflowPunct/>
              <w:topLinePunct w:val="0"/>
              <w:bidi w:val="0"/>
              <w:spacing w:after="0" w:line="360" w:lineRule="exact"/>
              <w:rPr>
                <w:sz w:val="18"/>
                <w:szCs w:val="18"/>
              </w:rPr>
            </w:pPr>
            <w:r>
              <w:rPr>
                <w:rFonts w:hint="eastAsia"/>
                <w:sz w:val="18"/>
                <w:szCs w:val="18"/>
              </w:rPr>
              <w:t>乒乓球</w:t>
            </w:r>
          </w:p>
          <w:p w14:paraId="21A03D04">
            <w:pPr>
              <w:pStyle w:val="7"/>
              <w:keepNext w:val="0"/>
              <w:keepLines w:val="0"/>
              <w:pageBreakBefore w:val="0"/>
              <w:widowControl/>
              <w:kinsoku/>
              <w:wordWrap/>
              <w:overflowPunct/>
              <w:topLinePunct w:val="0"/>
              <w:bidi w:val="0"/>
              <w:spacing w:after="0" w:line="360" w:lineRule="exact"/>
              <w:rPr>
                <w:rFonts w:hint="eastAsia"/>
                <w:sz w:val="18"/>
                <w:szCs w:val="18"/>
              </w:rPr>
            </w:pPr>
            <w:r>
              <w:rPr>
                <w:rFonts w:hint="eastAsia"/>
                <w:sz w:val="18"/>
                <w:szCs w:val="18"/>
              </w:rPr>
              <w:t>太极拳</w:t>
            </w:r>
          </w:p>
          <w:p w14:paraId="78CBE5F6">
            <w:pPr>
              <w:pStyle w:val="7"/>
              <w:keepNext w:val="0"/>
              <w:keepLines w:val="0"/>
              <w:pageBreakBefore w:val="0"/>
              <w:widowControl/>
              <w:kinsoku/>
              <w:wordWrap/>
              <w:overflowPunct/>
              <w:topLinePunct w:val="0"/>
              <w:bidi w:val="0"/>
              <w:spacing w:after="0" w:line="360" w:lineRule="exact"/>
              <w:rPr>
                <w:rFonts w:hint="eastAsia"/>
                <w:sz w:val="18"/>
                <w:szCs w:val="18"/>
                <w:lang w:val="en-US" w:eastAsia="zh-CN"/>
              </w:rPr>
            </w:pPr>
            <w:r>
              <w:rPr>
                <w:rFonts w:hint="eastAsia"/>
                <w:sz w:val="18"/>
                <w:szCs w:val="18"/>
                <w:lang w:val="en-US" w:eastAsia="zh-CN"/>
              </w:rPr>
              <w:t>羽毛球</w:t>
            </w:r>
          </w:p>
          <w:p w14:paraId="60DBCDDE">
            <w:pPr>
              <w:pStyle w:val="7"/>
              <w:keepNext w:val="0"/>
              <w:keepLines w:val="0"/>
              <w:pageBreakBefore w:val="0"/>
              <w:widowControl/>
              <w:kinsoku/>
              <w:wordWrap/>
              <w:overflowPunct/>
              <w:topLinePunct w:val="0"/>
              <w:bidi w:val="0"/>
              <w:spacing w:after="0" w:line="360" w:lineRule="exact"/>
              <w:rPr>
                <w:rFonts w:hint="eastAsia"/>
                <w:sz w:val="18"/>
                <w:szCs w:val="18"/>
                <w:lang w:val="en-US" w:eastAsia="zh-CN"/>
              </w:rPr>
            </w:pPr>
            <w:r>
              <w:rPr>
                <w:rFonts w:hint="eastAsia"/>
                <w:sz w:val="18"/>
                <w:szCs w:val="18"/>
                <w:lang w:val="en-US" w:eastAsia="zh-CN"/>
              </w:rPr>
              <w:t>匹克球</w:t>
            </w:r>
          </w:p>
          <w:p w14:paraId="630F2575">
            <w:pPr>
              <w:pStyle w:val="7"/>
              <w:keepNext w:val="0"/>
              <w:keepLines w:val="0"/>
              <w:pageBreakBefore w:val="0"/>
              <w:widowControl/>
              <w:kinsoku/>
              <w:wordWrap/>
              <w:overflowPunct/>
              <w:topLinePunct w:val="0"/>
              <w:bidi w:val="0"/>
              <w:spacing w:after="0" w:line="360" w:lineRule="exact"/>
              <w:rPr>
                <w:rFonts w:hint="eastAsia"/>
                <w:sz w:val="18"/>
                <w:szCs w:val="18"/>
                <w:lang w:val="en-US" w:eastAsia="zh-CN"/>
              </w:rPr>
            </w:pPr>
            <w:r>
              <w:rPr>
                <w:rFonts w:hint="eastAsia"/>
                <w:sz w:val="18"/>
                <w:szCs w:val="18"/>
                <w:lang w:val="en-US" w:eastAsia="zh-CN"/>
              </w:rPr>
              <w:t>橄榄球</w:t>
            </w:r>
          </w:p>
          <w:p w14:paraId="347CAA25">
            <w:pPr>
              <w:pStyle w:val="7"/>
              <w:keepNext w:val="0"/>
              <w:keepLines w:val="0"/>
              <w:pageBreakBefore w:val="0"/>
              <w:widowControl/>
              <w:kinsoku/>
              <w:wordWrap/>
              <w:overflowPunct/>
              <w:topLinePunct w:val="0"/>
              <w:bidi w:val="0"/>
              <w:spacing w:after="0" w:line="360" w:lineRule="exact"/>
              <w:rPr>
                <w:rFonts w:hint="default"/>
                <w:sz w:val="18"/>
                <w:szCs w:val="18"/>
                <w:lang w:val="en-US" w:eastAsia="zh-CN"/>
              </w:rPr>
            </w:pPr>
            <w:r>
              <w:rPr>
                <w:rFonts w:hint="eastAsia"/>
                <w:sz w:val="18"/>
                <w:szCs w:val="18"/>
                <w:lang w:val="en-US" w:eastAsia="zh-CN"/>
              </w:rPr>
              <w:t>健身气功</w:t>
            </w:r>
          </w:p>
        </w:tc>
      </w:tr>
      <w:tr w14:paraId="189B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669" w:type="dxa"/>
            <w:vMerge w:val="restart"/>
            <w:vAlign w:val="center"/>
          </w:tcPr>
          <w:p w14:paraId="6C6CD912">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5AFBA6A0">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p w14:paraId="7BAB307F">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279A6B89">
            <w:pPr>
              <w:keepNext w:val="0"/>
              <w:keepLines w:val="0"/>
              <w:pageBreakBefore w:val="0"/>
              <w:widowControl/>
              <w:kinsoku/>
              <w:wordWrap/>
              <w:overflowPunct/>
              <w:topLinePunct w:val="0"/>
              <w:bidi w:val="0"/>
              <w:spacing w:line="360" w:lineRule="exact"/>
              <w:jc w:val="center"/>
              <w:rPr>
                <w:rFonts w:ascii="宋体" w:hAnsi="宋体" w:cs="宋体"/>
                <w:b/>
                <w:bCs/>
                <w:szCs w:val="21"/>
              </w:rPr>
            </w:pPr>
            <w:r>
              <w:rPr>
                <w:rFonts w:hint="eastAsia" w:ascii="宋体" w:hAnsi="宋体" w:cs="宋体"/>
                <w:b/>
                <w:bCs/>
                <w:sz w:val="18"/>
                <w:szCs w:val="18"/>
              </w:rPr>
              <w:t>构</w:t>
            </w:r>
          </w:p>
        </w:tc>
        <w:tc>
          <w:tcPr>
            <w:tcW w:w="705" w:type="dxa"/>
            <w:vAlign w:val="center"/>
          </w:tcPr>
          <w:p w14:paraId="0F8885A8">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思</w:t>
            </w:r>
          </w:p>
          <w:p w14:paraId="73AB0BD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想</w:t>
            </w:r>
          </w:p>
          <w:p w14:paraId="6038147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政</w:t>
            </w:r>
          </w:p>
          <w:p w14:paraId="29171247">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治</w:t>
            </w:r>
          </w:p>
          <w:p w14:paraId="4D59986C">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2F5DCA0D">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65" w:type="dxa"/>
            <w:vAlign w:val="center"/>
          </w:tcPr>
          <w:p w14:paraId="219C0F5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（1）具有深厚的爱国情感、国家认同感、中华民族自豪感；</w:t>
            </w:r>
          </w:p>
          <w:p w14:paraId="6596F413">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（2）热爱社会主义，坚决拥护中国共产党的领导，树立中国特色社会主义共同理想，践行社会主义核心价值观；</w:t>
            </w:r>
          </w:p>
          <w:p w14:paraId="612CCCF1">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（3）崇尚宪法、遵守法律、遵规守纪，具有社会责任感和参与意识；</w:t>
            </w:r>
          </w:p>
          <w:p w14:paraId="52DC27B6">
            <w:pPr>
              <w:keepNext w:val="0"/>
              <w:keepLines w:val="0"/>
              <w:pageBreakBefore w:val="0"/>
              <w:widowControl/>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（4）树立正确的世界观、人生观、价值观。</w:t>
            </w:r>
          </w:p>
        </w:tc>
        <w:tc>
          <w:tcPr>
            <w:tcW w:w="2399" w:type="dxa"/>
            <w:vAlign w:val="center"/>
          </w:tcPr>
          <w:p w14:paraId="11C9230C">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形势与政策</w:t>
            </w:r>
          </w:p>
          <w:p w14:paraId="5E6D9E5E">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思想道德与法治</w:t>
            </w:r>
          </w:p>
          <w:p w14:paraId="0E5E2A51">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军事理论</w:t>
            </w:r>
          </w:p>
          <w:p w14:paraId="73AFCEC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军事技能训练及入学教育</w:t>
            </w:r>
          </w:p>
          <w:p w14:paraId="18D4C260">
            <w:pPr>
              <w:pStyle w:val="5"/>
              <w:keepNext w:val="0"/>
              <w:keepLines w:val="0"/>
              <w:pageBreakBefore w:val="0"/>
              <w:widowControl/>
              <w:kinsoku/>
              <w:wordWrap/>
              <w:overflowPunct/>
              <w:topLinePunct w:val="0"/>
              <w:bidi w:val="0"/>
              <w:spacing w:line="360" w:lineRule="exact"/>
              <w:outlineLvl w:val="3"/>
              <w:rPr>
                <w:rFonts w:ascii="宋体" w:hAnsi="宋体" w:cs="宋体"/>
                <w:b w:val="0"/>
                <w:color w:val="4874CB" w:themeColor="accent1"/>
                <w:sz w:val="18"/>
                <w:szCs w:val="18"/>
                <w14:textFill>
                  <w14:solidFill>
                    <w14:schemeClr w14:val="accent1"/>
                  </w14:solidFill>
                </w14:textFill>
              </w:rPr>
            </w:pPr>
            <w:r>
              <w:rPr>
                <w:rFonts w:hint="eastAsia" w:ascii="宋体" w:hAnsi="宋体" w:cs="宋体"/>
                <w:b w:val="0"/>
                <w:color w:val="auto"/>
                <w:sz w:val="18"/>
                <w:szCs w:val="18"/>
              </w:rPr>
              <w:t>国家安全教育</w:t>
            </w:r>
          </w:p>
        </w:tc>
      </w:tr>
      <w:tr w14:paraId="6458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669" w:type="dxa"/>
            <w:vMerge w:val="continue"/>
            <w:vAlign w:val="center"/>
          </w:tcPr>
          <w:p w14:paraId="129061CB">
            <w:pPr>
              <w:keepNext w:val="0"/>
              <w:keepLines w:val="0"/>
              <w:pageBreakBefore w:val="0"/>
              <w:widowControl/>
              <w:kinsoku/>
              <w:wordWrap/>
              <w:overflowPunct/>
              <w:topLinePunct w:val="0"/>
              <w:bidi w:val="0"/>
              <w:spacing w:line="360" w:lineRule="exact"/>
              <w:ind w:firstLine="422"/>
              <w:jc w:val="center"/>
              <w:rPr>
                <w:rFonts w:ascii="宋体" w:hAnsi="宋体" w:cs="宋体"/>
                <w:b/>
                <w:bCs/>
                <w:szCs w:val="21"/>
              </w:rPr>
            </w:pPr>
          </w:p>
        </w:tc>
        <w:tc>
          <w:tcPr>
            <w:tcW w:w="705" w:type="dxa"/>
            <w:vAlign w:val="center"/>
          </w:tcPr>
          <w:p w14:paraId="4D5ECC7B">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4B20D942">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5C73226B">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54F98AE9">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65" w:type="dxa"/>
            <w:vAlign w:val="center"/>
          </w:tcPr>
          <w:p w14:paraId="59CA179A">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6C6E677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54202223">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（3）具有良好的思想品德、社会公德和职业道德；</w:t>
            </w:r>
          </w:p>
          <w:p w14:paraId="7DA75C60">
            <w:pPr>
              <w:keepNext w:val="0"/>
              <w:keepLines w:val="0"/>
              <w:pageBreakBefore w:val="0"/>
              <w:widowControl/>
              <w:kinsoku/>
              <w:wordWrap/>
              <w:overflowPunct/>
              <w:topLinePunct w:val="0"/>
              <w:bidi w:val="0"/>
              <w:spacing w:line="360" w:lineRule="exact"/>
              <w:rPr>
                <w:rFonts w:ascii="宋体" w:hAnsi="宋体" w:cs="宋体"/>
                <w:color w:val="4874CB" w:themeColor="accent1"/>
                <w:sz w:val="18"/>
                <w:szCs w:val="18"/>
                <w14:textFill>
                  <w14:solidFill>
                    <w14:schemeClr w14:val="accent1"/>
                  </w14:solidFill>
                </w14:textFill>
              </w:rPr>
            </w:pPr>
            <w:r>
              <w:rPr>
                <w:rFonts w:hint="eastAsia" w:ascii="宋体" w:hAnsi="宋体" w:cs="宋体"/>
                <w:bCs/>
                <w:sz w:val="18"/>
                <w:szCs w:val="18"/>
              </w:rPr>
              <w:t>（4）具有求实创新的科学精神、刻苦钻研的实干精神、团结协作的团队精神。</w:t>
            </w:r>
          </w:p>
        </w:tc>
        <w:tc>
          <w:tcPr>
            <w:tcW w:w="2399" w:type="dxa"/>
            <w:vAlign w:val="center"/>
          </w:tcPr>
          <w:p w14:paraId="29988E78">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大学生心理健康教育</w:t>
            </w:r>
          </w:p>
          <w:p w14:paraId="5B203EB7">
            <w:pPr>
              <w:keepNext w:val="0"/>
              <w:keepLines w:val="0"/>
              <w:pageBreakBefore w:val="0"/>
              <w:kinsoku/>
              <w:wordWrap/>
              <w:overflowPunct/>
              <w:topLinePunct w:val="0"/>
              <w:bidi w:val="0"/>
              <w:spacing w:line="360" w:lineRule="exact"/>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信息技术</w:t>
            </w:r>
          </w:p>
          <w:p w14:paraId="7CF408DA">
            <w:pPr>
              <w:pStyle w:val="7"/>
              <w:keepNext w:val="0"/>
              <w:keepLines w:val="0"/>
              <w:pageBreakBefore w:val="0"/>
              <w:kinsoku/>
              <w:wordWrap/>
              <w:overflowPunct/>
              <w:topLinePunct w:val="0"/>
              <w:bidi w:val="0"/>
              <w:spacing w:after="0" w:line="360" w:lineRule="exact"/>
              <w:rPr>
                <w:rFonts w:hint="default"/>
                <w:lang w:val="en-US" w:eastAsia="zh-CN"/>
              </w:rPr>
            </w:pPr>
            <w:r>
              <w:rPr>
                <w:rFonts w:hint="eastAsia" w:ascii="宋体" w:hAnsi="宋体" w:cs="宋体"/>
                <w:b w:val="0"/>
                <w:color w:val="auto"/>
                <w:sz w:val="18"/>
                <w:szCs w:val="18"/>
                <w:lang w:val="en-US" w:eastAsia="zh-CN"/>
              </w:rPr>
              <w:t>人工智能与应用</w:t>
            </w:r>
          </w:p>
          <w:p w14:paraId="2881C921">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思想道德与法治</w:t>
            </w:r>
          </w:p>
          <w:p w14:paraId="371403DB">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劳动教育与实践</w:t>
            </w:r>
          </w:p>
          <w:p w14:paraId="73B7A367">
            <w:pPr>
              <w:pStyle w:val="5"/>
              <w:keepNext w:val="0"/>
              <w:keepLines w:val="0"/>
              <w:pageBreakBefore w:val="0"/>
              <w:widowControl/>
              <w:kinsoku/>
              <w:wordWrap/>
              <w:overflowPunct/>
              <w:topLinePunct w:val="0"/>
              <w:bidi w:val="0"/>
              <w:spacing w:line="360" w:lineRule="exact"/>
              <w:outlineLvl w:val="3"/>
              <w:rPr>
                <w:rFonts w:ascii="宋体" w:hAnsi="宋体" w:cs="宋体"/>
                <w:b w:val="0"/>
                <w:color w:val="4874CB" w:themeColor="accent1"/>
                <w:sz w:val="18"/>
                <w:szCs w:val="18"/>
                <w14:textFill>
                  <w14:solidFill>
                    <w14:schemeClr w14:val="accent1"/>
                  </w14:solidFill>
                </w14:textFill>
              </w:rPr>
            </w:pPr>
            <w:r>
              <w:rPr>
                <w:rFonts w:hint="eastAsia" w:ascii="宋体" w:hAnsi="宋体" w:cs="宋体"/>
                <w:b w:val="0"/>
                <w:color w:val="auto"/>
                <w:sz w:val="18"/>
                <w:szCs w:val="18"/>
              </w:rPr>
              <w:t>职业发展与就业指导</w:t>
            </w:r>
          </w:p>
        </w:tc>
      </w:tr>
      <w:tr w14:paraId="6C33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69" w:type="dxa"/>
            <w:vMerge w:val="continue"/>
            <w:vAlign w:val="center"/>
          </w:tcPr>
          <w:p w14:paraId="016D15CF">
            <w:pPr>
              <w:keepNext w:val="0"/>
              <w:keepLines w:val="0"/>
              <w:pageBreakBefore w:val="0"/>
              <w:widowControl/>
              <w:kinsoku/>
              <w:wordWrap/>
              <w:overflowPunct/>
              <w:topLinePunct w:val="0"/>
              <w:bidi w:val="0"/>
              <w:spacing w:line="360" w:lineRule="exact"/>
              <w:ind w:firstLine="422"/>
              <w:jc w:val="center"/>
              <w:rPr>
                <w:rFonts w:ascii="宋体" w:hAnsi="宋体" w:cs="宋体"/>
                <w:b/>
                <w:bCs/>
                <w:szCs w:val="21"/>
              </w:rPr>
            </w:pPr>
          </w:p>
        </w:tc>
        <w:tc>
          <w:tcPr>
            <w:tcW w:w="705" w:type="dxa"/>
            <w:vAlign w:val="center"/>
          </w:tcPr>
          <w:p w14:paraId="06DD0333">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w:t>
            </w:r>
          </w:p>
          <w:p w14:paraId="51943AFE">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文</w:t>
            </w:r>
          </w:p>
          <w:p w14:paraId="45EB9F3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19A9730B">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65" w:type="dxa"/>
            <w:vAlign w:val="center"/>
          </w:tcPr>
          <w:p w14:paraId="5E896CA6">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（1）具有良好的文化修养；</w:t>
            </w:r>
          </w:p>
          <w:p w14:paraId="47E1C56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（2）具有感受美、表现美、鉴赏美、创造美的能力，具有一定的审美和人文素养；</w:t>
            </w:r>
          </w:p>
          <w:p w14:paraId="08CA1C43">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（3）能够形成一两项艺术特长或爱好。</w:t>
            </w:r>
          </w:p>
          <w:p w14:paraId="3B55A582">
            <w:pPr>
              <w:pStyle w:val="5"/>
              <w:keepNext w:val="0"/>
              <w:keepLines w:val="0"/>
              <w:pageBreakBefore w:val="0"/>
              <w:widowControl/>
              <w:kinsoku/>
              <w:wordWrap/>
              <w:overflowPunct/>
              <w:topLinePunct w:val="0"/>
              <w:bidi w:val="0"/>
              <w:spacing w:line="360" w:lineRule="exact"/>
              <w:outlineLvl w:val="3"/>
              <w:rPr>
                <w:rFonts w:ascii="宋体" w:hAnsi="宋体" w:cs="宋体"/>
                <w:b w:val="0"/>
                <w:color w:val="4874CB" w:themeColor="accent1"/>
                <w:sz w:val="18"/>
                <w:szCs w:val="18"/>
                <w14:textFill>
                  <w14:solidFill>
                    <w14:schemeClr w14:val="accent1"/>
                  </w14:solidFill>
                </w14:textFill>
              </w:rPr>
            </w:pPr>
            <w:r>
              <w:rPr>
                <w:rFonts w:hint="eastAsia" w:ascii="宋体" w:hAnsi="宋体" w:cs="宋体"/>
                <w:b w:val="0"/>
                <w:bCs/>
                <w:color w:val="auto"/>
                <w:sz w:val="18"/>
                <w:szCs w:val="18"/>
              </w:rPr>
              <w:t>（4）具有较强的自学能力、创新意识和一定的社会活动能力。</w:t>
            </w:r>
          </w:p>
        </w:tc>
        <w:tc>
          <w:tcPr>
            <w:tcW w:w="2399" w:type="dxa"/>
            <w:vAlign w:val="center"/>
          </w:tcPr>
          <w:p w14:paraId="36F00584">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中华优秀传统文化</w:t>
            </w:r>
          </w:p>
          <w:p w14:paraId="75602AEB">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社会实践</w:t>
            </w:r>
          </w:p>
          <w:p w14:paraId="10935D97">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lang w:val="en-US" w:eastAsia="zh-CN"/>
              </w:rPr>
              <w:t>艺术类</w:t>
            </w:r>
            <w:r>
              <w:rPr>
                <w:rFonts w:hint="eastAsia" w:ascii="宋体" w:hAnsi="宋体" w:cs="宋体"/>
                <w:b w:val="0"/>
                <w:color w:val="auto"/>
                <w:sz w:val="18"/>
                <w:szCs w:val="18"/>
              </w:rPr>
              <w:t>课程</w:t>
            </w:r>
          </w:p>
          <w:p w14:paraId="6C60882C">
            <w:pPr>
              <w:pStyle w:val="5"/>
              <w:keepNext w:val="0"/>
              <w:keepLines w:val="0"/>
              <w:pageBreakBefore w:val="0"/>
              <w:widowControl/>
              <w:kinsoku/>
              <w:wordWrap/>
              <w:overflowPunct/>
              <w:topLinePunct w:val="0"/>
              <w:bidi w:val="0"/>
              <w:spacing w:line="360" w:lineRule="exact"/>
              <w:outlineLvl w:val="3"/>
              <w:rPr>
                <w:rFonts w:ascii="宋体" w:hAnsi="宋体" w:cs="宋体"/>
                <w:b w:val="0"/>
                <w:color w:val="4874CB" w:themeColor="accent1"/>
                <w:sz w:val="18"/>
                <w:szCs w:val="18"/>
                <w14:textFill>
                  <w14:solidFill>
                    <w14:schemeClr w14:val="accent1"/>
                  </w14:solidFill>
                </w14:textFill>
              </w:rPr>
            </w:pPr>
            <w:r>
              <w:rPr>
                <w:rFonts w:hint="eastAsia" w:ascii="宋体" w:hAnsi="宋体" w:cs="宋体"/>
                <w:b w:val="0"/>
                <w:color w:val="auto"/>
                <w:sz w:val="18"/>
                <w:szCs w:val="18"/>
              </w:rPr>
              <w:t>专业教育</w:t>
            </w:r>
          </w:p>
        </w:tc>
      </w:tr>
      <w:tr w14:paraId="2987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9" w:type="dxa"/>
            <w:vMerge w:val="continue"/>
            <w:vAlign w:val="center"/>
          </w:tcPr>
          <w:p w14:paraId="3AF2DC51">
            <w:pPr>
              <w:keepNext w:val="0"/>
              <w:keepLines w:val="0"/>
              <w:pageBreakBefore w:val="0"/>
              <w:widowControl/>
              <w:kinsoku/>
              <w:wordWrap/>
              <w:overflowPunct/>
              <w:topLinePunct w:val="0"/>
              <w:bidi w:val="0"/>
              <w:spacing w:line="360" w:lineRule="exact"/>
              <w:ind w:firstLine="422"/>
              <w:jc w:val="center"/>
              <w:rPr>
                <w:rFonts w:ascii="宋体" w:hAnsi="宋体" w:cs="宋体"/>
                <w:b/>
                <w:bCs/>
                <w:szCs w:val="21"/>
              </w:rPr>
            </w:pPr>
          </w:p>
        </w:tc>
        <w:tc>
          <w:tcPr>
            <w:tcW w:w="705" w:type="dxa"/>
            <w:vAlign w:val="center"/>
          </w:tcPr>
          <w:p w14:paraId="3A05CBE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身</w:t>
            </w:r>
          </w:p>
          <w:p w14:paraId="2BE591C7">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1986DAFA">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7CD250B3">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65" w:type="dxa"/>
            <w:vAlign w:val="center"/>
          </w:tcPr>
          <w:p w14:paraId="6C368F79">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（1）具有健康的体魄和心理、健全的人格，能够掌握基本运动知识和一两项运动技能</w:t>
            </w:r>
          </w:p>
          <w:p w14:paraId="7E158721">
            <w:pPr>
              <w:keepNext w:val="0"/>
              <w:keepLines w:val="0"/>
              <w:pageBreakBefore w:val="0"/>
              <w:widowControl/>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（2）具有坚强的意志和乐观向上的精神风貌。</w:t>
            </w:r>
          </w:p>
        </w:tc>
        <w:tc>
          <w:tcPr>
            <w:tcW w:w="2399" w:type="dxa"/>
            <w:vAlign w:val="center"/>
          </w:tcPr>
          <w:p w14:paraId="4C35C979">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大学语文</w:t>
            </w:r>
          </w:p>
          <w:p w14:paraId="175FA362">
            <w:pPr>
              <w:pStyle w:val="5"/>
              <w:keepNext w:val="0"/>
              <w:keepLines w:val="0"/>
              <w:pageBreakBefore w:val="0"/>
              <w:widowControl/>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大学生心理健康教育</w:t>
            </w:r>
          </w:p>
          <w:p w14:paraId="53094680">
            <w:pPr>
              <w:keepNext w:val="0"/>
              <w:keepLines w:val="0"/>
              <w:pageBreakBefore w:val="0"/>
              <w:widowControl/>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劳动教育与实践</w:t>
            </w:r>
          </w:p>
        </w:tc>
      </w:tr>
    </w:tbl>
    <w:p w14:paraId="6E7250C7">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75AD5E94">
      <w:pPr>
        <w:keepNext w:val="0"/>
        <w:keepLines w:val="0"/>
        <w:pageBreakBefore w:val="0"/>
        <w:widowControl/>
        <w:kinsoku/>
        <w:wordWrap/>
        <w:overflowPunct/>
        <w:topLinePunct w:val="0"/>
        <w:bidi w:val="0"/>
        <w:spacing w:line="360" w:lineRule="exact"/>
        <w:ind w:firstLine="422" w:firstLineChars="200"/>
        <w:rPr>
          <w:rFonts w:hint="eastAsia" w:ascii="宋体" w:hAnsi="宋体" w:cs="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4344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5AFDF43">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778" w:type="dxa"/>
            <w:vAlign w:val="center"/>
          </w:tcPr>
          <w:p w14:paraId="53063328">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78" w:type="dxa"/>
            <w:vAlign w:val="center"/>
          </w:tcPr>
          <w:p w14:paraId="062CF5C1">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778" w:type="dxa"/>
            <w:vAlign w:val="center"/>
          </w:tcPr>
          <w:p w14:paraId="7C6A9DEB">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3DCC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CE4666">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4EA7763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27F1A72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7AE8241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13073AE5">
            <w:pPr>
              <w:keepNext w:val="0"/>
              <w:keepLines w:val="0"/>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7AE7768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5AB34B5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7C27A96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696C976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3979481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1763E0A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38B0529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0CF9221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8CC6F0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1E5EAE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1DBC1BD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1A88699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B04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96F805E">
            <w:pPr>
              <w:pStyle w:val="5"/>
              <w:keepNext w:val="0"/>
              <w:keepLines w:val="0"/>
              <w:pageBreakBefore w:val="0"/>
              <w:widowControl/>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485B247B">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480F73F6">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53C5BF9">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7EC838B8">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741487D9">
            <w:pPr>
              <w:keepNext w:val="0"/>
              <w:keepLines w:val="0"/>
              <w:pageBreakBefore w:val="0"/>
              <w:widowControl/>
              <w:kinsoku/>
              <w:wordWrap/>
              <w:overflowPunct/>
              <w:topLinePunct w:val="0"/>
              <w:bidi w:val="0"/>
              <w:spacing w:line="360" w:lineRule="exact"/>
              <w:ind w:firstLine="360" w:firstLineChars="200"/>
              <w:rPr>
                <w:rFonts w:ascii="宋体" w:hAnsi="宋体" w:cs="宋体"/>
                <w:bCs/>
                <w:sz w:val="18"/>
                <w:szCs w:val="18"/>
              </w:rPr>
            </w:pPr>
          </w:p>
        </w:tc>
        <w:tc>
          <w:tcPr>
            <w:tcW w:w="2778" w:type="dxa"/>
          </w:tcPr>
          <w:p w14:paraId="0373D9AB">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26E3467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1ABC7FD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1C66513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7242720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0EE741B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63ED127">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5AC94A4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293C0E9F">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794992F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4982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69E436F">
            <w:pPr>
              <w:pStyle w:val="5"/>
              <w:keepNext w:val="0"/>
              <w:keepLines w:val="0"/>
              <w:pageBreakBefore w:val="0"/>
              <w:widowControl/>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习近平新时代中国特色社会主义思想概论</w:t>
            </w:r>
          </w:p>
        </w:tc>
        <w:tc>
          <w:tcPr>
            <w:tcW w:w="2778" w:type="dxa"/>
          </w:tcPr>
          <w:p w14:paraId="3F8AE62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776A987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2A76613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5B4FAE3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063A191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3E1C0E1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F3495C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6804AB1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（3）坚持党的全面领导。</w:t>
            </w:r>
          </w:p>
          <w:p w14:paraId="75A7916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（4）坚持以人民为中心。</w:t>
            </w:r>
          </w:p>
          <w:p w14:paraId="7AC7DC8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（5）全面深化改革</w:t>
            </w:r>
          </w:p>
          <w:p w14:paraId="75D5E28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07CE220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（5）全面依法治国。</w:t>
            </w:r>
          </w:p>
          <w:p w14:paraId="58DB2EC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（6）维护和塑造国家安全。</w:t>
            </w:r>
          </w:p>
          <w:p w14:paraId="6D4916A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19E2C09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43ACD65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32C7F7D9">
            <w:pPr>
              <w:keepNext w:val="0"/>
              <w:keepLines w:val="0"/>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2F9EEFF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97C12B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BA9373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41087E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6DEF9B9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A14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786F76E">
            <w:pPr>
              <w:pStyle w:val="5"/>
              <w:keepNext w:val="0"/>
              <w:keepLines w:val="0"/>
              <w:pageBreakBefore w:val="0"/>
              <w:widowControl/>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778" w:type="dxa"/>
          </w:tcPr>
          <w:p w14:paraId="623507A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56D305A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6FEF884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71CE579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4FA42CA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E4B1E2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5E7C875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CC218C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3D4652C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657E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75DA3CB">
            <w:pPr>
              <w:keepNext w:val="0"/>
              <w:keepLines w:val="0"/>
              <w:pageBreakBefore w:val="0"/>
              <w:widowControl/>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军事理论</w:t>
            </w:r>
          </w:p>
        </w:tc>
        <w:tc>
          <w:tcPr>
            <w:tcW w:w="2778" w:type="dxa"/>
          </w:tcPr>
          <w:p w14:paraId="11CF46D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46F7312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6AAA64C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08013DBF">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237F6563">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7A118C9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3B33E1B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FA75C19">
            <w:pPr>
              <w:keepNext w:val="0"/>
              <w:keepLines w:val="0"/>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34DC04C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317533DD">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6A537733">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6925D107">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0D0C1993">
            <w:pPr>
              <w:pStyle w:val="5"/>
              <w:keepNext w:val="0"/>
              <w:keepLines w:val="0"/>
              <w:pageBreakBefore w:val="0"/>
              <w:widowControl/>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2339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0FAECCA">
            <w:pPr>
              <w:keepNext w:val="0"/>
              <w:keepLines w:val="0"/>
              <w:pageBreakBefore w:val="0"/>
              <w:widowControl/>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4B0F96E4">
            <w:pPr>
              <w:keepNext w:val="0"/>
              <w:keepLines w:val="0"/>
              <w:pageBreakBefore w:val="0"/>
              <w:widowControl/>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589CCE1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7DF768BC">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36AE2E13">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1462ABA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6B3E091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22891D6C">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72B92879">
            <w:pPr>
              <w:pStyle w:val="6"/>
              <w:keepNext w:val="0"/>
              <w:keepLines w:val="0"/>
              <w:pageBreakBefore w:val="0"/>
              <w:widowControl/>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6201E85F">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5794EE97">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任务一：马克思主义劳动观</w:t>
            </w:r>
          </w:p>
          <w:p w14:paraId="4020D1CC">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任务二：崇尚劳动 热爱生活</w:t>
            </w:r>
          </w:p>
          <w:p w14:paraId="19BEE59E">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任务三：尊重劳动 塑造品质</w:t>
            </w:r>
          </w:p>
          <w:p w14:paraId="5882F30B">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7F4571E1">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任务四：弘扬精神 传承发展</w:t>
            </w:r>
          </w:p>
          <w:p w14:paraId="4AA20EDD">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任务五：职业体验 提升技能</w:t>
            </w:r>
          </w:p>
          <w:p w14:paraId="5A033FAD">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任务六：掌握技能 奉献社会</w:t>
            </w:r>
          </w:p>
          <w:p w14:paraId="5AAEC4EE">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67C02F54">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任务七：社会服务 提升素养</w:t>
            </w:r>
          </w:p>
          <w:p w14:paraId="41338EB6">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任务八：遵章守纪 维护幸福</w:t>
            </w:r>
          </w:p>
          <w:p w14:paraId="6D58100E">
            <w:pPr>
              <w:pStyle w:val="6"/>
              <w:keepNext w:val="0"/>
              <w:keepLines w:val="0"/>
              <w:pageBreakBefore w:val="0"/>
              <w:widowControl/>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1C3B15AC">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3F043985">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2C807F43">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5C5D1432">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4E84453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4500DE6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22EBE92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139834F0">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4DA3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5B09D7D">
            <w:pPr>
              <w:keepNext w:val="0"/>
              <w:keepLines w:val="0"/>
              <w:pageBreakBefore w:val="0"/>
              <w:widowControl/>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36C73AE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616AA14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6EF7F94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C1C803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170E148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68380ED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2863EE1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3C1528E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22C03F0A">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622CAF4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6E06413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0FEBCF8B">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67EF83F6">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44EF5A76">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51849BAC">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2E84A3B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3FA50E5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79EC8AB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37C6DAE3">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6CE21647">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393E20A7">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010AE057">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3D1904AB">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F28BCD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0A99C7DC">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73FA8B2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E203D3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1808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092CFB0">
            <w:pPr>
              <w:keepNext w:val="0"/>
              <w:keepLines w:val="0"/>
              <w:pageBreakBefore w:val="0"/>
              <w:widowControl/>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4F9AE672">
            <w:pPr>
              <w:keepNext w:val="0"/>
              <w:keepLines w:val="0"/>
              <w:pageBreakBefore w:val="0"/>
              <w:widowControl/>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19AF04FD">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6CE7F47E">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4B69511D">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28A42483">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25BA8EFE">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35A16AD0">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182CFDC9">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07694D9C">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5ED92167">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21C8D57F">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15B18CAC">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4D2983C7">
            <w:pPr>
              <w:keepNext w:val="0"/>
              <w:keepLines w:val="0"/>
              <w:pageBreakBefore w:val="0"/>
              <w:widowControl/>
              <w:kinsoku/>
              <w:wordWrap/>
              <w:overflowPunct/>
              <w:topLinePunct w:val="0"/>
              <w:bidi w:val="0"/>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53A3C59E">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0FDE5CC6">
            <w:pPr>
              <w:keepNext w:val="0"/>
              <w:keepLines w:val="0"/>
              <w:pageBreakBefore w:val="0"/>
              <w:widowControl/>
              <w:kinsoku/>
              <w:wordWrap/>
              <w:overflowPunct/>
              <w:topLinePunct w:val="0"/>
              <w:bidi w:val="0"/>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1D448BC1">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5CCC32A2">
            <w:pPr>
              <w:keepNext w:val="0"/>
              <w:keepLines w:val="0"/>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4A33BB3A">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6BB81A02">
            <w:pPr>
              <w:keepNext w:val="0"/>
              <w:keepLines w:val="0"/>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34929DB8">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663E73DF">
            <w:pPr>
              <w:keepNext w:val="0"/>
              <w:keepLines w:val="0"/>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2E1EB01A">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68A3880D">
            <w:pPr>
              <w:keepNext w:val="0"/>
              <w:keepLines w:val="0"/>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287C54FE">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73DA355B">
            <w:pPr>
              <w:keepNext w:val="0"/>
              <w:keepLines w:val="0"/>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160345B1">
            <w:pPr>
              <w:pStyle w:val="6"/>
              <w:keepNext w:val="0"/>
              <w:keepLines w:val="0"/>
              <w:pageBreakBefore w:val="0"/>
              <w:widowControl/>
              <w:kinsoku/>
              <w:wordWrap/>
              <w:overflowPunct/>
              <w:topLinePunct w:val="0"/>
              <w:bidi w:val="0"/>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7AF76478">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3B08A571">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754FA24A">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1ABBBA6D">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E601D19">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32F48425">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39F33878">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2448DF5D">
            <w:pPr>
              <w:keepNext w:val="0"/>
              <w:keepLines w:val="0"/>
              <w:pageBreakBefore w:val="0"/>
              <w:widowControl/>
              <w:kinsoku/>
              <w:wordWrap/>
              <w:overflowPunct/>
              <w:topLinePunct w:val="0"/>
              <w:bidi w:val="0"/>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07C2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95EE21A">
            <w:pPr>
              <w:keepNext w:val="0"/>
              <w:keepLines w:val="0"/>
              <w:pageBreakBefore w:val="0"/>
              <w:widowControl/>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78B117B1">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31A39BE4">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5BCB474F">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3724AB13">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6BC8E368">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00BDEB37">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2909086D">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7FD3F8B1">
            <w:pPr>
              <w:keepNext w:val="0"/>
              <w:keepLines w:val="0"/>
              <w:pageBreakBefore w:val="0"/>
              <w:widowControl/>
              <w:kinsoku/>
              <w:wordWrap/>
              <w:overflowPunct/>
              <w:topLinePunct w:val="0"/>
              <w:bidi w:val="0"/>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186AFAB7">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5ABF3C13">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1C76289B">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29C60FAF">
            <w:pPr>
              <w:keepNext w:val="0"/>
              <w:keepLines w:val="0"/>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158A132B">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481740EF">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3C3B1314">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2459050B">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1FB815C5">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693144B2">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27217CE6">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58CFAA10">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2E52FA22">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44F0116B">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76826AEC">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p>
        </w:tc>
        <w:tc>
          <w:tcPr>
            <w:tcW w:w="2778" w:type="dxa"/>
          </w:tcPr>
          <w:p w14:paraId="157C7A48">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2351981C">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6D1DACAD">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70372259">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25AA3842">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37D4590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3AD4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698A45F">
            <w:pPr>
              <w:keepNext w:val="0"/>
              <w:keepLines w:val="0"/>
              <w:pageBreakBefore w:val="0"/>
              <w:widowControl/>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大学英语</w:t>
            </w:r>
          </w:p>
          <w:p w14:paraId="0845CB8A">
            <w:pPr>
              <w:keepNext w:val="0"/>
              <w:keepLines w:val="0"/>
              <w:pageBreakBefore w:val="0"/>
              <w:widowControl/>
              <w:shd w:val="clear" w:color="auto" w:fill="FFFFFF"/>
              <w:kinsoku/>
              <w:wordWrap/>
              <w:overflowPunct/>
              <w:topLinePunct w:val="0"/>
              <w:bidi w:val="0"/>
              <w:spacing w:line="360" w:lineRule="exact"/>
              <w:jc w:val="center"/>
              <w:rPr>
                <w:rFonts w:ascii="宋体" w:hAnsi="宋体" w:cs="宋体"/>
                <w:bCs/>
                <w:sz w:val="18"/>
                <w:szCs w:val="18"/>
              </w:rPr>
            </w:pPr>
          </w:p>
        </w:tc>
        <w:tc>
          <w:tcPr>
            <w:tcW w:w="2778" w:type="dxa"/>
          </w:tcPr>
          <w:p w14:paraId="2C738D5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308E3DE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B22B23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004C11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36666F66">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4284A24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04ECB22">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0DD722C">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23F1640">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CAC1C07">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7BE7D3A">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3E0509CC">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22317F7">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461CBD1">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52E0958C">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CB7D419">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105DB6C">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5E8A5692">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82F35DF">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ACB83D2">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A51B4E5">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312B6F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D76718B">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66CA8C3D">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0B6AF4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85CCF27">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79904F2">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DACC91C">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4C7C057">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24E768AF">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3B8547A">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E801CAA">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7058735">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5329774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A263D67">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2A0B4C83">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44127D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33E641B">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ED2CDD3">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D43795E">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B22B356">
            <w:pPr>
              <w:keepNext w:val="0"/>
              <w:keepLines w:val="0"/>
              <w:pageBreakBefore w:val="0"/>
              <w:widowControl/>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6114FC4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5303C28">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3D97C9F">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6AD74CA">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1D10C0A">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CA067DE">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26692993">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40DA33E">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99DBC5F">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FDB2170">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1BB435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10FAB8BB">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0BCD863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6F65128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4D20559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5E95F03A">
            <w:pPr>
              <w:keepNext w:val="0"/>
              <w:keepLines w:val="0"/>
              <w:pageBreakBefore w:val="0"/>
              <w:widowControl/>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2839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5D9D3A8">
            <w:pPr>
              <w:keepNext w:val="0"/>
              <w:keepLines w:val="0"/>
              <w:pageBreakBefore w:val="0"/>
              <w:widowControl/>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信息技术</w:t>
            </w:r>
          </w:p>
          <w:p w14:paraId="13289FBD">
            <w:pPr>
              <w:keepNext w:val="0"/>
              <w:keepLines w:val="0"/>
              <w:pageBreakBefore w:val="0"/>
              <w:widowControl/>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2FC0EE1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7FD91EB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5DDB9A8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564CFAA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2376D74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11A360B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34FDB9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3D195BD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3D1AD3B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3698123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5FD227D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1EA9EE9D">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6134489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00A77CF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72FA3697">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7EFF99E5">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7ACB1C46">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67270915">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0D54C689">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34392866">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39A5F4FA">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5CC4284E">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7F53AF0C">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3BECFB2C">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6F5489FB">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4B8308B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4AA41579">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5958620A">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54A8730A">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173D3D1E">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10AA1ED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2CC38F4F">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72E8217F">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2841ED3A">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44F1B18D">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30C7860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4AF1FE5B">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3012F7DF">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73AB9207">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03029F55">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0CA00B7F">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35D8FA37">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268534B0">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7CC5B4D0">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262BE37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3F122C5E">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5653A35C">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2997514B">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5BE8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E58B1A6">
            <w:pPr>
              <w:keepNext w:val="0"/>
              <w:keepLines w:val="0"/>
              <w:pageBreakBefore w:val="0"/>
              <w:widowControl/>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00C35F8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CD08EF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4967582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2AA4ECA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1CF8561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4DD564E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4F5A4FA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49D60A4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0C3DD36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2FCC6BF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37D64BB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217BC33C">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6E19E6F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6BED610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5779E76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787CDCE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5B3BB1E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513C1B8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1575780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5B1AE7E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3EC6C1F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1F553EC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585E614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22D4A09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117773AB">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70B159D8">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1B7FBC6F">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3B07D60A">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6BE9CCF9">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1E55074C">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198FB9BB">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281F6B71">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63B79A3E">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37120A37">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10965C67">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6985D5CE">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1F3A5CE3">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16C2FB24">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4D71DF6E">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74BA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85BED9D">
            <w:pPr>
              <w:keepNext w:val="0"/>
              <w:keepLines w:val="0"/>
              <w:pageBreakBefore w:val="0"/>
              <w:widowControl/>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3304F22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23AB830A">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2A60200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5AF2B450">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4CCDD7C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2EFB8213">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4F21679F">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7FEEE67B">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1369FD32">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28408F7B">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2DC57EF2">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14817D80">
            <w:pPr>
              <w:pStyle w:val="6"/>
              <w:keepNext w:val="0"/>
              <w:keepLines w:val="0"/>
              <w:pageBreakBefore w:val="0"/>
              <w:widowControl/>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3FB56ECC">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68A41F1A">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83B3207">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5210B947">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47311A1B">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1D83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03AE327B">
            <w:pPr>
              <w:keepNext w:val="0"/>
              <w:keepLines w:val="0"/>
              <w:pageBreakBefore w:val="0"/>
              <w:widowControl/>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大学语文</w:t>
            </w:r>
          </w:p>
          <w:p w14:paraId="778C1792">
            <w:pPr>
              <w:keepNext w:val="0"/>
              <w:keepLines w:val="0"/>
              <w:pageBreakBefore w:val="0"/>
              <w:widowControl/>
              <w:shd w:val="clear" w:color="auto" w:fill="FFFFFF"/>
              <w:kinsoku/>
              <w:wordWrap/>
              <w:overflowPunct/>
              <w:topLinePunct w:val="0"/>
              <w:bidi w:val="0"/>
              <w:spacing w:line="360" w:lineRule="exact"/>
              <w:jc w:val="center"/>
              <w:rPr>
                <w:rFonts w:ascii="宋体" w:hAnsi="宋体" w:cs="宋体"/>
                <w:bCs/>
                <w:sz w:val="18"/>
                <w:szCs w:val="18"/>
              </w:rPr>
            </w:pPr>
          </w:p>
        </w:tc>
        <w:tc>
          <w:tcPr>
            <w:tcW w:w="2778" w:type="dxa"/>
            <w:shd w:val="clear" w:color="auto" w:fill="auto"/>
          </w:tcPr>
          <w:p w14:paraId="38F0A824">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7FD9E240">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3576FECE">
            <w:pPr>
              <w:pStyle w:val="5"/>
              <w:keepNext w:val="0"/>
              <w:keepLines w:val="0"/>
              <w:pageBreakBefore w:val="0"/>
              <w:widowControl/>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23834F3D">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437F271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49CA2666">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7B382343">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1B5D789F">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5F5E549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05026A4D">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35C6D85C">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6608D985">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2166B7F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284430E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541250E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2730BE4A">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67C79DEB">
            <w:pPr>
              <w:pStyle w:val="5"/>
              <w:keepNext w:val="0"/>
              <w:keepLines w:val="0"/>
              <w:pageBreakBefore w:val="0"/>
              <w:widowControl/>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2AB9A387">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34DF301">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6813995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3545CEA7">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56F7255A">
            <w:pPr>
              <w:pStyle w:val="5"/>
              <w:keepNext w:val="0"/>
              <w:keepLines w:val="0"/>
              <w:pageBreakBefore w:val="0"/>
              <w:widowControl/>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4F50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DB775DB">
            <w:pPr>
              <w:keepNext w:val="0"/>
              <w:keepLines w:val="0"/>
              <w:pageBreakBefore w:val="0"/>
              <w:widowControl/>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436136E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345B45C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49C3BB8A">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3A1A1C1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405165B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16E15A4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4417682A">
            <w:pPr>
              <w:keepNext w:val="0"/>
              <w:keepLines w:val="0"/>
              <w:pageBreakBefore w:val="0"/>
              <w:widowControl/>
              <w:kinsoku/>
              <w:wordWrap/>
              <w:overflowPunct/>
              <w:topLinePunct w:val="0"/>
              <w:bidi w:val="0"/>
              <w:adjustRightInd w:val="0"/>
              <w:snapToGrid w:val="0"/>
              <w:spacing w:line="360" w:lineRule="exact"/>
              <w:rPr>
                <w:rFonts w:ascii="宋体" w:hAnsi="宋体" w:cs="宋体"/>
                <w:bCs/>
                <w:sz w:val="18"/>
                <w:szCs w:val="18"/>
              </w:rPr>
            </w:pPr>
          </w:p>
        </w:tc>
        <w:tc>
          <w:tcPr>
            <w:tcW w:w="2778" w:type="dxa"/>
          </w:tcPr>
          <w:p w14:paraId="015D4F6D">
            <w:pPr>
              <w:keepNext w:val="0"/>
              <w:keepLines w:val="0"/>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440ED42C">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66E3EEC8">
            <w:pPr>
              <w:keepNext w:val="0"/>
              <w:keepLines w:val="0"/>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4872EDD6">
            <w:pPr>
              <w:keepNext w:val="0"/>
              <w:keepLines w:val="0"/>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2AB8C35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73538C17">
            <w:pPr>
              <w:keepNext w:val="0"/>
              <w:keepLines w:val="0"/>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95A1C90">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F71DE1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5BC47FC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791FF8A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00A7A92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0EC4A756">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262397E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1245373D">
      <w:pPr>
        <w:keepNext w:val="0"/>
        <w:keepLines w:val="0"/>
        <w:pageBreakBefore w:val="0"/>
        <w:widowControl/>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5633737C">
      <w:pPr>
        <w:keepNext w:val="0"/>
        <w:keepLines w:val="0"/>
        <w:pageBreakBefore w:val="0"/>
        <w:widowControl/>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633"/>
        <w:gridCol w:w="2817"/>
        <w:gridCol w:w="2618"/>
      </w:tblGrid>
      <w:tr w14:paraId="6133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vAlign w:val="center"/>
          </w:tcPr>
          <w:p w14:paraId="3D0BBEEF">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33" w:type="dxa"/>
            <w:vAlign w:val="center"/>
          </w:tcPr>
          <w:p w14:paraId="5B6AB61A">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817" w:type="dxa"/>
            <w:vAlign w:val="center"/>
          </w:tcPr>
          <w:p w14:paraId="2949E043">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618" w:type="dxa"/>
            <w:vAlign w:val="center"/>
          </w:tcPr>
          <w:p w14:paraId="50E723EB">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11DB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shd w:val="clear" w:color="auto" w:fill="auto"/>
            <w:vAlign w:val="center"/>
          </w:tcPr>
          <w:p w14:paraId="225E06D0">
            <w:pPr>
              <w:pStyle w:val="5"/>
              <w:keepNext w:val="0"/>
              <w:keepLines w:val="0"/>
              <w:pageBreakBefore w:val="0"/>
              <w:widowControl/>
              <w:kinsoku/>
              <w:wordWrap/>
              <w:overflowPunct/>
              <w:topLinePunct w:val="0"/>
              <w:bidi w:val="0"/>
              <w:adjustRightInd w:val="0"/>
              <w:snapToGrid w:val="0"/>
              <w:spacing w:line="360" w:lineRule="exact"/>
              <w:jc w:val="center"/>
              <w:outlineLvl w:val="3"/>
              <w:rPr>
                <w:rFonts w:hint="eastAsia" w:ascii="宋体" w:hAnsi="宋体" w:eastAsia="宋体" w:cs="宋体"/>
                <w:b/>
                <w:bCs w:val="0"/>
                <w:color w:val="548DD4"/>
                <w:kern w:val="2"/>
                <w:sz w:val="18"/>
                <w:szCs w:val="18"/>
                <w:lang w:val="en-US" w:eastAsia="zh-CN" w:bidi="ar-SA"/>
              </w:rPr>
            </w:pPr>
            <w:r>
              <w:rPr>
                <w:rFonts w:hint="eastAsia" w:ascii="宋体" w:hAnsi="宋体" w:cs="宋体"/>
                <w:b/>
                <w:bCs w:val="0"/>
                <w:color w:val="auto"/>
                <w:sz w:val="18"/>
                <w:szCs w:val="18"/>
              </w:rPr>
              <w:t>运动解剖生理基础</w:t>
            </w:r>
          </w:p>
        </w:tc>
        <w:tc>
          <w:tcPr>
            <w:tcW w:w="2633" w:type="dxa"/>
            <w:shd w:val="clear" w:color="auto" w:fill="auto"/>
            <w:vAlign w:val="top"/>
          </w:tcPr>
          <w:p w14:paraId="407FD76F">
            <w:pPr>
              <w:keepNext w:val="0"/>
              <w:keepLines w:val="0"/>
              <w:pageBreakBefore w:val="0"/>
              <w:widowControl/>
              <w:numPr>
                <w:ilvl w:val="0"/>
                <w:numId w:val="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1C12650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掌握运动解剖基础的基本知识，体育运动影响人体形态结构及功能的有关知识。</w:t>
            </w:r>
          </w:p>
          <w:p w14:paraId="1284F91F">
            <w:pPr>
              <w:keepNext w:val="0"/>
              <w:keepLines w:val="0"/>
              <w:pageBreakBefore w:val="0"/>
              <w:widowControl/>
              <w:numPr>
                <w:ilvl w:val="0"/>
                <w:numId w:val="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102C9B7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掌握对体育动作进行解剖学分析的方法，将所学知识应用到体育实践和日常生活中去，为体育教学和运动训练活动及提高自身健康水平提供形态学的理论基础，并为后续课程的学习奠定基础。</w:t>
            </w:r>
          </w:p>
          <w:p w14:paraId="2618655B">
            <w:pPr>
              <w:pStyle w:val="5"/>
              <w:keepNext w:val="0"/>
              <w:keepLines w:val="0"/>
              <w:pageBreakBefore w:val="0"/>
              <w:widowControl/>
              <w:numPr>
                <w:ilvl w:val="0"/>
                <w:numId w:val="1"/>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35559E3A">
            <w:pPr>
              <w:pStyle w:val="5"/>
              <w:keepNext w:val="0"/>
              <w:keepLines w:val="0"/>
              <w:pageBreakBefore w:val="0"/>
              <w:widowControl/>
              <w:kinsoku/>
              <w:wordWrap/>
              <w:overflowPunct/>
              <w:topLinePunct w:val="0"/>
              <w:bidi w:val="0"/>
              <w:adjustRightInd w:val="0"/>
              <w:snapToGrid w:val="0"/>
              <w:spacing w:line="360" w:lineRule="exact"/>
              <w:outlineLvl w:val="3"/>
              <w:rPr>
                <w:rFonts w:hint="eastAsia" w:ascii="宋体" w:hAnsi="宋体" w:eastAsia="宋体" w:cs="宋体"/>
                <w:b w:val="0"/>
                <w:bCs/>
                <w:color w:val="548DD4"/>
                <w:kern w:val="2"/>
                <w:sz w:val="18"/>
                <w:szCs w:val="18"/>
                <w:lang w:val="en-US" w:eastAsia="zh-CN" w:bidi="ar-SA"/>
              </w:rPr>
            </w:pPr>
            <w:r>
              <w:rPr>
                <w:rFonts w:hint="eastAsia" w:ascii="宋体" w:hAnsi="宋体" w:cs="宋体"/>
                <w:b w:val="0"/>
                <w:bCs/>
                <w:color w:val="auto"/>
                <w:sz w:val="18"/>
                <w:szCs w:val="18"/>
              </w:rPr>
              <w:t>可以更好地学习技术课程（如田径、体操、武术等）提供训练思路和方法，为学习后续的理论课程（如运动生理基础、运动生物力基础、运动生物化学、体育保健基础等）打好理论基础。</w:t>
            </w:r>
          </w:p>
        </w:tc>
        <w:tc>
          <w:tcPr>
            <w:tcW w:w="2817" w:type="dxa"/>
            <w:shd w:val="clear" w:color="auto" w:fill="auto"/>
            <w:vAlign w:val="top"/>
          </w:tcPr>
          <w:p w14:paraId="2CEEA353">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1.了解运动解剖基础的定义、研究内容、学习方法以及它与相关学科的联系。</w:t>
            </w:r>
          </w:p>
          <w:p w14:paraId="52051500">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2.了解常用解剖学术语掌握人体基本轴与基本面的概念。</w:t>
            </w:r>
          </w:p>
          <w:p w14:paraId="7D920751">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3.了解人体细胞的分子结构及基本组织的结构。</w:t>
            </w:r>
          </w:p>
          <w:p w14:paraId="2D9FF659">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4.掌握人体主要器官的位置、形态及结构。</w:t>
            </w:r>
          </w:p>
          <w:p w14:paraId="4672821A">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5.了解体育锻炼对人体形态、结构的影响。</w:t>
            </w:r>
          </w:p>
          <w:p w14:paraId="28D28590">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6.了解体育锻炼的解剖学依据，培养观察模型、标本、活体结构能力，初步掌握分析人体运动动作的方法。</w:t>
            </w:r>
          </w:p>
          <w:p w14:paraId="3E135D4C">
            <w:pPr>
              <w:pStyle w:val="5"/>
              <w:keepNext w:val="0"/>
              <w:keepLines w:val="0"/>
              <w:pageBreakBefore w:val="0"/>
              <w:widowControl/>
              <w:kinsoku/>
              <w:wordWrap/>
              <w:overflowPunct/>
              <w:topLinePunct w:val="0"/>
              <w:bidi w:val="0"/>
              <w:adjustRightInd w:val="0"/>
              <w:snapToGrid w:val="0"/>
              <w:spacing w:line="360" w:lineRule="exact"/>
              <w:outlineLvl w:val="3"/>
              <w:rPr>
                <w:rFonts w:hint="eastAsia" w:ascii="宋体" w:hAnsi="宋体" w:eastAsia="宋体" w:cs="宋体"/>
                <w:b w:val="0"/>
                <w:bCs/>
                <w:color w:val="548DD4"/>
                <w:kern w:val="2"/>
                <w:sz w:val="18"/>
                <w:szCs w:val="18"/>
                <w:lang w:val="en-US" w:eastAsia="zh-CN" w:bidi="ar-SA"/>
              </w:rPr>
            </w:pPr>
            <w:r>
              <w:rPr>
                <w:rFonts w:hint="eastAsia" w:ascii="宋体" w:hAnsi="宋体" w:cs="宋体"/>
                <w:b w:val="0"/>
                <w:bCs/>
                <w:color w:val="auto"/>
                <w:sz w:val="18"/>
                <w:szCs w:val="18"/>
              </w:rPr>
              <w:t>7.了解体育运动对人体生长发育的影响。</w:t>
            </w:r>
          </w:p>
        </w:tc>
        <w:tc>
          <w:tcPr>
            <w:tcW w:w="2618" w:type="dxa"/>
            <w:shd w:val="clear" w:color="auto" w:fill="auto"/>
            <w:vAlign w:val="top"/>
          </w:tcPr>
          <w:p w14:paraId="5A4CA6AC">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6439FA75">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46C9DFA4">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46F9DF94">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47E11600">
            <w:pPr>
              <w:pStyle w:val="5"/>
              <w:keepNext w:val="0"/>
              <w:keepLines w:val="0"/>
              <w:pageBreakBefore w:val="0"/>
              <w:widowControl/>
              <w:kinsoku/>
              <w:wordWrap/>
              <w:overflowPunct/>
              <w:topLinePunct w:val="0"/>
              <w:bidi w:val="0"/>
              <w:adjustRightInd w:val="0"/>
              <w:snapToGrid w:val="0"/>
              <w:spacing w:line="360" w:lineRule="exact"/>
              <w:outlineLvl w:val="3"/>
              <w:rPr>
                <w:rFonts w:hint="eastAsia" w:ascii="宋体" w:hAnsi="宋体" w:eastAsia="宋体" w:cs="宋体"/>
                <w:b w:val="0"/>
                <w:bCs/>
                <w:color w:val="548DD4"/>
                <w:kern w:val="2"/>
                <w:sz w:val="18"/>
                <w:szCs w:val="18"/>
                <w:lang w:val="en-US" w:eastAsia="zh-CN" w:bidi="ar-SA"/>
              </w:rPr>
            </w:pPr>
            <w:r>
              <w:rPr>
                <w:rFonts w:hint="eastAsia" w:ascii="宋体" w:hAnsi="宋体" w:cs="宋体"/>
                <w:b w:val="0"/>
                <w:color w:val="auto"/>
                <w:sz w:val="18"/>
                <w:szCs w:val="18"/>
              </w:rPr>
              <w:t>（5）考核方式：采用过程化考核（70%）+期末测评（30%）评定学习效果。</w:t>
            </w:r>
          </w:p>
        </w:tc>
      </w:tr>
      <w:tr w14:paraId="311A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66FEB226">
            <w:pPr>
              <w:keepNext w:val="0"/>
              <w:keepLines w:val="0"/>
              <w:pageBreakBefore w:val="0"/>
              <w:widowControl/>
              <w:kinsoku/>
              <w:wordWrap/>
              <w:overflowPunct/>
              <w:topLinePunct w:val="0"/>
              <w:bidi w:val="0"/>
              <w:spacing w:line="360" w:lineRule="exact"/>
              <w:jc w:val="center"/>
              <w:rPr>
                <w:rFonts w:ascii="宋体" w:hAnsi="宋体" w:eastAsia="宋体" w:cs="宋体"/>
                <w:b/>
                <w:bCs w:val="0"/>
                <w:kern w:val="2"/>
                <w:sz w:val="18"/>
                <w:szCs w:val="18"/>
                <w:lang w:val="en-US" w:eastAsia="zh-CN" w:bidi="ar-SA"/>
              </w:rPr>
            </w:pPr>
            <w:r>
              <w:rPr>
                <w:rFonts w:hint="eastAsia" w:ascii="宋体" w:hAnsi="宋体" w:cs="宋体"/>
                <w:b/>
                <w:bCs w:val="0"/>
                <w:sz w:val="18"/>
                <w:szCs w:val="18"/>
              </w:rPr>
              <w:t>体育保健康复基础</w:t>
            </w:r>
          </w:p>
        </w:tc>
        <w:tc>
          <w:tcPr>
            <w:tcW w:w="2633" w:type="dxa"/>
            <w:shd w:val="clear" w:color="auto" w:fill="auto"/>
            <w:vAlign w:val="top"/>
          </w:tcPr>
          <w:p w14:paraId="6E65152A">
            <w:pPr>
              <w:keepNext w:val="0"/>
              <w:keepLines w:val="0"/>
              <w:pageBreakBefore w:val="0"/>
              <w:widowControl/>
              <w:numPr>
                <w:ilvl w:val="0"/>
                <w:numId w:val="2"/>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65AB5D2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通过对体育保健课的学习，使学生懂得人体生命活动的基本特征和影响人体生命活动的各种因素之间相互制约的内在联系，以及学校体育要使学生终身受益的要求。</w:t>
            </w:r>
          </w:p>
          <w:p w14:paraId="6575A61B">
            <w:pPr>
              <w:keepNext w:val="0"/>
              <w:keepLines w:val="0"/>
              <w:pageBreakBefore w:val="0"/>
              <w:widowControl/>
              <w:numPr>
                <w:ilvl w:val="0"/>
                <w:numId w:val="2"/>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6F72BE4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掌握人体保健的基本理论和基本知识，掌握人体在体育运动中的保健规律和措施，掌握不同性别、不同年阶段人群的体育保健特点和要求。</w:t>
            </w:r>
          </w:p>
          <w:p w14:paraId="69237620">
            <w:pPr>
              <w:keepNext w:val="0"/>
              <w:keepLines w:val="0"/>
              <w:pageBreakBefore w:val="0"/>
              <w:widowControl/>
              <w:numPr>
                <w:ilvl w:val="0"/>
                <w:numId w:val="2"/>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32969E86">
            <w:pPr>
              <w:keepNext w:val="0"/>
              <w:keepLines w:val="0"/>
              <w:pageBreakBefore w:val="0"/>
              <w:widowControl/>
              <w:kinsoku/>
              <w:wordWrap/>
              <w:overflowPunct/>
              <w:topLinePunct w:val="0"/>
              <w:bidi w:val="0"/>
              <w:spacing w:line="360" w:lineRule="exact"/>
              <w:rPr>
                <w:rFonts w:ascii="宋体" w:hAnsi="宋体" w:eastAsia="宋体" w:cs="宋体"/>
                <w:bCs/>
                <w:color w:val="FF0000"/>
                <w:kern w:val="2"/>
                <w:sz w:val="18"/>
                <w:szCs w:val="18"/>
                <w:lang w:val="en-US" w:eastAsia="zh-CN" w:bidi="ar-SA"/>
              </w:rPr>
            </w:pPr>
            <w:r>
              <w:rPr>
                <w:rFonts w:hint="eastAsia" w:ascii="宋体" w:hAnsi="宋体" w:cs="宋体"/>
                <w:bCs/>
                <w:sz w:val="18"/>
                <w:szCs w:val="18"/>
              </w:rPr>
              <w:t>通过课堂教学和实验，培养学生的辩证唯物主义观点和求实的科学精神。</w:t>
            </w:r>
          </w:p>
        </w:tc>
        <w:tc>
          <w:tcPr>
            <w:tcW w:w="2817" w:type="dxa"/>
            <w:shd w:val="clear" w:color="auto" w:fill="auto"/>
            <w:vAlign w:val="top"/>
          </w:tcPr>
          <w:p w14:paraId="5091AD49">
            <w:pPr>
              <w:keepNext w:val="0"/>
              <w:keepLines w:val="0"/>
              <w:pageBreakBefore w:val="0"/>
              <w:widowControl/>
              <w:numPr>
                <w:ilvl w:val="0"/>
                <w:numId w:val="3"/>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现代健康观，健康的概念</w:t>
            </w:r>
          </w:p>
          <w:p w14:paraId="0DB52E04">
            <w:pPr>
              <w:keepNext w:val="0"/>
              <w:keepLines w:val="0"/>
              <w:pageBreakBefore w:val="0"/>
              <w:widowControl/>
              <w:numPr>
                <w:ilvl w:val="0"/>
                <w:numId w:val="3"/>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健康的分类，影响健康的因素，现代体育的健康观，自然科学的体育健康观，人文社会科学的体育健康观</w:t>
            </w:r>
          </w:p>
          <w:p w14:paraId="0EFCECC9">
            <w:pPr>
              <w:keepNext w:val="0"/>
              <w:keepLines w:val="0"/>
              <w:pageBreakBefore w:val="0"/>
              <w:widowControl/>
              <w:numPr>
                <w:ilvl w:val="0"/>
                <w:numId w:val="3"/>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运动对个体健康的影响，适量运动对个体健康的影响，适量运动对人体心理功能的影响，过度运动对个体健康的影响</w:t>
            </w:r>
          </w:p>
          <w:p w14:paraId="00E842CF">
            <w:pPr>
              <w:keepNext w:val="0"/>
              <w:keepLines w:val="0"/>
              <w:pageBreakBefore w:val="0"/>
              <w:widowControl/>
              <w:numPr>
                <w:ilvl w:val="0"/>
                <w:numId w:val="3"/>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运动缺乏对个体健康的影响，健康与行为和生活方式，行为和生活方式概述，危害健康的行为，促进健康的积极生活方式</w:t>
            </w:r>
          </w:p>
          <w:p w14:paraId="14799BCF">
            <w:pPr>
              <w:keepNext w:val="0"/>
              <w:keepLines w:val="0"/>
              <w:pageBreakBefore w:val="0"/>
              <w:widowControl/>
              <w:numPr>
                <w:ilvl w:val="0"/>
                <w:numId w:val="3"/>
              </w:numPr>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培育健康的体育生活方式，体育行为与心理健康，心理健康的概念，心理健康的判定标准，体育活动与心理健康。</w:t>
            </w:r>
          </w:p>
        </w:tc>
        <w:tc>
          <w:tcPr>
            <w:tcW w:w="2618" w:type="dxa"/>
            <w:shd w:val="clear" w:color="auto" w:fill="auto"/>
            <w:vAlign w:val="top"/>
          </w:tcPr>
          <w:p w14:paraId="5885456B">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60E1E492">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0969AA87">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055AD8B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6A8BC44F">
            <w:pPr>
              <w:keepNext w:val="0"/>
              <w:keepLines w:val="0"/>
              <w:pageBreakBefore w:val="0"/>
              <w:widowControl/>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78DA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331CA2AD">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color w:val="0000FF"/>
                <w:kern w:val="2"/>
                <w:sz w:val="18"/>
                <w:szCs w:val="18"/>
                <w:lang w:val="en-US" w:eastAsia="zh-CN" w:bidi="ar-SA"/>
              </w:rPr>
            </w:pPr>
            <w:r>
              <w:rPr>
                <w:rFonts w:hint="eastAsia" w:ascii="宋体" w:hAnsi="宋体" w:cs="宋体"/>
                <w:b/>
                <w:bCs w:val="0"/>
                <w:sz w:val="18"/>
                <w:szCs w:val="18"/>
              </w:rPr>
              <w:t>体育市场营销</w:t>
            </w:r>
          </w:p>
        </w:tc>
        <w:tc>
          <w:tcPr>
            <w:tcW w:w="2633" w:type="dxa"/>
            <w:shd w:val="clear" w:color="auto" w:fill="auto"/>
            <w:vAlign w:val="top"/>
          </w:tcPr>
          <w:p w14:paraId="0F2DF995">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1.知识目标：</w:t>
            </w:r>
          </w:p>
          <w:p w14:paraId="6828E14F">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体育市场营销课程旨在使学生全面了解市场营销学的基本原理、手段和内容，并与体育市场的特点紧密结合。学生应该能够运用理论知识对体育市场中的相关产品进行市场分析，并有能力制定具有操作性的市场营销方案。</w:t>
            </w:r>
          </w:p>
          <w:p w14:paraId="7C9C5D48">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2.能力目标：</w:t>
            </w:r>
          </w:p>
          <w:p w14:paraId="3443A6E6">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课程的能力目标包括培养学生综合运用所学知识去分析和解决体育市场营销中遇到的实际问题的能力，以及运用体育市场营销的原理、方法和手段进行市场分析与评价、专业的市场营销方案设计、市场营销组合策略的制定等。</w:t>
            </w:r>
          </w:p>
          <w:p w14:paraId="1122F9DC">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3.素质目标：</w:t>
            </w:r>
          </w:p>
          <w:p w14:paraId="5AFD8DAF">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素质目标强调学生能够活学活用体育营销的理论知识，具备敏锐的市场嗅觉和执行力，善于捕捉和把握市场机会。此外，还应培养学生的创新能力，以便在市场营销实践中引入新方法、新方案，为体育企业创造价值。</w:t>
            </w:r>
          </w:p>
        </w:tc>
        <w:tc>
          <w:tcPr>
            <w:tcW w:w="2817" w:type="dxa"/>
            <w:shd w:val="clear" w:color="auto" w:fill="auto"/>
            <w:vAlign w:val="top"/>
          </w:tcPr>
          <w:p w14:paraId="1D861661">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1.体育市场营销概述：介绍体育市场营销的基本概念、发展历程、特点和需求分析，以及基本理论模型。</w:t>
            </w:r>
          </w:p>
          <w:p w14:paraId="22DC61D8">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2.体育品牌建设与推广：涵盖体育品牌的概念、重要性、建设步骤与策略，以及品牌推广策略和营销传播。</w:t>
            </w:r>
          </w:p>
          <w:p w14:paraId="790C316E">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3.体育赛事策划与组织：学习体育赛事策划的基本流程与原则、组织要素与技巧，以及赛事品牌化建设与运营。</w:t>
            </w:r>
          </w:p>
          <w:p w14:paraId="29C1F653">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4.体育俱乐部与球队管理：探讨体育俱乐部与球队管理的特点与要求，市场定位与目标群体分析。</w:t>
            </w:r>
          </w:p>
          <w:p w14:paraId="60249A5A">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5.体育市场营销战略：包括市场营销观念的发展、体育市场营销环境分析、市场营销策略的制定。</w:t>
            </w:r>
          </w:p>
          <w:p w14:paraId="4515E840">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6.体育产品概论：涉及产品属性、体育产品的生命周期、品牌和商标的区别。</w:t>
            </w:r>
          </w:p>
          <w:p w14:paraId="088634FC">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7.体育产品价格：讨论影响体育产品价格的因素，以及需求的价格弹性。</w:t>
            </w:r>
          </w:p>
          <w:p w14:paraId="3D2F2084">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8.体育服务质量：包括服务质量的概念、消费者满意度的价值分析、有形展示的作用。</w:t>
            </w:r>
          </w:p>
          <w:p w14:paraId="3B22BBB8">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9.体育消费者购买行为：分析体育消费行为阶段、购买行为类型、影响因素和消费者心理。</w:t>
            </w:r>
          </w:p>
          <w:p w14:paraId="76717AA5">
            <w:pPr>
              <w:keepNext w:val="0"/>
              <w:keepLines w:val="0"/>
              <w:pageBreakBefore w:val="0"/>
              <w:widowControl/>
              <w:kinsoku/>
              <w:wordWrap/>
              <w:overflowPunct/>
              <w:topLinePunct w:val="0"/>
              <w:bidi w:val="0"/>
              <w:spacing w:line="360" w:lineRule="exac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10.体育市场促销：教授体育市场促销策划、广告功能与原则、广告策略、人员推销的作用和特征。</w:t>
            </w:r>
          </w:p>
        </w:tc>
        <w:tc>
          <w:tcPr>
            <w:tcW w:w="2618" w:type="dxa"/>
            <w:shd w:val="clear" w:color="auto" w:fill="auto"/>
            <w:vAlign w:val="top"/>
          </w:tcPr>
          <w:p w14:paraId="5D1A6FC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37F71D54">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40196DB2">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3695675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60563C8B">
            <w:pPr>
              <w:keepNext w:val="0"/>
              <w:keepLines w:val="0"/>
              <w:pageBreakBefore w:val="0"/>
              <w:widowControl/>
              <w:kinsoku/>
              <w:wordWrap/>
              <w:overflowPunct/>
              <w:topLinePunct w:val="0"/>
              <w:bidi w:val="0"/>
              <w:spacing w:line="360" w:lineRule="exact"/>
              <w:ind w:firstLine="360" w:firstLineChars="200"/>
              <w:rPr>
                <w:rFonts w:hint="eastAsia" w:ascii="宋体" w:hAnsi="宋体" w:eastAsia="宋体" w:cs="宋体"/>
                <w:bCs/>
                <w:color w:val="000000"/>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3C42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5093A543">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kern w:val="2"/>
                <w:sz w:val="18"/>
                <w:szCs w:val="18"/>
                <w:lang w:val="en-US" w:eastAsia="zh-CN" w:bidi="ar-SA"/>
              </w:rPr>
            </w:pPr>
            <w:r>
              <w:rPr>
                <w:rFonts w:hint="eastAsia" w:ascii="宋体" w:hAnsi="宋体" w:cs="宋体"/>
                <w:b/>
                <w:bCs w:val="0"/>
                <w:sz w:val="18"/>
                <w:szCs w:val="18"/>
              </w:rPr>
              <w:t>大众健身营养基础</w:t>
            </w:r>
          </w:p>
        </w:tc>
        <w:tc>
          <w:tcPr>
            <w:tcW w:w="2633" w:type="dxa"/>
            <w:shd w:val="clear" w:color="auto" w:fill="auto"/>
            <w:vAlign w:val="top"/>
          </w:tcPr>
          <w:p w14:paraId="4B4261F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1B6BB9E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体营养学的基本知识，包括营养素的功能、食物来源和代谢过程；理解与健身活动相关的营养结构原理，包括能量平衡、宏量营养素和微量营养素的需求；学习基本烹饪方法的营养特点，以便能够为自己和他人设计符合健身目标的营养配餐。</w:t>
            </w:r>
          </w:p>
          <w:p w14:paraId="5C178E9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5F0786C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分析和评估个体的营养需求，包括运动员或一般健身爱好者；能够根据不同的健身阶段和目标（如增肌、减脂、耐力训练等）制定个性化的饮食计划；能够解释运动营养学的概念，包括运动前后的营养策略、水分补充和运动补剂的使用。</w:t>
            </w:r>
          </w:p>
          <w:p w14:paraId="0298356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7842DA8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批判性思维能力，以评估不同营养建议和产品的有效性和适用性；形成终身学习的习惯，跟踪营养学的最新研究和趋势，以不断更新知识和技能；培养沟通和教育能力，以便能够有效地向他人传授健身营养知识，并激励他们采取健康的饮食习惯。</w:t>
            </w:r>
          </w:p>
          <w:p w14:paraId="1943DE6C">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p>
        </w:tc>
        <w:tc>
          <w:tcPr>
            <w:tcW w:w="2817" w:type="dxa"/>
            <w:shd w:val="clear" w:color="auto" w:fill="auto"/>
            <w:vAlign w:val="top"/>
          </w:tcPr>
          <w:p w14:paraId="145C6AF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1.健康饮食导论：介绍营养学的基础知识和健康饮食的重要性。</w:t>
            </w:r>
          </w:p>
          <w:p w14:paraId="11162BE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2.饮食文化：探讨不同文化背景下的饮食习惯和营养观念。</w:t>
            </w:r>
          </w:p>
          <w:p w14:paraId="6E47274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3.身体构成：学习身体组成的基本概念，包括肌肉、脂肪、水分等。</w:t>
            </w:r>
          </w:p>
          <w:p w14:paraId="5A6F0E5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4.身体指数：了解如何测量和解读BMI（身体质量指数）等身体指标。</w:t>
            </w:r>
          </w:p>
          <w:p w14:paraId="76F404D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5.基础代谢率：学习基础代谢率的概念及其对能量消耗的影响。</w:t>
            </w:r>
          </w:p>
          <w:p w14:paraId="5BC18E9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6.健身与能量代谢：讨论能量平衡与健身活动之间的关系。</w:t>
            </w:r>
          </w:p>
          <w:p w14:paraId="77F518B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7.超重问题：分析肥胖的成因及其对健康的负面影响。</w:t>
            </w:r>
          </w:p>
          <w:p w14:paraId="360334B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8.膳食构成分析：学习如何分析日常饮食的营养成分。</w:t>
            </w:r>
          </w:p>
          <w:p w14:paraId="77D1B58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9.健身与蛋白质：探讨蛋白质在肌肉增长和修复中的作用。</w:t>
            </w:r>
          </w:p>
          <w:p w14:paraId="61F9041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10.健身与维生素：了解维生素对身体功能的重要性。</w:t>
            </w:r>
          </w:p>
          <w:p w14:paraId="548F56FF">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11.矿物质：学习矿物质在维持生理功能中的角色。</w:t>
            </w:r>
          </w:p>
        </w:tc>
        <w:tc>
          <w:tcPr>
            <w:tcW w:w="2618" w:type="dxa"/>
            <w:shd w:val="clear" w:color="auto" w:fill="auto"/>
            <w:vAlign w:val="top"/>
          </w:tcPr>
          <w:p w14:paraId="74AB6A81">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0DD87A18">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37ED2325">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3AD8E31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5681C26F">
            <w:pPr>
              <w:keepNext w:val="0"/>
              <w:keepLines w:val="0"/>
              <w:pageBreakBefore w:val="0"/>
              <w:widowControl/>
              <w:kinsoku/>
              <w:wordWrap/>
              <w:overflowPunct/>
              <w:topLinePunct w:val="0"/>
              <w:bidi w:val="0"/>
              <w:spacing w:line="360" w:lineRule="exact"/>
              <w:rPr>
                <w:rFonts w:hint="eastAsia" w:ascii="宋体" w:hAnsi="宋体" w:eastAsia="宋体" w:cs="宋体"/>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7856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69197369">
            <w:pPr>
              <w:keepNext w:val="0"/>
              <w:keepLines w:val="0"/>
              <w:pageBreakBefore w:val="0"/>
              <w:widowControl/>
              <w:kinsoku/>
              <w:wordWrap/>
              <w:overflowPunct/>
              <w:topLinePunct w:val="0"/>
              <w:bidi w:val="0"/>
              <w:spacing w:line="360" w:lineRule="exact"/>
              <w:jc w:val="center"/>
              <w:rPr>
                <w:rFonts w:ascii="宋体" w:hAnsi="宋体" w:cs="宋体"/>
                <w:b/>
                <w:bCs w:val="0"/>
                <w:color w:val="000000"/>
                <w:sz w:val="18"/>
                <w:szCs w:val="18"/>
              </w:rPr>
            </w:pPr>
            <w:r>
              <w:rPr>
                <w:rFonts w:hint="eastAsia" w:ascii="宋体" w:hAnsi="宋体" w:cs="宋体"/>
                <w:b/>
                <w:bCs w:val="0"/>
                <w:sz w:val="18"/>
                <w:szCs w:val="18"/>
              </w:rPr>
              <w:t>篮球</w:t>
            </w:r>
          </w:p>
        </w:tc>
        <w:tc>
          <w:tcPr>
            <w:tcW w:w="2633" w:type="dxa"/>
            <w:shd w:val="clear" w:color="auto" w:fill="auto"/>
          </w:tcPr>
          <w:p w14:paraId="7492B146">
            <w:pPr>
              <w:keepNext w:val="0"/>
              <w:keepLines w:val="0"/>
              <w:pageBreakBefore w:val="0"/>
              <w:widowControl/>
              <w:numPr>
                <w:ilvl w:val="0"/>
                <w:numId w:val="4"/>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知识目标：</w:t>
            </w:r>
          </w:p>
          <w:p w14:paraId="067024FF">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使学生对篮球运动有比较全面、系统地认识、掌握基础理论知识、基本技术、基本战术、了解篮球竞赛规则及裁判方法、培养从事篮球运动锻炼的兴趣，做到学有所长，终生受益</w:t>
            </w:r>
          </w:p>
          <w:p w14:paraId="541D0B2B">
            <w:pPr>
              <w:keepNext w:val="0"/>
              <w:keepLines w:val="0"/>
              <w:pageBreakBefore w:val="0"/>
              <w:widowControl/>
              <w:numPr>
                <w:ilvl w:val="0"/>
                <w:numId w:val="4"/>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能力目标：</w:t>
            </w:r>
          </w:p>
          <w:p w14:paraId="2006010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通过篮球课的学习，让学生树立以人为本、健康第一的指导思想，从而全面提高学生身体素质，有效地增进健康、增强体质，促进学生正常生长发育，培养个性，使学生的身、心全面发展。</w:t>
            </w:r>
          </w:p>
          <w:p w14:paraId="7EE9DA31">
            <w:pPr>
              <w:keepNext w:val="0"/>
              <w:keepLines w:val="0"/>
              <w:pageBreakBefore w:val="0"/>
              <w:widowControl/>
              <w:numPr>
                <w:ilvl w:val="0"/>
                <w:numId w:val="4"/>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素质目标：</w:t>
            </w:r>
          </w:p>
          <w:p w14:paraId="4EFDE34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培养学生爱国主义情感，团体意识，集体主义精神，增强竞争意识和拼博精神，树立正确的体育道德观。</w:t>
            </w:r>
          </w:p>
        </w:tc>
        <w:tc>
          <w:tcPr>
            <w:tcW w:w="2817" w:type="dxa"/>
            <w:shd w:val="clear" w:color="auto" w:fill="auto"/>
          </w:tcPr>
          <w:p w14:paraId="23D1CFF3">
            <w:pPr>
              <w:keepNext w:val="0"/>
              <w:keepLines w:val="0"/>
              <w:pageBreakBefore w:val="0"/>
              <w:widowControl/>
              <w:kinsoku/>
              <w:wordWrap/>
              <w:overflowPunct/>
              <w:topLinePunct w:val="0"/>
              <w:bidi w:val="0"/>
              <w:spacing w:line="360" w:lineRule="exact"/>
              <w:ind w:firstLine="360" w:firstLineChars="200"/>
              <w:rPr>
                <w:rFonts w:ascii="宋体" w:hAnsi="宋体" w:cs="宋体"/>
                <w:bCs/>
                <w:color w:val="000000"/>
                <w:sz w:val="18"/>
                <w:szCs w:val="18"/>
              </w:rPr>
            </w:pPr>
            <w:r>
              <w:rPr>
                <w:rFonts w:hint="eastAsia" w:ascii="宋体" w:hAnsi="宋体" w:cs="宋体"/>
                <w:bCs/>
                <w:color w:val="000000"/>
                <w:sz w:val="18"/>
                <w:szCs w:val="18"/>
              </w:rPr>
              <w:t>基本掌握起动，急停，转身、传接球，教学要求掌握双手胸前传球、双手头上传球、单手肩上传球、单、双手反弹传球技术要点，及实践中的应用。、投篮、运球、持球突破、防守、战术基础配合、理论，使学生了解篮球运动的起源发展及中国篮球运动基本情况，篮球运动人与终身体育关系。使学生掌握投篮、传球、运球、持球突破等主要技术。</w:t>
            </w:r>
          </w:p>
        </w:tc>
        <w:tc>
          <w:tcPr>
            <w:tcW w:w="2618" w:type="dxa"/>
            <w:shd w:val="clear" w:color="auto" w:fill="auto"/>
          </w:tcPr>
          <w:p w14:paraId="325E2B80">
            <w:pPr>
              <w:keepNext w:val="0"/>
              <w:keepLines w:val="0"/>
              <w:pageBreakBefore w:val="0"/>
              <w:widowControl/>
              <w:kinsoku/>
              <w:wordWrap/>
              <w:overflowPunct/>
              <w:topLinePunct w:val="0"/>
              <w:bidi w:val="0"/>
              <w:spacing w:line="360" w:lineRule="exact"/>
              <w:ind w:firstLine="360" w:firstLineChars="200"/>
              <w:rPr>
                <w:rFonts w:ascii="宋体" w:hAnsi="宋体" w:cs="宋体"/>
                <w:bCs/>
                <w:color w:val="000000"/>
                <w:sz w:val="18"/>
                <w:szCs w:val="18"/>
              </w:rPr>
            </w:pPr>
            <w:r>
              <w:rPr>
                <w:rFonts w:hint="eastAsia" w:ascii="宋体" w:hAnsi="宋体" w:cs="宋体"/>
                <w:bCs/>
                <w:color w:val="000000"/>
                <w:sz w:val="18"/>
                <w:szCs w:val="18"/>
              </w:rPr>
              <w:t>学习各种基本技术，通过各种教学方式提高基本技术在实践中的应用能力;学习各种基本战术，通讨教学实践不断提高灵活运用的能力。在提高中不断激发学牛的学习热情。通过理论和战术内容的学习，不断提高学生的对篮球的认知能力、理解能力，使学生能熟练地运用技、战术，并结合教学比赛，培养战术素养;培养正确处理个人能力与团结协作的优良思想品质。通过一年半的教学，使学生建立终身体育意识，为国家的繁荣和昌盛贡献自己的力量。</w:t>
            </w:r>
          </w:p>
        </w:tc>
      </w:tr>
      <w:tr w14:paraId="576B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022F6EED">
            <w:pPr>
              <w:keepNext w:val="0"/>
              <w:keepLines w:val="0"/>
              <w:pageBreakBefore w:val="0"/>
              <w:widowControl/>
              <w:kinsoku/>
              <w:wordWrap/>
              <w:overflowPunct/>
              <w:topLinePunct w:val="0"/>
              <w:bidi w:val="0"/>
              <w:spacing w:line="360" w:lineRule="exact"/>
              <w:jc w:val="center"/>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运动心理基础</w:t>
            </w:r>
          </w:p>
        </w:tc>
        <w:tc>
          <w:tcPr>
            <w:tcW w:w="2633" w:type="dxa"/>
            <w:shd w:val="clear" w:color="auto" w:fill="auto"/>
          </w:tcPr>
          <w:p w14:paraId="3F183B39">
            <w:pPr>
              <w:pStyle w:val="5"/>
              <w:keepNext w:val="0"/>
              <w:keepLines w:val="0"/>
              <w:pageBreakBefore w:val="0"/>
              <w:widowControl/>
              <w:numPr>
                <w:ilvl w:val="0"/>
                <w:numId w:val="5"/>
              </w:numPr>
              <w:kinsoku/>
              <w:wordWrap/>
              <w:overflowPunct/>
              <w:topLinePunct w:val="0"/>
              <w:bidi w:val="0"/>
              <w:adjustRightInd w:val="0"/>
              <w:snapToGrid w:val="0"/>
              <w:spacing w:line="360" w:lineRule="exact"/>
              <w:outlineLvl w:val="3"/>
              <w:rPr>
                <w:rFonts w:hint="eastAsia" w:ascii="宋体" w:hAnsi="宋体" w:cs="宋体"/>
                <w:b w:val="0"/>
                <w:bCs/>
                <w:color w:val="000000"/>
                <w:kern w:val="2"/>
                <w:sz w:val="18"/>
                <w:szCs w:val="18"/>
                <w:lang w:val="en-US" w:eastAsia="zh-CN" w:bidi="ar-SA"/>
              </w:rPr>
            </w:pPr>
            <w:r>
              <w:rPr>
                <w:rFonts w:hint="eastAsia" w:ascii="宋体" w:hAnsi="宋体" w:cs="宋体"/>
                <w:b w:val="0"/>
                <w:bCs/>
                <w:color w:val="000000"/>
                <w:kern w:val="2"/>
                <w:sz w:val="18"/>
                <w:szCs w:val="18"/>
                <w:lang w:val="en-US" w:eastAsia="zh-CN" w:bidi="ar-SA"/>
              </w:rPr>
              <w:t>知识目标：</w:t>
            </w:r>
          </w:p>
          <w:p w14:paraId="6EBDBB9A">
            <w:pPr>
              <w:pStyle w:val="5"/>
              <w:keepNext w:val="0"/>
              <w:keepLines w:val="0"/>
              <w:pageBreakBefore w:val="0"/>
              <w:widowControl/>
              <w:numPr>
                <w:ilvl w:val="0"/>
                <w:numId w:val="0"/>
              </w:numPr>
              <w:kinsoku/>
              <w:wordWrap/>
              <w:overflowPunct/>
              <w:topLinePunct w:val="0"/>
              <w:bidi w:val="0"/>
              <w:adjustRightInd w:val="0"/>
              <w:snapToGrid w:val="0"/>
              <w:spacing w:line="360" w:lineRule="exact"/>
              <w:outlineLvl w:val="3"/>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系统理解运动心理学的基本定义、研究对象（如运动员心理、教练心理、观众心理）及学科定位，清晰区分运动心理学与普通心理学、运动训练学的关联与差异。​ 理论体系构建：熟练掌握运动心理领域的经典理论，包括但不限于动机理论（如自我决定理论、成就目标理论）、归因理论、应激与焦虑理论、团队凝聚力理论等，明确各理论的核心观点、适用场景及局限性。</w:t>
            </w:r>
          </w:p>
          <w:p w14:paraId="35BCFB8A">
            <w:pPr>
              <w:pStyle w:val="5"/>
              <w:keepNext w:val="0"/>
              <w:keepLines w:val="0"/>
              <w:pageBreakBefore w:val="0"/>
              <w:widowControl/>
              <w:numPr>
                <w:ilvl w:val="0"/>
                <w:numId w:val="0"/>
              </w:numPr>
              <w:kinsoku/>
              <w:wordWrap/>
              <w:overflowPunct/>
              <w:topLinePunct w:val="0"/>
              <w:bidi w:val="0"/>
              <w:adjustRightInd w:val="0"/>
              <w:snapToGrid w:val="0"/>
              <w:spacing w:line="360" w:lineRule="exact"/>
              <w:outlineLvl w:val="3"/>
              <w:rPr>
                <w:rFonts w:hint="eastAsia" w:ascii="宋体" w:hAnsi="宋体" w:eastAsia="宋体" w:cs="宋体"/>
                <w:b w:val="0"/>
                <w:bCs/>
                <w:color w:val="000000"/>
                <w:kern w:val="2"/>
                <w:sz w:val="18"/>
                <w:szCs w:val="18"/>
                <w:lang w:val="en-US" w:eastAsia="zh-CN" w:bidi="ar-SA"/>
              </w:rPr>
            </w:pPr>
            <w:r>
              <w:rPr>
                <w:rFonts w:hint="eastAsia" w:ascii="宋体" w:hAnsi="宋体" w:cs="宋体"/>
                <w:b w:val="0"/>
                <w:bCs/>
                <w:color w:val="000000"/>
                <w:kern w:val="2"/>
                <w:sz w:val="18"/>
                <w:szCs w:val="18"/>
                <w:lang w:val="en-US" w:eastAsia="zh-CN" w:bidi="ar-SA"/>
              </w:rPr>
              <w:t>2.</w:t>
            </w:r>
            <w:r>
              <w:rPr>
                <w:rFonts w:hint="eastAsia" w:ascii="宋体" w:hAnsi="宋体" w:eastAsia="宋体" w:cs="宋体"/>
                <w:b w:val="0"/>
                <w:bCs/>
                <w:color w:val="000000"/>
                <w:kern w:val="2"/>
                <w:sz w:val="18"/>
                <w:szCs w:val="18"/>
                <w:lang w:val="en-US" w:eastAsia="zh-CN" w:bidi="ar-SA"/>
              </w:rPr>
              <w:t>能力目标：</w:t>
            </w:r>
          </w:p>
          <w:p w14:paraId="4FF0FCF1">
            <w:pPr>
              <w:pStyle w:val="5"/>
              <w:keepNext w:val="0"/>
              <w:keepLines w:val="0"/>
              <w:pageBreakBefore w:val="0"/>
              <w:widowControl/>
              <w:numPr>
                <w:ilvl w:val="0"/>
                <w:numId w:val="0"/>
              </w:numPr>
              <w:kinsoku/>
              <w:wordWrap/>
              <w:overflowPunct/>
              <w:topLinePunct w:val="0"/>
              <w:bidi w:val="0"/>
              <w:adjustRightInd w:val="0"/>
              <w:snapToGrid w:val="0"/>
              <w:spacing w:line="360" w:lineRule="exact"/>
              <w:outlineLvl w:val="3"/>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具备观察、识别运动场景中常见心理现象的能力（如运动员赛前焦虑、训练中的动机不足、团队冲突等），并能运用所学理论对现象背后的心理机制进行科学分析，提出合理的解释框架。</w:t>
            </w:r>
          </w:p>
          <w:p w14:paraId="5E075DDF">
            <w:pPr>
              <w:pStyle w:val="5"/>
              <w:keepNext w:val="0"/>
              <w:keepLines w:val="0"/>
              <w:pageBreakBefore w:val="0"/>
              <w:widowControl/>
              <w:numPr>
                <w:ilvl w:val="0"/>
                <w:numId w:val="0"/>
              </w:numPr>
              <w:kinsoku/>
              <w:wordWrap/>
              <w:overflowPunct/>
              <w:topLinePunct w:val="0"/>
              <w:bidi w:val="0"/>
              <w:adjustRightInd w:val="0"/>
              <w:snapToGrid w:val="0"/>
              <w:spacing w:line="360" w:lineRule="exact"/>
              <w:outlineLvl w:val="3"/>
              <w:rPr>
                <w:rFonts w:hint="default" w:ascii="宋体" w:hAnsi="宋体" w:eastAsia="宋体" w:cs="宋体"/>
                <w:b w:val="0"/>
                <w:bCs/>
                <w:color w:val="000000"/>
                <w:kern w:val="2"/>
                <w:sz w:val="18"/>
                <w:szCs w:val="18"/>
                <w:lang w:val="en-US" w:eastAsia="zh-CN" w:bidi="ar-SA"/>
              </w:rPr>
            </w:pPr>
            <w:r>
              <w:rPr>
                <w:rFonts w:hint="eastAsia" w:ascii="宋体" w:hAnsi="宋体" w:cs="宋体"/>
                <w:b w:val="0"/>
                <w:bCs/>
                <w:color w:val="000000"/>
                <w:kern w:val="2"/>
                <w:sz w:val="18"/>
                <w:szCs w:val="18"/>
                <w:lang w:val="en-US" w:eastAsia="zh-CN" w:bidi="ar-SA"/>
              </w:rPr>
              <w:t>3.</w:t>
            </w:r>
            <w:r>
              <w:rPr>
                <w:rFonts w:hint="eastAsia" w:ascii="宋体" w:hAnsi="宋体" w:eastAsia="宋体" w:cs="宋体"/>
                <w:b w:val="0"/>
                <w:bCs/>
                <w:color w:val="000000"/>
                <w:kern w:val="2"/>
                <w:sz w:val="18"/>
                <w:szCs w:val="18"/>
                <w:lang w:val="en-US" w:eastAsia="zh-CN" w:bidi="ar-SA"/>
              </w:rPr>
              <w:t>素质目标：</w:t>
            </w:r>
          </w:p>
          <w:p w14:paraId="268575C6">
            <w:pPr>
              <w:pStyle w:val="5"/>
              <w:keepNext w:val="0"/>
              <w:keepLines w:val="0"/>
              <w:pageBreakBefore w:val="0"/>
              <w:widowControl/>
              <w:numPr>
                <w:ilvl w:val="0"/>
                <w:numId w:val="0"/>
              </w:numPr>
              <w:kinsoku/>
              <w:wordWrap/>
              <w:overflowPunct/>
              <w:topLinePunct w:val="0"/>
              <w:bidi w:val="0"/>
              <w:adjustRightInd w:val="0"/>
              <w:snapToGrid w:val="0"/>
              <w:spacing w:line="360" w:lineRule="exact"/>
              <w:outlineLvl w:val="3"/>
              <w:rPr>
                <w:rFonts w:hint="default"/>
                <w:lang w:val="en-US"/>
              </w:rPr>
            </w:pPr>
            <w:r>
              <w:rPr>
                <w:rFonts w:hint="eastAsia" w:ascii="宋体" w:hAnsi="宋体" w:eastAsia="宋体" w:cs="宋体"/>
                <w:b w:val="0"/>
                <w:bCs/>
                <w:color w:val="000000"/>
                <w:kern w:val="2"/>
                <w:sz w:val="18"/>
                <w:szCs w:val="18"/>
                <w:lang w:val="en-US" w:eastAsia="zh-CN" w:bidi="ar-SA"/>
              </w:rPr>
              <w:t>培养对运动心理领域的专业认同感，树立 “以人为本” 的运动心理服务理念，尊重运动员个体差异，注重心理干预中的伦理规范（如隐私保护、知情同意），具备良好的专业伦理素养。</w:t>
            </w:r>
          </w:p>
        </w:tc>
        <w:tc>
          <w:tcPr>
            <w:tcW w:w="2817" w:type="dxa"/>
            <w:shd w:val="clear" w:color="auto" w:fill="auto"/>
          </w:tcPr>
          <w:p w14:paraId="14EACE16">
            <w:pPr>
              <w:keepNext w:val="0"/>
              <w:keepLines w:val="0"/>
              <w:pageBreakBefore w:val="0"/>
              <w:widowControl/>
              <w:numPr>
                <w:ilvl w:val="0"/>
                <w:numId w:val="6"/>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理论知识模块：构建学科认知框架​ 学科导论与基础概念​ 运动心理学的起源、发展历程（如经典研究案例：科曼效应、叶克斯 - 多德森定律）；​ 核心概念解析：运动表现、心理特质（如神经质、外向性）、心理状态（如焦虑、专注）、运动动机类型（内在动机 / 外在动机）；​ 学科关联与应用场景：与普通心理学（认知、情绪、人格）、运动训练学（负荷与恢复）的交叉关系，在竞技体育、学校体育、大众健身中的应用差异。​ 核心理论体系与应用​ </w:t>
            </w:r>
          </w:p>
          <w:p w14:paraId="5BD24311">
            <w:pPr>
              <w:keepNext w:val="0"/>
              <w:keepLines w:val="0"/>
              <w:pageBreakBefore w:val="0"/>
              <w:widowControl/>
              <w:numPr>
                <w:ilvl w:val="0"/>
                <w:numId w:val="6"/>
              </w:numPr>
              <w:kinsoku/>
              <w:wordWrap/>
              <w:overflowPunct/>
              <w:topLinePunct w:val="0"/>
              <w:bidi w:val="0"/>
              <w:spacing w:line="360" w:lineRule="exact"/>
              <w:rPr>
                <w:rFonts w:ascii="宋体" w:hAnsi="宋体" w:cs="宋体"/>
                <w:b w:val="0"/>
                <w:bCs/>
                <w:sz w:val="18"/>
                <w:szCs w:val="18"/>
              </w:rPr>
            </w:pPr>
            <w:r>
              <w:rPr>
                <w:rFonts w:hint="eastAsia" w:ascii="宋体" w:hAnsi="宋体" w:cs="宋体"/>
                <w:bCs/>
                <w:color w:val="000000"/>
                <w:sz w:val="18"/>
                <w:szCs w:val="18"/>
              </w:rPr>
              <w:t>实践教学模块：强化知识应用能力​ 基础心理评估与分析​ 常用量表操作：焦虑评估（运动竞赛焦虑量表 SCAT）、动机测量（运动动机量表 SMS）、团队凝聚力问卷（Group Environment Questionnaire）；​ 案例分析训练：典型案例拆解（如 “运动员赛前失眠”“球队连败后的士气低落”），要求结合理论提出归因与解决方案。​ 心理干预技能实操​ 放松训练：渐进式肌肉放松（PMR）、腹式呼吸法、正念冥想（10-15 分钟实操练习）；</w:t>
            </w:r>
          </w:p>
        </w:tc>
        <w:tc>
          <w:tcPr>
            <w:tcW w:w="2618" w:type="dxa"/>
            <w:shd w:val="clear" w:color="auto" w:fill="auto"/>
          </w:tcPr>
          <w:p w14:paraId="5086BE76">
            <w:pPr>
              <w:keepNext w:val="0"/>
              <w:keepLines w:val="0"/>
              <w:pageBreakBefore w:val="0"/>
              <w:widowControl/>
              <w:numPr>
                <w:ilvl w:val="0"/>
                <w:numId w:val="7"/>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教学实施规范​ </w:t>
            </w:r>
          </w:p>
          <w:p w14:paraId="6341FE4E">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理论教学：每章节需结合 1-2 个真实案例（如奥运会运动员心理调节案例、校园体育活动中的心理现象），避免纯理论灌输；​ </w:t>
            </w:r>
          </w:p>
          <w:p w14:paraId="5D8A8374">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实践教学：实操环节需确保每位学生参与（如分组进行放松训练指导，教师逐一纠错），课后布置 “心理日志” 作业（记录个人运动中的心理状态与调节尝试）；​ 资源整合：引入多元化教学资源，如运动心理纪录片（《巅峰表现》）、学术论文（最新研究成果）、行业专家分享（如国家队心理教练讲座）。​</w:t>
            </w:r>
          </w:p>
          <w:p w14:paraId="7DDF8786">
            <w:pPr>
              <w:keepNext w:val="0"/>
              <w:keepLines w:val="0"/>
              <w:pageBreakBefore w:val="0"/>
              <w:widowControl/>
              <w:numPr>
                <w:ilvl w:val="0"/>
                <w:numId w:val="7"/>
              </w:numPr>
              <w:kinsoku/>
              <w:wordWrap/>
              <w:overflowPunct/>
              <w:topLinePunct w:val="0"/>
              <w:bidi w:val="0"/>
              <w:spacing w:line="360" w:lineRule="exact"/>
              <w:ind w:left="0" w:leftChars="0" w:firstLine="0" w:firstLineChars="0"/>
              <w:rPr>
                <w:rFonts w:hint="eastAsia" w:ascii="宋体" w:hAnsi="宋体" w:cs="宋体"/>
                <w:bCs/>
                <w:color w:val="000000"/>
                <w:sz w:val="18"/>
                <w:szCs w:val="18"/>
              </w:rPr>
            </w:pPr>
            <w:r>
              <w:rPr>
                <w:rFonts w:hint="eastAsia" w:ascii="宋体" w:hAnsi="宋体" w:cs="宋体"/>
                <w:bCs/>
                <w:color w:val="000000"/>
                <w:sz w:val="18"/>
                <w:szCs w:val="18"/>
              </w:rPr>
              <w:t xml:space="preserve">教学评价设计​ </w:t>
            </w:r>
          </w:p>
          <w:p w14:paraId="679462AE">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过程性评价（占比 40%）：课堂案例分析报告、实操技能考核（如放松训练指导熟练度）、心理日志完成质量；​</w:t>
            </w:r>
          </w:p>
          <w:p w14:paraId="4CE6A41F">
            <w:pPr>
              <w:keepNext w:val="0"/>
              <w:keepLines w:val="0"/>
              <w:pageBreakBefore w:val="0"/>
              <w:widowControl/>
              <w:numPr>
                <w:ilvl w:val="0"/>
                <w:numId w:val="0"/>
              </w:numPr>
              <w:kinsoku/>
              <w:wordWrap/>
              <w:overflowPunct/>
              <w:topLinePunct w:val="0"/>
              <w:bidi w:val="0"/>
              <w:spacing w:line="360" w:lineRule="exact"/>
              <w:ind w:leftChars="0"/>
              <w:rPr>
                <w:rFonts w:ascii="宋体" w:hAnsi="宋体" w:cs="宋体"/>
                <w:b w:val="0"/>
                <w:bCs/>
                <w:sz w:val="18"/>
                <w:szCs w:val="18"/>
              </w:rPr>
            </w:pPr>
            <w:r>
              <w:rPr>
                <w:rFonts w:hint="eastAsia" w:ascii="宋体" w:hAnsi="宋体" w:cs="宋体"/>
                <w:bCs/>
                <w:color w:val="000000"/>
                <w:sz w:val="18"/>
                <w:szCs w:val="18"/>
              </w:rPr>
              <w:t>终结性评价（占比 60%）：理论考试（侧重理论应用，如 “用归因理论分析某运动员失败后的心理调整”）、综合实践报告（设计 1 份针对业余篮球队的心理干预方案）。</w:t>
            </w:r>
          </w:p>
        </w:tc>
      </w:tr>
      <w:tr w14:paraId="741B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4B558557">
            <w:pPr>
              <w:keepNext w:val="0"/>
              <w:keepLines w:val="0"/>
              <w:pageBreakBefore w:val="0"/>
              <w:widowControl/>
              <w:kinsoku/>
              <w:wordWrap/>
              <w:overflowPunct/>
              <w:topLinePunct w:val="0"/>
              <w:bidi w:val="0"/>
              <w:spacing w:line="360" w:lineRule="exact"/>
              <w:jc w:val="center"/>
              <w:rPr>
                <w:rFonts w:ascii="宋体" w:hAnsi="宋体" w:cs="宋体"/>
                <w:b/>
                <w:bCs w:val="0"/>
                <w:sz w:val="18"/>
                <w:szCs w:val="18"/>
              </w:rPr>
            </w:pPr>
            <w:r>
              <w:rPr>
                <w:rFonts w:hint="eastAsia" w:ascii="宋体" w:hAnsi="宋体" w:cs="宋体"/>
                <w:b/>
                <w:bCs w:val="0"/>
                <w:sz w:val="18"/>
                <w:szCs w:val="18"/>
              </w:rPr>
              <w:t>运动训练</w:t>
            </w:r>
          </w:p>
        </w:tc>
        <w:tc>
          <w:tcPr>
            <w:tcW w:w="2633" w:type="dxa"/>
            <w:shd w:val="clear" w:color="auto" w:fill="auto"/>
          </w:tcPr>
          <w:p w14:paraId="4AEDA9D6">
            <w:pPr>
              <w:keepNext w:val="0"/>
              <w:keepLines w:val="0"/>
              <w:pageBreakBefore w:val="0"/>
              <w:widowControl/>
              <w:numPr>
                <w:ilvl w:val="0"/>
                <w:numId w:val="8"/>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6726BFA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通过本课程教学，使学生了解体育运动训练的目的意义，理解运动训练的基本原则，掌握运动训练的基本方法手段，熟悉运动训练的基本程序。</w:t>
            </w:r>
          </w:p>
          <w:p w14:paraId="5F85D340">
            <w:pPr>
              <w:keepNext w:val="0"/>
              <w:keepLines w:val="0"/>
              <w:pageBreakBefore w:val="0"/>
              <w:widowControl/>
              <w:numPr>
                <w:ilvl w:val="0"/>
                <w:numId w:val="8"/>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3228C44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旨在培养学生开展运动训练的实际工作能力，并为学生日后从事体育教学训练和健身指导奠定基础，也为学生后续的学习发展提供条件。</w:t>
            </w:r>
          </w:p>
          <w:p w14:paraId="48319D89">
            <w:pPr>
              <w:keepNext w:val="0"/>
              <w:keepLines w:val="0"/>
              <w:pageBreakBefore w:val="0"/>
              <w:widowControl/>
              <w:numPr>
                <w:ilvl w:val="0"/>
                <w:numId w:val="8"/>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7D3A229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尽可能借助体育科研中的一些典型实例，深入浅出地阐明其基本思想，旨在拓开学生的思路，并积极引导学生将主要精力放在掌握训练方式的灵活应用上。</w:t>
            </w:r>
          </w:p>
        </w:tc>
        <w:tc>
          <w:tcPr>
            <w:tcW w:w="2817" w:type="dxa"/>
            <w:shd w:val="clear" w:color="auto" w:fill="auto"/>
          </w:tcPr>
          <w:p w14:paraId="51DD8518">
            <w:pPr>
              <w:keepNext w:val="0"/>
              <w:keepLines w:val="0"/>
              <w:pageBreakBefore w:val="0"/>
              <w:widowControl/>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主要分有竞技体育与运动训练、项群训练理论、运动成绩与竞技能力、运动训练的基本原则、运动训练方法与手段、运动员体能及其训练、运动员技术能力及其训练、运动员战术能力及其训练、运动员心理能力与运动智能及其训练、运动员多年训练的计划与组织、运动员年度训练的计划与组织、周课训练的计划与组织、运动队伍的管理等内容。</w:t>
            </w:r>
          </w:p>
        </w:tc>
        <w:tc>
          <w:tcPr>
            <w:tcW w:w="2618" w:type="dxa"/>
            <w:shd w:val="clear" w:color="auto" w:fill="auto"/>
          </w:tcPr>
          <w:p w14:paraId="5FABD712">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52E87762">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3D1B558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06FD36C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4ED5197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r w14:paraId="332D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646029CA">
            <w:pPr>
              <w:keepNext w:val="0"/>
              <w:keepLines w:val="0"/>
              <w:pageBreakBefore w:val="0"/>
              <w:widowControl/>
              <w:kinsoku/>
              <w:wordWrap/>
              <w:overflowPunct/>
              <w:topLinePunct w:val="0"/>
              <w:bidi w:val="0"/>
              <w:spacing w:line="360" w:lineRule="exact"/>
              <w:jc w:val="center"/>
              <w:rPr>
                <w:rFonts w:ascii="宋体" w:hAnsi="宋体" w:cs="宋体"/>
                <w:b/>
                <w:bCs w:val="0"/>
                <w:color w:val="0000FF"/>
                <w:sz w:val="18"/>
                <w:szCs w:val="18"/>
              </w:rPr>
            </w:pPr>
            <w:r>
              <w:rPr>
                <w:rFonts w:hint="eastAsia" w:ascii="宋体" w:hAnsi="宋体" w:cs="宋体"/>
                <w:b/>
                <w:bCs w:val="0"/>
                <w:color w:val="000000"/>
                <w:sz w:val="18"/>
                <w:szCs w:val="18"/>
              </w:rPr>
              <w:t>社会体育导论</w:t>
            </w:r>
          </w:p>
        </w:tc>
        <w:tc>
          <w:tcPr>
            <w:tcW w:w="2633" w:type="dxa"/>
            <w:shd w:val="clear" w:color="auto" w:fill="auto"/>
          </w:tcPr>
          <w:p w14:paraId="53D0AA4D">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1.知识目标：</w:t>
            </w:r>
          </w:p>
          <w:p w14:paraId="18878AAF">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理解和掌握社会体育的基本理论知识；知晓社会体育活动的内容与方法；能够集成社会体育和社会可持续发展及与其他专业课程之间的联系；构建全民健身事业发展需要的知识体系。</w:t>
            </w:r>
          </w:p>
          <w:p w14:paraId="7B531CF9">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2.能力目标:</w:t>
            </w:r>
          </w:p>
          <w:p w14:paraId="2892F961">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传授、指导社会体育活动，并能够设计社会体育活动文案；收集并整合社会体育有关文献资料，撰写社会体育调查报告；形成科学严谨的社会体育服务理念、友爱互助的团队意识、无私的奉献精神；在全民健身事业中从事健身咨询、活动方法传授与指导、全民健身活动组织与管理等。</w:t>
            </w:r>
          </w:p>
          <w:p w14:paraId="6B5ABD0D">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3.素质目标:</w:t>
            </w:r>
          </w:p>
          <w:p w14:paraId="3314DB3E">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培养学生的辩证思维和规则意识，树立职业认同、专业自信和崇高的理想信念；激发学生学习内驱力，产生学好专业、服务社会的愿望和自信；帮助学生制定大学期间的专业学习规划；培养学生的分析问题和解决问题的能力，以及自我学习和终身学习的能力。</w:t>
            </w:r>
          </w:p>
        </w:tc>
        <w:tc>
          <w:tcPr>
            <w:tcW w:w="2817" w:type="dxa"/>
            <w:shd w:val="clear" w:color="auto" w:fill="auto"/>
          </w:tcPr>
          <w:p w14:paraId="05352CB1">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1.社会体育概述：介绍社会体育的概念体系、国内外社会体育的发展历史、现状及发展趋势。</w:t>
            </w:r>
          </w:p>
          <w:p w14:paraId="4A14094C">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2.社会体育的目的与任务：阐述社会体育的目的、任务以及其在社会中的地位和功能。</w:t>
            </w:r>
          </w:p>
          <w:p w14:paraId="170C5EB8">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3.社会体育的参与：探讨影响社会体育参与的各种因素，包括宏观和微观层面的因素。</w:t>
            </w:r>
          </w:p>
          <w:p w14:paraId="5FCA347B">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4.社会体育活动的原则、内容和方法：教授社会体育活动的基本原则、内容设计以及实施方法。</w:t>
            </w:r>
          </w:p>
          <w:p w14:paraId="26F8EDE4">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5.社区体育基本理论：涉及社区体育的基本理论、工作内容和方法。</w:t>
            </w:r>
          </w:p>
          <w:p w14:paraId="164464B9">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6.社会体育与社区体育管理：介绍社会体育管理的理论、内容和方法，以及如何在社区环境中进行体育活动的规划和管理。</w:t>
            </w:r>
          </w:p>
          <w:p w14:paraId="5E1DEED2">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7.社会体育与经济发展和社会进步的关系：分析社会体育如何促进经济发展和社会进步。</w:t>
            </w:r>
          </w:p>
          <w:p w14:paraId="0752371E">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8.社会体育指导的理论体系和教育内容：探讨社会体育指导的理论框架和教育实践。</w:t>
            </w:r>
          </w:p>
        </w:tc>
        <w:tc>
          <w:tcPr>
            <w:tcW w:w="2618" w:type="dxa"/>
            <w:shd w:val="clear" w:color="auto" w:fill="auto"/>
          </w:tcPr>
          <w:p w14:paraId="72F3EA0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53839C95">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19C3482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7E70B86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46CE485C">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sz w:val="18"/>
                <w:szCs w:val="18"/>
              </w:rPr>
              <w:t>（5）考核方式：采用过程化考核（70%）+期末测评（30%）评定学习效果。</w:t>
            </w:r>
          </w:p>
        </w:tc>
      </w:tr>
    </w:tbl>
    <w:p w14:paraId="46006F73">
      <w:pPr>
        <w:keepNext w:val="0"/>
        <w:keepLines w:val="0"/>
        <w:pageBreakBefore w:val="0"/>
        <w:widowControl/>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50"/>
        <w:gridCol w:w="2766"/>
        <w:gridCol w:w="2650"/>
      </w:tblGrid>
      <w:tr w14:paraId="3555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7" w:type="dxa"/>
            <w:shd w:val="clear" w:color="auto" w:fill="auto"/>
            <w:vAlign w:val="center"/>
          </w:tcPr>
          <w:p w14:paraId="0130FB14">
            <w:pPr>
              <w:keepNext w:val="0"/>
              <w:keepLines w:val="0"/>
              <w:pageBreakBefore w:val="0"/>
              <w:widowControl/>
              <w:kinsoku/>
              <w:wordWrap/>
              <w:overflowPunct/>
              <w:topLinePunct w:val="0"/>
              <w:bidi w:val="0"/>
              <w:spacing w:line="360" w:lineRule="exact"/>
              <w:jc w:val="center"/>
              <w:rPr>
                <w:rFonts w:hint="eastAsia" w:ascii="宋体" w:hAnsi="宋体" w:cs="宋体"/>
                <w:b w:val="0"/>
                <w:bCs/>
                <w:color w:val="auto"/>
                <w:sz w:val="21"/>
                <w:szCs w:val="21"/>
              </w:rPr>
            </w:pPr>
            <w:r>
              <w:rPr>
                <w:rFonts w:hint="eastAsia" w:ascii="宋体" w:hAnsi="宋体" w:cs="宋体"/>
                <w:b/>
                <w:sz w:val="21"/>
                <w:szCs w:val="21"/>
              </w:rPr>
              <w:t>课程名称</w:t>
            </w:r>
          </w:p>
        </w:tc>
        <w:tc>
          <w:tcPr>
            <w:tcW w:w="2650" w:type="dxa"/>
            <w:shd w:val="clear" w:color="auto" w:fill="auto"/>
            <w:vAlign w:val="center"/>
          </w:tcPr>
          <w:p w14:paraId="22536292">
            <w:pPr>
              <w:keepNext w:val="0"/>
              <w:keepLines w:val="0"/>
              <w:pageBreakBefore w:val="0"/>
              <w:widowControl/>
              <w:kinsoku/>
              <w:wordWrap/>
              <w:overflowPunct/>
              <w:topLinePunct w:val="0"/>
              <w:bidi w:val="0"/>
              <w:spacing w:line="360" w:lineRule="exact"/>
              <w:jc w:val="center"/>
              <w:rPr>
                <w:rFonts w:hint="eastAsia" w:ascii="宋体" w:hAnsi="宋体" w:cs="宋体"/>
                <w:b w:val="0"/>
                <w:bCs/>
                <w:color w:val="auto"/>
                <w:sz w:val="21"/>
                <w:szCs w:val="21"/>
              </w:rPr>
            </w:pPr>
            <w:r>
              <w:rPr>
                <w:rFonts w:hint="eastAsia" w:ascii="宋体" w:hAnsi="宋体" w:cs="宋体"/>
                <w:b/>
                <w:sz w:val="21"/>
                <w:szCs w:val="21"/>
              </w:rPr>
              <w:t>课程目标</w:t>
            </w:r>
          </w:p>
        </w:tc>
        <w:tc>
          <w:tcPr>
            <w:tcW w:w="2766" w:type="dxa"/>
            <w:shd w:val="clear" w:color="auto" w:fill="auto"/>
            <w:vAlign w:val="center"/>
          </w:tcPr>
          <w:p w14:paraId="0BD1081C">
            <w:pPr>
              <w:keepNext w:val="0"/>
              <w:keepLines w:val="0"/>
              <w:pageBreakBefore w:val="0"/>
              <w:widowControl/>
              <w:kinsoku/>
              <w:wordWrap/>
              <w:overflowPunct/>
              <w:topLinePunct w:val="0"/>
              <w:bidi w:val="0"/>
              <w:spacing w:line="360" w:lineRule="exact"/>
              <w:jc w:val="center"/>
              <w:rPr>
                <w:rFonts w:hint="eastAsia" w:ascii="宋体" w:hAnsi="宋体" w:cs="宋体"/>
                <w:b w:val="0"/>
                <w:bCs/>
                <w:color w:val="auto"/>
                <w:sz w:val="21"/>
                <w:szCs w:val="21"/>
              </w:rPr>
            </w:pPr>
            <w:r>
              <w:rPr>
                <w:rFonts w:hint="eastAsia" w:ascii="宋体" w:hAnsi="宋体" w:cs="宋体"/>
                <w:b/>
                <w:sz w:val="21"/>
                <w:szCs w:val="21"/>
              </w:rPr>
              <w:t>主要内容</w:t>
            </w:r>
          </w:p>
        </w:tc>
        <w:tc>
          <w:tcPr>
            <w:tcW w:w="2650" w:type="dxa"/>
            <w:shd w:val="clear" w:color="auto" w:fill="auto"/>
            <w:vAlign w:val="center"/>
          </w:tcPr>
          <w:p w14:paraId="2F218EA7">
            <w:pPr>
              <w:keepNext w:val="0"/>
              <w:keepLines w:val="0"/>
              <w:pageBreakBefore w:val="0"/>
              <w:widowControl/>
              <w:kinsoku/>
              <w:wordWrap/>
              <w:overflowPunct/>
              <w:topLinePunct w:val="0"/>
              <w:bidi w:val="0"/>
              <w:spacing w:line="360" w:lineRule="exact"/>
              <w:jc w:val="center"/>
              <w:rPr>
                <w:rFonts w:hint="eastAsia" w:ascii="宋体" w:hAnsi="宋体" w:cs="宋体"/>
                <w:b w:val="0"/>
                <w:color w:val="auto"/>
                <w:sz w:val="21"/>
                <w:szCs w:val="21"/>
              </w:rPr>
            </w:pPr>
            <w:r>
              <w:rPr>
                <w:rFonts w:hint="eastAsia" w:ascii="宋体" w:hAnsi="宋体" w:cs="宋体"/>
                <w:b/>
                <w:sz w:val="21"/>
                <w:szCs w:val="21"/>
              </w:rPr>
              <w:t>教学要求</w:t>
            </w:r>
          </w:p>
        </w:tc>
      </w:tr>
      <w:tr w14:paraId="523F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1D6AC5D2">
            <w:pPr>
              <w:pStyle w:val="5"/>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outlineLvl w:val="3"/>
              <w:rPr>
                <w:rFonts w:ascii="宋体" w:hAnsi="宋体" w:cs="宋体"/>
                <w:b/>
                <w:bCs w:val="0"/>
                <w:sz w:val="18"/>
                <w:szCs w:val="18"/>
              </w:rPr>
            </w:pPr>
            <w:r>
              <w:rPr>
                <w:rFonts w:hint="eastAsia" w:ascii="宋体" w:hAnsi="宋体" w:cs="宋体"/>
                <w:b/>
                <w:bCs w:val="0"/>
                <w:color w:val="auto"/>
                <w:sz w:val="18"/>
                <w:szCs w:val="18"/>
              </w:rPr>
              <w:t>国民体质监测与评价</w:t>
            </w:r>
          </w:p>
        </w:tc>
        <w:tc>
          <w:tcPr>
            <w:tcW w:w="2650" w:type="dxa"/>
            <w:shd w:val="clear" w:color="auto" w:fill="auto"/>
          </w:tcPr>
          <w:p w14:paraId="6CDAE5D9">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1.知识目标：</w:t>
            </w:r>
          </w:p>
          <w:p w14:paraId="76A3A91C">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掌握人体形态、机能、身体素质与运动能力的测量和评价方法。</w:t>
            </w:r>
          </w:p>
          <w:p w14:paraId="5057FDBB">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学会身体组成成分、营养状况、疲劳程度的评定方法。</w:t>
            </w:r>
          </w:p>
          <w:p w14:paraId="45D5F721">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理解国民体质监测的重要性及其在全民健身和健康促进中的应用。</w:t>
            </w:r>
          </w:p>
          <w:p w14:paraId="0683867A">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2.能力目标：</w:t>
            </w:r>
          </w:p>
          <w:p w14:paraId="7318A36F">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能力目标涉及到学生在国民体质监测与评价方面的实际操作能力，例如：</w:t>
            </w:r>
          </w:p>
          <w:p w14:paraId="7E509289">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能够对国民体质状况进行准确的测量和分析。</w:t>
            </w:r>
          </w:p>
          <w:p w14:paraId="18BCE52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能够根据不同人群的具体情况，制定相应的科学运动处方。</w:t>
            </w:r>
          </w:p>
          <w:p w14:paraId="6F0E4C5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能够运用监测数据进行科学健身指导和服务。</w:t>
            </w:r>
          </w:p>
          <w:p w14:paraId="3D51F6C5">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3.素质目标：</w:t>
            </w:r>
          </w:p>
          <w:p w14:paraId="493C3F0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素质目标则关注学生的个人发展和职业素养，包括：</w:t>
            </w:r>
          </w:p>
          <w:p w14:paraId="4DB6490C">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培养学生的专业素养和责任感，以便他们能够在未来的工作中独立进行国民体质监测与评价。</w:t>
            </w:r>
          </w:p>
          <w:p w14:paraId="19A4250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增强学生的团队协作能力和沟通技巧，以便在多学科团队中有效工作。</w:t>
            </w:r>
          </w:p>
          <w:p w14:paraId="3F061530">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激发学生的终身学习兴趣和自主探究能力，以适应不断变化的健康和体育领域的需求。</w:t>
            </w:r>
          </w:p>
        </w:tc>
        <w:tc>
          <w:tcPr>
            <w:tcW w:w="2766" w:type="dxa"/>
            <w:shd w:val="clear" w:color="auto" w:fill="auto"/>
          </w:tcPr>
          <w:p w14:paraId="483FDDC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1.体质的概念：介绍体质的定义及其在国民健康中的重要性。</w:t>
            </w:r>
          </w:p>
          <w:p w14:paraId="5DE3B7F1">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2.国民体质监测的意义和沿革：探讨国民体质监测的历史背景、目的和发展过程。</w:t>
            </w:r>
          </w:p>
          <w:p w14:paraId="2863558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3.国民体质标准：学习国家制定的体质标准及其应用。</w:t>
            </w:r>
          </w:p>
          <w:p w14:paraId="69B92119">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4.学生体质健康标准：了解针对不同年龄段学生的体质健康评价标准。</w:t>
            </w:r>
          </w:p>
          <w:p w14:paraId="492155B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5.国民体质监测的工作实施：学习如何组织和执行国民体质监测的具体步骤和程序。</w:t>
            </w:r>
          </w:p>
          <w:p w14:paraId="16E8239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6.监测指标与方法：掌握用于评估国民体质的各种指标和测试方法。</w:t>
            </w:r>
          </w:p>
          <w:p w14:paraId="16EFE96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7.现场评价与咨询：学习如何在现场进行体质评价和提供健康咨询。</w:t>
            </w:r>
          </w:p>
          <w:p w14:paraId="1E858723">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8.监测数据的统计分析：教授如何收集、处理和分析监测数据。</w:t>
            </w:r>
          </w:p>
          <w:p w14:paraId="5FA2023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9.监测报告的撰写：指导如何撰写国民体质监测报告，包括数据分析和结论。</w:t>
            </w:r>
          </w:p>
          <w:p w14:paraId="12DA08FA">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10.评价标准的编制：学习如何制定评价标准，以便更准确地评估国民体质。</w:t>
            </w:r>
          </w:p>
          <w:p w14:paraId="18B8C51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11.体质测定标准的编制：涉及如何建立和更新体质测定的标准化流程。</w:t>
            </w:r>
          </w:p>
          <w:p w14:paraId="55B3BAD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12.体质相关的健康指标与测试方法：学习与体质相关的健康指标及其测量方法。</w:t>
            </w:r>
          </w:p>
          <w:p w14:paraId="251640AD">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13.数据整理与统计分析：教授数据整理的技巧和统计分析的方法。</w:t>
            </w:r>
          </w:p>
          <w:p w14:paraId="56417EF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14.国民体质现状：分析和讨论当前国民体质的整体状况。</w:t>
            </w:r>
          </w:p>
          <w:p w14:paraId="458F1114">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15.国民体质监测与测定的思考与展望：探讨未来国民体质监测的发展趋势和改进方向。</w:t>
            </w:r>
          </w:p>
        </w:tc>
        <w:tc>
          <w:tcPr>
            <w:tcW w:w="2650" w:type="dxa"/>
            <w:shd w:val="clear" w:color="auto" w:fill="auto"/>
          </w:tcPr>
          <w:p w14:paraId="63C1998B">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7426769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5F22F0DC">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50442AC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31C29DB5">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color w:val="auto"/>
                <w:sz w:val="18"/>
                <w:szCs w:val="18"/>
              </w:rPr>
              <w:t>（5）考核方式：采用过程化考核（70%）+期末测评（30%）评定学习效果。</w:t>
            </w:r>
          </w:p>
        </w:tc>
      </w:tr>
      <w:tr w14:paraId="3E2D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0208F6D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val="0"/>
                <w:sz w:val="18"/>
                <w:szCs w:val="18"/>
              </w:rPr>
            </w:pPr>
            <w:r>
              <w:rPr>
                <w:rFonts w:hint="eastAsia" w:ascii="宋体" w:hAnsi="宋体" w:cs="宋体"/>
                <w:b/>
                <w:bCs w:val="0"/>
                <w:sz w:val="18"/>
                <w:szCs w:val="18"/>
              </w:rPr>
              <w:t>社会体育活动策划与组织</w:t>
            </w:r>
          </w:p>
        </w:tc>
        <w:tc>
          <w:tcPr>
            <w:tcW w:w="2650" w:type="dxa"/>
            <w:shd w:val="clear" w:color="auto" w:fill="auto"/>
          </w:tcPr>
          <w:p w14:paraId="4874AD4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知识目标</w:t>
            </w:r>
            <w:r>
              <w:rPr>
                <w:rFonts w:hint="eastAsia" w:ascii="宋体" w:hAnsi="宋体" w:cs="宋体"/>
                <w:bCs/>
                <w:sz w:val="18"/>
                <w:szCs w:val="18"/>
              </w:rPr>
              <w:t>：</w:t>
            </w:r>
          </w:p>
          <w:p w14:paraId="15A148F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理论基础：掌握体育活动的基本理论，包括体育活动的定义、分类、功能以及发展趋势。</w:t>
            </w:r>
          </w:p>
          <w:p w14:paraId="51FFB50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策划原理：理解体育活动策划的原则、流程和方法，包括市场分析、目标设定、方案设计等。</w:t>
            </w:r>
          </w:p>
          <w:p w14:paraId="5209AC2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组织管理：学习体育活动的组织管理知识，如人员配置、物资准备、场地布置等。</w:t>
            </w:r>
          </w:p>
          <w:p w14:paraId="1AAA565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法律法规：了解与体育活动相关的法律法规，包括安全规范、版权保护、合同法律等。</w:t>
            </w:r>
          </w:p>
          <w:p w14:paraId="6B4B173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w:t>
            </w:r>
            <w:r>
              <w:rPr>
                <w:rFonts w:ascii="宋体" w:hAnsi="宋体" w:cs="宋体"/>
                <w:bCs/>
                <w:sz w:val="18"/>
                <w:szCs w:val="18"/>
              </w:rPr>
              <w:t>能力目标</w:t>
            </w:r>
            <w:r>
              <w:rPr>
                <w:rFonts w:hint="eastAsia" w:ascii="宋体" w:hAnsi="宋体" w:cs="宋体"/>
                <w:bCs/>
                <w:sz w:val="18"/>
                <w:szCs w:val="18"/>
              </w:rPr>
              <w:t>：</w:t>
            </w:r>
          </w:p>
          <w:p w14:paraId="70ACB3F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策划能力：能够独立完成体育活动的策划工作，包括撰写策划书、预算编制、风险评估等。</w:t>
            </w:r>
          </w:p>
          <w:p w14:paraId="2D0B054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组织实施：具备组织和实施体育活动的能力，能够协调各方资源，确保活动顺利进行。</w:t>
            </w:r>
          </w:p>
          <w:p w14:paraId="55C838D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应急处理：培养应对突发事件的应变能力，能够在活动中及时处理各种紧急情况。</w:t>
            </w:r>
          </w:p>
          <w:p w14:paraId="3F4468C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沟通协调：提高与参与者、合作伙伴、政府部门等的沟通协调能力，建立良好的公共关系。</w:t>
            </w:r>
          </w:p>
          <w:p w14:paraId="7E356F6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w:t>
            </w:r>
            <w:r>
              <w:rPr>
                <w:rFonts w:ascii="宋体" w:hAnsi="宋体" w:cs="宋体"/>
                <w:bCs/>
                <w:sz w:val="18"/>
                <w:szCs w:val="18"/>
              </w:rPr>
              <w:t>素质目标</w:t>
            </w:r>
            <w:r>
              <w:rPr>
                <w:rFonts w:hint="eastAsia" w:ascii="宋体" w:hAnsi="宋体" w:cs="宋体"/>
                <w:bCs/>
                <w:sz w:val="18"/>
                <w:szCs w:val="18"/>
              </w:rPr>
              <w:t>：</w:t>
            </w:r>
          </w:p>
          <w:p w14:paraId="42AFB01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责任心：培养对体育活动负责的态度，确保活动的质量和安全。</w:t>
            </w:r>
          </w:p>
          <w:p w14:paraId="1BD46CF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团队合作：增强团队合作意识，能够在团队中发挥作用，共同推进项目进展。</w:t>
            </w:r>
          </w:p>
          <w:p w14:paraId="5A62FD9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创新思维：鼓励创新思维，能够在策划和组织过程中提出新颖的想法和解决方案。</w:t>
            </w:r>
          </w:p>
          <w:p w14:paraId="6C98F757">
            <w:pPr>
              <w:keepNext w:val="0"/>
              <w:keepLines w:val="0"/>
              <w:pageBreakBefore w:val="0"/>
              <w:widowControl/>
              <w:kinsoku/>
              <w:wordWrap/>
              <w:overflowPunct/>
              <w:topLinePunct w:val="0"/>
              <w:bidi w:val="0"/>
              <w:spacing w:line="360" w:lineRule="exact"/>
              <w:rPr>
                <w:rFonts w:ascii="宋体" w:hAnsi="宋体" w:cs="宋体"/>
                <w:bCs/>
                <w:color w:val="FF0000"/>
                <w:sz w:val="18"/>
                <w:szCs w:val="18"/>
              </w:rPr>
            </w:pPr>
            <w:r>
              <w:rPr>
                <w:rFonts w:ascii="宋体" w:hAnsi="宋体" w:cs="宋体"/>
                <w:bCs/>
                <w:sz w:val="18"/>
                <w:szCs w:val="18"/>
              </w:rPr>
              <w:t>文化素养：提升文化素养，使体育活动不仅具有体育竞技性，还具有文化艺术性，丰富群众的精神生活。</w:t>
            </w:r>
          </w:p>
        </w:tc>
        <w:tc>
          <w:tcPr>
            <w:tcW w:w="2766" w:type="dxa"/>
            <w:shd w:val="clear" w:color="auto" w:fill="auto"/>
          </w:tcPr>
          <w:p w14:paraId="1CB1554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1.社会体育活动发展概述：介绍社会体育的历史背景、现状以及未来发展趋势，包括国内外大众体育的发展情况和中国社会体育活动的发展特点。</w:t>
            </w:r>
          </w:p>
          <w:p w14:paraId="72D3826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2.体育活动策划理论：探讨社会体育与学校体育、竞技体育之间的关系，以及社会体育活动的理论基础和未来发展趋势。</w:t>
            </w:r>
          </w:p>
          <w:p w14:paraId="13C71B8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3.社会体育活动方案设计与组织原则：涵盖以人为本、适宜运动负荷与合理休息、区别对待、循序渐进和身体全面发展等原则，强调这些原则在社会体育活动中的应用。</w:t>
            </w:r>
          </w:p>
          <w:p w14:paraId="088E09C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4.社会体育活动方案设计与组织内容：涉及健身体育、康复体育和休闲体育等不同类型的体育活动的规划和组织，包括项目选择、特点分析等。</w:t>
            </w:r>
          </w:p>
          <w:p w14:paraId="20BB1AB4">
            <w:pPr>
              <w:keepNext w:val="0"/>
              <w:keepLines w:val="0"/>
              <w:pageBreakBefore w:val="0"/>
              <w:widowControl/>
              <w:kinsoku/>
              <w:wordWrap/>
              <w:overflowPunct/>
              <w:topLinePunct w:val="0"/>
              <w:bidi w:val="0"/>
              <w:spacing w:line="360" w:lineRule="exact"/>
              <w:rPr>
                <w:rFonts w:ascii="宋体" w:hAnsi="宋体" w:cs="宋体"/>
                <w:bCs/>
                <w:sz w:val="18"/>
                <w:szCs w:val="18"/>
              </w:rPr>
            </w:pPr>
          </w:p>
          <w:p w14:paraId="50B51D8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5.社会体育活动常用指导方法：教授讲解法、示范法、完整教学法、分解教学法和预防与纠正错误法等指导方法的特点和应用。</w:t>
            </w:r>
          </w:p>
          <w:p w14:paraId="661820D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6.社会体育活动的组织与管理：包括城市社区体育活动、单位体育活动、农村体育活动、健身类体育活动的组织管理等，以及健美类体育活动和娱乐体育活动的组织管理。</w:t>
            </w:r>
          </w:p>
          <w:p w14:paraId="195B6CD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7.案例分析与实践操作：通过分析具体的社会体育活动案例，加强理论与实践的联系，提高学生的实践意识和分析能力。</w:t>
            </w:r>
          </w:p>
        </w:tc>
        <w:tc>
          <w:tcPr>
            <w:tcW w:w="2650" w:type="dxa"/>
            <w:shd w:val="clear" w:color="auto" w:fill="auto"/>
          </w:tcPr>
          <w:p w14:paraId="4FC11EB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26A2DA91">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79C40ED3">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24753E8A">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04B6D44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r w14:paraId="5A08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0796EAB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val="0"/>
                <w:sz w:val="18"/>
                <w:szCs w:val="18"/>
              </w:rPr>
            </w:pPr>
            <w:r>
              <w:rPr>
                <w:rFonts w:hint="eastAsia" w:ascii="宋体" w:hAnsi="宋体" w:cs="宋体"/>
                <w:b/>
                <w:bCs w:val="0"/>
                <w:sz w:val="18"/>
                <w:szCs w:val="18"/>
              </w:rPr>
              <w:t>身体素质训练</w:t>
            </w:r>
          </w:p>
        </w:tc>
        <w:tc>
          <w:tcPr>
            <w:tcW w:w="2650" w:type="dxa"/>
            <w:shd w:val="clear" w:color="auto" w:fill="auto"/>
          </w:tcPr>
          <w:p w14:paraId="3A4BD87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32FB82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了解运动生理学、运动心理学、营养学等相关基础知识，理解身体素质与健康之间的关系。</w:t>
            </w:r>
          </w:p>
          <w:p w14:paraId="7686AA3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掌握不同类型身体素质训练的原则，如力量、速度、耐力、柔韧性和协调性的训练原理。</w:t>
            </w:r>
          </w:p>
          <w:p w14:paraId="6493968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33CC5E4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正确执行各种身体素质训练动作，提高动作的标准化和规范化水平。学会使用心率表、计步器等工具监测训练强度和效果，调整训练计划。根据训练反馈及时调整训练方法和负荷，保持训练的科学性和有效性。</w:t>
            </w:r>
          </w:p>
          <w:p w14:paraId="19ABD4F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5ADC6E7A">
            <w:pPr>
              <w:keepNext w:val="0"/>
              <w:keepLines w:val="0"/>
              <w:pageBreakBefore w:val="0"/>
              <w:widowControl/>
              <w:kinsoku/>
              <w:wordWrap/>
              <w:overflowPunct/>
              <w:topLinePunct w:val="0"/>
              <w:bidi w:val="0"/>
              <w:spacing w:line="360" w:lineRule="exact"/>
              <w:rPr>
                <w:rFonts w:ascii="宋体" w:hAnsi="宋体" w:cs="宋体"/>
                <w:bCs/>
                <w:color w:val="FF0000"/>
                <w:sz w:val="18"/>
                <w:szCs w:val="18"/>
              </w:rPr>
            </w:pPr>
            <w:r>
              <w:rPr>
                <w:rFonts w:hint="eastAsia" w:ascii="宋体" w:hAnsi="宋体" w:cs="宋体"/>
                <w:bCs/>
                <w:sz w:val="18"/>
                <w:szCs w:val="18"/>
              </w:rPr>
              <w:t>培养坚持不懈、勇于挑战自我的意志品质，增强克服困难的能力。树立终身锻炼的理念，形成积极的生活习惯和健康的饮食习惯。提升抗压能力和情绪管理能力，保持良好的心态面对训练中的挫折和成功。遵守体育竞赛规则，尊重对手和裁判，展现公平竞争的精神。</w:t>
            </w:r>
          </w:p>
        </w:tc>
        <w:tc>
          <w:tcPr>
            <w:tcW w:w="2766" w:type="dxa"/>
            <w:shd w:val="clear" w:color="auto" w:fill="auto"/>
          </w:tcPr>
          <w:p w14:paraId="1A8B447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1.身体素质的概念和重要性：介绍身体素质的定义，解释其对个人健康和日常生活的重要性，以及如何通过训练提高身体素质。</w:t>
            </w:r>
          </w:p>
          <w:p w14:paraId="1A3245D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2.力量素质的训练：教授学生如何通过自重训练和器械训练来提高肌肉力量和爆发力。这可能包括俯卧撑、仰卧起坐等练习。</w:t>
            </w:r>
          </w:p>
          <w:p w14:paraId="18CE46B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3.速度素质的训练：通过短跑、接力跑等运动项目来提升学生的反应速度和动作速度，以提高整体的运动速度。</w:t>
            </w:r>
          </w:p>
          <w:p w14:paraId="3259F68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4.灵敏度训练：通过各种身体协调性训练活动，帮助学生提高身体协调和反应能力，这可能包括敏捷梯训练、障碍赛跑等。</w:t>
            </w:r>
          </w:p>
          <w:p w14:paraId="4CF3900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5.耐力素质的训练：通过长跑、间歇性训练等方式来提高学生的心肺功能和体能耐力，以增强持久力。</w:t>
            </w:r>
          </w:p>
          <w:p w14:paraId="45AA803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6.热身和放松活动：在训练前后进行适当的热身和放松活动，以预防运动伤害并促进恢复。</w:t>
            </w:r>
          </w:p>
          <w:p w14:paraId="682E1F2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7.综合训练：设计综合性的训练课程，整合不同的身体素质训练元素，以全面提升学生的身体素质。</w:t>
            </w:r>
          </w:p>
          <w:p w14:paraId="43F4CFC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8.安全教育：教育学生正确的运动技巧和安全意识，以防止受伤。</w:t>
            </w:r>
          </w:p>
          <w:p w14:paraId="4E04D5E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9.评估和反馈：定期对学生的身体素质进行评估，并提供个性化的反馈和改进建议。</w:t>
            </w:r>
          </w:p>
        </w:tc>
        <w:tc>
          <w:tcPr>
            <w:tcW w:w="2650" w:type="dxa"/>
            <w:shd w:val="clear" w:color="auto" w:fill="auto"/>
          </w:tcPr>
          <w:p w14:paraId="48AEDC2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5BF99F8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1C2DE204">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68FBAA9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133626A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r w14:paraId="36D7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3C9D69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val="0"/>
                <w:sz w:val="18"/>
                <w:szCs w:val="18"/>
              </w:rPr>
            </w:pPr>
            <w:r>
              <w:rPr>
                <w:rFonts w:hint="eastAsia" w:ascii="宋体" w:hAnsi="宋体" w:cs="宋体"/>
                <w:b/>
                <w:bCs w:val="0"/>
                <w:sz w:val="18"/>
                <w:szCs w:val="18"/>
              </w:rPr>
              <w:t>运动技术训练专修</w:t>
            </w:r>
          </w:p>
        </w:tc>
        <w:tc>
          <w:tcPr>
            <w:tcW w:w="2650" w:type="dxa"/>
            <w:shd w:val="clear" w:color="auto" w:fill="auto"/>
          </w:tcPr>
          <w:p w14:paraId="67C8592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C77C82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理论基础：掌握运动生理学、解剖学、生物力学、心理学等相关学科的基本理论知识。</w:t>
            </w:r>
          </w:p>
          <w:p w14:paraId="0DFD6EE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技术原理：理解各种运动技术的科学原理，包括动作分析、技巧优化等。</w:t>
            </w:r>
          </w:p>
          <w:p w14:paraId="20B2962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训练方法：了解不同运动项目的训练原则、方法和计划制定。</w:t>
            </w:r>
          </w:p>
          <w:p w14:paraId="588EC2D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竞赛规程：熟悉相关运动的竞赛规则、裁判法和比赛组织流程。</w:t>
            </w:r>
          </w:p>
          <w:p w14:paraId="394B7D7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运动营养与康复：学习运动营养学、运动损伤预防与康复等知识。</w:t>
            </w:r>
          </w:p>
          <w:p w14:paraId="5EE728A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6FC5289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技术操作：熟练掌握至少一项运动的核心技术和高级技巧。</w:t>
            </w:r>
          </w:p>
          <w:p w14:paraId="78C2FB4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训练设计：能够设计和实施个性化的训练计划，以提高运动员的表现。</w:t>
            </w:r>
          </w:p>
          <w:p w14:paraId="60395B7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分析评估：具备对运动员的技术动作进行分析和评估的能力。</w:t>
            </w:r>
          </w:p>
          <w:p w14:paraId="54A6826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教学指导：能够在实际训练中有效地指导和教授运动员。</w:t>
            </w:r>
          </w:p>
          <w:p w14:paraId="5B456BF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应急处理：在运动训练或比赛中遇到紧急情况时，能够迅速作出判断并采取相应措施。</w:t>
            </w:r>
          </w:p>
          <w:p w14:paraId="52A1A68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16B6B20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职业道德：具备良好的职业道德和职业素养，尊重运动员，公正无私。</w:t>
            </w:r>
          </w:p>
          <w:p w14:paraId="5A5BC2B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团队合作：能够在团队中有效沟通和协作，共同完成训练任务。</w:t>
            </w:r>
          </w:p>
          <w:p w14:paraId="3C9A51F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心理素质：具备稳定的心理状态，能够在压力下保持冷静，有效管理情绪。</w:t>
            </w:r>
          </w:p>
          <w:p w14:paraId="317001D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持续学习：具有终身学习的意识和能力，不断更新知识和技能，适应行业发展。</w:t>
            </w:r>
          </w:p>
          <w:p w14:paraId="40E86A9D">
            <w:pPr>
              <w:keepNext w:val="0"/>
              <w:keepLines w:val="0"/>
              <w:pageBreakBefore w:val="0"/>
              <w:widowControl/>
              <w:kinsoku/>
              <w:wordWrap/>
              <w:overflowPunct/>
              <w:topLinePunct w:val="0"/>
              <w:bidi w:val="0"/>
              <w:spacing w:line="360" w:lineRule="exact"/>
              <w:rPr>
                <w:rFonts w:ascii="宋体" w:hAnsi="宋体" w:cs="宋体"/>
                <w:bCs/>
                <w:color w:val="FF0000"/>
                <w:sz w:val="18"/>
                <w:szCs w:val="18"/>
              </w:rPr>
            </w:pPr>
            <w:r>
              <w:rPr>
                <w:rFonts w:hint="eastAsia" w:ascii="宋体" w:hAnsi="宋体" w:cs="宋体"/>
                <w:bCs/>
                <w:sz w:val="18"/>
                <w:szCs w:val="18"/>
              </w:rPr>
              <w:t>创新思维：培养创新精神和创造力，勇于尝试新的训练方法和技术。</w:t>
            </w:r>
          </w:p>
        </w:tc>
        <w:tc>
          <w:tcPr>
            <w:tcW w:w="2766" w:type="dxa"/>
            <w:shd w:val="clear" w:color="auto" w:fill="auto"/>
          </w:tcPr>
          <w:p w14:paraId="49F7D12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1.基础理论课程：这些课程为学生提供运动训练的科学基础，包括运动生理学、运动生物力学、运动心理学等，帮助学生理解人体在运动状态下的生理变化、力学原理以及心理调控机制。</w:t>
            </w:r>
          </w:p>
          <w:p w14:paraId="1C92BB5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2.专项训练课程：学生根据个人兴趣和特长选择不同的运动项目进行深入学习和训练，如田径、游泳、篮球、足球等，这些课程强调基本运动技能的掌握、战术理解和团队协作能力的培养。</w:t>
            </w:r>
          </w:p>
          <w:p w14:paraId="66B64EC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3.实践操作课程：包括运动训练实践、运动损伤与康复等，让学生将理论知识应用到实际操作中，提高训练效果和质量，并学习运动损伤的预防和康复方法。</w:t>
            </w:r>
          </w:p>
          <w:p w14:paraId="372C033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4.综合素质课程：体育社会学、体育心理学、体育法规等课程旨在培养学生的社会责任感、心理素质和法律法规意识，促进学生全面发展。</w:t>
            </w:r>
          </w:p>
          <w:p w14:paraId="3E7A8EF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5.专业基础课程：如体育概论、运动解剖学基础、运动生理学基础等，帮助学生建立体育的基本知识和人体生理结构的理解。</w:t>
            </w:r>
          </w:p>
          <w:p w14:paraId="0133FE0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6.专业核心课程：包括运动训练理论与方法、体育运动心理理论与运用、运动项目专项训练、体能训练、运动损伤与防护等，深入探讨运动训练的各个方面。</w:t>
            </w:r>
          </w:p>
          <w:p w14:paraId="522F568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7.技术课程：涉及各个专项的运动技能学习和控制，以及田径、足球、篮球、排球等运动项目的技术和训练课程。</w:t>
            </w:r>
          </w:p>
          <w:p w14:paraId="7C811AF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8.竞赛组织与执裁：帮助学生了解比赛规则和执裁技巧。</w:t>
            </w:r>
          </w:p>
          <w:p w14:paraId="66C9996C">
            <w:pPr>
              <w:keepNext w:val="0"/>
              <w:keepLines w:val="0"/>
              <w:pageBreakBefore w:val="0"/>
              <w:widowControl/>
              <w:kinsoku/>
              <w:wordWrap/>
              <w:overflowPunct/>
              <w:topLinePunct w:val="0"/>
              <w:bidi w:val="0"/>
              <w:spacing w:line="360" w:lineRule="exact"/>
              <w:rPr>
                <w:rFonts w:ascii="宋体" w:hAnsi="宋体" w:cs="宋体"/>
                <w:bCs/>
                <w:sz w:val="18"/>
                <w:szCs w:val="18"/>
              </w:rPr>
            </w:pPr>
          </w:p>
          <w:p w14:paraId="5BAB7F4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9.运动训练学：包括运动训练基本原则、运动素质及其训练、运动技术及其训练、运动战术及其训练、运动训练方法手段、负荷、恢复与安排、分期、计划与实施、运动训练过程监控、重大赛事赛间训练、少儿训练及其特征、教练员的职业素养等内容，强调理论体系的系统性和训练实践的应用性。</w:t>
            </w:r>
          </w:p>
        </w:tc>
        <w:tc>
          <w:tcPr>
            <w:tcW w:w="2650" w:type="dxa"/>
            <w:shd w:val="clear" w:color="auto" w:fill="auto"/>
          </w:tcPr>
          <w:p w14:paraId="47F6493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1267AC2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2CC8BAC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04C73FEB">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6182F1D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r w14:paraId="76C4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5EC4017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val="0"/>
                <w:sz w:val="18"/>
                <w:szCs w:val="18"/>
              </w:rPr>
            </w:pPr>
            <w:r>
              <w:rPr>
                <w:rFonts w:hint="eastAsia" w:ascii="宋体" w:hAnsi="宋体" w:cs="宋体"/>
                <w:b/>
                <w:bCs w:val="0"/>
                <w:sz w:val="18"/>
                <w:szCs w:val="18"/>
              </w:rPr>
              <w:t>运动处方</w:t>
            </w:r>
          </w:p>
        </w:tc>
        <w:tc>
          <w:tcPr>
            <w:tcW w:w="2650" w:type="dxa"/>
            <w:shd w:val="clear" w:color="auto" w:fill="auto"/>
          </w:tcPr>
          <w:p w14:paraId="38E5E90E">
            <w:pPr>
              <w:keepNext w:val="0"/>
              <w:keepLines w:val="0"/>
              <w:pageBreakBefore w:val="0"/>
              <w:widowControl/>
              <w:numPr>
                <w:ilvl w:val="0"/>
                <w:numId w:val="9"/>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74CF1E1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通过本课程教学，使学生了解体育运动训练的目的意义，理解运动训练的基本原则，掌握运动训练的基本方法手段，熟悉运动训练的基本程序。</w:t>
            </w:r>
          </w:p>
          <w:p w14:paraId="2E5EAD62">
            <w:pPr>
              <w:keepNext w:val="0"/>
              <w:keepLines w:val="0"/>
              <w:pageBreakBefore w:val="0"/>
              <w:widowControl/>
              <w:numPr>
                <w:ilvl w:val="0"/>
                <w:numId w:val="9"/>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2978725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旨在培养学生开展运动训练的实际工作能力，并为学生日后从事体育教学训练和健身指导奠定基础，也为学生后续的学习发展提供条件。</w:t>
            </w:r>
          </w:p>
          <w:p w14:paraId="35B3C5C1">
            <w:pPr>
              <w:keepNext w:val="0"/>
              <w:keepLines w:val="0"/>
              <w:pageBreakBefore w:val="0"/>
              <w:widowControl/>
              <w:numPr>
                <w:ilvl w:val="0"/>
                <w:numId w:val="9"/>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4A705ECA">
            <w:pPr>
              <w:keepNext w:val="0"/>
              <w:keepLines w:val="0"/>
              <w:pageBreakBefore w:val="0"/>
              <w:widowControl/>
              <w:kinsoku/>
              <w:wordWrap/>
              <w:overflowPunct/>
              <w:topLinePunct w:val="0"/>
              <w:bidi w:val="0"/>
              <w:spacing w:line="360" w:lineRule="exact"/>
              <w:rPr>
                <w:rFonts w:ascii="宋体" w:hAnsi="宋体" w:cs="宋体"/>
                <w:bCs/>
                <w:color w:val="FF0000"/>
                <w:sz w:val="18"/>
                <w:szCs w:val="18"/>
              </w:rPr>
            </w:pPr>
            <w:r>
              <w:rPr>
                <w:rFonts w:hint="eastAsia" w:ascii="宋体" w:hAnsi="宋体" w:cs="宋体"/>
                <w:bCs/>
                <w:sz w:val="18"/>
                <w:szCs w:val="18"/>
              </w:rPr>
              <w:t>尽可能借助体育科研中的一些典型实例，深入浅出地阐明其基本思想，旨在拓开学生的思路，并积极引导学生将主要精力放在掌握训练方式的灵活应用上。</w:t>
            </w:r>
          </w:p>
        </w:tc>
        <w:tc>
          <w:tcPr>
            <w:tcW w:w="2766" w:type="dxa"/>
            <w:shd w:val="clear" w:color="auto" w:fill="auto"/>
          </w:tcPr>
          <w:p w14:paraId="1EAF9AF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动处方是一种根据个人的身体状况，通过处方的形式规定健身者锻炼的内容和运动量的方法。它旨在帮助人们科学、有计划地进行康复治疗或预防健身，提高心肺耐力、调节血糖、血压、血脂等，同时考虑到治疗价值和风险，确保患者安全。</w:t>
            </w:r>
          </w:p>
        </w:tc>
        <w:tc>
          <w:tcPr>
            <w:tcW w:w="2650" w:type="dxa"/>
            <w:shd w:val="clear" w:color="auto" w:fill="auto"/>
          </w:tcPr>
          <w:p w14:paraId="550582FF">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7623CCA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6782844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147B751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6357C07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r w14:paraId="44D1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1E7266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val="0"/>
                <w:sz w:val="18"/>
                <w:szCs w:val="18"/>
              </w:rPr>
            </w:pPr>
            <w:r>
              <w:rPr>
                <w:rFonts w:hint="eastAsia" w:ascii="宋体" w:hAnsi="宋体" w:cs="宋体"/>
                <w:b/>
                <w:bCs w:val="0"/>
                <w:sz w:val="18"/>
                <w:szCs w:val="18"/>
              </w:rPr>
              <w:t>体育管理实践与应用</w:t>
            </w:r>
          </w:p>
        </w:tc>
        <w:tc>
          <w:tcPr>
            <w:tcW w:w="2650" w:type="dxa"/>
            <w:shd w:val="clear" w:color="auto" w:fill="auto"/>
          </w:tcPr>
          <w:p w14:paraId="2FF884DA">
            <w:pPr>
              <w:keepNext w:val="0"/>
              <w:keepLines w:val="0"/>
              <w:pageBreakBefore w:val="0"/>
              <w:widowControl/>
              <w:numPr>
                <w:ilvl w:val="0"/>
                <w:numId w:val="10"/>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2F525F5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通过教学使学生掌握体育管理的基本理论知识，包括体育管理系统、基本原理、职能和方法、体育管理体制等。</w:t>
            </w:r>
          </w:p>
          <w:p w14:paraId="5F8F1324">
            <w:pPr>
              <w:keepNext w:val="0"/>
              <w:keepLines w:val="0"/>
              <w:pageBreakBefore w:val="0"/>
              <w:widowControl/>
              <w:numPr>
                <w:ilvl w:val="0"/>
                <w:numId w:val="10"/>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2751558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运用这些理论方法分析社会体育的有关现象</w:t>
            </w:r>
          </w:p>
          <w:p w14:paraId="502452A8">
            <w:pPr>
              <w:keepNext w:val="0"/>
              <w:keepLines w:val="0"/>
              <w:pageBreakBefore w:val="0"/>
              <w:widowControl/>
              <w:numPr>
                <w:ilvl w:val="0"/>
                <w:numId w:val="10"/>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5347F10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通过本课程教学，使学生了解和认识社会体育各不同领域及环节管理的有关理论和知识,基本掌握理论学习与实践结合的思维方法。培养学生对社会体育工作的兴趣。</w:t>
            </w:r>
          </w:p>
        </w:tc>
        <w:tc>
          <w:tcPr>
            <w:tcW w:w="2766" w:type="dxa"/>
            <w:shd w:val="clear" w:color="auto" w:fill="auto"/>
          </w:tcPr>
          <w:p w14:paraId="05C9C4D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1.体育管理的基本理论知识，包括体育管理系统、基本原理、职能和方法、体育管理体制等</w:t>
            </w:r>
          </w:p>
          <w:p w14:paraId="09AD8E5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2.认识体育管理的基本规律。</w:t>
            </w:r>
          </w:p>
          <w:p w14:paraId="6697502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3.掌握各类体育工作（主要指学校体育、社会体育、运动训练、运动竞赛、体育产业等）的管理方法。</w:t>
            </w:r>
          </w:p>
          <w:p w14:paraId="42E5645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4.培养学生初步的体育管理能力。</w:t>
            </w:r>
          </w:p>
        </w:tc>
        <w:tc>
          <w:tcPr>
            <w:tcW w:w="2650" w:type="dxa"/>
            <w:shd w:val="clear" w:color="auto" w:fill="auto"/>
          </w:tcPr>
          <w:p w14:paraId="6B4CF299">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08D7ACF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5ED290BC">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5540852F">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032397A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bl>
    <w:p w14:paraId="318E7D2B">
      <w:pPr>
        <w:keepNext w:val="0"/>
        <w:keepLines w:val="0"/>
        <w:pageBreakBefore w:val="0"/>
        <w:widowControl/>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650"/>
        <w:gridCol w:w="2783"/>
        <w:gridCol w:w="2635"/>
      </w:tblGrid>
      <w:tr w14:paraId="5D80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5F16282D">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50" w:type="dxa"/>
            <w:vAlign w:val="center"/>
          </w:tcPr>
          <w:p w14:paraId="2557AA66">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83" w:type="dxa"/>
            <w:vAlign w:val="center"/>
          </w:tcPr>
          <w:p w14:paraId="2C17964A">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635" w:type="dxa"/>
            <w:vAlign w:val="center"/>
          </w:tcPr>
          <w:p w14:paraId="19F93E5D">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7FC1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0166EC13">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color w:val="000000"/>
                <w:kern w:val="2"/>
                <w:sz w:val="18"/>
                <w:szCs w:val="18"/>
                <w:lang w:val="en-US" w:eastAsia="zh-CN" w:bidi="ar-SA"/>
              </w:rPr>
            </w:pPr>
            <w:r>
              <w:rPr>
                <w:rFonts w:hint="eastAsia" w:ascii="宋体" w:hAnsi="宋体" w:cs="宋体"/>
                <w:b/>
                <w:bCs w:val="0"/>
                <w:sz w:val="18"/>
                <w:szCs w:val="18"/>
              </w:rPr>
              <w:t>足球</w:t>
            </w:r>
          </w:p>
        </w:tc>
        <w:tc>
          <w:tcPr>
            <w:tcW w:w="2650" w:type="dxa"/>
            <w:shd w:val="clear" w:color="auto" w:fill="auto"/>
            <w:vAlign w:val="top"/>
          </w:tcPr>
          <w:p w14:paraId="45DC6902">
            <w:pPr>
              <w:keepNext w:val="0"/>
              <w:keepLines w:val="0"/>
              <w:pageBreakBefore w:val="0"/>
              <w:widowControl/>
              <w:numPr>
                <w:ilvl w:val="0"/>
                <w:numId w:val="11"/>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知识目标：</w:t>
            </w:r>
          </w:p>
          <w:p w14:paraId="30AFB8EE">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学习和掌握足球的基本技术和比赛的规则等。</w:t>
            </w:r>
          </w:p>
          <w:p w14:paraId="0AB403E2">
            <w:pPr>
              <w:keepNext w:val="0"/>
              <w:keepLines w:val="0"/>
              <w:pageBreakBefore w:val="0"/>
              <w:widowControl/>
              <w:numPr>
                <w:ilvl w:val="0"/>
                <w:numId w:val="11"/>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能力目标：</w:t>
            </w:r>
          </w:p>
          <w:p w14:paraId="21DE7926">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通过学生的学习，提高他们的身体素质和技术技能水平。</w:t>
            </w:r>
          </w:p>
          <w:p w14:paraId="08676A1D">
            <w:pPr>
              <w:keepNext w:val="0"/>
              <w:keepLines w:val="0"/>
              <w:pageBreakBefore w:val="0"/>
              <w:widowControl/>
              <w:numPr>
                <w:ilvl w:val="0"/>
                <w:numId w:val="11"/>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素质目标：</w:t>
            </w:r>
          </w:p>
          <w:p w14:paraId="69937F14">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在学习中充分的展现自我，增强自信心和意志品质，培养良好的团队协作精神。</w:t>
            </w:r>
          </w:p>
        </w:tc>
        <w:tc>
          <w:tcPr>
            <w:tcW w:w="2783" w:type="dxa"/>
            <w:shd w:val="clear" w:color="auto" w:fill="auto"/>
            <w:vAlign w:val="top"/>
          </w:tcPr>
          <w:p w14:paraId="7F226BAD">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1.足球的技术训练</w:t>
            </w:r>
          </w:p>
          <w:p w14:paraId="33DA4AED">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2地滚球、反弹球和空中球3.传球、接球和射门</w:t>
            </w:r>
          </w:p>
          <w:p w14:paraId="3A30D660">
            <w:pPr>
              <w:keepNext w:val="0"/>
              <w:keepLines w:val="0"/>
              <w:pageBreakBefore w:val="0"/>
              <w:widowControl/>
              <w:kinsoku/>
              <w:wordWrap/>
              <w:overflowPunct/>
              <w:topLinePunct w:val="0"/>
              <w:bidi w:val="0"/>
              <w:spacing w:line="360" w:lineRule="exac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4.</w:t>
            </w:r>
            <w:r>
              <w:rPr>
                <w:rFonts w:hint="eastAsia" w:ascii="宋体" w:hAnsi="宋体" w:cs="宋体"/>
                <w:bCs/>
                <w:color w:val="000000"/>
                <w:sz w:val="18"/>
                <w:szCs w:val="18"/>
              </w:rPr>
              <w:t>战术训练、身体训练和心理训练。</w:t>
            </w:r>
          </w:p>
        </w:tc>
        <w:tc>
          <w:tcPr>
            <w:tcW w:w="2635" w:type="dxa"/>
            <w:shd w:val="clear" w:color="auto" w:fill="auto"/>
            <w:vAlign w:val="top"/>
          </w:tcPr>
          <w:p w14:paraId="2B70E4B6">
            <w:pPr>
              <w:keepNext w:val="0"/>
              <w:keepLines w:val="0"/>
              <w:pageBreakBefore w:val="0"/>
              <w:widowControl/>
              <w:kinsoku/>
              <w:wordWrap/>
              <w:overflowPunct/>
              <w:topLinePunct w:val="0"/>
              <w:bidi w:val="0"/>
              <w:spacing w:line="360" w:lineRule="exact"/>
              <w:ind w:firstLine="360" w:firstLineChars="200"/>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学习和掌握比赛的相关技术：运、传、接、射、抢和头顶球技术，在提高基本技术熟练性的基础上形成技术定型，并通过对抗性练习和比赛使个人的技术向实用比赛技巧转化，感受足球运动带来的乐趣。</w:t>
            </w:r>
          </w:p>
        </w:tc>
      </w:tr>
      <w:tr w14:paraId="0BDB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1218" w:type="dxa"/>
            <w:shd w:val="clear" w:color="auto" w:fill="auto"/>
            <w:vAlign w:val="center"/>
          </w:tcPr>
          <w:p w14:paraId="0706C38C">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羽毛球</w:t>
            </w:r>
          </w:p>
        </w:tc>
        <w:tc>
          <w:tcPr>
            <w:tcW w:w="2650" w:type="dxa"/>
            <w:shd w:val="clear" w:color="auto" w:fill="auto"/>
            <w:vAlign w:val="top"/>
          </w:tcPr>
          <w:p w14:paraId="04ED1D44">
            <w:pPr>
              <w:keepNext w:val="0"/>
              <w:keepLines w:val="0"/>
              <w:pageBreakBefore w:val="0"/>
              <w:widowControl/>
              <w:numPr>
                <w:ilvl w:val="0"/>
                <w:numId w:val="12"/>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基础技术熟练运用​ 能规范完成羽毛球核心基础技术动作：正手发球（高远球、平射球）、反手发球（网前小球），动作协调性与稳定性达标（发球成功率不低于 70%）；​ 掌握基础击球技术：正手挑球、反手挑球、正手放网前小球、中场平抽球，能在原地或小范围移动中准确回球至目标区域（如网前球落点偏差不超过 50cm）；​ 初步掌握后场击球技术：正手高远球、正手杀球（轻杀），能通过动作发力将球击至对方后场区域，击球高度与距离满足基础对抗需求。</w:t>
            </w:r>
          </w:p>
          <w:p w14:paraId="38981138">
            <w:pPr>
              <w:pStyle w:val="7"/>
              <w:numPr>
                <w:ilvl w:val="0"/>
                <w:numId w:val="12"/>
              </w:numPr>
              <w:spacing w:line="360" w:lineRule="auto"/>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基础战术认知与应用​ 理解羽毛球基础战术逻辑：如 “发球后抢攻”“网前控制 + 后场吊杀”“打对角线调动对手”，能在简单对练中主动运用 1-2 种战术；​ 掌握基本场上站位：单打基础站位（中场区域）、双打基础站位（前后站位、左右站位），能根据球路变化调整站位，避免出现明显站位失误（如双打时两人重叠站位）。</w:t>
            </w:r>
          </w:p>
          <w:p w14:paraId="4928D9BA">
            <w:pPr>
              <w:pStyle w:val="7"/>
              <w:numPr>
                <w:ilvl w:val="0"/>
                <w:numId w:val="12"/>
              </w:numPr>
              <w:spacing w:line="360" w:lineRule="auto"/>
              <w:rPr>
                <w:rFonts w:hint="eastAsia"/>
              </w:rPr>
            </w:pPr>
            <w:r>
              <w:rPr>
                <w:rFonts w:hint="eastAsia" w:ascii="宋体" w:hAnsi="宋体" w:eastAsia="宋体" w:cs="宋体"/>
                <w:bCs/>
                <w:color w:val="000000"/>
                <w:kern w:val="2"/>
                <w:sz w:val="18"/>
                <w:szCs w:val="18"/>
                <w:lang w:val="en-US" w:eastAsia="zh-CN" w:bidi="ar-SA"/>
              </w:rPr>
              <w:t>专项体能基础培养​ 提升羽毛球所需的基础体能：短距离爆发力（如快速蹬地移动）、下肢耐力（能完成 10 分钟连续往返跑）、上肢力量（能完成 15 次轻量级挥拍练习）；​ 增强身体协调性与灵活性：通过步伐训练（如并步、交叉步、垫步）提升场上移动协调性，能完成基础步伐组合（如 “网前垫步放网 + 后场并步击球”），减少移动中的踉跄或摔倒风险。</w:t>
            </w:r>
          </w:p>
        </w:tc>
        <w:tc>
          <w:tcPr>
            <w:tcW w:w="2783" w:type="dxa"/>
            <w:shd w:val="clear" w:color="auto" w:fill="auto"/>
            <w:vAlign w:val="top"/>
          </w:tcPr>
          <w:p w14:paraId="6A72E273">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lang w:val="en-US" w:eastAsia="zh-CN"/>
              </w:rPr>
              <w:t>1.</w:t>
            </w:r>
            <w:r>
              <w:rPr>
                <w:rFonts w:hint="eastAsia" w:ascii="宋体" w:hAnsi="宋体" w:cs="宋体"/>
                <w:bCs/>
                <w:color w:val="000000"/>
                <w:sz w:val="18"/>
                <w:szCs w:val="18"/>
              </w:rPr>
              <w:t xml:space="preserve">基础技能模块​ 核心技术：发球（正手高远 / 平射、反手网前）、击球（挑球、网前小球、中场平抽、后场高远 / 轻杀）；​ 训练重点：动作规范纠错（如发球击球点、击球重心）、分阶段强化肌肉记忆（无球→轻球→标准球）。​ </w:t>
            </w:r>
          </w:p>
          <w:p w14:paraId="773E8D7B">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2. 战术实战模块​ 基础战术：发球后抢攻、网前控制 + 后场吊杀、打对角线调动；​ 实战训练：单打 / 双打基础站位、5 分制低强度对抗（限定战术应用）、赛后复盘与应变练习。​ </w:t>
            </w:r>
          </w:p>
          <w:p w14:paraId="5B1061B5">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3. 体能训练模块​ 专项体能：爆发力（30 米冲刺、纵跳）、耐力（10 分钟往返跑、多球训练）、协调性（步伐组合）；​ 恢复指导：运动后拉伸（手臂 / 腿部 / 腰部）、放松方法（深呼吸、泡沫轴按摩）。</w:t>
            </w:r>
          </w:p>
        </w:tc>
        <w:tc>
          <w:tcPr>
            <w:tcW w:w="2635" w:type="dxa"/>
            <w:shd w:val="clear" w:color="auto" w:fill="auto"/>
            <w:vAlign w:val="top"/>
          </w:tcPr>
          <w:p w14:paraId="57773488">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lang w:val="en-US" w:eastAsia="zh-CN"/>
              </w:rPr>
              <w:t>1.</w:t>
            </w:r>
            <w:r>
              <w:rPr>
                <w:rFonts w:hint="eastAsia" w:ascii="宋体" w:hAnsi="宋体" w:cs="宋体"/>
                <w:bCs/>
                <w:color w:val="000000"/>
                <w:sz w:val="18"/>
                <w:szCs w:val="18"/>
              </w:rPr>
              <w:t xml:space="preserve">教师要求​ </w:t>
            </w:r>
          </w:p>
          <w:p w14:paraId="2147FFC9">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教学实施：按 “技术→战术→体能” 循序渐进，分组教学（新手练发球、进阶练战术），用镜面示范、录像纠错等方法；​ 评价反馈：记录过程表现（技术成功率、战术应用），课后给具体建议，定期阶段测试（发球成功率≥70%）；​ 安全氛围：课前查器材 / 场地，课中强调安全动作，课上设正向激励（进步奖、协作奖）。</w:t>
            </w:r>
            <w:r>
              <w:rPr>
                <w:rFonts w:hint="eastAsia" w:ascii="宋体" w:hAnsi="宋体" w:cs="宋体"/>
                <w:bCs/>
                <w:color w:val="000000"/>
                <w:sz w:val="18"/>
                <w:szCs w:val="18"/>
                <w:lang w:val="en-US" w:eastAsia="zh-CN"/>
              </w:rPr>
              <w:t>2.</w:t>
            </w:r>
            <w:r>
              <w:rPr>
                <w:rFonts w:hint="eastAsia" w:ascii="宋体" w:hAnsi="宋体" w:cs="宋体"/>
                <w:bCs/>
                <w:color w:val="000000"/>
                <w:sz w:val="18"/>
                <w:szCs w:val="18"/>
              </w:rPr>
              <w:t xml:space="preserve">学生要求​ </w:t>
            </w:r>
          </w:p>
          <w:p w14:paraId="20E30525">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知识技能：熟记规则与战术逻辑，完成课后任务（如每日 10 分钟挥拍），中期达标（发球成功率≥70%）；​ </w:t>
            </w:r>
          </w:p>
          <w:p w14:paraId="63BDA998">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课堂参与：全程投入训练，双打主动沟通配合，不推诿团队任务；​ </w:t>
            </w:r>
          </w:p>
          <w:p w14:paraId="4AF44DDA">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习惯素养：遵守热身 / 护具 / 整理规范，训练后反思不足（如重心不稳问题），实战后复盘战术。</w:t>
            </w:r>
          </w:p>
        </w:tc>
      </w:tr>
      <w:tr w14:paraId="523A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00C52C13">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匹克球</w:t>
            </w:r>
          </w:p>
        </w:tc>
        <w:tc>
          <w:tcPr>
            <w:tcW w:w="2650" w:type="dxa"/>
            <w:shd w:val="clear" w:color="auto" w:fill="auto"/>
            <w:vAlign w:val="top"/>
          </w:tcPr>
          <w:p w14:paraId="55ABB07A">
            <w:pPr>
              <w:keepNext w:val="0"/>
              <w:keepLines w:val="0"/>
              <w:pageBreakBefore w:val="0"/>
              <w:widowControl/>
              <w:numPr>
                <w:ilvl w:val="0"/>
                <w:numId w:val="13"/>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技能目标：</w:t>
            </w:r>
          </w:p>
          <w:p w14:paraId="4C16FD82">
            <w:pPr>
              <w:keepNext w:val="0"/>
              <w:keepLines w:val="0"/>
              <w:pageBreakBefore w:val="0"/>
              <w:widowControl/>
              <w:numPr>
                <w:ilvl w:val="0"/>
                <w:numId w:val="0"/>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掌握匹克球基础技术（发球、正手 / 反手击球、截击），动作规范且能稳定回球（回球成功率≥65%）；​ </w:t>
            </w:r>
          </w:p>
          <w:p w14:paraId="32BA9B2E">
            <w:pPr>
              <w:keepNext w:val="0"/>
              <w:keepLines w:val="0"/>
              <w:pageBreakBefore w:val="0"/>
              <w:widowControl/>
              <w:numPr>
                <w:ilvl w:val="0"/>
                <w:numId w:val="13"/>
              </w:numPr>
              <w:kinsoku/>
              <w:wordWrap/>
              <w:overflowPunct/>
              <w:topLinePunct w:val="0"/>
              <w:bidi w:val="0"/>
              <w:spacing w:line="360" w:lineRule="exact"/>
              <w:ind w:left="0" w:leftChars="0" w:firstLine="0" w:firstLine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战术目标：理解基础战术（近网控制、打空当、调动对手），能在低强度对抗中运用 1-2 种战术；​ </w:t>
            </w:r>
          </w:p>
          <w:p w14:paraId="6E10881E">
            <w:pPr>
              <w:keepNext w:val="0"/>
              <w:keepLines w:val="0"/>
              <w:pageBreakBefore w:val="0"/>
              <w:widowControl/>
              <w:numPr>
                <w:ilvl w:val="0"/>
                <w:numId w:val="13"/>
              </w:numPr>
              <w:kinsoku/>
              <w:wordWrap/>
              <w:overflowPunct/>
              <w:topLinePunct w:val="0"/>
              <w:bidi w:val="0"/>
              <w:spacing w:line="360" w:lineRule="exact"/>
              <w:ind w:left="0" w:leftChars="0" w:firstLine="0" w:firstLine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体能目标：提升专项体能（短距离移动速度、上肢爆发力、核心稳定性），适应 30 分钟基础对抗强度；​ </w:t>
            </w:r>
          </w:p>
          <w:p w14:paraId="1931EC1E">
            <w:pPr>
              <w:keepNext w:val="0"/>
              <w:keepLines w:val="0"/>
              <w:pageBreakBefore w:val="0"/>
              <w:widowControl/>
              <w:numPr>
                <w:ilvl w:val="0"/>
                <w:numId w:val="13"/>
              </w:numPr>
              <w:kinsoku/>
              <w:wordWrap/>
              <w:overflowPunct/>
              <w:topLinePunct w:val="0"/>
              <w:bidi w:val="0"/>
              <w:spacing w:line="360" w:lineRule="exact"/>
              <w:ind w:left="0" w:leftChars="0" w:firstLine="0" w:firstLine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素养目标：熟记匹克球核心规则（发球规则、界内判定），养成热身 / 护具 / 整理场地习惯，具备双打协作意识。</w:t>
            </w:r>
          </w:p>
        </w:tc>
        <w:tc>
          <w:tcPr>
            <w:tcW w:w="2783" w:type="dxa"/>
            <w:shd w:val="clear" w:color="auto" w:fill="auto"/>
            <w:vAlign w:val="top"/>
          </w:tcPr>
          <w:p w14:paraId="01E25271">
            <w:pPr>
              <w:keepNext w:val="0"/>
              <w:keepLines w:val="0"/>
              <w:pageBreakBefore w:val="0"/>
              <w:widowControl/>
              <w:numPr>
                <w:ilvl w:val="0"/>
                <w:numId w:val="14"/>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基础技能模块​ </w:t>
            </w:r>
          </w:p>
          <w:p w14:paraId="2D675761">
            <w:pPr>
              <w:keepNext w:val="0"/>
              <w:keepLines w:val="0"/>
              <w:pageBreakBefore w:val="0"/>
              <w:widowControl/>
              <w:numPr>
                <w:ilvl w:val="0"/>
                <w:numId w:val="0"/>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核心技术：发球（低手发球、对角线发球）、击球（正手击球、反手击球、近网截击）；训练重点：动作纠错（发球高度、击球拍面角度）、分阶段练习（无球挥拍→轻球对练→标准球对练）。2. 战术实战模块​ </w:t>
            </w:r>
          </w:p>
          <w:p w14:paraId="45843E41">
            <w:pPr>
              <w:keepNext w:val="0"/>
              <w:keepLines w:val="0"/>
              <w:pageBreakBefore w:val="0"/>
              <w:widowControl/>
              <w:numPr>
                <w:ilvl w:val="0"/>
                <w:numId w:val="0"/>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基础战术：近网控制（限制对手进攻）、打空当（针对对手站位薄弱区）、左右调动（消耗对手体力）；​ </w:t>
            </w:r>
          </w:p>
          <w:p w14:paraId="3745BBE3">
            <w:pPr>
              <w:keepNext w:val="0"/>
              <w:keepLines w:val="0"/>
              <w:pageBreakBefore w:val="0"/>
              <w:widowControl/>
              <w:numPr>
                <w:ilvl w:val="0"/>
                <w:numId w:val="0"/>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实战训练：单打 / 双打基础站位、5 分制低强度对抗（限定战术应用）、赛后简单复盘。​ </w:t>
            </w:r>
          </w:p>
          <w:p w14:paraId="3F833326">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3.</w:t>
            </w:r>
            <w:r>
              <w:rPr>
                <w:rFonts w:hint="eastAsia" w:ascii="宋体" w:hAnsi="宋体" w:eastAsia="宋体" w:cs="宋体"/>
                <w:bCs/>
                <w:color w:val="000000"/>
                <w:kern w:val="2"/>
                <w:sz w:val="18"/>
                <w:szCs w:val="18"/>
                <w:lang w:val="en-US" w:eastAsia="zh-CN" w:bidi="ar-SA"/>
              </w:rPr>
              <w:t xml:space="preserve">体能训练模块​ </w:t>
            </w:r>
          </w:p>
          <w:p w14:paraId="3E499056">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专项体能：短距离折返跑（提升移动速度）、轻量级挥拍练习（增强上肢爆发力）、平板支撑（强化核心）；​ </w:t>
            </w:r>
          </w:p>
          <w:p w14:paraId="6488262D">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恢复指导：运动后拉伸（肩颈、手臂、腿部）、深呼吸放松法。</w:t>
            </w:r>
          </w:p>
          <w:p w14:paraId="1DD82D62">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4.</w:t>
            </w:r>
            <w:r>
              <w:rPr>
                <w:rFonts w:hint="eastAsia" w:ascii="宋体" w:hAnsi="宋体" w:eastAsia="宋体" w:cs="宋体"/>
                <w:bCs/>
                <w:color w:val="000000"/>
                <w:kern w:val="2"/>
                <w:sz w:val="18"/>
                <w:szCs w:val="18"/>
                <w:lang w:val="en-US" w:eastAsia="zh-CN" w:bidi="ar-SA"/>
              </w:rPr>
              <w:t xml:space="preserve">心理与素养模块​ </w:t>
            </w:r>
          </w:p>
          <w:p w14:paraId="5D2C49F9">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心理调节：赛前紧张缓解（深呼吸）、失误后积极暗示；​ 素养培养：核心规则（发球需低手、球需弹跳一次后击球）、习惯养成（课前热身、课后整理器材）、双打协作（简单沟通话术、补位意识）。</w:t>
            </w:r>
          </w:p>
        </w:tc>
        <w:tc>
          <w:tcPr>
            <w:tcW w:w="2635" w:type="dxa"/>
            <w:shd w:val="clear" w:color="auto" w:fill="auto"/>
            <w:vAlign w:val="top"/>
          </w:tcPr>
          <w:p w14:paraId="6D4C64D9">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1.</w:t>
            </w:r>
            <w:r>
              <w:rPr>
                <w:rFonts w:hint="eastAsia" w:ascii="宋体" w:hAnsi="宋体" w:eastAsia="宋体" w:cs="宋体"/>
                <w:bCs/>
                <w:color w:val="000000"/>
                <w:kern w:val="2"/>
                <w:sz w:val="18"/>
                <w:szCs w:val="18"/>
                <w:lang w:val="en-US" w:eastAsia="zh-CN" w:bidi="ar-SA"/>
              </w:rPr>
              <w:t>教师要求</w:t>
            </w:r>
          </w:p>
          <w:p w14:paraId="62401A4D">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教学实施：按 “技能→战术→体能” 循序渐进，分组教学（新手练发球、进阶练战术），用镜面示范、动作纠错等方法；</w:t>
            </w:r>
          </w:p>
          <w:p w14:paraId="26343CBE">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评价反馈：记录技术成功率、战术应用情况，课后给具体建议，定期阶段测试（回球成功率≥65%）；</w:t>
            </w:r>
          </w:p>
          <w:p w14:paraId="4C71DDB2">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安全氛围：课前检查球拍 / 场地（避免地面湿滑），课中强调安全击球（避免挥拍误伤），设正向激励（进步奖）。</w:t>
            </w:r>
          </w:p>
          <w:p w14:paraId="329900DA">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2.</w:t>
            </w:r>
            <w:r>
              <w:rPr>
                <w:rFonts w:hint="eastAsia" w:ascii="宋体" w:hAnsi="宋体" w:eastAsia="宋体" w:cs="宋体"/>
                <w:bCs/>
                <w:color w:val="000000"/>
                <w:kern w:val="2"/>
                <w:sz w:val="18"/>
                <w:szCs w:val="18"/>
                <w:lang w:val="en-US" w:eastAsia="zh-CN" w:bidi="ar-SA"/>
              </w:rPr>
              <w:t>学生要求</w:t>
            </w:r>
          </w:p>
          <w:p w14:paraId="7A6ED4D8">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知识技能：熟记规则与战术逻辑，完成课后任务（如每日 10 分钟挥拍），中期达标（回球成功率≥65%）；</w:t>
            </w:r>
          </w:p>
          <w:p w14:paraId="10F2F33D">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课堂参与：全程投入训练，双打主动沟通配合，不推诿团队任务；</w:t>
            </w:r>
          </w:p>
          <w:p w14:paraId="2BBA4C49">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习惯素养：遵守热身 / 护具 / 整理规范，训练后反思不足（如击球角度偏差），实战后简单复盘。</w:t>
            </w:r>
          </w:p>
          <w:p w14:paraId="6A22BD5C">
            <w:pPr>
              <w:keepNext w:val="0"/>
              <w:keepLines w:val="0"/>
              <w:pageBreakBefore w:val="0"/>
              <w:widowControl/>
              <w:kinsoku/>
              <w:wordWrap/>
              <w:overflowPunct/>
              <w:topLinePunct w:val="0"/>
              <w:bidi w:val="0"/>
              <w:spacing w:line="360" w:lineRule="exact"/>
              <w:ind w:firstLine="360" w:firstLineChars="200"/>
              <w:rPr>
                <w:rFonts w:hint="eastAsia" w:ascii="宋体" w:hAnsi="宋体" w:cs="宋体"/>
                <w:bCs/>
                <w:color w:val="000000"/>
                <w:sz w:val="18"/>
                <w:szCs w:val="18"/>
              </w:rPr>
            </w:pPr>
          </w:p>
        </w:tc>
      </w:tr>
      <w:tr w14:paraId="4DE3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5A5DAB1C">
            <w:pPr>
              <w:keepNext w:val="0"/>
              <w:keepLines w:val="0"/>
              <w:pageBreakBefore w:val="0"/>
              <w:widowControl/>
              <w:kinsoku/>
              <w:wordWrap/>
              <w:overflowPunct/>
              <w:topLinePunct w:val="0"/>
              <w:bidi w:val="0"/>
              <w:spacing w:line="360" w:lineRule="exact"/>
              <w:ind w:firstLine="55" w:firstLineChars="0"/>
              <w:jc w:val="center"/>
              <w:rPr>
                <w:rFonts w:hint="eastAsia" w:ascii="宋体" w:hAnsi="宋体" w:eastAsia="宋体" w:cs="宋体"/>
                <w:b/>
                <w:bCs w:val="0"/>
                <w:kern w:val="2"/>
                <w:sz w:val="18"/>
                <w:szCs w:val="18"/>
                <w:lang w:val="en-US" w:eastAsia="zh-CN" w:bidi="ar-SA"/>
              </w:rPr>
            </w:pPr>
            <w:r>
              <w:rPr>
                <w:rFonts w:hint="eastAsia" w:ascii="宋体" w:hAnsi="宋体" w:cs="宋体"/>
                <w:b/>
                <w:bCs w:val="0"/>
                <w:sz w:val="18"/>
                <w:szCs w:val="18"/>
              </w:rPr>
              <w:t>跆拳道</w:t>
            </w:r>
          </w:p>
        </w:tc>
        <w:tc>
          <w:tcPr>
            <w:tcW w:w="2650" w:type="dxa"/>
            <w:shd w:val="clear" w:color="auto" w:fill="auto"/>
            <w:vAlign w:val="top"/>
          </w:tcPr>
          <w:p w14:paraId="0B2861F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知识目标</w:t>
            </w:r>
            <w:r>
              <w:rPr>
                <w:rFonts w:hint="eastAsia" w:ascii="宋体" w:hAnsi="宋体" w:cs="宋体"/>
                <w:bCs/>
                <w:sz w:val="18"/>
                <w:szCs w:val="18"/>
              </w:rPr>
              <w:t>：</w:t>
            </w:r>
          </w:p>
          <w:p w14:paraId="67796CF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理论知识：学生应该掌握跆拳道的历史、发展、基本规则和文化背景。了解跆拳道的起源、流派、比赛规则以及它在不同文化中的地位。</w:t>
            </w:r>
          </w:p>
          <w:p w14:paraId="25C89F7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技术知识：学习跆拳道的基本技术和动作要领，包括踢击、拳击、步法、防守技巧等。掌握不同级别的技术要求，理解技术动作的原理和应用场景。</w:t>
            </w:r>
          </w:p>
          <w:p w14:paraId="4AB5396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战术知识：了解在实战或比赛中如何运用不同的技术和策略，包括攻击时机选择、对手弱点的发现和利用、比赛节奏的控制等。</w:t>
            </w:r>
          </w:p>
          <w:p w14:paraId="5AF7F4B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w:t>
            </w:r>
            <w:r>
              <w:rPr>
                <w:rFonts w:ascii="宋体" w:hAnsi="宋体" w:cs="宋体"/>
                <w:bCs/>
                <w:sz w:val="18"/>
                <w:szCs w:val="18"/>
              </w:rPr>
              <w:t>能力目标</w:t>
            </w:r>
            <w:r>
              <w:rPr>
                <w:rFonts w:hint="eastAsia" w:ascii="宋体" w:hAnsi="宋体" w:cs="宋体"/>
                <w:bCs/>
                <w:sz w:val="18"/>
                <w:szCs w:val="18"/>
              </w:rPr>
              <w:t>：</w:t>
            </w:r>
          </w:p>
          <w:p w14:paraId="03EAC37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身体技能：通过训练提高学生的身体协调性、灵活性、力量、速度和耐力。能够熟练执行各种跆拳道技术动作，并在实践中不断提高技术的准确性和效率。</w:t>
            </w:r>
          </w:p>
          <w:p w14:paraId="2772B02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实战能力：培养学生在实际对抗中运用所学技术的能力，包括一对一的对抗、小组合作练习等。能够在压力下做出快速反应和正确决策。</w:t>
            </w:r>
          </w:p>
          <w:p w14:paraId="0B7C3A0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心理调节能力：学会在紧张的比赛环境中保持冷静，有效管理自己的情绪和压力。培养自信、坚韧和应对挑战的心理素质。</w:t>
            </w:r>
          </w:p>
          <w:p w14:paraId="435EC7D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w:t>
            </w:r>
            <w:r>
              <w:rPr>
                <w:rFonts w:ascii="宋体" w:hAnsi="宋体" w:cs="宋体"/>
                <w:bCs/>
                <w:sz w:val="18"/>
                <w:szCs w:val="18"/>
              </w:rPr>
              <w:t>素质目标</w:t>
            </w:r>
            <w:r>
              <w:rPr>
                <w:rFonts w:hint="eastAsia" w:ascii="宋体" w:hAnsi="宋体" w:cs="宋体"/>
                <w:bCs/>
                <w:sz w:val="18"/>
                <w:szCs w:val="18"/>
              </w:rPr>
              <w:t>：</w:t>
            </w:r>
          </w:p>
          <w:p w14:paraId="370BCF1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道德修养：跆拳道强调“礼、义、廉、耻”等传统美德，培养学生的道德品质和社会责任感。通过跆拳道的礼仪教育，学会尊重他人、遵守规则、公平竞争。</w:t>
            </w:r>
          </w:p>
          <w:p w14:paraId="48F67F4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自律精神：通过日常训练和比赛，锻炼学生的自我管理能力，培养坚持不懈、自我激励和自我提升的习惯。</w:t>
            </w:r>
          </w:p>
          <w:p w14:paraId="29E06721">
            <w:pPr>
              <w:keepNext w:val="0"/>
              <w:keepLines w:val="0"/>
              <w:pageBreakBefore w:val="0"/>
              <w:widowControl/>
              <w:kinsoku/>
              <w:wordWrap/>
              <w:overflowPunct/>
              <w:topLinePunct w:val="0"/>
              <w:bidi w:val="0"/>
              <w:spacing w:line="360" w:lineRule="exact"/>
              <w:rPr>
                <w:rFonts w:hint="eastAsia" w:ascii="宋体" w:hAnsi="宋体" w:eastAsia="宋体" w:cs="宋体"/>
                <w:bCs/>
                <w:color w:val="FF0000"/>
                <w:kern w:val="2"/>
                <w:sz w:val="18"/>
                <w:szCs w:val="18"/>
                <w:lang w:val="en-US" w:eastAsia="zh-CN" w:bidi="ar-SA"/>
              </w:rPr>
            </w:pPr>
            <w:r>
              <w:rPr>
                <w:rFonts w:ascii="宋体" w:hAnsi="宋体" w:cs="宋体"/>
                <w:bCs/>
                <w:sz w:val="18"/>
                <w:szCs w:val="18"/>
              </w:rPr>
              <w:t>团队合作：在集体训练和团队比赛中，学会与队友协作，共同面对挑战，培养团队精神和集体荣誉感。</w:t>
            </w:r>
          </w:p>
        </w:tc>
        <w:tc>
          <w:tcPr>
            <w:tcW w:w="2783" w:type="dxa"/>
            <w:shd w:val="clear" w:color="auto" w:fill="auto"/>
            <w:vAlign w:val="top"/>
          </w:tcPr>
          <w:p w14:paraId="093EC660">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1.理论部分</w:t>
            </w:r>
          </w:p>
          <w:p w14:paraId="6E1C792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跆拳道的历史、规则、裁判法以及运动发展趋势。</w:t>
            </w:r>
          </w:p>
          <w:p w14:paraId="6BC434A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跆拳道的基本功理论，包括准备姿势、步法、拳法和格挡法。</w:t>
            </w:r>
          </w:p>
          <w:p w14:paraId="2C3E92CC">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2.实践部分</w:t>
            </w:r>
          </w:p>
          <w:p w14:paraId="18424B96">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基础腿法，如横踢、前踢、下劈、后踢等。组合技术和品势（套路）的学习。</w:t>
            </w:r>
          </w:p>
          <w:p w14:paraId="0B3F9F7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攻防战术的应用和技术运用，包括教学比赛。</w:t>
            </w:r>
          </w:p>
          <w:p w14:paraId="088D56B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体能训练，以提高学生的速度、力量、敏捷性和耐力。</w:t>
            </w:r>
          </w:p>
          <w:p w14:paraId="5CC04A7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3.跆拳道精神</w:t>
            </w:r>
          </w:p>
          <w:p w14:paraId="0A7994A2">
            <w:pPr>
              <w:keepNext w:val="0"/>
              <w:keepLines w:val="0"/>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强调跆拳道的核心价值观，如礼仪、廉耻、忍耐、克己和百折不屈。</w:t>
            </w:r>
          </w:p>
        </w:tc>
        <w:tc>
          <w:tcPr>
            <w:tcW w:w="2635" w:type="dxa"/>
            <w:shd w:val="clear" w:color="auto" w:fill="auto"/>
            <w:vAlign w:val="top"/>
          </w:tcPr>
          <w:p w14:paraId="66DB9A3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47D30DB1">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08A0BADC">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1C5B8182">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302868E4">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6692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4CF8CDEC">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color w:val="000000"/>
                <w:kern w:val="2"/>
                <w:sz w:val="18"/>
                <w:szCs w:val="18"/>
                <w:lang w:val="en-US" w:eastAsia="zh-CN" w:bidi="ar-SA"/>
              </w:rPr>
            </w:pPr>
            <w:r>
              <w:rPr>
                <w:rFonts w:hint="eastAsia" w:ascii="宋体" w:hAnsi="宋体" w:cs="宋体"/>
                <w:b/>
                <w:bCs w:val="0"/>
                <w:color w:val="000000"/>
                <w:sz w:val="18"/>
                <w:szCs w:val="18"/>
              </w:rPr>
              <w:t>健美操</w:t>
            </w:r>
          </w:p>
        </w:tc>
        <w:tc>
          <w:tcPr>
            <w:tcW w:w="2650" w:type="dxa"/>
            <w:shd w:val="clear" w:color="auto" w:fill="auto"/>
            <w:vAlign w:val="top"/>
          </w:tcPr>
          <w:p w14:paraId="3845C90B">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1.知识目标：</w:t>
            </w:r>
          </w:p>
          <w:p w14:paraId="7B21C387">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通过学习，使学生掌握健美操的基本理论知识和主要基本技术。</w:t>
            </w:r>
          </w:p>
          <w:p w14:paraId="6FF2E405">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2.能力目标：</w:t>
            </w:r>
          </w:p>
          <w:p w14:paraId="31815CC9">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掌握健美操的主要竞赛规则及竞赛编排知识，具有在基层学校或健身房组织健美操比赛和授课的能力。</w:t>
            </w:r>
          </w:p>
          <w:p w14:paraId="5990DF44">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3.素质目标：</w:t>
            </w:r>
          </w:p>
          <w:p w14:paraId="7CE1DECD">
            <w:pPr>
              <w:keepNext w:val="0"/>
              <w:keepLines w:val="0"/>
              <w:pageBreakBefore w:val="0"/>
              <w:widowControl/>
              <w:kinsoku/>
              <w:wordWrap/>
              <w:overflowPunct/>
              <w:topLinePunct w:val="0"/>
              <w:bidi w:val="0"/>
              <w:spacing w:line="360" w:lineRule="exact"/>
              <w:rPr>
                <w:rFonts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培养学生良好的身体姿态和健美操意识:具有一定的教学和实际运用能力。</w:t>
            </w:r>
          </w:p>
        </w:tc>
        <w:tc>
          <w:tcPr>
            <w:tcW w:w="2783" w:type="dxa"/>
            <w:shd w:val="clear" w:color="auto" w:fill="auto"/>
            <w:vAlign w:val="top"/>
          </w:tcPr>
          <w:p w14:paraId="07D64919">
            <w:pPr>
              <w:keepNext w:val="0"/>
              <w:keepLines w:val="0"/>
              <w:pageBreakBefore w:val="0"/>
              <w:widowControl/>
              <w:numPr>
                <w:ilvl w:val="0"/>
                <w:numId w:val="15"/>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健美操运动的概述及价值特点</w:t>
            </w:r>
          </w:p>
          <w:p w14:paraId="57E1C0DD">
            <w:pPr>
              <w:keepNext w:val="0"/>
              <w:keepLines w:val="0"/>
              <w:pageBreakBefore w:val="0"/>
              <w:widowControl/>
              <w:numPr>
                <w:ilvl w:val="0"/>
                <w:numId w:val="15"/>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健美操与科学锻炼，健美操基本术语</w:t>
            </w:r>
          </w:p>
          <w:p w14:paraId="02E79FB8">
            <w:pPr>
              <w:keepNext w:val="0"/>
              <w:keepLines w:val="0"/>
              <w:pageBreakBefore w:val="0"/>
              <w:widowControl/>
              <w:numPr>
                <w:ilvl w:val="0"/>
                <w:numId w:val="15"/>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健美操的音乐与编排，健美操竞赛规则简介及欣赏</w:t>
            </w:r>
          </w:p>
          <w:p w14:paraId="2B1971AD">
            <w:pPr>
              <w:keepNext w:val="0"/>
              <w:keepLines w:val="0"/>
              <w:pageBreakBefore w:val="0"/>
              <w:widowControl/>
              <w:numPr>
                <w:ilvl w:val="0"/>
                <w:numId w:val="15"/>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什么是形体训练</w:t>
            </w:r>
          </w:p>
          <w:p w14:paraId="027D2C0A">
            <w:pPr>
              <w:keepNext w:val="0"/>
              <w:keepLines w:val="0"/>
              <w:pageBreakBefore w:val="0"/>
              <w:widowControl/>
              <w:numPr>
                <w:ilvl w:val="0"/>
                <w:numId w:val="15"/>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人体的体型之美、姿态美、行为美</w:t>
            </w:r>
          </w:p>
          <w:p w14:paraId="7DF4FD03">
            <w:pPr>
              <w:keepNext w:val="0"/>
              <w:keepLines w:val="0"/>
              <w:pageBreakBefore w:val="0"/>
              <w:widowControl/>
              <w:numPr>
                <w:ilvl w:val="0"/>
                <w:numId w:val="15"/>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正常人形体健康的标准</w:t>
            </w:r>
          </w:p>
          <w:p w14:paraId="528BC417">
            <w:pPr>
              <w:keepNext w:val="0"/>
              <w:keepLines w:val="0"/>
              <w:pageBreakBefore w:val="0"/>
              <w:widowControl/>
              <w:numPr>
                <w:ilvl w:val="0"/>
                <w:numId w:val="15"/>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形体训练包括哪些内容</w:t>
            </w:r>
          </w:p>
          <w:p w14:paraId="002B0202">
            <w:pPr>
              <w:keepNext w:val="0"/>
              <w:keepLines w:val="0"/>
              <w:pageBreakBefore w:val="0"/>
              <w:widowControl/>
              <w:numPr>
                <w:ilvl w:val="0"/>
                <w:numId w:val="15"/>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形体训练中如何安排柔韧性训练</w:t>
            </w:r>
          </w:p>
        </w:tc>
        <w:tc>
          <w:tcPr>
            <w:tcW w:w="2635" w:type="dxa"/>
            <w:shd w:val="clear" w:color="auto" w:fill="auto"/>
            <w:vAlign w:val="top"/>
          </w:tcPr>
          <w:p w14:paraId="2FDFC9D7">
            <w:pPr>
              <w:keepNext w:val="0"/>
              <w:keepLines w:val="0"/>
              <w:pageBreakBefore w:val="0"/>
              <w:widowControl/>
              <w:kinsoku/>
              <w:wordWrap/>
              <w:overflowPunct/>
              <w:topLinePunct w:val="0"/>
              <w:bidi w:val="0"/>
              <w:spacing w:line="360" w:lineRule="exact"/>
              <w:ind w:firstLine="360" w:firstLineChars="200"/>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通过学习使学生了解健美操的由来与发展，掌握健美操运动的基本理论:使学生从整体上理解健美操的概念、特点和功能及发展过程，明确学习健美操的主要目的和意义。掌握健美操的创编，掌握健美操教学与训练方法，掌握竞技佳美草竞赛组织与裁判理论，具有中小学健美操训练和全民健身指导应具备的理论知识。</w:t>
            </w:r>
          </w:p>
        </w:tc>
      </w:tr>
      <w:tr w14:paraId="3FCC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87C7C24">
            <w:pPr>
              <w:keepNext w:val="0"/>
              <w:keepLines w:val="0"/>
              <w:pageBreakBefore w:val="0"/>
              <w:widowControl/>
              <w:kinsoku/>
              <w:wordWrap/>
              <w:overflowPunct/>
              <w:topLinePunct w:val="0"/>
              <w:bidi w:val="0"/>
              <w:spacing w:line="360" w:lineRule="exact"/>
              <w:jc w:val="center"/>
              <w:rPr>
                <w:rFonts w:hint="default" w:ascii="宋体" w:hAnsi="宋体" w:eastAsia="宋体" w:cs="宋体"/>
                <w:b/>
                <w:bCs w:val="0"/>
                <w:color w:val="000000"/>
                <w:sz w:val="18"/>
                <w:szCs w:val="18"/>
                <w:lang w:val="en-US" w:eastAsia="zh-CN"/>
              </w:rPr>
            </w:pPr>
            <w:r>
              <w:rPr>
                <w:rFonts w:hint="eastAsia" w:ascii="宋体" w:hAnsi="宋体" w:cs="宋体"/>
                <w:b/>
                <w:bCs w:val="0"/>
                <w:color w:val="000000"/>
                <w:sz w:val="18"/>
                <w:szCs w:val="18"/>
                <w:lang w:val="en-US" w:eastAsia="zh-CN"/>
              </w:rPr>
              <w:t>健身气功</w:t>
            </w:r>
          </w:p>
        </w:tc>
        <w:tc>
          <w:tcPr>
            <w:tcW w:w="2650" w:type="dxa"/>
            <w:shd w:val="clear" w:color="auto" w:fill="auto"/>
            <w:vAlign w:val="top"/>
          </w:tcPr>
          <w:p w14:paraId="395428A0">
            <w:pPr>
              <w:keepNext w:val="0"/>
              <w:keepLines w:val="0"/>
              <w:pageBreakBefore w:val="0"/>
              <w:widowControl/>
              <w:numPr>
                <w:ilvl w:val="0"/>
                <w:numId w:val="16"/>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技能目标：掌握 1-2 套基础功法（如八段锦、易筋经）的完整动作，动作连贯规范，能配合呼吸练习；​ </w:t>
            </w:r>
          </w:p>
          <w:p w14:paraId="34B9AA44">
            <w:pPr>
              <w:keepNext w:val="0"/>
              <w:keepLines w:val="0"/>
              <w:pageBreakBefore w:val="0"/>
              <w:widowControl/>
              <w:numPr>
                <w:ilvl w:val="0"/>
                <w:numId w:val="16"/>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身心调节目标：学会通过功法练习缓解疲劳、调节情绪，初步掌握 “呼吸 - 意念 - 动作” 协同方法；​ </w:t>
            </w:r>
          </w:p>
          <w:p w14:paraId="0542867A">
            <w:pPr>
              <w:keepNext w:val="0"/>
              <w:keepLines w:val="0"/>
              <w:pageBreakBefore w:val="0"/>
              <w:widowControl/>
              <w:numPr>
                <w:ilvl w:val="0"/>
                <w:numId w:val="16"/>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认知目标：理解健身气功的核心原理（如经络疏通、气血调和），熟记基础功法的动作要领与禁忌；​ </w:t>
            </w:r>
          </w:p>
          <w:p w14:paraId="0844BD5D">
            <w:pPr>
              <w:keepNext w:val="0"/>
              <w:keepLines w:val="0"/>
              <w:pageBreakBefore w:val="0"/>
              <w:widowControl/>
              <w:numPr>
                <w:ilvl w:val="0"/>
                <w:numId w:val="16"/>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习惯目标：养成规律练习习惯（如每周 3 次自主练习），掌握安全练习要点，具备自我监测身体状态的能力。</w:t>
            </w:r>
          </w:p>
        </w:tc>
        <w:tc>
          <w:tcPr>
            <w:tcW w:w="2783" w:type="dxa"/>
            <w:shd w:val="clear" w:color="auto" w:fill="auto"/>
            <w:vAlign w:val="top"/>
          </w:tcPr>
          <w:p w14:paraId="660FE3D9">
            <w:pPr>
              <w:keepNext w:val="0"/>
              <w:keepLines w:val="0"/>
              <w:pageBreakBefore w:val="0"/>
              <w:widowControl/>
              <w:numPr>
                <w:ilvl w:val="0"/>
                <w:numId w:val="17"/>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基础功法模块​ 核心功法：八段锦（两手托天理三焦、左右开弓似射雕等 8 式）或易筋经（韦陀献杵、摘星换斗等基础式）；​ 训练重点：动作分解教学（纠正身体姿态、发力方式）、完整功法连贯练习（配合匀速呼吸）。​ </w:t>
            </w:r>
          </w:p>
          <w:p w14:paraId="592ED354">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2. 身心协同模块​ 呼吸方法：腹式呼吸、自然呼吸训练（与动作节奏匹配，如起吸落呼）；​ 意念引导：简单意念练习（如练习时专注动作或身体感受，避免杂念）；​ 调节应用：针对疲劳、紧张的专项练习（如用 “调理脾胃须单举” 缓解久坐不适）。​ 3. 认知与安全模块​ 原理认知：健身气功与经络、气血的关系，不同功法的养生侧重（如八段锦侧重全身调理）；​ 安全要点：练习禁忌（如饭后半小时内不练、高血压患者动作幅度控制）、身体不适时的应对方法。</w:t>
            </w:r>
          </w:p>
        </w:tc>
        <w:tc>
          <w:tcPr>
            <w:tcW w:w="2635" w:type="dxa"/>
            <w:shd w:val="clear" w:color="auto" w:fill="auto"/>
            <w:vAlign w:val="top"/>
          </w:tcPr>
          <w:p w14:paraId="04A80819">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lang w:val="en-US" w:eastAsia="zh-CN"/>
              </w:rPr>
              <w:t>1.</w:t>
            </w:r>
            <w:r>
              <w:rPr>
                <w:rFonts w:hint="eastAsia" w:ascii="宋体" w:hAnsi="宋体" w:cs="宋体"/>
                <w:bCs/>
                <w:color w:val="000000"/>
                <w:sz w:val="18"/>
                <w:szCs w:val="18"/>
              </w:rPr>
              <w:t xml:space="preserve">教师要求​ </w:t>
            </w:r>
          </w:p>
          <w:p w14:paraId="27C25FE6">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教学实施：按 “动作分解→连贯练习→呼吸配合→意念引导” 循序渐进，用慢动作示范、错误动作对比等方法；​ </w:t>
            </w:r>
          </w:p>
          <w:p w14:paraId="6C1D4EC0">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评价反馈：观察动作规范性、呼吸协同度，课后给出个性化调整建议（如含胸驼背者重点纠正站姿）；​ </w:t>
            </w:r>
          </w:p>
          <w:p w14:paraId="28EAF88E">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安全引导：课前了解学员身体状况（如是否有慢性病），课中强调动作幅度控制，避免过度用力。​ </w:t>
            </w:r>
          </w:p>
          <w:p w14:paraId="52B53289">
            <w:pPr>
              <w:keepNext w:val="0"/>
              <w:keepLines w:val="0"/>
              <w:pageBreakBefore w:val="0"/>
              <w:widowControl/>
              <w:numPr>
                <w:ilvl w:val="0"/>
                <w:numId w:val="17"/>
              </w:numPr>
              <w:kinsoku/>
              <w:wordWrap/>
              <w:overflowPunct/>
              <w:topLinePunct w:val="0"/>
              <w:bidi w:val="0"/>
              <w:spacing w:line="360" w:lineRule="exact"/>
              <w:ind w:left="0" w:leftChars="0" w:firstLine="0" w:firstLineChars="0"/>
              <w:rPr>
                <w:rFonts w:hint="eastAsia" w:ascii="宋体" w:hAnsi="宋体" w:cs="宋体"/>
                <w:bCs/>
                <w:color w:val="000000"/>
                <w:sz w:val="18"/>
                <w:szCs w:val="18"/>
              </w:rPr>
            </w:pPr>
            <w:r>
              <w:rPr>
                <w:rFonts w:hint="eastAsia" w:ascii="宋体" w:hAnsi="宋体" w:cs="宋体"/>
                <w:bCs/>
                <w:color w:val="000000"/>
                <w:sz w:val="18"/>
                <w:szCs w:val="18"/>
              </w:rPr>
              <w:t xml:space="preserve">学生要求​ </w:t>
            </w:r>
          </w:p>
          <w:p w14:paraId="05CA10C9">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知识技能：熟记所学功法的动作名称与要领，能独立完成整套练习，掌握呼吸配合方法；</w:t>
            </w:r>
          </w:p>
          <w:p w14:paraId="09D83550">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 xml:space="preserve">课堂参与：专注练习，主动反馈身体感受（如头晕、酸痛），不盲目追求动作难度；​ </w:t>
            </w:r>
          </w:p>
          <w:p w14:paraId="45AED3F9">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习惯养成：按计划完成课后自主练习（每周≥3 次），记录练习效果，遇不适及时暂停并咨询教师。</w:t>
            </w:r>
          </w:p>
        </w:tc>
      </w:tr>
      <w:tr w14:paraId="07E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0B801C35">
            <w:pPr>
              <w:keepNext w:val="0"/>
              <w:keepLines w:val="0"/>
              <w:pageBreakBefore w:val="0"/>
              <w:widowControl/>
              <w:kinsoku/>
              <w:wordWrap/>
              <w:overflowPunct/>
              <w:topLinePunct w:val="0"/>
              <w:bidi w:val="0"/>
              <w:spacing w:line="360" w:lineRule="exact"/>
              <w:ind w:firstLine="55" w:firstLineChars="0"/>
              <w:jc w:val="center"/>
              <w:rPr>
                <w:rFonts w:hint="eastAsia" w:ascii="宋体" w:hAnsi="宋体" w:eastAsia="宋体" w:cs="宋体"/>
                <w:b/>
                <w:bCs w:val="0"/>
                <w:kern w:val="2"/>
                <w:sz w:val="18"/>
                <w:szCs w:val="18"/>
                <w:lang w:val="en-US" w:eastAsia="zh-CN" w:bidi="ar-SA"/>
              </w:rPr>
            </w:pPr>
            <w:r>
              <w:rPr>
                <w:rFonts w:hint="eastAsia" w:ascii="宋体" w:hAnsi="宋体" w:cs="宋体"/>
                <w:b/>
                <w:bCs w:val="0"/>
                <w:sz w:val="18"/>
                <w:szCs w:val="18"/>
              </w:rPr>
              <w:t>民族传统武术</w:t>
            </w:r>
          </w:p>
        </w:tc>
        <w:tc>
          <w:tcPr>
            <w:tcW w:w="2650" w:type="dxa"/>
            <w:shd w:val="clear" w:color="auto" w:fill="auto"/>
            <w:vAlign w:val="top"/>
          </w:tcPr>
          <w:p w14:paraId="16C8EFA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6A332FB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历史与文化知识：了解所学武术的历史渊源、发展脉络和文化背景，认识其在中华文化中的地位和作用。</w:t>
            </w:r>
          </w:p>
          <w:p w14:paraId="1DC4761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理论知识：掌握武术的基本理论，包括武术的分类、基本功法、招式原理、攻防技巧等。</w:t>
            </w:r>
          </w:p>
          <w:p w14:paraId="23833C7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技术知识：学习具体的武术套路、器械使用、对抗技巧等，理解其技术要领和实战应用。</w:t>
            </w:r>
          </w:p>
          <w:p w14:paraId="3681EF5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7703178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身体协调能力：通过练习提高身体的灵活性、协调性和平衡能力。</w:t>
            </w:r>
          </w:p>
          <w:p w14:paraId="3597408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运动技能：熟练掌握武术动作和套路，能够在不同场合下展示或应用。</w:t>
            </w:r>
          </w:p>
          <w:p w14:paraId="7A9B7ED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自我防护能力：学会基本的自卫和防护技巧，增强个人安全意识和应对突发事件的能力。</w:t>
            </w:r>
          </w:p>
          <w:p w14:paraId="4A970DC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教学与指导能力：对于高级阶段的学生，培养其传授武术知识和指导他人练习的能力。</w:t>
            </w:r>
          </w:p>
          <w:p w14:paraId="7D8BE2A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4D5D38F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道德修养：培养学生的武德，即尊重对手、遵守规则、谦虚谨慎、坚韧不拔的精神品质。</w:t>
            </w:r>
          </w:p>
          <w:p w14:paraId="7634826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意志力：通过艰苦的训练锻炼学生的意志力和毅力，增强面对困难和挑战时的坚持和克服能力。</w:t>
            </w:r>
          </w:p>
          <w:p w14:paraId="7BFDCDB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团队合作精神：在集体练习和对抗中培养学生的团队协作精神和集体荣誉感。</w:t>
            </w:r>
          </w:p>
          <w:p w14:paraId="79435C95">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身心健康：促进学生身心健康发展，提高生活质量和工作效率。</w:t>
            </w:r>
          </w:p>
        </w:tc>
        <w:tc>
          <w:tcPr>
            <w:tcW w:w="2783" w:type="dxa"/>
            <w:shd w:val="clear" w:color="auto" w:fill="auto"/>
            <w:vAlign w:val="top"/>
          </w:tcPr>
          <w:p w14:paraId="179E752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1.武术基本功：包括基本体能训练、基本手法、脚法、身法等，为学习具体的武术套路打下坚实的基础。</w:t>
            </w:r>
          </w:p>
          <w:p w14:paraId="364F234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2.拳术：学习各种传统拳种的技术和套路，如长拳、南拳等，强调拳法的运用和实战技巧。</w:t>
            </w:r>
          </w:p>
          <w:p w14:paraId="610D7F9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3.器械：练习使用传统武术器械，如刀、剑、枪、棍等，学习相应的操作技巧和套路。</w:t>
            </w:r>
          </w:p>
          <w:p w14:paraId="129FD5A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4.散打：学习徒手格斗技巧，包括攻击、防守、摔法等，提高学生的实战能力。</w:t>
            </w:r>
          </w:p>
          <w:p w14:paraId="47A7EB7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5.摔跤：学习传统的摔跤技巧，包括擒拿、投摔等，增强学生的地面控制和对抗能力。</w:t>
            </w:r>
          </w:p>
          <w:p w14:paraId="5AB362A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6.太极拳：学习太极拳的动作要领、内涵哲理及其养生功能，强调内外兼修。</w:t>
            </w:r>
          </w:p>
          <w:p w14:paraId="70E9A51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7.民族传统体育项目：除了武术外，还包括其他民族传统体育项目，如健身气功、民族舞蹈等，以丰富学生的传统体育知识和技能。</w:t>
            </w:r>
          </w:p>
          <w:p w14:paraId="4F40D5C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8.理论学习：包括民族传统体育概论、中国武术史、中国文化概论、武术理论基础、传统体育养生学、中医学基础等，以加深学生对武术文化和理论的理解。</w:t>
            </w:r>
          </w:p>
          <w:p w14:paraId="3302377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9.实践教学：包括技术练习、套路演练、模拟对抗、教学实习和社会实践等，以提高学生的实际操作能力和教学能力。</w:t>
            </w:r>
          </w:p>
          <w:p w14:paraId="19EB536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10.竞赛规则与裁判：学习武术竞赛的规则和裁判方法，培养学生参与或组织武术比赛的能力。</w:t>
            </w:r>
          </w:p>
          <w:p w14:paraId="15BC26DB">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11.科研方法：培养学生进行武术研究的能力，包括毕业论文的撰写和科研项目的参与。</w:t>
            </w:r>
          </w:p>
        </w:tc>
        <w:tc>
          <w:tcPr>
            <w:tcW w:w="2635" w:type="dxa"/>
            <w:shd w:val="clear" w:color="auto" w:fill="auto"/>
            <w:vAlign w:val="top"/>
          </w:tcPr>
          <w:p w14:paraId="4C5FF8C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6D13D36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13AC5AE1">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185F1851">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705BD510">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554E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2558874D">
            <w:pPr>
              <w:keepNext w:val="0"/>
              <w:keepLines w:val="0"/>
              <w:pageBreakBefore w:val="0"/>
              <w:widowControl/>
              <w:kinsoku/>
              <w:wordWrap/>
              <w:overflowPunct/>
              <w:topLinePunct w:val="0"/>
              <w:bidi w:val="0"/>
              <w:spacing w:line="360" w:lineRule="exact"/>
              <w:ind w:firstLine="55" w:firstLineChars="0"/>
              <w:jc w:val="center"/>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乒乓球</w:t>
            </w:r>
          </w:p>
        </w:tc>
        <w:tc>
          <w:tcPr>
            <w:tcW w:w="2650" w:type="dxa"/>
            <w:shd w:val="clear" w:color="auto" w:fill="auto"/>
            <w:vAlign w:val="top"/>
          </w:tcPr>
          <w:p w14:paraId="7953D4B9">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1.知识目标：</w:t>
            </w:r>
          </w:p>
          <w:p w14:paraId="51F9080C">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基本理论知识：学生应掌握乒乓球的基本规则、历史背景、比赛制度以及技术术语等。</w:t>
            </w:r>
          </w:p>
          <w:p w14:paraId="52D9EA68">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技术原理：理解不同击球技术的物理原理，如旋转球的产生机制、力量与速度的关系等。</w:t>
            </w:r>
          </w:p>
          <w:p w14:paraId="579BB8BE">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战术知识：学习基本的战术布局、攻防转换策略、对手分析等。</w:t>
            </w:r>
          </w:p>
          <w:p w14:paraId="6329A7C8">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健康知识：了解乒乓球运动对身体健康的益处，以及如何预防运动损伤。</w:t>
            </w:r>
          </w:p>
          <w:p w14:paraId="4FA6DD66">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2.能力目标：</w:t>
            </w:r>
          </w:p>
          <w:p w14:paraId="0CE16C2A">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技术操作能力：熟练掌握正手、反手、发球、接发球等基本技术动作。</w:t>
            </w:r>
          </w:p>
          <w:p w14:paraId="41234CE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战术运用能力：能够在比赛中根据实际情况灵活运用所学战术。</w:t>
            </w:r>
          </w:p>
          <w:p w14:paraId="48B374E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身体协调能力：提高身体的敏捷性、平衡性和反应速度。</w:t>
            </w:r>
          </w:p>
          <w:p w14:paraId="57FBE37C">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心理调节能力：学会在比赛中控制情绪，保持良好的竞技状态。</w:t>
            </w:r>
          </w:p>
          <w:p w14:paraId="4FBCDE6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团队合作能力：在双打或团体赛中，培养与队友的默契配合。</w:t>
            </w:r>
          </w:p>
          <w:p w14:paraId="40156B8B">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3.素质目标：</w:t>
            </w:r>
          </w:p>
          <w:p w14:paraId="2F656A8A">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体育精神：培养公平竞争、尊重对手、遵守规则的体育道德。</w:t>
            </w:r>
          </w:p>
          <w:p w14:paraId="7FD8570A">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意志品质：锻炼坚韧不拔、勇于挑战、不怕失败的意志力。</w:t>
            </w:r>
          </w:p>
          <w:p w14:paraId="7C3924A4">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身心健康：通过乒乓球运动促进身体健康，同时培养积极向上的心态。</w:t>
            </w:r>
          </w:p>
          <w:p w14:paraId="57F0B18F">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社会适应能力：通过参与集体训练和比赛，提高学生的社交能力和适应环境的能力。</w:t>
            </w:r>
          </w:p>
        </w:tc>
        <w:tc>
          <w:tcPr>
            <w:tcW w:w="2783" w:type="dxa"/>
            <w:shd w:val="clear" w:color="auto" w:fill="auto"/>
            <w:vAlign w:val="top"/>
          </w:tcPr>
          <w:p w14:paraId="39D7EBDB">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1.乒乓球理论基础知识：介绍乒乓球的竞赛方法、规则、计分系统等。</w:t>
            </w:r>
          </w:p>
          <w:p w14:paraId="2E0B4337">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2.站位与握拍技术：教授学生正确的站姿和不同类型的握拍方法，包括直握和横握。</w:t>
            </w:r>
          </w:p>
          <w:p w14:paraId="31820CCC">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3.步法技术训练：包括单步、跨步、并步、交叉步和碎步等移动技术，以提高场上的移动能力。</w:t>
            </w:r>
          </w:p>
          <w:p w14:paraId="554DCC9E">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4.发球技术：学习各种发球技巧，包括平击发球、旋转发球等。</w:t>
            </w:r>
          </w:p>
          <w:p w14:paraId="4C7ADE2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5.反手推挡与拨球技术：练习使用反手进行推挡和拨球的技术。</w:t>
            </w:r>
          </w:p>
          <w:p w14:paraId="4BC84825">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6.正手攻球技术：学习直拍和横拍的正手攻击技术，包括杀高球等。</w:t>
            </w:r>
          </w:p>
          <w:p w14:paraId="28C048E4">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7.搓球技术：练习正手和反手的搓球技巧，以及摆短技术。</w:t>
            </w:r>
          </w:p>
          <w:p w14:paraId="0B077BF4">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8.弧圈球技术：学习如何打出带有旋转的弧线球，增加进攻的多样性。</w:t>
            </w:r>
          </w:p>
          <w:p w14:paraId="03F4ACB4">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9.乒乓球比赛战术：教授学生如何根据对手的打法调整自己的战术。</w:t>
            </w:r>
          </w:p>
          <w:p w14:paraId="733117FF">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10.实战比赛：通过模拟比赛环境，让学生应用所学技术和战术，提高比赛经验和心理素质。</w:t>
            </w:r>
          </w:p>
        </w:tc>
        <w:tc>
          <w:tcPr>
            <w:tcW w:w="2635" w:type="dxa"/>
            <w:shd w:val="clear" w:color="auto" w:fill="auto"/>
            <w:vAlign w:val="top"/>
          </w:tcPr>
          <w:p w14:paraId="77E5BA7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674FDCD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49FE194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772B82C7">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50A15E57">
            <w:pPr>
              <w:keepNext w:val="0"/>
              <w:keepLines w:val="0"/>
              <w:pageBreakBefore w:val="0"/>
              <w:widowControl/>
              <w:kinsoku/>
              <w:wordWrap/>
              <w:overflowPunct/>
              <w:topLinePunct w:val="0"/>
              <w:bidi w:val="0"/>
              <w:spacing w:line="360" w:lineRule="exact"/>
              <w:ind w:firstLine="360" w:firstLineChars="200"/>
              <w:rPr>
                <w:rFonts w:hint="eastAsia" w:ascii="宋体" w:hAnsi="宋体" w:eastAsia="宋体" w:cs="宋体"/>
                <w:bCs/>
                <w:color w:val="000000"/>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242F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60249D98">
            <w:pPr>
              <w:keepNext w:val="0"/>
              <w:keepLines w:val="0"/>
              <w:pageBreakBefore w:val="0"/>
              <w:widowControl/>
              <w:kinsoku/>
              <w:wordWrap/>
              <w:overflowPunct/>
              <w:topLinePunct w:val="0"/>
              <w:bidi w:val="0"/>
              <w:spacing w:line="360" w:lineRule="exact"/>
              <w:ind w:firstLine="55" w:firstLineChars="0"/>
              <w:jc w:val="center"/>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橄榄球</w:t>
            </w:r>
          </w:p>
        </w:tc>
        <w:tc>
          <w:tcPr>
            <w:tcW w:w="2650" w:type="dxa"/>
            <w:shd w:val="clear" w:color="auto" w:fill="auto"/>
            <w:vAlign w:val="top"/>
          </w:tcPr>
          <w:p w14:paraId="58171260">
            <w:pPr>
              <w:keepNext w:val="0"/>
              <w:keepLines w:val="0"/>
              <w:pageBreakBefore w:val="0"/>
              <w:widowControl/>
              <w:numPr>
                <w:ilvl w:val="0"/>
                <w:numId w:val="18"/>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技能目标：掌握基础技术（传球、接球、持球跑、基础防守），动作规范且能在低对抗中稳定应用（传球成功率≥60%）；​ </w:t>
            </w:r>
          </w:p>
          <w:p w14:paraId="426C1CA8">
            <w:pPr>
              <w:keepNext w:val="0"/>
              <w:keepLines w:val="0"/>
              <w:pageBreakBefore w:val="0"/>
              <w:widowControl/>
              <w:numPr>
                <w:ilvl w:val="0"/>
                <w:numId w:val="18"/>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战术目标：理解基础战术（简单跑位、攻防配合），能在团队练习中执行 1-2 种战术配合；​ 体能目标：提升专项体能（爆发力、耐力、身体对抗能力），适应 30 分钟基础对抗训练强度；​ </w:t>
            </w:r>
          </w:p>
          <w:p w14:paraId="195C58B4">
            <w:pPr>
              <w:keepNext w:val="0"/>
              <w:keepLines w:val="0"/>
              <w:pageBreakBefore w:val="0"/>
              <w:widowControl/>
              <w:numPr>
                <w:ilvl w:val="0"/>
                <w:numId w:val="18"/>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素养目标：熟记橄榄球核心规则（越位、持球规则），养成安全防护习惯（护具佩戴、合理对抗），强化团队协作意识。</w:t>
            </w:r>
          </w:p>
        </w:tc>
        <w:tc>
          <w:tcPr>
            <w:tcW w:w="2783" w:type="dxa"/>
            <w:shd w:val="clear" w:color="auto" w:fill="auto"/>
            <w:vAlign w:val="top"/>
          </w:tcPr>
          <w:p w14:paraId="72D0C737">
            <w:pPr>
              <w:keepNext w:val="0"/>
              <w:keepLines w:val="0"/>
              <w:pageBreakBefore w:val="0"/>
              <w:widowControl/>
              <w:numPr>
                <w:ilvl w:val="0"/>
                <w:numId w:val="19"/>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基础技能模块​ </w:t>
            </w:r>
          </w:p>
          <w:p w14:paraId="440DDC81">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核心技术：传球（双手胸前传球、侧向传球）、接球（双手稳定接球、缓冲动作）、持球跑（低重心护球、变向跑）、基础防守（合理冲撞、抢断姿势）；​ </w:t>
            </w:r>
          </w:p>
          <w:p w14:paraId="696684A6">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训练重点：动作分解纠错（传球发力顺序、接球手型）、低对抗场景练习（无身体接触→轻度对抗）。</w:t>
            </w:r>
          </w:p>
          <w:p w14:paraId="7B97AD6C">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2. 战术实战模块​ </w:t>
            </w:r>
          </w:p>
          <w:p w14:paraId="6B753932">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基础战术：简单跑位（直线突破、边路迂回）、攻防配合（队友掩护、传球接应）；​ </w:t>
            </w:r>
          </w:p>
          <w:p w14:paraId="27BEE04A">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实战训练：5v5/7v7 小场对抗（限定基础战术应用）、赛后战术复盘（配合失误分析）。​ </w:t>
            </w:r>
          </w:p>
          <w:p w14:paraId="3A2B1901">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lang w:val="en-US" w:eastAsia="zh-CN"/>
              </w:rPr>
              <w:t>3.</w:t>
            </w:r>
            <w:r>
              <w:rPr>
                <w:rFonts w:hint="eastAsia" w:ascii="宋体" w:hAnsi="宋体" w:cs="宋体"/>
                <w:bCs/>
                <w:color w:val="000000"/>
                <w:sz w:val="18"/>
                <w:szCs w:val="18"/>
              </w:rPr>
              <w:t xml:space="preserve">体能与防护模块​ </w:t>
            </w:r>
          </w:p>
          <w:p w14:paraId="215FA3DF">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 xml:space="preserve">专项体能：爆发力（短距离冲刺、纵跳）、耐力（200 米间歇跑）、对抗能力（核心力量训练、模拟冲撞练习）；​ </w:t>
            </w:r>
          </w:p>
          <w:p w14:paraId="57591E73">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防护训练：护具正确佩戴（头盔、护肩）、合理对抗动作（避免头部撞击、规范冲撞部位）。</w:t>
            </w:r>
          </w:p>
        </w:tc>
        <w:tc>
          <w:tcPr>
            <w:tcW w:w="2635" w:type="dxa"/>
            <w:shd w:val="clear" w:color="auto" w:fill="auto"/>
            <w:vAlign w:val="top"/>
          </w:tcPr>
          <w:p w14:paraId="50DE8F90">
            <w:pPr>
              <w:keepNext w:val="0"/>
              <w:keepLines w:val="0"/>
              <w:pageBreakBefore w:val="0"/>
              <w:widowControl/>
              <w:numPr>
                <w:ilvl w:val="0"/>
                <w:numId w:val="2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教师要求​ </w:t>
            </w:r>
          </w:p>
          <w:p w14:paraId="77713B03">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教学实施：按 “技能→战术→体能” 循序渐进，分组教学（新手练基础技术、进阶练战术配合），用慢动作示范、对抗模拟等方法；​ </w:t>
            </w:r>
          </w:p>
          <w:p w14:paraId="5D7EA85D">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安全保障：课前检查护具与场地，课中全程监督对抗动作，针对慢性病学员调整训练强度；​ </w:t>
            </w:r>
          </w:p>
          <w:p w14:paraId="3429F1F4">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评价反馈：记录技术成功率、战术执行度，课后给出动作改进建议，定期阶段测试（传球成功率≥60%）。​ </w:t>
            </w:r>
          </w:p>
          <w:p w14:paraId="5BA32DB4">
            <w:pPr>
              <w:keepNext w:val="0"/>
              <w:keepLines w:val="0"/>
              <w:pageBreakBefore w:val="0"/>
              <w:widowControl/>
              <w:numPr>
                <w:ilvl w:val="0"/>
                <w:numId w:val="20"/>
              </w:numPr>
              <w:kinsoku/>
              <w:wordWrap/>
              <w:overflowPunct/>
              <w:topLinePunct w:val="0"/>
              <w:bidi w:val="0"/>
              <w:spacing w:line="360" w:lineRule="exact"/>
              <w:ind w:left="0" w:leftChars="0" w:firstLine="0" w:firstLineChars="0"/>
              <w:rPr>
                <w:rFonts w:hint="eastAsia" w:ascii="宋体" w:hAnsi="宋体" w:cs="宋体"/>
                <w:bCs/>
                <w:color w:val="000000"/>
                <w:sz w:val="18"/>
                <w:szCs w:val="18"/>
              </w:rPr>
            </w:pPr>
            <w:r>
              <w:rPr>
                <w:rFonts w:hint="eastAsia" w:ascii="宋体" w:hAnsi="宋体" w:cs="宋体"/>
                <w:bCs/>
                <w:color w:val="000000"/>
                <w:sz w:val="18"/>
                <w:szCs w:val="18"/>
              </w:rPr>
              <w:t xml:space="preserve">学生要求​ </w:t>
            </w:r>
          </w:p>
          <w:p w14:paraId="14AF0F62">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知识技能：熟记规则与战术逻辑，完成课后技术练习（如每日传球练习），中期达标（传球成功率≥60%）；​</w:t>
            </w:r>
          </w:p>
          <w:p w14:paraId="6B0C2302">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 xml:space="preserve">课堂参与：全程规范佩戴护具，积极参与团队对抗，主动配合队友完成战术；​ </w:t>
            </w:r>
          </w:p>
          <w:p w14:paraId="5F76A918">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安全意识：严格遵守对抗规则，遇身体不适及时暂停，课后总结训练中安全问题。</w:t>
            </w:r>
          </w:p>
        </w:tc>
      </w:tr>
      <w:tr w14:paraId="6568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5B91807B">
            <w:pPr>
              <w:pStyle w:val="5"/>
              <w:keepNext w:val="0"/>
              <w:keepLines w:val="0"/>
              <w:pageBreakBefore w:val="0"/>
              <w:widowControl/>
              <w:kinsoku/>
              <w:wordWrap/>
              <w:overflowPunct/>
              <w:topLinePunct w:val="0"/>
              <w:bidi w:val="0"/>
              <w:adjustRightInd w:val="0"/>
              <w:snapToGrid w:val="0"/>
              <w:spacing w:line="360" w:lineRule="exact"/>
              <w:jc w:val="center"/>
              <w:outlineLvl w:val="3"/>
              <w:rPr>
                <w:rFonts w:ascii="宋体" w:hAnsi="宋体" w:cs="宋体"/>
                <w:b/>
                <w:bCs w:val="0"/>
                <w:sz w:val="18"/>
                <w:szCs w:val="18"/>
              </w:rPr>
            </w:pPr>
            <w:r>
              <w:rPr>
                <w:rFonts w:hint="eastAsia" w:ascii="宋体" w:hAnsi="宋体" w:cs="宋体"/>
                <w:b/>
                <w:bCs w:val="0"/>
                <w:color w:val="auto"/>
                <w:sz w:val="18"/>
                <w:szCs w:val="18"/>
              </w:rPr>
              <w:t>太极拳</w:t>
            </w:r>
          </w:p>
        </w:tc>
        <w:tc>
          <w:tcPr>
            <w:tcW w:w="2650" w:type="dxa"/>
          </w:tcPr>
          <w:p w14:paraId="26190837">
            <w:pPr>
              <w:keepNext w:val="0"/>
              <w:keepLines w:val="0"/>
              <w:pageBreakBefore w:val="0"/>
              <w:widowControl/>
              <w:numPr>
                <w:ilvl w:val="0"/>
                <w:numId w:val="2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3A8A023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了解太极拳运动的起源及发展和基本个人表演能力。</w:t>
            </w:r>
          </w:p>
          <w:p w14:paraId="478A52FE">
            <w:pPr>
              <w:keepNext w:val="0"/>
              <w:keepLines w:val="0"/>
              <w:pageBreakBefore w:val="0"/>
              <w:widowControl/>
              <w:numPr>
                <w:ilvl w:val="0"/>
                <w:numId w:val="2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3C41905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掌握太极拳的基本动作技术和基本表演能力，掌握科学的体育锻炼方式。</w:t>
            </w:r>
          </w:p>
          <w:p w14:paraId="54F12F91">
            <w:pPr>
              <w:pStyle w:val="5"/>
              <w:keepNext w:val="0"/>
              <w:keepLines w:val="0"/>
              <w:pageBreakBefore w:val="0"/>
              <w:widowControl/>
              <w:numPr>
                <w:ilvl w:val="0"/>
                <w:numId w:val="21"/>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73324870">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锻炼身体，培养终身体育意识，提高身体素质，培养积极乐观的生活态度。</w:t>
            </w:r>
          </w:p>
        </w:tc>
        <w:tc>
          <w:tcPr>
            <w:tcW w:w="2783" w:type="dxa"/>
          </w:tcPr>
          <w:p w14:paraId="11FE32E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1.了解太极拳理论知识，发展现状等。</w:t>
            </w:r>
          </w:p>
          <w:p w14:paraId="7D1AFE25">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2.掌握简化二十四式太极拳：起势；左右野马分鬃；白鹤亮翅；搂膝拗步；手挥琵琶；倒卷肱；左右揽雀尾；单鞭；云手；单鞭；高探马；右蹬脚；双峰贯耳；转身左蹬脚；左下势独立；右下势独立；左右穿梭；海底针；闪通臂；转身搬拦捶；如封似闭；十字手；收势。</w:t>
            </w:r>
          </w:p>
        </w:tc>
        <w:tc>
          <w:tcPr>
            <w:tcW w:w="2635" w:type="dxa"/>
          </w:tcPr>
          <w:p w14:paraId="0148D91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10F661A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1E8D6E9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（3）教学方法：运用案例式教学、启发式教学、讨论式教学、主题演讲、情景教学法等多种互动教学方法进行。</w:t>
            </w:r>
          </w:p>
          <w:p w14:paraId="4E8D068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（4）教师要求：任课教师要关注技术前沿，及时把最新的技术资讯融入教学内容。</w:t>
            </w:r>
          </w:p>
          <w:p w14:paraId="192C2D57">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（5）评价建议：采取学习过程考核评定学习效果。</w:t>
            </w:r>
          </w:p>
        </w:tc>
      </w:tr>
    </w:tbl>
    <w:p w14:paraId="69550DD4">
      <w:pPr>
        <w:keepNext w:val="0"/>
        <w:keepLines w:val="0"/>
        <w:pageBreakBefore w:val="0"/>
        <w:widowControl/>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345"/>
        <w:gridCol w:w="2755"/>
        <w:gridCol w:w="2968"/>
      </w:tblGrid>
      <w:tr w14:paraId="4911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03B0D620">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345" w:type="dxa"/>
            <w:vAlign w:val="center"/>
          </w:tcPr>
          <w:p w14:paraId="3FC2D732">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55" w:type="dxa"/>
            <w:vAlign w:val="center"/>
          </w:tcPr>
          <w:p w14:paraId="4E70D681">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968" w:type="dxa"/>
            <w:vAlign w:val="center"/>
          </w:tcPr>
          <w:p w14:paraId="23A8D53D">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07E0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7DAB2396">
            <w:pPr>
              <w:keepNext w:val="0"/>
              <w:keepLines w:val="0"/>
              <w:pageBreakBefore w:val="0"/>
              <w:widowControl/>
              <w:kinsoku/>
              <w:wordWrap/>
              <w:overflowPunct/>
              <w:topLinePunct w:val="0"/>
              <w:bidi w:val="0"/>
              <w:spacing w:line="360" w:lineRule="exact"/>
              <w:jc w:val="center"/>
              <w:rPr>
                <w:rFonts w:ascii="宋体" w:hAnsi="宋体" w:cs="宋体"/>
                <w:b/>
                <w:bCs w:val="0"/>
                <w:sz w:val="18"/>
                <w:szCs w:val="18"/>
              </w:rPr>
            </w:pPr>
            <w:r>
              <w:rPr>
                <w:rFonts w:hint="eastAsia"/>
                <w:b/>
                <w:bCs w:val="0"/>
                <w:sz w:val="18"/>
                <w:szCs w:val="18"/>
              </w:rPr>
              <w:t>岗位实习</w:t>
            </w:r>
          </w:p>
        </w:tc>
        <w:tc>
          <w:tcPr>
            <w:tcW w:w="2345" w:type="dxa"/>
          </w:tcPr>
          <w:p w14:paraId="0B169485">
            <w:pPr>
              <w:pStyle w:val="5"/>
              <w:keepNext w:val="0"/>
              <w:keepLines w:val="0"/>
              <w:pageBreakBefore w:val="0"/>
              <w:widowControl/>
              <w:numPr>
                <w:ilvl w:val="0"/>
                <w:numId w:val="22"/>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岗位实习是教学计划的重要部分，是实践性教学的重要环节，是实现培养目标的最后教学阶段。其目的是培养学生运用所学的理论知识独立分析问题、解决问题的能力和科学思维方法，树立良好的职业素养和爱岗敬业精神；</w:t>
            </w:r>
          </w:p>
          <w:p w14:paraId="2F484505">
            <w:pPr>
              <w:pStyle w:val="5"/>
              <w:keepNext w:val="0"/>
              <w:keepLines w:val="0"/>
              <w:pageBreakBefore w:val="0"/>
              <w:widowControl/>
              <w:numPr>
                <w:ilvl w:val="0"/>
                <w:numId w:val="22"/>
              </w:numPr>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巩固和提高所学的基础理论，加强技能和实践工作能力，为毕业后的工作打下良好的基础。</w:t>
            </w:r>
          </w:p>
        </w:tc>
        <w:tc>
          <w:tcPr>
            <w:tcW w:w="2755" w:type="dxa"/>
          </w:tcPr>
          <w:p w14:paraId="10FC44EA">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1.在实习期间，我们深入了解了各类健身器材的使用方法，学习了针对不同人群和需求的健身计划制定。通过实际指导顾客进行健身训练，我们掌握了健身活动的技术要点，学会了如何根据客户的身体状况和健身目标制定合理的训练计划。</w:t>
            </w:r>
          </w:p>
          <w:p w14:paraId="481C85ED">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活动策划与编排；</w:t>
            </w:r>
          </w:p>
          <w:p w14:paraId="1DF08EB5">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2.我们参与社区体育活动的策划与编排工作，包括活动主题、内容、形式的设计以及活动流程的安排。通过这一过程，我们提高了自己的创新思维和组织协调能力，学会了如何吸引更多居民参与社区体育活动。</w:t>
            </w:r>
          </w:p>
          <w:p w14:paraId="6CBADBD0">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3.社区体育组织工作</w:t>
            </w:r>
          </w:p>
          <w:p w14:paraId="38ABDB8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bCs/>
                <w:sz w:val="18"/>
                <w:szCs w:val="18"/>
              </w:rPr>
              <w:t>在实习单位，我们参与社区体育组织的日常工作，包括会员管理、活动组织、场地协调等。通过这一实习环节，我们熟悉了社区体育组织的基本运作方式，提升了我们的组织能力和团队协作能力。</w:t>
            </w:r>
          </w:p>
        </w:tc>
        <w:tc>
          <w:tcPr>
            <w:tcW w:w="2968" w:type="dxa"/>
          </w:tcPr>
          <w:p w14:paraId="17A3DB9A">
            <w:pPr>
              <w:keepNext w:val="0"/>
              <w:keepLines w:val="0"/>
              <w:pageBreakBefore w:val="0"/>
              <w:widowControl/>
              <w:kinsoku/>
              <w:wordWrap/>
              <w:overflowPunct/>
              <w:topLinePunct w:val="0"/>
              <w:bidi w:val="0"/>
              <w:spacing w:line="360" w:lineRule="exact"/>
              <w:ind w:firstLine="360" w:firstLineChars="200"/>
              <w:rPr>
                <w:rFonts w:ascii="宋体" w:hAnsi="宋体" w:cs="宋体"/>
                <w:bCs/>
                <w:sz w:val="18"/>
                <w:szCs w:val="18"/>
              </w:rPr>
            </w:pPr>
            <w:r>
              <w:rPr>
                <w:rFonts w:hint="eastAsia"/>
                <w:bCs/>
                <w:sz w:val="18"/>
                <w:szCs w:val="18"/>
              </w:rPr>
              <w:t>通过实习，学生需要掌握体育教学规律、教学方法、教学手段和教学常规，掌握指导大众体育、养生健身、休闲娱乐及特殊人群体育的运动技术，熟悉国家有关体育事业的方针、政策和法规，并具备群众性体育活动的组织管理、咨询指导、经营开发以及教学科研等方面的基本能力。</w:t>
            </w:r>
          </w:p>
        </w:tc>
      </w:tr>
      <w:tr w14:paraId="2245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18" w:type="dxa"/>
            <w:shd w:val="clear" w:color="auto" w:fill="auto"/>
            <w:vAlign w:val="center"/>
          </w:tcPr>
          <w:p w14:paraId="2FE94E90">
            <w:pPr>
              <w:keepNext w:val="0"/>
              <w:keepLines w:val="0"/>
              <w:pageBreakBefore w:val="0"/>
              <w:widowControl/>
              <w:kinsoku/>
              <w:wordWrap/>
              <w:overflowPunct/>
              <w:topLinePunct w:val="0"/>
              <w:bidi w:val="0"/>
              <w:spacing w:line="360" w:lineRule="exact"/>
              <w:jc w:val="center"/>
              <w:rPr>
                <w:rFonts w:hint="default" w:ascii="宋体" w:hAnsi="宋体" w:cs="宋体"/>
                <w:b/>
                <w:bCs w:val="0"/>
                <w:sz w:val="18"/>
                <w:szCs w:val="18"/>
                <w:lang w:val="en-US"/>
              </w:rPr>
            </w:pPr>
            <w:bookmarkStart w:id="22" w:name="_Toc16644"/>
            <w:r>
              <w:rPr>
                <w:rFonts w:hint="eastAsia"/>
                <w:b/>
                <w:bCs w:val="0"/>
                <w:sz w:val="18"/>
                <w:szCs w:val="18"/>
              </w:rPr>
              <w:t>毕业设计</w:t>
            </w:r>
            <w:r>
              <w:rPr>
                <w:rFonts w:hint="eastAsia"/>
                <w:b/>
                <w:bCs w:val="0"/>
                <w:sz w:val="18"/>
                <w:szCs w:val="18"/>
                <w:lang w:val="en-US" w:eastAsia="zh-CN"/>
              </w:rPr>
              <w:t>与毕业教育</w:t>
            </w:r>
          </w:p>
        </w:tc>
        <w:tc>
          <w:tcPr>
            <w:tcW w:w="2345" w:type="dxa"/>
            <w:shd w:val="clear" w:color="auto" w:fill="auto"/>
            <w:vAlign w:val="center"/>
          </w:tcPr>
          <w:p w14:paraId="2432D1B6">
            <w:pPr>
              <w:keepNext w:val="0"/>
              <w:keepLines w:val="0"/>
              <w:pageBreakBefore w:val="0"/>
              <w:widowControl/>
              <w:kinsoku/>
              <w:wordWrap/>
              <w:overflowPunct/>
              <w:topLinePunct w:val="0"/>
              <w:bidi w:val="0"/>
              <w:spacing w:line="360" w:lineRule="exact"/>
              <w:ind w:firstLine="360" w:firstLineChars="200"/>
              <w:jc w:val="center"/>
              <w:rPr>
                <w:rFonts w:ascii="宋体" w:hAnsi="宋体" w:cs="宋体"/>
                <w:bCs/>
                <w:sz w:val="18"/>
                <w:szCs w:val="18"/>
              </w:rPr>
            </w:pPr>
            <w:r>
              <w:rPr>
                <w:rFonts w:hint="eastAsia"/>
                <w:bCs/>
                <w:sz w:val="18"/>
                <w:szCs w:val="18"/>
              </w:rPr>
              <w:t>毕业设计是高职高专社会体育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755" w:type="dxa"/>
            <w:shd w:val="clear" w:color="auto" w:fill="auto"/>
          </w:tcPr>
          <w:p w14:paraId="4364B404">
            <w:pPr>
              <w:keepNext w:val="0"/>
              <w:keepLines w:val="0"/>
              <w:pageBreakBefore w:val="0"/>
              <w:widowControl/>
              <w:kinsoku/>
              <w:wordWrap/>
              <w:overflowPunct/>
              <w:topLinePunct w:val="0"/>
              <w:bidi w:val="0"/>
              <w:spacing w:line="360" w:lineRule="exact"/>
              <w:ind w:firstLine="360" w:firstLineChars="200"/>
              <w:rPr>
                <w:bCs/>
                <w:sz w:val="18"/>
                <w:szCs w:val="18"/>
              </w:rPr>
            </w:pPr>
            <w:r>
              <w:rPr>
                <w:rFonts w:hint="eastAsia"/>
                <w:bCs/>
                <w:sz w:val="18"/>
                <w:szCs w:val="18"/>
              </w:rPr>
              <w:t>本课程培养学生综合应用所学社会体育基础理论和专业知识，为进一步提高和训练解决问题的思维能力，培养学生学以致用、融会贯通的综合运用知识能力，以及查阅文献的能力等。毕业设计强调理论联系实际，提高学生</w:t>
            </w:r>
          </w:p>
          <w:p w14:paraId="4D247F6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bCs/>
                <w:sz w:val="18"/>
                <w:szCs w:val="18"/>
              </w:rPr>
              <w:t>分析、解决过程中实际问题的能力，注意培养学生科学、求实、严谨、认真的工作作风。</w:t>
            </w:r>
          </w:p>
        </w:tc>
        <w:tc>
          <w:tcPr>
            <w:tcW w:w="2968" w:type="dxa"/>
            <w:shd w:val="clear" w:color="auto" w:fill="auto"/>
          </w:tcPr>
          <w:p w14:paraId="37D186E8">
            <w:pPr>
              <w:keepNext w:val="0"/>
              <w:keepLines w:val="0"/>
              <w:pageBreakBefore w:val="0"/>
              <w:widowControl/>
              <w:kinsoku/>
              <w:wordWrap/>
              <w:overflowPunct/>
              <w:topLinePunct w:val="0"/>
              <w:bidi w:val="0"/>
              <w:spacing w:line="360" w:lineRule="exact"/>
              <w:ind w:firstLine="360" w:firstLineChars="200"/>
              <w:rPr>
                <w:bCs/>
                <w:sz w:val="18"/>
                <w:szCs w:val="18"/>
              </w:rPr>
            </w:pPr>
            <w:r>
              <w:rPr>
                <w:rFonts w:hint="eastAsia"/>
                <w:bCs/>
                <w:sz w:val="18"/>
                <w:szCs w:val="18"/>
              </w:rPr>
              <w:t>毕业设计是大学生在毕业阶段所必须完成的重要任务之一，它既是对学生整个学业成果的综合展示，也是对学生所学专业知识的应用和实践的考验。一般来说，毕业设计的基本要求如下：</w:t>
            </w:r>
          </w:p>
          <w:p w14:paraId="7CF0C0AB">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1. 主题选择：选择一个与所学专业相关的主题，既要符合个人兴趣，又要具有一定的实用价值和研究意义。可以通过查阅文献、与导师交流以及调查研究来确定合适的主题。</w:t>
            </w:r>
          </w:p>
          <w:p w14:paraId="0B1352E9">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2. 论文写作：毕业设计通常需要完成一份毕业论文，要求结构合理、内容充实、语言通顺。论文应包括摘要、引言、文献综述、理论分析、实验设计、结果分析、结论等内容，并注重论述逻辑性和科学性。</w:t>
            </w:r>
          </w:p>
          <w:p w14:paraId="4308A546">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3. 实践操作：根据主题的特点，有些毕业设计可能需要进行实践操作，如设计、建模、调研、编程等。在实践过程中，需要注意操作的准确性、数据的真实性和可靠性。</w:t>
            </w:r>
          </w:p>
          <w:p w14:paraId="175D1B4C">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4. 创新性要求：毕业设计要求在已有的研究和实践基础上，具有一定的创新性。可以从理论上进行创新思考，提出新的观点或方法；也可以从实践中发现问题，并提出解决方案。</w:t>
            </w:r>
          </w:p>
          <w:p w14:paraId="7215232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bCs/>
                <w:sz w:val="18"/>
                <w:szCs w:val="18"/>
              </w:rPr>
              <w:t>5. 时间管理：毕业设计需要按时完成，因此要合理安排时间，制定详细的计划，并严格执行。可以通过制定里程碑和设定小目标来保证进度的顺利进行。</w:t>
            </w:r>
          </w:p>
        </w:tc>
      </w:tr>
    </w:tbl>
    <w:p w14:paraId="7159FB80">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78B30B3B">
      <w:pPr>
        <w:pStyle w:val="3"/>
        <w:keepNext w:val="0"/>
        <w:keepLines w:val="0"/>
        <w:pageBreakBefore w:val="0"/>
        <w:widowControl/>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3" w:name="_Toc18647"/>
      <w:bookmarkStart w:id="24" w:name="_Toc3332"/>
      <w:r>
        <w:rPr>
          <w:rFonts w:hint="eastAsia"/>
          <w:sz w:val="21"/>
          <w:szCs w:val="21"/>
        </w:rPr>
        <w:t>（一）教学周数分学期分配表</w:t>
      </w:r>
      <w:bookmarkEnd w:id="23"/>
      <w:bookmarkEnd w:id="24"/>
    </w:p>
    <w:p w14:paraId="3FE25379">
      <w:pPr>
        <w:keepNext w:val="0"/>
        <w:keepLines w:val="0"/>
        <w:pageBreakBefore w:val="0"/>
        <w:widowControl/>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2A53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247EBDAA">
            <w:pPr>
              <w:keepNext w:val="0"/>
              <w:keepLines w:val="0"/>
              <w:pageBreakBefore w:val="0"/>
              <w:widowControl/>
              <w:kinsoku/>
              <w:wordWrap/>
              <w:overflowPunct/>
              <w:topLinePunct w:val="0"/>
              <w:bidi w:val="0"/>
              <w:adjustRightInd w:val="0"/>
              <w:snapToGrid w:val="0"/>
              <w:spacing w:line="360" w:lineRule="exact"/>
              <w:rPr>
                <w:rFonts w:ascii="宋体" w:hAnsi="宋体" w:cs="宋体"/>
                <w:b/>
                <w:bCs/>
                <w:sz w:val="18"/>
                <w:szCs w:val="18"/>
              </w:rPr>
            </w:pPr>
            <w:r>
              <w:rPr>
                <w:rFonts w:hint="eastAsia" w:ascii="宋体" w:hAnsi="宋体" w:cs="宋体"/>
                <w:b/>
                <w:bCs/>
                <w:sz w:val="18"/>
                <w:szCs w:val="18"/>
              </w:rPr>
              <w:t xml:space="preserve">  </w:t>
            </w:r>
            <w:r>
              <w:rPr>
                <w:rFonts w:hint="eastAsia" w:ascii="宋体" w:hAnsi="宋体" w:cs="宋体"/>
                <w:b/>
                <w:bCs/>
                <w:sz w:val="18"/>
                <w:szCs w:val="18"/>
                <w:lang w:val="en-US" w:eastAsia="zh-CN"/>
              </w:rPr>
              <w:t xml:space="preserve">    </w:t>
            </w:r>
            <w:r>
              <w:rPr>
                <w:rFonts w:hint="eastAsia" w:ascii="宋体" w:hAnsi="宋体" w:cs="宋体"/>
                <w:b/>
                <w:bCs/>
                <w:sz w:val="18"/>
                <w:szCs w:val="18"/>
              </w:rPr>
              <w:t xml:space="preserve"> 分类</w:t>
            </w:r>
          </w:p>
          <w:p w14:paraId="5840CC20">
            <w:pPr>
              <w:keepNext w:val="0"/>
              <w:keepLines w:val="0"/>
              <w:pageBreakBefore w:val="0"/>
              <w:widowControl/>
              <w:kinsoku/>
              <w:wordWrap/>
              <w:overflowPunct/>
              <w:topLinePunct w:val="0"/>
              <w:bidi w:val="0"/>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663" w:type="pct"/>
            <w:shd w:val="clear" w:color="auto" w:fill="F2F2F2"/>
            <w:vAlign w:val="center"/>
          </w:tcPr>
          <w:p w14:paraId="33F2060C">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640" w:type="pct"/>
            <w:shd w:val="clear" w:color="auto" w:fill="F2F2F2"/>
            <w:vAlign w:val="center"/>
          </w:tcPr>
          <w:p w14:paraId="12C813C2">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595" w:type="pct"/>
            <w:shd w:val="clear" w:color="auto" w:fill="F2F2F2"/>
            <w:vAlign w:val="center"/>
          </w:tcPr>
          <w:p w14:paraId="6AA93F86">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入学教育与军训</w:t>
            </w:r>
          </w:p>
        </w:tc>
        <w:tc>
          <w:tcPr>
            <w:tcW w:w="633" w:type="pct"/>
            <w:shd w:val="clear" w:color="auto" w:fill="F2F2F2"/>
            <w:vAlign w:val="center"/>
          </w:tcPr>
          <w:p w14:paraId="4121ED04">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w:t>
            </w:r>
          </w:p>
        </w:tc>
        <w:tc>
          <w:tcPr>
            <w:tcW w:w="774" w:type="pct"/>
            <w:shd w:val="clear" w:color="auto" w:fill="F2F2F2"/>
            <w:vAlign w:val="center"/>
          </w:tcPr>
          <w:p w14:paraId="495062BC">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毕业设计与毕业教育</w:t>
            </w:r>
          </w:p>
        </w:tc>
        <w:tc>
          <w:tcPr>
            <w:tcW w:w="382" w:type="pct"/>
            <w:shd w:val="clear" w:color="auto" w:fill="F2F2F2"/>
            <w:vAlign w:val="center"/>
          </w:tcPr>
          <w:p w14:paraId="534BA3C2">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272" w:type="pct"/>
            <w:shd w:val="clear" w:color="auto" w:fill="F2F2F2"/>
            <w:vAlign w:val="center"/>
          </w:tcPr>
          <w:p w14:paraId="36BF12F5">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312" w:type="pct"/>
            <w:shd w:val="clear" w:color="auto" w:fill="F2F2F2"/>
            <w:vAlign w:val="center"/>
          </w:tcPr>
          <w:p w14:paraId="75780F82">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2B3B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153A7E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663" w:type="pct"/>
            <w:vAlign w:val="center"/>
          </w:tcPr>
          <w:p w14:paraId="27A9183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16</w:t>
            </w:r>
          </w:p>
        </w:tc>
        <w:tc>
          <w:tcPr>
            <w:tcW w:w="640" w:type="pct"/>
            <w:vAlign w:val="center"/>
          </w:tcPr>
          <w:p w14:paraId="456F6CF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020A11C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33" w:type="pct"/>
            <w:vAlign w:val="center"/>
          </w:tcPr>
          <w:p w14:paraId="69734D8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1E8DF38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12DA5E0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1988CDD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312" w:type="pct"/>
            <w:vAlign w:val="center"/>
          </w:tcPr>
          <w:p w14:paraId="50709108">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48D4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6BEB68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663" w:type="pct"/>
            <w:vAlign w:val="center"/>
          </w:tcPr>
          <w:p w14:paraId="017A47D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5E6F01C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46A73D6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0505DA7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212BC99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41AD924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77BD41C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139A4953">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293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7A5C2D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663" w:type="pct"/>
            <w:vAlign w:val="center"/>
          </w:tcPr>
          <w:p w14:paraId="16C1A62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768AC14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1E23EA9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5A53D2F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048AFBF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27FE0B8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3D3C2AE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59518271">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7C31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F91808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663" w:type="pct"/>
            <w:vAlign w:val="center"/>
          </w:tcPr>
          <w:p w14:paraId="5B7B6A9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7D08E56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324ECD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44AFC1A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140F0BB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7BA6CED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0AE2A89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24CD3790">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4F4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582A7F6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663" w:type="pct"/>
            <w:vAlign w:val="center"/>
          </w:tcPr>
          <w:p w14:paraId="3AED95A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40" w:type="pct"/>
            <w:vAlign w:val="center"/>
          </w:tcPr>
          <w:p w14:paraId="2649451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182291D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330AC6E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774" w:type="pct"/>
            <w:vAlign w:val="center"/>
          </w:tcPr>
          <w:p w14:paraId="0877FAE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4631FAE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235707D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23C4FAC2">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68D4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1CD760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663" w:type="pct"/>
            <w:vAlign w:val="center"/>
          </w:tcPr>
          <w:p w14:paraId="5F00D53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40" w:type="pct"/>
            <w:vAlign w:val="center"/>
          </w:tcPr>
          <w:p w14:paraId="537FF90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5C5D5D0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669C35F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8</w:t>
            </w:r>
          </w:p>
        </w:tc>
        <w:tc>
          <w:tcPr>
            <w:tcW w:w="774" w:type="pct"/>
            <w:vAlign w:val="center"/>
          </w:tcPr>
          <w:p w14:paraId="12A1239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82" w:type="pct"/>
            <w:vAlign w:val="center"/>
          </w:tcPr>
          <w:p w14:paraId="23F4E3A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135CA2D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26338DF0">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2C9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78CB667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663" w:type="pct"/>
            <w:vAlign w:val="center"/>
          </w:tcPr>
          <w:p w14:paraId="60922BF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70</w:t>
            </w:r>
          </w:p>
        </w:tc>
        <w:tc>
          <w:tcPr>
            <w:tcW w:w="640" w:type="pct"/>
            <w:vAlign w:val="center"/>
          </w:tcPr>
          <w:p w14:paraId="5415C960">
            <w:pPr>
              <w:pStyle w:val="7"/>
              <w:keepNext w:val="0"/>
              <w:keepLines w:val="0"/>
              <w:pageBreakBefore w:val="0"/>
              <w:widowControl/>
              <w:kinsoku/>
              <w:wordWrap/>
              <w:overflowPunct/>
              <w:topLinePunct w:val="0"/>
              <w:bidi w:val="0"/>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c>
          <w:tcPr>
            <w:tcW w:w="595" w:type="pct"/>
            <w:vAlign w:val="center"/>
          </w:tcPr>
          <w:p w14:paraId="7F22DBF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33" w:type="pct"/>
            <w:vAlign w:val="center"/>
          </w:tcPr>
          <w:p w14:paraId="0BFDFCF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26</w:t>
            </w:r>
          </w:p>
        </w:tc>
        <w:tc>
          <w:tcPr>
            <w:tcW w:w="774" w:type="pct"/>
            <w:vAlign w:val="center"/>
          </w:tcPr>
          <w:p w14:paraId="28212E0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82" w:type="pct"/>
            <w:vAlign w:val="center"/>
          </w:tcPr>
          <w:p w14:paraId="108713A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72" w:type="pct"/>
            <w:vAlign w:val="center"/>
          </w:tcPr>
          <w:p w14:paraId="4CB91A1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312" w:type="pct"/>
            <w:vAlign w:val="center"/>
          </w:tcPr>
          <w:p w14:paraId="3BBF3B31">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120</w:t>
            </w:r>
          </w:p>
        </w:tc>
      </w:tr>
    </w:tbl>
    <w:p w14:paraId="36586115">
      <w:pPr>
        <w:pStyle w:val="3"/>
        <w:keepNext w:val="0"/>
        <w:keepLines w:val="0"/>
        <w:pageBreakBefore w:val="0"/>
        <w:widowControl/>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5" w:name="_Toc9607"/>
      <w:bookmarkStart w:id="26" w:name="_Toc10922"/>
      <w:r>
        <w:rPr>
          <w:rFonts w:hint="eastAsia"/>
          <w:sz w:val="21"/>
          <w:szCs w:val="21"/>
        </w:rPr>
        <w:t>（二）教学历程表</w:t>
      </w:r>
      <w:bookmarkEnd w:id="25"/>
      <w:bookmarkEnd w:id="26"/>
    </w:p>
    <w:tbl>
      <w:tblPr>
        <w:tblStyle w:val="1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7A49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2131BE53">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学</w:t>
            </w:r>
          </w:p>
          <w:p w14:paraId="4952C693">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年</w:t>
            </w:r>
          </w:p>
        </w:tc>
        <w:tc>
          <w:tcPr>
            <w:tcW w:w="268" w:type="pct"/>
            <w:vMerge w:val="restart"/>
            <w:vAlign w:val="center"/>
          </w:tcPr>
          <w:p w14:paraId="45A31818">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学</w:t>
            </w:r>
          </w:p>
          <w:p w14:paraId="51E85FA3">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期</w:t>
            </w:r>
          </w:p>
        </w:tc>
        <w:tc>
          <w:tcPr>
            <w:tcW w:w="4452" w:type="pct"/>
            <w:gridSpan w:val="20"/>
            <w:vAlign w:val="center"/>
          </w:tcPr>
          <w:p w14:paraId="554ECDB2">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周次</w:t>
            </w:r>
          </w:p>
        </w:tc>
      </w:tr>
      <w:tr w14:paraId="60EB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624F337B">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p>
        </w:tc>
        <w:tc>
          <w:tcPr>
            <w:tcW w:w="268" w:type="pct"/>
            <w:vMerge w:val="continue"/>
            <w:vAlign w:val="center"/>
          </w:tcPr>
          <w:p w14:paraId="0D1BEE4E">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p>
        </w:tc>
        <w:tc>
          <w:tcPr>
            <w:tcW w:w="224" w:type="pct"/>
            <w:vAlign w:val="center"/>
          </w:tcPr>
          <w:p w14:paraId="49451A4A">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211" w:type="pct"/>
            <w:vAlign w:val="center"/>
          </w:tcPr>
          <w:p w14:paraId="5D7D1D26">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224" w:type="pct"/>
            <w:vAlign w:val="center"/>
          </w:tcPr>
          <w:p w14:paraId="2D1C5957">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206" w:type="pct"/>
            <w:vAlign w:val="center"/>
          </w:tcPr>
          <w:p w14:paraId="1034C9DB">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219" w:type="pct"/>
            <w:vAlign w:val="center"/>
          </w:tcPr>
          <w:p w14:paraId="0A35AF86">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219" w:type="pct"/>
            <w:vAlign w:val="center"/>
          </w:tcPr>
          <w:p w14:paraId="5EC4CF6B">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211" w:type="pct"/>
            <w:vAlign w:val="center"/>
          </w:tcPr>
          <w:p w14:paraId="35D05A0D">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211" w:type="pct"/>
            <w:vAlign w:val="center"/>
          </w:tcPr>
          <w:p w14:paraId="52E8974B">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211" w:type="pct"/>
            <w:vAlign w:val="center"/>
          </w:tcPr>
          <w:p w14:paraId="7BD4819A">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211" w:type="pct"/>
            <w:vAlign w:val="center"/>
          </w:tcPr>
          <w:p w14:paraId="5BE9161C">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219" w:type="pct"/>
            <w:vAlign w:val="center"/>
          </w:tcPr>
          <w:p w14:paraId="0C3ABDA4">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215" w:type="pct"/>
            <w:vAlign w:val="center"/>
          </w:tcPr>
          <w:p w14:paraId="51FB1A31">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219" w:type="pct"/>
            <w:vAlign w:val="center"/>
          </w:tcPr>
          <w:p w14:paraId="0ACBEDE4">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219" w:type="pct"/>
            <w:vAlign w:val="center"/>
          </w:tcPr>
          <w:p w14:paraId="6F6A8E26">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219" w:type="pct"/>
            <w:vAlign w:val="center"/>
          </w:tcPr>
          <w:p w14:paraId="39084DFB">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211" w:type="pct"/>
            <w:vAlign w:val="center"/>
          </w:tcPr>
          <w:p w14:paraId="22FC7774">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219" w:type="pct"/>
            <w:vAlign w:val="center"/>
          </w:tcPr>
          <w:p w14:paraId="0E19FAF3">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211" w:type="pct"/>
            <w:vAlign w:val="center"/>
          </w:tcPr>
          <w:p w14:paraId="1866AF7E">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214" w:type="pct"/>
            <w:vAlign w:val="center"/>
          </w:tcPr>
          <w:p w14:paraId="68A329C5">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349" w:type="pct"/>
            <w:vAlign w:val="center"/>
          </w:tcPr>
          <w:p w14:paraId="66249A96">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2C2F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8" w:type="pct"/>
            <w:vMerge w:val="restart"/>
            <w:vAlign w:val="center"/>
          </w:tcPr>
          <w:p w14:paraId="3D3BB06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268" w:type="pct"/>
            <w:vAlign w:val="center"/>
          </w:tcPr>
          <w:p w14:paraId="5103D07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24" w:type="pct"/>
            <w:vAlign w:val="center"/>
          </w:tcPr>
          <w:p w14:paraId="414961A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0E5F3A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1085C97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5D8F301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8137C1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E90FA2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A615D1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36F9EB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238577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0C480D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A676D4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00A787B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0E74CF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8FBB31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7BE41C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247DE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8C8C0C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DAC2B3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3A82B7E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07E6EF2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4C4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continue"/>
            <w:vAlign w:val="center"/>
          </w:tcPr>
          <w:p w14:paraId="77D90F0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6F94B30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224" w:type="pct"/>
            <w:vAlign w:val="center"/>
          </w:tcPr>
          <w:p w14:paraId="15A3206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2F23CD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1DA142C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4A5CBD7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7F1F62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78457C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516AE4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5B281B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84D578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E5924B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F3057E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63C7408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9D43F2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5E3EA6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A6A502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850A45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94C019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E6BBEB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4737266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4EA3EAD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CAF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2FB5E59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268" w:type="pct"/>
            <w:vAlign w:val="center"/>
          </w:tcPr>
          <w:p w14:paraId="634CC3A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224" w:type="pct"/>
            <w:vAlign w:val="center"/>
          </w:tcPr>
          <w:p w14:paraId="26A803E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1B830C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7CEE62A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048F7D5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6ECBCB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3567BB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1EF26A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95C601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110E6B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36F3FB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FE9B02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42DAF94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7584D5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3C8A48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12D770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C8674C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E17FF6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DFB0A1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421F406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176189B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12A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33B07E8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5A16D9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224" w:type="pct"/>
            <w:vAlign w:val="center"/>
          </w:tcPr>
          <w:p w14:paraId="405B25D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2F74EB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611F044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63ECE43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DC0420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74BB74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819FFB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5153F1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0B5FD6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557368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0F58AF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295212A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43DB84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540155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7577B5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C66EAE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0B1EDB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007BD0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17F3549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494E988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74F4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restart"/>
            <w:vAlign w:val="center"/>
          </w:tcPr>
          <w:p w14:paraId="4D74850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268" w:type="pct"/>
            <w:vAlign w:val="center"/>
          </w:tcPr>
          <w:p w14:paraId="62156E8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224" w:type="pct"/>
            <w:vAlign w:val="center"/>
          </w:tcPr>
          <w:p w14:paraId="05238A1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0BF3DC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2A1B025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36F834D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46CE53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F8A853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F56BA0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ED1E1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75688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422D1A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AD7BA3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793708A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F504F0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A5A9C1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162A86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E7F14A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D0777E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0DD178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2B9A753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1B02E4F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8A6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8" w:type="pct"/>
            <w:vMerge w:val="continue"/>
            <w:vAlign w:val="center"/>
          </w:tcPr>
          <w:p w14:paraId="093847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46A258D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24" w:type="pct"/>
            <w:vAlign w:val="center"/>
          </w:tcPr>
          <w:p w14:paraId="7F0733C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CC0D74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796876B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1C3FC04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2F4070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9D05AD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ADB92D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A2F15B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D74C08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E77946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058BD3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1471E4A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5D860D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F272E8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3A7769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D21C88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49D230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BCFC99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140EF88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69D23C5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5AFA6AAE">
      <w:pPr>
        <w:keepNext w:val="0"/>
        <w:keepLines w:val="0"/>
        <w:pageBreakBefore w:val="0"/>
        <w:widowControl/>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5386FF65">
      <w:pPr>
        <w:keepNext w:val="0"/>
        <w:keepLines w:val="0"/>
        <w:pageBreakBefore w:val="0"/>
        <w:widowControl/>
        <w:kinsoku/>
        <w:wordWrap/>
        <w:overflowPunct/>
        <w:topLinePunct w:val="0"/>
        <w:bidi w:val="0"/>
        <w:spacing w:line="360" w:lineRule="exact"/>
        <w:ind w:firstLine="630" w:firstLineChars="300"/>
        <w:rPr>
          <w:rFonts w:hint="eastAsia" w:ascii="宋体" w:hAnsi="宋体" w:cs="宋体"/>
          <w:szCs w:val="21"/>
        </w:rPr>
      </w:pPr>
      <w:r>
        <w:rPr>
          <w:rFonts w:hint="eastAsia" w:ascii="宋体" w:hAnsi="宋体" w:cs="宋体"/>
          <w:szCs w:val="21"/>
        </w:rPr>
        <w:t>☆军事技能训练及入学教育；◎毕业教育，融入毕业设计环节。</w:t>
      </w:r>
    </w:p>
    <w:p w14:paraId="599D064F">
      <w:pPr>
        <w:rPr>
          <w:rFonts w:hint="eastAsia" w:ascii="宋体" w:hAnsi="宋体" w:cs="宋体"/>
          <w:szCs w:val="21"/>
        </w:rPr>
      </w:pPr>
      <w:r>
        <w:rPr>
          <w:rFonts w:hint="eastAsia" w:ascii="宋体" w:hAnsi="宋体" w:cs="宋体"/>
          <w:szCs w:val="21"/>
        </w:rPr>
        <w:br w:type="page"/>
      </w:r>
    </w:p>
    <w:p w14:paraId="5D494806">
      <w:pPr>
        <w:pStyle w:val="3"/>
        <w:keepNext w:val="0"/>
        <w:keepLines w:val="0"/>
        <w:pageBreakBefore w:val="0"/>
        <w:widowControl/>
        <w:kinsoku/>
        <w:wordWrap/>
        <w:overflowPunct/>
        <w:topLinePunct w:val="0"/>
        <w:bidi w:val="0"/>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6B2A56C0">
      <w:pPr>
        <w:keepNext w:val="0"/>
        <w:keepLines w:val="0"/>
        <w:pageBreakBefore w:val="0"/>
        <w:widowControl/>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4"/>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322"/>
        <w:gridCol w:w="437"/>
        <w:gridCol w:w="490"/>
        <w:gridCol w:w="573"/>
        <w:gridCol w:w="415"/>
        <w:gridCol w:w="458"/>
        <w:gridCol w:w="436"/>
        <w:gridCol w:w="452"/>
        <w:gridCol w:w="417"/>
        <w:gridCol w:w="454"/>
        <w:gridCol w:w="433"/>
        <w:gridCol w:w="450"/>
        <w:gridCol w:w="586"/>
        <w:gridCol w:w="600"/>
      </w:tblGrid>
      <w:tr w14:paraId="080E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5BCB1996">
            <w:pPr>
              <w:keepNext w:val="0"/>
              <w:keepLines w:val="0"/>
              <w:pageBreakBefore w:val="0"/>
              <w:widowControl/>
              <w:kinsoku/>
              <w:wordWrap/>
              <w:overflowPunct/>
              <w:topLinePunct w:val="0"/>
              <w:bidi w:val="0"/>
              <w:spacing w:line="36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课程</w:t>
            </w:r>
          </w:p>
          <w:p w14:paraId="0D279B0A">
            <w:pPr>
              <w:keepNext w:val="0"/>
              <w:keepLines w:val="0"/>
              <w:pageBreakBefore w:val="0"/>
              <w:widowControl/>
              <w:kinsoku/>
              <w:wordWrap/>
              <w:overflowPunct/>
              <w:topLinePunct w:val="0"/>
              <w:bidi w:val="0"/>
              <w:spacing w:line="3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p w14:paraId="40A67DC4">
            <w:pPr>
              <w:keepNext w:val="0"/>
              <w:keepLines w:val="0"/>
              <w:pageBreakBefore w:val="0"/>
              <w:widowControl/>
              <w:kinsoku/>
              <w:wordWrap/>
              <w:overflowPunct/>
              <w:topLinePunct w:val="0"/>
              <w:bidi w:val="0"/>
              <w:spacing w:line="36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课程</w:t>
            </w:r>
          </w:p>
          <w:p w14:paraId="7869D7D0">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rPr>
              <w:t>性质</w:t>
            </w:r>
          </w:p>
        </w:tc>
        <w:tc>
          <w:tcPr>
            <w:tcW w:w="396" w:type="dxa"/>
            <w:vMerge w:val="restart"/>
            <w:vAlign w:val="center"/>
          </w:tcPr>
          <w:p w14:paraId="33E8BCE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序号</w:t>
            </w:r>
          </w:p>
        </w:tc>
        <w:tc>
          <w:tcPr>
            <w:tcW w:w="901" w:type="dxa"/>
            <w:vMerge w:val="restart"/>
            <w:vAlign w:val="center"/>
          </w:tcPr>
          <w:p w14:paraId="77D189B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课程代码</w:t>
            </w:r>
          </w:p>
        </w:tc>
        <w:tc>
          <w:tcPr>
            <w:tcW w:w="2322" w:type="dxa"/>
            <w:vMerge w:val="restart"/>
            <w:vAlign w:val="center"/>
          </w:tcPr>
          <w:p w14:paraId="536A165F">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课程名称</w:t>
            </w:r>
          </w:p>
        </w:tc>
        <w:tc>
          <w:tcPr>
            <w:tcW w:w="437" w:type="dxa"/>
            <w:vMerge w:val="restart"/>
            <w:vAlign w:val="center"/>
          </w:tcPr>
          <w:p w14:paraId="33C9CD04">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课程类型</w:t>
            </w:r>
          </w:p>
        </w:tc>
        <w:tc>
          <w:tcPr>
            <w:tcW w:w="490" w:type="dxa"/>
            <w:vMerge w:val="restart"/>
            <w:vAlign w:val="center"/>
          </w:tcPr>
          <w:p w14:paraId="710464C5">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总学时</w:t>
            </w:r>
          </w:p>
        </w:tc>
        <w:tc>
          <w:tcPr>
            <w:tcW w:w="573" w:type="dxa"/>
            <w:vMerge w:val="restart"/>
            <w:vAlign w:val="center"/>
          </w:tcPr>
          <w:p w14:paraId="30FB5B4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理论学时</w:t>
            </w:r>
          </w:p>
        </w:tc>
        <w:tc>
          <w:tcPr>
            <w:tcW w:w="415" w:type="dxa"/>
            <w:vMerge w:val="restart"/>
            <w:vAlign w:val="center"/>
          </w:tcPr>
          <w:p w14:paraId="76A3D7E7">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实践学时</w:t>
            </w:r>
          </w:p>
        </w:tc>
        <w:tc>
          <w:tcPr>
            <w:tcW w:w="458" w:type="dxa"/>
            <w:vMerge w:val="restart"/>
            <w:vAlign w:val="center"/>
          </w:tcPr>
          <w:p w14:paraId="6077043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总学分</w:t>
            </w:r>
          </w:p>
        </w:tc>
        <w:tc>
          <w:tcPr>
            <w:tcW w:w="2642" w:type="dxa"/>
            <w:gridSpan w:val="6"/>
            <w:vAlign w:val="center"/>
          </w:tcPr>
          <w:p w14:paraId="1523C792">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按学年、学期及学期学时分配</w:t>
            </w:r>
          </w:p>
        </w:tc>
        <w:tc>
          <w:tcPr>
            <w:tcW w:w="586" w:type="dxa"/>
            <w:vMerge w:val="restart"/>
            <w:vAlign w:val="center"/>
          </w:tcPr>
          <w:p w14:paraId="1E73406D">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考核方式</w:t>
            </w:r>
          </w:p>
        </w:tc>
        <w:tc>
          <w:tcPr>
            <w:tcW w:w="600" w:type="dxa"/>
            <w:vMerge w:val="restart"/>
            <w:vAlign w:val="center"/>
          </w:tcPr>
          <w:p w14:paraId="2955A9D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14:paraId="2739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6F67BC43">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396" w:type="dxa"/>
            <w:vMerge w:val="continue"/>
            <w:vAlign w:val="center"/>
          </w:tcPr>
          <w:p w14:paraId="77B04688">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901" w:type="dxa"/>
            <w:vMerge w:val="continue"/>
            <w:vAlign w:val="center"/>
          </w:tcPr>
          <w:p w14:paraId="0D1809D8">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2322" w:type="dxa"/>
            <w:vMerge w:val="continue"/>
            <w:vAlign w:val="center"/>
          </w:tcPr>
          <w:p w14:paraId="4FFB8541">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37" w:type="dxa"/>
            <w:vMerge w:val="continue"/>
            <w:vAlign w:val="center"/>
          </w:tcPr>
          <w:p w14:paraId="3696DA5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Merge w:val="continue"/>
            <w:vAlign w:val="center"/>
          </w:tcPr>
          <w:p w14:paraId="010F3E72">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73" w:type="dxa"/>
            <w:vMerge w:val="continue"/>
            <w:vAlign w:val="center"/>
          </w:tcPr>
          <w:p w14:paraId="36958AB7">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15" w:type="dxa"/>
            <w:vMerge w:val="continue"/>
            <w:vAlign w:val="center"/>
          </w:tcPr>
          <w:p w14:paraId="7201E3F5">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58" w:type="dxa"/>
            <w:vMerge w:val="continue"/>
            <w:vAlign w:val="center"/>
          </w:tcPr>
          <w:p w14:paraId="463B3CF7">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888" w:type="dxa"/>
            <w:gridSpan w:val="2"/>
            <w:vAlign w:val="center"/>
          </w:tcPr>
          <w:p w14:paraId="49C098D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第一学年</w:t>
            </w:r>
          </w:p>
        </w:tc>
        <w:tc>
          <w:tcPr>
            <w:tcW w:w="871" w:type="dxa"/>
            <w:gridSpan w:val="2"/>
            <w:vAlign w:val="center"/>
          </w:tcPr>
          <w:p w14:paraId="346D916D">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第二学年</w:t>
            </w:r>
          </w:p>
        </w:tc>
        <w:tc>
          <w:tcPr>
            <w:tcW w:w="883" w:type="dxa"/>
            <w:gridSpan w:val="2"/>
            <w:vAlign w:val="center"/>
          </w:tcPr>
          <w:p w14:paraId="78C20006">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第三学年</w:t>
            </w:r>
          </w:p>
        </w:tc>
        <w:tc>
          <w:tcPr>
            <w:tcW w:w="586" w:type="dxa"/>
            <w:vMerge w:val="continue"/>
            <w:vAlign w:val="center"/>
          </w:tcPr>
          <w:p w14:paraId="41104232">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Merge w:val="continue"/>
            <w:vAlign w:val="center"/>
          </w:tcPr>
          <w:p w14:paraId="5892C064">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r w14:paraId="7CE4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2A58ABAF">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396" w:type="dxa"/>
            <w:vMerge w:val="continue"/>
            <w:vAlign w:val="center"/>
          </w:tcPr>
          <w:p w14:paraId="4ABD7290">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901" w:type="dxa"/>
            <w:vMerge w:val="continue"/>
            <w:vAlign w:val="center"/>
          </w:tcPr>
          <w:p w14:paraId="6B53F08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2322" w:type="dxa"/>
            <w:vMerge w:val="continue"/>
            <w:vAlign w:val="center"/>
          </w:tcPr>
          <w:p w14:paraId="08C6F42C">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37" w:type="dxa"/>
            <w:vMerge w:val="continue"/>
            <w:vAlign w:val="center"/>
          </w:tcPr>
          <w:p w14:paraId="3A8C92B1">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90" w:type="dxa"/>
            <w:vMerge w:val="continue"/>
            <w:vAlign w:val="center"/>
          </w:tcPr>
          <w:p w14:paraId="3361931A">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573" w:type="dxa"/>
            <w:vMerge w:val="continue"/>
            <w:vAlign w:val="center"/>
          </w:tcPr>
          <w:p w14:paraId="3959DBF2">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15" w:type="dxa"/>
            <w:vMerge w:val="continue"/>
            <w:vAlign w:val="center"/>
          </w:tcPr>
          <w:p w14:paraId="33C50BB3">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58" w:type="dxa"/>
            <w:vMerge w:val="continue"/>
            <w:vAlign w:val="center"/>
          </w:tcPr>
          <w:p w14:paraId="32398415">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36" w:type="dxa"/>
            <w:vAlign w:val="center"/>
          </w:tcPr>
          <w:p w14:paraId="27AE0D35">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第一学期</w:t>
            </w:r>
          </w:p>
        </w:tc>
        <w:tc>
          <w:tcPr>
            <w:tcW w:w="452" w:type="dxa"/>
            <w:vAlign w:val="center"/>
          </w:tcPr>
          <w:p w14:paraId="10002C9F">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第二学期</w:t>
            </w:r>
          </w:p>
        </w:tc>
        <w:tc>
          <w:tcPr>
            <w:tcW w:w="417" w:type="dxa"/>
            <w:vAlign w:val="center"/>
          </w:tcPr>
          <w:p w14:paraId="44843836">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第三学期</w:t>
            </w:r>
          </w:p>
        </w:tc>
        <w:tc>
          <w:tcPr>
            <w:tcW w:w="454" w:type="dxa"/>
            <w:vAlign w:val="center"/>
          </w:tcPr>
          <w:p w14:paraId="2EFF1CD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第四学期</w:t>
            </w:r>
          </w:p>
        </w:tc>
        <w:tc>
          <w:tcPr>
            <w:tcW w:w="433" w:type="dxa"/>
            <w:vAlign w:val="center"/>
          </w:tcPr>
          <w:p w14:paraId="12D129B1">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第五学期</w:t>
            </w:r>
          </w:p>
        </w:tc>
        <w:tc>
          <w:tcPr>
            <w:tcW w:w="450" w:type="dxa"/>
            <w:vAlign w:val="center"/>
          </w:tcPr>
          <w:p w14:paraId="3BC620A2">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第六学期</w:t>
            </w:r>
          </w:p>
        </w:tc>
        <w:tc>
          <w:tcPr>
            <w:tcW w:w="586" w:type="dxa"/>
            <w:vMerge w:val="continue"/>
            <w:vAlign w:val="center"/>
          </w:tcPr>
          <w:p w14:paraId="4647C453">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Merge w:val="continue"/>
            <w:vAlign w:val="center"/>
          </w:tcPr>
          <w:p w14:paraId="73678B91">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r w14:paraId="272F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54B5628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127B6ED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0B6AD56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7EA1BAD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322" w:type="dxa"/>
            <w:vAlign w:val="center"/>
          </w:tcPr>
          <w:p w14:paraId="10C8956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军事技能训练及入学教育</w:t>
            </w:r>
          </w:p>
        </w:tc>
        <w:tc>
          <w:tcPr>
            <w:tcW w:w="437" w:type="dxa"/>
            <w:vAlign w:val="center"/>
          </w:tcPr>
          <w:p w14:paraId="4B8EB227">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C</w:t>
            </w:r>
          </w:p>
        </w:tc>
        <w:tc>
          <w:tcPr>
            <w:tcW w:w="490" w:type="dxa"/>
            <w:vAlign w:val="center"/>
          </w:tcPr>
          <w:p w14:paraId="24F1158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90</w:t>
            </w:r>
          </w:p>
        </w:tc>
        <w:tc>
          <w:tcPr>
            <w:tcW w:w="573" w:type="dxa"/>
            <w:vAlign w:val="center"/>
          </w:tcPr>
          <w:p w14:paraId="66E62AE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5" w:type="dxa"/>
            <w:vAlign w:val="center"/>
          </w:tcPr>
          <w:p w14:paraId="07ADFE2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90</w:t>
            </w:r>
          </w:p>
        </w:tc>
        <w:tc>
          <w:tcPr>
            <w:tcW w:w="458" w:type="dxa"/>
            <w:vAlign w:val="center"/>
          </w:tcPr>
          <w:p w14:paraId="61E91D3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436" w:type="dxa"/>
            <w:shd w:val="clear" w:color="auto" w:fill="auto"/>
            <w:vAlign w:val="center"/>
          </w:tcPr>
          <w:p w14:paraId="4A255D54">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3W</w:t>
            </w:r>
          </w:p>
        </w:tc>
        <w:tc>
          <w:tcPr>
            <w:tcW w:w="452" w:type="dxa"/>
            <w:shd w:val="clear" w:color="auto" w:fill="auto"/>
            <w:vAlign w:val="center"/>
          </w:tcPr>
          <w:p w14:paraId="3A6906E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607017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0939077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67DF1A6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6FC121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24BAA2F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497B24A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F3B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76B8288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AF44B76">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9EC302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64B4928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322" w:type="dxa"/>
            <w:shd w:val="clear" w:color="auto" w:fill="auto"/>
            <w:vAlign w:val="center"/>
          </w:tcPr>
          <w:p w14:paraId="2465D29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37" w:type="dxa"/>
            <w:shd w:val="clear" w:color="auto" w:fill="auto"/>
            <w:vAlign w:val="center"/>
          </w:tcPr>
          <w:p w14:paraId="1D68284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697AE1F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36</w:t>
            </w:r>
          </w:p>
        </w:tc>
        <w:tc>
          <w:tcPr>
            <w:tcW w:w="573" w:type="dxa"/>
            <w:shd w:val="clear" w:color="auto" w:fill="auto"/>
            <w:vAlign w:val="center"/>
          </w:tcPr>
          <w:p w14:paraId="388683A7">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18</w:t>
            </w:r>
          </w:p>
        </w:tc>
        <w:tc>
          <w:tcPr>
            <w:tcW w:w="415" w:type="dxa"/>
            <w:shd w:val="clear" w:color="auto" w:fill="auto"/>
            <w:vAlign w:val="center"/>
          </w:tcPr>
          <w:p w14:paraId="73F4C78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18</w:t>
            </w:r>
          </w:p>
        </w:tc>
        <w:tc>
          <w:tcPr>
            <w:tcW w:w="458" w:type="dxa"/>
            <w:shd w:val="clear" w:color="auto" w:fill="auto"/>
            <w:vAlign w:val="center"/>
          </w:tcPr>
          <w:p w14:paraId="636DE97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3571A14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36</w:t>
            </w:r>
          </w:p>
        </w:tc>
        <w:tc>
          <w:tcPr>
            <w:tcW w:w="452" w:type="dxa"/>
            <w:shd w:val="clear" w:color="auto" w:fill="auto"/>
            <w:vAlign w:val="center"/>
          </w:tcPr>
          <w:p w14:paraId="2E97CA6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3860AE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4FEC4D5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752B7D3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0D5025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0EFF37A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600" w:type="dxa"/>
            <w:vAlign w:val="center"/>
          </w:tcPr>
          <w:p w14:paraId="1E78610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4E8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53B8495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09351E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8DA758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1D75F7E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322" w:type="dxa"/>
            <w:shd w:val="clear" w:color="auto" w:fill="auto"/>
            <w:vAlign w:val="center"/>
          </w:tcPr>
          <w:p w14:paraId="6DAA933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37" w:type="dxa"/>
            <w:shd w:val="clear" w:color="auto" w:fill="auto"/>
            <w:vAlign w:val="center"/>
          </w:tcPr>
          <w:p w14:paraId="2510700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21E49C4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573" w:type="dxa"/>
            <w:shd w:val="clear" w:color="auto" w:fill="auto"/>
            <w:vAlign w:val="center"/>
          </w:tcPr>
          <w:p w14:paraId="0C66F12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42</w:t>
            </w:r>
          </w:p>
        </w:tc>
        <w:tc>
          <w:tcPr>
            <w:tcW w:w="415" w:type="dxa"/>
            <w:shd w:val="clear" w:color="auto" w:fill="auto"/>
            <w:vAlign w:val="center"/>
          </w:tcPr>
          <w:p w14:paraId="2EBD4C7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w:t>
            </w:r>
          </w:p>
        </w:tc>
        <w:tc>
          <w:tcPr>
            <w:tcW w:w="458" w:type="dxa"/>
            <w:shd w:val="clear" w:color="auto" w:fill="auto"/>
            <w:vAlign w:val="center"/>
          </w:tcPr>
          <w:p w14:paraId="37125FC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436" w:type="dxa"/>
            <w:shd w:val="clear" w:color="auto" w:fill="auto"/>
            <w:vAlign w:val="center"/>
          </w:tcPr>
          <w:p w14:paraId="70B4A18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452" w:type="dxa"/>
            <w:shd w:val="clear" w:color="auto" w:fill="auto"/>
            <w:vAlign w:val="center"/>
          </w:tcPr>
          <w:p w14:paraId="2828C83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01BB3B6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703D21A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6C54E6C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4505E0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5D5A874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4A012F3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6B1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3746F31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97CB2EF">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5C5EF4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62587F8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322" w:type="dxa"/>
            <w:shd w:val="clear" w:color="auto" w:fill="auto"/>
            <w:vAlign w:val="center"/>
          </w:tcPr>
          <w:p w14:paraId="12FCB89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37" w:type="dxa"/>
            <w:shd w:val="clear" w:color="auto" w:fill="auto"/>
            <w:vAlign w:val="center"/>
          </w:tcPr>
          <w:p w14:paraId="6DC19D5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19A812E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096C4D7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30</w:t>
            </w:r>
          </w:p>
        </w:tc>
        <w:tc>
          <w:tcPr>
            <w:tcW w:w="415" w:type="dxa"/>
            <w:shd w:val="clear" w:color="auto" w:fill="auto"/>
            <w:vAlign w:val="center"/>
          </w:tcPr>
          <w:p w14:paraId="55A5BCC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58" w:type="dxa"/>
            <w:shd w:val="clear" w:color="auto" w:fill="auto"/>
            <w:vAlign w:val="center"/>
          </w:tcPr>
          <w:p w14:paraId="5046C39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3441B5B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9472D7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shd w:val="clear" w:color="auto" w:fill="auto"/>
            <w:vAlign w:val="center"/>
          </w:tcPr>
          <w:p w14:paraId="31197FE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3292B2E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7985BFA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399A81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1071C5D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0EB01C1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60B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11DF8CB2">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5113426">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FB00FD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6F37F8F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322" w:type="dxa"/>
            <w:shd w:val="clear" w:color="auto" w:fill="auto"/>
            <w:vAlign w:val="center"/>
          </w:tcPr>
          <w:p w14:paraId="4572C19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37" w:type="dxa"/>
            <w:shd w:val="clear" w:color="auto" w:fill="auto"/>
            <w:vAlign w:val="center"/>
          </w:tcPr>
          <w:p w14:paraId="7F39899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0158DD3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573" w:type="dxa"/>
            <w:shd w:val="clear" w:color="auto" w:fill="auto"/>
            <w:vAlign w:val="center"/>
          </w:tcPr>
          <w:p w14:paraId="483543F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42</w:t>
            </w:r>
          </w:p>
        </w:tc>
        <w:tc>
          <w:tcPr>
            <w:tcW w:w="415" w:type="dxa"/>
            <w:shd w:val="clear" w:color="auto" w:fill="auto"/>
            <w:vAlign w:val="center"/>
          </w:tcPr>
          <w:p w14:paraId="0707831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w:t>
            </w:r>
          </w:p>
        </w:tc>
        <w:tc>
          <w:tcPr>
            <w:tcW w:w="458" w:type="dxa"/>
            <w:shd w:val="clear" w:color="auto" w:fill="auto"/>
            <w:vAlign w:val="center"/>
          </w:tcPr>
          <w:p w14:paraId="1BA1514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436" w:type="dxa"/>
            <w:shd w:val="clear" w:color="auto" w:fill="auto"/>
            <w:vAlign w:val="center"/>
          </w:tcPr>
          <w:p w14:paraId="2672828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091E273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02A7EC1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454" w:type="dxa"/>
            <w:shd w:val="clear" w:color="auto" w:fill="auto"/>
            <w:vAlign w:val="center"/>
          </w:tcPr>
          <w:p w14:paraId="36F3165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7A99A83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9EA7F1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57AE525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369EDAF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D75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2D1B7CC6">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74BC5C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DCB945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720F3CD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56A2D61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3F558E6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2209DF1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322" w:type="dxa"/>
            <w:shd w:val="clear" w:color="auto" w:fill="auto"/>
            <w:vAlign w:val="center"/>
          </w:tcPr>
          <w:p w14:paraId="567CA15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37" w:type="dxa"/>
            <w:shd w:val="clear" w:color="auto" w:fill="auto"/>
            <w:vAlign w:val="center"/>
          </w:tcPr>
          <w:p w14:paraId="5D3754A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55875E6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4029FD5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24</w:t>
            </w:r>
          </w:p>
        </w:tc>
        <w:tc>
          <w:tcPr>
            <w:tcW w:w="415" w:type="dxa"/>
            <w:shd w:val="clear" w:color="auto" w:fill="auto"/>
            <w:vAlign w:val="center"/>
          </w:tcPr>
          <w:p w14:paraId="5321F63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58" w:type="dxa"/>
            <w:shd w:val="clear" w:color="auto" w:fill="auto"/>
            <w:vAlign w:val="center"/>
          </w:tcPr>
          <w:p w14:paraId="5716752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564962C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52" w:type="dxa"/>
            <w:shd w:val="clear" w:color="auto" w:fill="auto"/>
            <w:vAlign w:val="center"/>
          </w:tcPr>
          <w:p w14:paraId="09338A3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17" w:type="dxa"/>
            <w:shd w:val="clear" w:color="auto" w:fill="auto"/>
            <w:vAlign w:val="center"/>
          </w:tcPr>
          <w:p w14:paraId="5827620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54" w:type="dxa"/>
            <w:shd w:val="clear" w:color="auto" w:fill="auto"/>
            <w:vAlign w:val="center"/>
          </w:tcPr>
          <w:p w14:paraId="4494472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33" w:type="dxa"/>
            <w:shd w:val="clear" w:color="auto" w:fill="auto"/>
            <w:vAlign w:val="center"/>
          </w:tcPr>
          <w:p w14:paraId="2949747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7903C7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5DD3E74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600" w:type="dxa"/>
            <w:vAlign w:val="center"/>
          </w:tcPr>
          <w:p w14:paraId="41081A2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D06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046B8F5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62793B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26C778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3F2CBDA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548F83D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322" w:type="dxa"/>
            <w:shd w:val="clear" w:color="auto" w:fill="auto"/>
            <w:vAlign w:val="center"/>
          </w:tcPr>
          <w:p w14:paraId="07D3486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37" w:type="dxa"/>
            <w:shd w:val="clear" w:color="auto" w:fill="auto"/>
            <w:vAlign w:val="center"/>
          </w:tcPr>
          <w:p w14:paraId="1DED179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A</w:t>
            </w:r>
          </w:p>
        </w:tc>
        <w:tc>
          <w:tcPr>
            <w:tcW w:w="490" w:type="dxa"/>
            <w:shd w:val="clear" w:color="auto" w:fill="auto"/>
            <w:vAlign w:val="center"/>
          </w:tcPr>
          <w:p w14:paraId="4ECD3BB7">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128</w:t>
            </w:r>
          </w:p>
        </w:tc>
        <w:tc>
          <w:tcPr>
            <w:tcW w:w="573" w:type="dxa"/>
            <w:shd w:val="clear" w:color="auto" w:fill="auto"/>
            <w:vAlign w:val="center"/>
          </w:tcPr>
          <w:p w14:paraId="2B2F55A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128</w:t>
            </w:r>
          </w:p>
        </w:tc>
        <w:tc>
          <w:tcPr>
            <w:tcW w:w="415" w:type="dxa"/>
            <w:shd w:val="clear" w:color="auto" w:fill="auto"/>
            <w:vAlign w:val="center"/>
          </w:tcPr>
          <w:p w14:paraId="7D1FEA3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shd w:val="clear" w:color="auto" w:fill="auto"/>
            <w:vAlign w:val="center"/>
          </w:tcPr>
          <w:p w14:paraId="4498117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36" w:type="dxa"/>
            <w:shd w:val="clear" w:color="auto" w:fill="auto"/>
            <w:vAlign w:val="center"/>
          </w:tcPr>
          <w:p w14:paraId="5CDEE8D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452" w:type="dxa"/>
            <w:shd w:val="clear" w:color="auto" w:fill="auto"/>
            <w:vAlign w:val="center"/>
          </w:tcPr>
          <w:p w14:paraId="5D9863B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417" w:type="dxa"/>
            <w:shd w:val="clear" w:color="auto" w:fill="auto"/>
            <w:vAlign w:val="center"/>
          </w:tcPr>
          <w:p w14:paraId="2995DC0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74774DE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3BAED37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82671C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1303654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600" w:type="dxa"/>
            <w:vAlign w:val="center"/>
          </w:tcPr>
          <w:p w14:paraId="09FEA6B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7F3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2E9922F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D6E293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3559D1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5B44C1A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322" w:type="dxa"/>
            <w:shd w:val="clear" w:color="auto" w:fill="auto"/>
            <w:vAlign w:val="center"/>
          </w:tcPr>
          <w:p w14:paraId="54D070D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437" w:type="dxa"/>
            <w:shd w:val="clear" w:color="auto" w:fill="auto"/>
            <w:vAlign w:val="center"/>
          </w:tcPr>
          <w:p w14:paraId="08EA05D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A</w:t>
            </w:r>
          </w:p>
        </w:tc>
        <w:tc>
          <w:tcPr>
            <w:tcW w:w="490" w:type="dxa"/>
            <w:shd w:val="clear" w:color="auto" w:fill="auto"/>
            <w:vAlign w:val="center"/>
          </w:tcPr>
          <w:p w14:paraId="70F80FF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25F3D43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5" w:type="dxa"/>
            <w:shd w:val="clear" w:color="auto" w:fill="auto"/>
            <w:vAlign w:val="center"/>
          </w:tcPr>
          <w:p w14:paraId="472E3E8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shd w:val="clear" w:color="auto" w:fill="auto"/>
            <w:vAlign w:val="center"/>
          </w:tcPr>
          <w:p w14:paraId="26BD283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551F552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52" w:type="dxa"/>
            <w:shd w:val="clear" w:color="auto" w:fill="auto"/>
            <w:vAlign w:val="center"/>
          </w:tcPr>
          <w:p w14:paraId="1E39EAF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65E1477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3E50DCC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424A139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D58C21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4CF0E20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600" w:type="dxa"/>
            <w:vAlign w:val="center"/>
          </w:tcPr>
          <w:p w14:paraId="3EC0793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8E4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01A81EF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5AA219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207381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0CD7D14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322" w:type="dxa"/>
            <w:shd w:val="clear" w:color="auto" w:fill="auto"/>
            <w:vAlign w:val="center"/>
          </w:tcPr>
          <w:p w14:paraId="216BDE9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37" w:type="dxa"/>
            <w:shd w:val="clear" w:color="auto" w:fill="auto"/>
            <w:vAlign w:val="center"/>
          </w:tcPr>
          <w:p w14:paraId="7FB1A60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A</w:t>
            </w:r>
          </w:p>
        </w:tc>
        <w:tc>
          <w:tcPr>
            <w:tcW w:w="490" w:type="dxa"/>
            <w:shd w:val="clear" w:color="auto" w:fill="auto"/>
            <w:vAlign w:val="center"/>
          </w:tcPr>
          <w:p w14:paraId="61922CB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3777721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5" w:type="dxa"/>
            <w:shd w:val="clear" w:color="auto" w:fill="auto"/>
            <w:vAlign w:val="center"/>
          </w:tcPr>
          <w:p w14:paraId="6A135ED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shd w:val="clear" w:color="auto" w:fill="auto"/>
            <w:vAlign w:val="center"/>
          </w:tcPr>
          <w:p w14:paraId="138D9BB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5927ACB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31F4E5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shd w:val="clear" w:color="auto" w:fill="auto"/>
            <w:vAlign w:val="center"/>
          </w:tcPr>
          <w:p w14:paraId="7369CC1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15C1ED4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29489F6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089EC9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shd w:val="clear" w:color="auto" w:fill="auto"/>
            <w:vAlign w:val="center"/>
          </w:tcPr>
          <w:p w14:paraId="49B6C755">
            <w:pPr>
              <w:keepNext w:val="0"/>
              <w:keepLines w:val="0"/>
              <w:pageBreakBefore w:val="0"/>
              <w:widowControl/>
              <w:kinsoku/>
              <w:wordWrap/>
              <w:overflowPunct/>
              <w:topLinePunct w:val="0"/>
              <w:bidi w:val="0"/>
              <w:spacing w:line="360" w:lineRule="exact"/>
              <w:jc w:val="center"/>
              <w:rPr>
                <w:color w:val="000000"/>
                <w:kern w:val="0"/>
                <w:sz w:val="18"/>
                <w:szCs w:val="18"/>
              </w:rPr>
            </w:pPr>
            <w:r>
              <w:rPr>
                <w:rFonts w:hint="eastAsia" w:ascii="宋体" w:hAnsi="宋体"/>
                <w:color w:val="000000"/>
                <w:sz w:val="18"/>
                <w:szCs w:val="18"/>
              </w:rPr>
              <w:t>⑤</w:t>
            </w:r>
          </w:p>
        </w:tc>
        <w:tc>
          <w:tcPr>
            <w:tcW w:w="600" w:type="dxa"/>
            <w:vAlign w:val="center"/>
          </w:tcPr>
          <w:p w14:paraId="0DB6089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617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5966BEB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646540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AF0783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4AD7159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322" w:type="dxa"/>
            <w:shd w:val="clear" w:color="auto" w:fill="auto"/>
            <w:vAlign w:val="center"/>
          </w:tcPr>
          <w:p w14:paraId="5FA7EA6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37" w:type="dxa"/>
            <w:shd w:val="clear" w:color="auto" w:fill="auto"/>
            <w:vAlign w:val="center"/>
          </w:tcPr>
          <w:p w14:paraId="29DBA9E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56ECD45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22</w:t>
            </w:r>
          </w:p>
        </w:tc>
        <w:tc>
          <w:tcPr>
            <w:tcW w:w="573" w:type="dxa"/>
            <w:shd w:val="clear" w:color="auto" w:fill="auto"/>
            <w:vAlign w:val="center"/>
          </w:tcPr>
          <w:p w14:paraId="18B52C8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shd w:val="clear" w:color="auto" w:fill="auto"/>
            <w:vAlign w:val="center"/>
          </w:tcPr>
          <w:p w14:paraId="6C15617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w:t>
            </w:r>
          </w:p>
        </w:tc>
        <w:tc>
          <w:tcPr>
            <w:tcW w:w="458" w:type="dxa"/>
            <w:shd w:val="clear" w:color="auto" w:fill="auto"/>
            <w:vAlign w:val="center"/>
          </w:tcPr>
          <w:p w14:paraId="3257C62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w:t>
            </w:r>
          </w:p>
        </w:tc>
        <w:tc>
          <w:tcPr>
            <w:tcW w:w="436" w:type="dxa"/>
            <w:shd w:val="clear" w:color="auto" w:fill="auto"/>
            <w:vAlign w:val="center"/>
          </w:tcPr>
          <w:p w14:paraId="2052009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22</w:t>
            </w:r>
          </w:p>
        </w:tc>
        <w:tc>
          <w:tcPr>
            <w:tcW w:w="452" w:type="dxa"/>
            <w:shd w:val="clear" w:color="auto" w:fill="auto"/>
            <w:vAlign w:val="center"/>
          </w:tcPr>
          <w:p w14:paraId="348B657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534E267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4EC6C4D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4F4294E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70ACB5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22455CD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371249F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491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41735694">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D5958BF">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CB24DB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7B6F160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322" w:type="dxa"/>
            <w:shd w:val="clear" w:color="auto" w:fill="auto"/>
            <w:vAlign w:val="center"/>
          </w:tcPr>
          <w:p w14:paraId="41CA420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37" w:type="dxa"/>
            <w:shd w:val="clear" w:color="auto" w:fill="auto"/>
            <w:vAlign w:val="center"/>
          </w:tcPr>
          <w:p w14:paraId="492BA9BA">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A</w:t>
            </w:r>
          </w:p>
        </w:tc>
        <w:tc>
          <w:tcPr>
            <w:tcW w:w="490" w:type="dxa"/>
            <w:shd w:val="clear" w:color="auto" w:fill="auto"/>
            <w:vAlign w:val="center"/>
          </w:tcPr>
          <w:p w14:paraId="68C96727">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73" w:type="dxa"/>
            <w:shd w:val="clear" w:color="auto" w:fill="auto"/>
            <w:vAlign w:val="center"/>
          </w:tcPr>
          <w:p w14:paraId="59180FB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shd w:val="clear" w:color="auto" w:fill="auto"/>
            <w:vAlign w:val="center"/>
          </w:tcPr>
          <w:p w14:paraId="2C55380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shd w:val="clear" w:color="auto" w:fill="auto"/>
            <w:vAlign w:val="center"/>
          </w:tcPr>
          <w:p w14:paraId="387B4AC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w:t>
            </w:r>
          </w:p>
        </w:tc>
        <w:tc>
          <w:tcPr>
            <w:tcW w:w="436" w:type="dxa"/>
            <w:shd w:val="clear" w:color="auto" w:fill="auto"/>
            <w:vAlign w:val="center"/>
          </w:tcPr>
          <w:p w14:paraId="27BDCAF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62A90A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51052DB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4" w:type="dxa"/>
            <w:shd w:val="clear" w:color="auto" w:fill="auto"/>
            <w:vAlign w:val="center"/>
          </w:tcPr>
          <w:p w14:paraId="13B5A63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5A479ED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7751E9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62F475B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3F971C2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83C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7B59CFBB">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2D70A3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FD123F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shd w:val="clear" w:color="auto" w:fill="auto"/>
            <w:vAlign w:val="center"/>
          </w:tcPr>
          <w:p w14:paraId="58148E4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322" w:type="dxa"/>
            <w:shd w:val="clear" w:color="auto" w:fill="auto"/>
            <w:vAlign w:val="center"/>
          </w:tcPr>
          <w:p w14:paraId="1B4ED25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37" w:type="dxa"/>
            <w:shd w:val="clear" w:color="auto" w:fill="auto"/>
            <w:vAlign w:val="center"/>
          </w:tcPr>
          <w:p w14:paraId="0A7A376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392B7FE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73" w:type="dxa"/>
            <w:shd w:val="clear" w:color="auto" w:fill="auto"/>
            <w:vAlign w:val="center"/>
          </w:tcPr>
          <w:p w14:paraId="51DD238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5" w:type="dxa"/>
            <w:shd w:val="clear" w:color="auto" w:fill="auto"/>
            <w:vAlign w:val="center"/>
          </w:tcPr>
          <w:p w14:paraId="500EB1D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58" w:type="dxa"/>
            <w:shd w:val="clear" w:color="auto" w:fill="auto"/>
            <w:vAlign w:val="center"/>
          </w:tcPr>
          <w:p w14:paraId="26CAB07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436" w:type="dxa"/>
            <w:shd w:val="clear" w:color="auto" w:fill="auto"/>
            <w:vAlign w:val="center"/>
          </w:tcPr>
          <w:p w14:paraId="19BA494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233BDE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417" w:type="dxa"/>
            <w:shd w:val="clear" w:color="auto" w:fill="auto"/>
            <w:vAlign w:val="center"/>
          </w:tcPr>
          <w:p w14:paraId="051029A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7B55886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2DDE410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C20CE4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544152E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54114F0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DB9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5A6236F">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282DB14">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721145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vAlign w:val="center"/>
          </w:tcPr>
          <w:p w14:paraId="4901A3C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322" w:type="dxa"/>
            <w:shd w:val="clear" w:color="auto" w:fill="auto"/>
            <w:vAlign w:val="center"/>
          </w:tcPr>
          <w:p w14:paraId="571E7FB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37" w:type="dxa"/>
            <w:shd w:val="clear" w:color="auto" w:fill="auto"/>
            <w:vAlign w:val="center"/>
          </w:tcPr>
          <w:p w14:paraId="039E460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1A086BF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79BA59F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shd w:val="clear" w:color="auto" w:fill="auto"/>
            <w:vAlign w:val="center"/>
          </w:tcPr>
          <w:p w14:paraId="2E01A76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8" w:type="dxa"/>
            <w:shd w:val="clear" w:color="auto" w:fill="auto"/>
            <w:vAlign w:val="center"/>
          </w:tcPr>
          <w:p w14:paraId="39682AA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36A9062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45ADD22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shd w:val="clear" w:color="auto" w:fill="auto"/>
            <w:vAlign w:val="center"/>
          </w:tcPr>
          <w:p w14:paraId="313402F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3BC7B32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01FDD01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79CEDC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2B4FFC0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6329DF6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6CA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04F831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A1C7D26">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D460E9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vAlign w:val="center"/>
          </w:tcPr>
          <w:p w14:paraId="4361B0B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322" w:type="dxa"/>
            <w:vAlign w:val="center"/>
          </w:tcPr>
          <w:p w14:paraId="102723C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37" w:type="dxa"/>
            <w:vAlign w:val="center"/>
          </w:tcPr>
          <w:p w14:paraId="097A7A3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vAlign w:val="center"/>
          </w:tcPr>
          <w:p w14:paraId="052D81D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vAlign w:val="center"/>
          </w:tcPr>
          <w:p w14:paraId="219E744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vAlign w:val="center"/>
          </w:tcPr>
          <w:p w14:paraId="76437D3A">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8" w:type="dxa"/>
            <w:vAlign w:val="center"/>
          </w:tcPr>
          <w:p w14:paraId="0E416C37">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546BA28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2" w:type="dxa"/>
            <w:shd w:val="clear" w:color="auto" w:fill="auto"/>
            <w:vAlign w:val="center"/>
          </w:tcPr>
          <w:p w14:paraId="2EC3C0A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7" w:type="dxa"/>
            <w:shd w:val="clear" w:color="auto" w:fill="auto"/>
            <w:vAlign w:val="center"/>
          </w:tcPr>
          <w:p w14:paraId="5F92062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60720A2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60BBAF8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514CE9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7C81C5E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600" w:type="dxa"/>
            <w:vAlign w:val="center"/>
          </w:tcPr>
          <w:p w14:paraId="0AD27D5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BE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009CD619">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158AC3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F40D34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3D1ABE7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322" w:type="dxa"/>
            <w:vAlign w:val="center"/>
          </w:tcPr>
          <w:p w14:paraId="4E0BD98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37" w:type="dxa"/>
            <w:vAlign w:val="center"/>
          </w:tcPr>
          <w:p w14:paraId="55E5420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A</w:t>
            </w:r>
          </w:p>
        </w:tc>
        <w:tc>
          <w:tcPr>
            <w:tcW w:w="490" w:type="dxa"/>
            <w:vAlign w:val="center"/>
          </w:tcPr>
          <w:p w14:paraId="2741489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73" w:type="dxa"/>
            <w:vAlign w:val="center"/>
          </w:tcPr>
          <w:p w14:paraId="7ECA6D7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vAlign w:val="center"/>
          </w:tcPr>
          <w:p w14:paraId="251C21E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vAlign w:val="center"/>
          </w:tcPr>
          <w:p w14:paraId="7335FEF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w:t>
            </w:r>
          </w:p>
        </w:tc>
        <w:tc>
          <w:tcPr>
            <w:tcW w:w="436" w:type="dxa"/>
            <w:shd w:val="clear" w:color="auto" w:fill="auto"/>
            <w:vAlign w:val="center"/>
          </w:tcPr>
          <w:p w14:paraId="535B53D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2" w:type="dxa"/>
            <w:shd w:val="clear" w:color="auto" w:fill="auto"/>
            <w:vAlign w:val="center"/>
          </w:tcPr>
          <w:p w14:paraId="079CDB5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03F097A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7C91B5C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4F99CF2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F45F4D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79019C3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600" w:type="dxa"/>
            <w:vAlign w:val="center"/>
          </w:tcPr>
          <w:p w14:paraId="45884FD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8DF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5ED33B1F">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150647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DF6C13C">
            <w:pPr>
              <w:keepNext w:val="0"/>
              <w:keepLines w:val="0"/>
              <w:pageBreakBefore w:val="0"/>
              <w:widowControl/>
              <w:kinsoku/>
              <w:wordWrap/>
              <w:overflowPunct/>
              <w:topLinePunct w:val="0"/>
              <w:bidi w:val="0"/>
              <w:spacing w:line="36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2322" w:type="dxa"/>
            <w:vAlign w:val="center"/>
          </w:tcPr>
          <w:p w14:paraId="104503F7">
            <w:pPr>
              <w:keepNext w:val="0"/>
              <w:keepLines w:val="0"/>
              <w:pageBreakBefore w:val="0"/>
              <w:widowControl/>
              <w:kinsoku/>
              <w:wordWrap/>
              <w:overflowPunct/>
              <w:topLinePunct w:val="0"/>
              <w:bidi w:val="0"/>
              <w:spacing w:line="360" w:lineRule="exact"/>
              <w:jc w:val="center"/>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共15门</w:t>
            </w:r>
          </w:p>
        </w:tc>
        <w:tc>
          <w:tcPr>
            <w:tcW w:w="437" w:type="dxa"/>
            <w:vAlign w:val="center"/>
          </w:tcPr>
          <w:p w14:paraId="664B90B3">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90" w:type="dxa"/>
            <w:vAlign w:val="center"/>
          </w:tcPr>
          <w:p w14:paraId="65545E4E">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660</w:t>
            </w:r>
          </w:p>
        </w:tc>
        <w:tc>
          <w:tcPr>
            <w:tcW w:w="573" w:type="dxa"/>
            <w:vAlign w:val="center"/>
          </w:tcPr>
          <w:p w14:paraId="01780A43">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460</w:t>
            </w:r>
          </w:p>
        </w:tc>
        <w:tc>
          <w:tcPr>
            <w:tcW w:w="415" w:type="dxa"/>
            <w:vAlign w:val="center"/>
          </w:tcPr>
          <w:p w14:paraId="06256C68">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200</w:t>
            </w:r>
          </w:p>
        </w:tc>
        <w:tc>
          <w:tcPr>
            <w:tcW w:w="458" w:type="dxa"/>
            <w:vAlign w:val="center"/>
          </w:tcPr>
          <w:p w14:paraId="053DD8B5">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38</w:t>
            </w:r>
          </w:p>
        </w:tc>
        <w:tc>
          <w:tcPr>
            <w:tcW w:w="436" w:type="dxa"/>
            <w:shd w:val="clear" w:color="auto" w:fill="auto"/>
            <w:vAlign w:val="center"/>
          </w:tcPr>
          <w:p w14:paraId="6C2517DD">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332</w:t>
            </w:r>
          </w:p>
        </w:tc>
        <w:tc>
          <w:tcPr>
            <w:tcW w:w="452" w:type="dxa"/>
            <w:shd w:val="clear" w:color="auto" w:fill="auto"/>
            <w:vAlign w:val="center"/>
          </w:tcPr>
          <w:p w14:paraId="59CE6CA5">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248</w:t>
            </w:r>
          </w:p>
        </w:tc>
        <w:tc>
          <w:tcPr>
            <w:tcW w:w="417" w:type="dxa"/>
            <w:shd w:val="clear" w:color="auto" w:fill="auto"/>
            <w:vAlign w:val="center"/>
          </w:tcPr>
          <w:p w14:paraId="2471ADFF">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72</w:t>
            </w:r>
          </w:p>
        </w:tc>
        <w:tc>
          <w:tcPr>
            <w:tcW w:w="454" w:type="dxa"/>
            <w:shd w:val="clear" w:color="auto" w:fill="auto"/>
            <w:vAlign w:val="center"/>
          </w:tcPr>
          <w:p w14:paraId="3D3338A7">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8</w:t>
            </w:r>
          </w:p>
        </w:tc>
        <w:tc>
          <w:tcPr>
            <w:tcW w:w="433" w:type="dxa"/>
            <w:shd w:val="clear" w:color="auto" w:fill="auto"/>
            <w:vAlign w:val="center"/>
          </w:tcPr>
          <w:p w14:paraId="69E8DB17">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0" w:type="dxa"/>
            <w:shd w:val="clear" w:color="auto" w:fill="auto"/>
            <w:vAlign w:val="center"/>
          </w:tcPr>
          <w:p w14:paraId="2177223B">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586" w:type="dxa"/>
            <w:vAlign w:val="center"/>
          </w:tcPr>
          <w:p w14:paraId="469603B8">
            <w:pPr>
              <w:keepNext w:val="0"/>
              <w:keepLines w:val="0"/>
              <w:pageBreakBefore w:val="0"/>
              <w:widowControl/>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p>
        </w:tc>
        <w:tc>
          <w:tcPr>
            <w:tcW w:w="600" w:type="dxa"/>
            <w:vAlign w:val="center"/>
          </w:tcPr>
          <w:p w14:paraId="2D88E6E3">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3856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50" w:type="dxa"/>
            <w:vMerge w:val="continue"/>
            <w:vAlign w:val="center"/>
          </w:tcPr>
          <w:p w14:paraId="14B3C42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0811CD45">
            <w:pPr>
              <w:keepNext w:val="0"/>
              <w:keepLines w:val="0"/>
              <w:pageBreakBefore w:val="0"/>
              <w:widowControl/>
              <w:kinsoku/>
              <w:wordWrap/>
              <w:overflowPunct/>
              <w:topLinePunct w:val="0"/>
              <w:bidi w:val="0"/>
              <w:spacing w:line="360" w:lineRule="exact"/>
              <w:jc w:val="left"/>
              <w:rPr>
                <w:rFonts w:hint="default"/>
                <w:lang w:val="en-US" w:eastAsia="zh-CN"/>
              </w:rPr>
            </w:pPr>
            <w:r>
              <w:rPr>
                <w:rFonts w:hint="eastAsia"/>
                <w:lang w:val="en-US" w:eastAsia="zh-CN"/>
              </w:rPr>
              <w:t>选修课</w:t>
            </w:r>
          </w:p>
        </w:tc>
        <w:tc>
          <w:tcPr>
            <w:tcW w:w="396" w:type="dxa"/>
            <w:vMerge w:val="restart"/>
            <w:vAlign w:val="center"/>
          </w:tcPr>
          <w:p w14:paraId="4A55A29B">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01" w:type="dxa"/>
            <w:shd w:val="clear" w:color="auto" w:fill="auto"/>
            <w:vAlign w:val="center"/>
          </w:tcPr>
          <w:p w14:paraId="5C3EEF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restart"/>
            <w:shd w:val="clear" w:color="auto" w:fill="auto"/>
            <w:vAlign w:val="center"/>
          </w:tcPr>
          <w:p w14:paraId="24033A29">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437" w:type="dxa"/>
            <w:shd w:val="clear" w:color="auto" w:fill="auto"/>
            <w:vAlign w:val="center"/>
          </w:tcPr>
          <w:p w14:paraId="52A7269B">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490" w:type="dxa"/>
            <w:shd w:val="clear" w:color="auto" w:fill="auto"/>
            <w:vAlign w:val="center"/>
          </w:tcPr>
          <w:p w14:paraId="79342D28">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7E1E33B5">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shd w:val="clear" w:color="auto" w:fill="auto"/>
            <w:vAlign w:val="center"/>
          </w:tcPr>
          <w:p w14:paraId="05D041CA">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8" w:type="dxa"/>
            <w:shd w:val="clear" w:color="auto" w:fill="auto"/>
            <w:vAlign w:val="center"/>
          </w:tcPr>
          <w:p w14:paraId="7BDF7A3C">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646CA84A">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52" w:type="dxa"/>
            <w:shd w:val="clear" w:color="auto" w:fill="auto"/>
            <w:vAlign w:val="center"/>
          </w:tcPr>
          <w:p w14:paraId="05EDB5E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117D47D4">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4" w:type="dxa"/>
            <w:shd w:val="clear" w:color="auto" w:fill="auto"/>
            <w:vAlign w:val="center"/>
          </w:tcPr>
          <w:p w14:paraId="4E1D303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33" w:type="dxa"/>
            <w:shd w:val="clear" w:color="auto" w:fill="auto"/>
            <w:vAlign w:val="center"/>
          </w:tcPr>
          <w:p w14:paraId="7BFBE601">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shd w:val="clear" w:color="auto" w:fill="auto"/>
            <w:vAlign w:val="center"/>
          </w:tcPr>
          <w:p w14:paraId="1C9E6AEF">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86" w:type="dxa"/>
            <w:vAlign w:val="center"/>
          </w:tcPr>
          <w:p w14:paraId="28C4468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28861568">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249A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5734487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C1098D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735C338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shd w:val="clear" w:color="auto" w:fill="auto"/>
            <w:vAlign w:val="center"/>
          </w:tcPr>
          <w:p w14:paraId="6CD0F3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continue"/>
            <w:vAlign w:val="center"/>
          </w:tcPr>
          <w:p w14:paraId="53F957DE">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37" w:type="dxa"/>
            <w:vAlign w:val="center"/>
          </w:tcPr>
          <w:p w14:paraId="31C6455D">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490" w:type="dxa"/>
            <w:vAlign w:val="center"/>
          </w:tcPr>
          <w:p w14:paraId="58B5F4A3">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vAlign w:val="center"/>
          </w:tcPr>
          <w:p w14:paraId="359111A2">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vAlign w:val="center"/>
          </w:tcPr>
          <w:p w14:paraId="35602E63">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8" w:type="dxa"/>
            <w:vAlign w:val="center"/>
          </w:tcPr>
          <w:p w14:paraId="7787732B">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72601D53">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shd w:val="clear" w:color="auto" w:fill="auto"/>
            <w:vAlign w:val="center"/>
          </w:tcPr>
          <w:p w14:paraId="5C331D47">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shd w:val="clear" w:color="auto" w:fill="auto"/>
            <w:vAlign w:val="center"/>
          </w:tcPr>
          <w:p w14:paraId="2134021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4" w:type="dxa"/>
            <w:shd w:val="clear" w:color="auto" w:fill="auto"/>
            <w:vAlign w:val="center"/>
          </w:tcPr>
          <w:p w14:paraId="73CCE85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33" w:type="dxa"/>
            <w:shd w:val="clear" w:color="auto" w:fill="auto"/>
            <w:vAlign w:val="center"/>
          </w:tcPr>
          <w:p w14:paraId="19DA0F25">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shd w:val="clear" w:color="auto" w:fill="auto"/>
            <w:vAlign w:val="center"/>
          </w:tcPr>
          <w:p w14:paraId="052D1DD7">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86" w:type="dxa"/>
            <w:vAlign w:val="center"/>
          </w:tcPr>
          <w:p w14:paraId="17B706DC">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29337235">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8A7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50" w:type="dxa"/>
            <w:vMerge w:val="continue"/>
            <w:vAlign w:val="center"/>
          </w:tcPr>
          <w:p w14:paraId="1A3677B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3B5F059">
            <w:pPr>
              <w:keepNext w:val="0"/>
              <w:keepLines w:val="0"/>
              <w:pageBreakBefore w:val="0"/>
              <w:widowControl/>
              <w:kinsoku/>
              <w:wordWrap/>
              <w:overflowPunct/>
              <w:topLinePunct w:val="0"/>
              <w:bidi w:val="0"/>
              <w:spacing w:line="360" w:lineRule="exact"/>
              <w:jc w:val="left"/>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6" w:type="dxa"/>
            <w:vMerge w:val="restart"/>
            <w:vAlign w:val="center"/>
          </w:tcPr>
          <w:p w14:paraId="6D7626C0">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901" w:type="dxa"/>
            <w:shd w:val="clear" w:color="auto" w:fill="auto"/>
            <w:vAlign w:val="center"/>
          </w:tcPr>
          <w:p w14:paraId="157C60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restart"/>
            <w:vAlign w:val="center"/>
          </w:tcPr>
          <w:p w14:paraId="7EED0B92">
            <w:pPr>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lang w:val="en-US" w:eastAsia="zh-CN"/>
              </w:rPr>
              <w:t>公共选修课清单表中的课程任选2门</w:t>
            </w:r>
          </w:p>
        </w:tc>
        <w:tc>
          <w:tcPr>
            <w:tcW w:w="437" w:type="dxa"/>
            <w:vAlign w:val="center"/>
          </w:tcPr>
          <w:p w14:paraId="373DBBC5">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490" w:type="dxa"/>
            <w:vAlign w:val="center"/>
          </w:tcPr>
          <w:p w14:paraId="6E1DBBBC">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vAlign w:val="center"/>
          </w:tcPr>
          <w:p w14:paraId="1F66A94D">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16</w:t>
            </w:r>
          </w:p>
        </w:tc>
        <w:tc>
          <w:tcPr>
            <w:tcW w:w="415" w:type="dxa"/>
            <w:vAlign w:val="center"/>
          </w:tcPr>
          <w:p w14:paraId="61658028">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58" w:type="dxa"/>
            <w:vAlign w:val="center"/>
          </w:tcPr>
          <w:p w14:paraId="6DFD65E8">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0D0C180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shd w:val="clear" w:color="auto" w:fill="auto"/>
            <w:vAlign w:val="center"/>
          </w:tcPr>
          <w:p w14:paraId="62E763B8">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17" w:type="dxa"/>
            <w:shd w:val="clear" w:color="auto" w:fill="auto"/>
            <w:vAlign w:val="center"/>
          </w:tcPr>
          <w:p w14:paraId="731CE06C">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54" w:type="dxa"/>
            <w:shd w:val="clear" w:color="auto" w:fill="auto"/>
            <w:vAlign w:val="center"/>
          </w:tcPr>
          <w:p w14:paraId="56813935">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33" w:type="dxa"/>
            <w:shd w:val="clear" w:color="auto" w:fill="auto"/>
            <w:vAlign w:val="center"/>
          </w:tcPr>
          <w:p w14:paraId="3668975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shd w:val="clear" w:color="auto" w:fill="auto"/>
            <w:vAlign w:val="center"/>
          </w:tcPr>
          <w:p w14:paraId="5E16AD1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86" w:type="dxa"/>
            <w:vAlign w:val="center"/>
          </w:tcPr>
          <w:p w14:paraId="4BB33974">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0DE159E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1832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A8BDF2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09DC45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1A96D34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shd w:val="clear" w:color="auto" w:fill="auto"/>
            <w:vAlign w:val="center"/>
          </w:tcPr>
          <w:p w14:paraId="243CD36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continue"/>
            <w:vAlign w:val="center"/>
          </w:tcPr>
          <w:p w14:paraId="1D763515">
            <w:pPr>
              <w:keepNext w:val="0"/>
              <w:keepLines w:val="0"/>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p>
        </w:tc>
        <w:tc>
          <w:tcPr>
            <w:tcW w:w="437" w:type="dxa"/>
            <w:vAlign w:val="center"/>
          </w:tcPr>
          <w:p w14:paraId="575F4201">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490" w:type="dxa"/>
            <w:vAlign w:val="center"/>
          </w:tcPr>
          <w:p w14:paraId="30F65E6E">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vAlign w:val="center"/>
          </w:tcPr>
          <w:p w14:paraId="512C6BC9">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val="en-US" w:eastAsia="zh-CN" w:bidi="ar"/>
              </w:rPr>
              <w:t>16</w:t>
            </w:r>
          </w:p>
        </w:tc>
        <w:tc>
          <w:tcPr>
            <w:tcW w:w="415" w:type="dxa"/>
            <w:vAlign w:val="center"/>
          </w:tcPr>
          <w:p w14:paraId="4B057739">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58" w:type="dxa"/>
            <w:vAlign w:val="center"/>
          </w:tcPr>
          <w:p w14:paraId="24C5EA07">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35FD602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shd w:val="clear" w:color="auto" w:fill="auto"/>
            <w:vAlign w:val="center"/>
          </w:tcPr>
          <w:p w14:paraId="7F2FB7C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17" w:type="dxa"/>
            <w:shd w:val="clear" w:color="auto" w:fill="auto"/>
            <w:vAlign w:val="center"/>
          </w:tcPr>
          <w:p w14:paraId="3791FEA7">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4" w:type="dxa"/>
            <w:shd w:val="clear" w:color="auto" w:fill="auto"/>
            <w:vAlign w:val="center"/>
          </w:tcPr>
          <w:p w14:paraId="4E1144A2">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33" w:type="dxa"/>
            <w:shd w:val="clear" w:color="auto" w:fill="auto"/>
            <w:vAlign w:val="center"/>
          </w:tcPr>
          <w:p w14:paraId="27D0620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shd w:val="clear" w:color="auto" w:fill="auto"/>
            <w:vAlign w:val="center"/>
          </w:tcPr>
          <w:p w14:paraId="2271FA4E">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86" w:type="dxa"/>
            <w:vAlign w:val="center"/>
          </w:tcPr>
          <w:p w14:paraId="0285C35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15BCBDCD">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39CD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BEF3D1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Align w:val="center"/>
          </w:tcPr>
          <w:p w14:paraId="5DE9AA24">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0A6278B8">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小计</w:t>
            </w:r>
          </w:p>
        </w:tc>
        <w:tc>
          <w:tcPr>
            <w:tcW w:w="2322" w:type="dxa"/>
            <w:vAlign w:val="center"/>
          </w:tcPr>
          <w:p w14:paraId="287C3456">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共4门</w:t>
            </w:r>
          </w:p>
        </w:tc>
        <w:tc>
          <w:tcPr>
            <w:tcW w:w="437" w:type="dxa"/>
            <w:vAlign w:val="center"/>
          </w:tcPr>
          <w:p w14:paraId="79BEAC33">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Align w:val="center"/>
          </w:tcPr>
          <w:p w14:paraId="1D64A5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128</w:t>
            </w:r>
          </w:p>
        </w:tc>
        <w:tc>
          <w:tcPr>
            <w:tcW w:w="573" w:type="dxa"/>
            <w:vAlign w:val="center"/>
          </w:tcPr>
          <w:p w14:paraId="5C4E23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64</w:t>
            </w:r>
          </w:p>
        </w:tc>
        <w:tc>
          <w:tcPr>
            <w:tcW w:w="415" w:type="dxa"/>
            <w:vAlign w:val="center"/>
          </w:tcPr>
          <w:p w14:paraId="03B4D9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64</w:t>
            </w:r>
          </w:p>
        </w:tc>
        <w:tc>
          <w:tcPr>
            <w:tcW w:w="458" w:type="dxa"/>
            <w:vAlign w:val="center"/>
          </w:tcPr>
          <w:p w14:paraId="69AE87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8</w:t>
            </w:r>
          </w:p>
        </w:tc>
        <w:tc>
          <w:tcPr>
            <w:tcW w:w="436" w:type="dxa"/>
            <w:shd w:val="clear" w:color="auto" w:fill="auto"/>
            <w:vAlign w:val="center"/>
          </w:tcPr>
          <w:p w14:paraId="634DF4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452" w:type="dxa"/>
            <w:shd w:val="clear" w:color="auto" w:fill="auto"/>
            <w:vAlign w:val="center"/>
          </w:tcPr>
          <w:p w14:paraId="7348C5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417" w:type="dxa"/>
            <w:shd w:val="clear" w:color="auto" w:fill="auto"/>
            <w:vAlign w:val="center"/>
          </w:tcPr>
          <w:p w14:paraId="1D89FD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454" w:type="dxa"/>
            <w:shd w:val="clear" w:color="auto" w:fill="auto"/>
            <w:vAlign w:val="center"/>
          </w:tcPr>
          <w:p w14:paraId="59091D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433" w:type="dxa"/>
            <w:shd w:val="clear" w:color="auto" w:fill="auto"/>
            <w:vAlign w:val="center"/>
          </w:tcPr>
          <w:p w14:paraId="2E9948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0</w:t>
            </w:r>
          </w:p>
        </w:tc>
        <w:tc>
          <w:tcPr>
            <w:tcW w:w="450" w:type="dxa"/>
            <w:shd w:val="clear" w:color="auto" w:fill="auto"/>
            <w:vAlign w:val="center"/>
          </w:tcPr>
          <w:p w14:paraId="613280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0</w:t>
            </w:r>
          </w:p>
        </w:tc>
        <w:tc>
          <w:tcPr>
            <w:tcW w:w="586" w:type="dxa"/>
            <w:vAlign w:val="center"/>
          </w:tcPr>
          <w:p w14:paraId="057A7B72">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4477DBF0">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4CF0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50" w:type="dxa"/>
            <w:vMerge w:val="restart"/>
            <w:vAlign w:val="center"/>
          </w:tcPr>
          <w:p w14:paraId="334F3CE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65634E4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56888B7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5D28EA9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080201Z</w:t>
            </w:r>
          </w:p>
        </w:tc>
        <w:tc>
          <w:tcPr>
            <w:tcW w:w="2322" w:type="dxa"/>
            <w:shd w:val="clear" w:color="auto" w:fill="auto"/>
            <w:vAlign w:val="center"/>
          </w:tcPr>
          <w:p w14:paraId="50DFC763">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运动解剖</w:t>
            </w:r>
            <w:r>
              <w:rPr>
                <w:rFonts w:hint="eastAsia" w:ascii="宋体" w:hAnsi="宋体" w:cs="宋体"/>
                <w:color w:val="000000"/>
                <w:kern w:val="0"/>
                <w:sz w:val="18"/>
                <w:szCs w:val="18"/>
                <w:lang w:val="en-US" w:eastAsia="zh-CN" w:bidi="ar"/>
              </w:rPr>
              <w:t>生理</w:t>
            </w:r>
            <w:r>
              <w:rPr>
                <w:rFonts w:hint="eastAsia" w:ascii="宋体" w:hAnsi="宋体" w:cs="宋体"/>
                <w:color w:val="000000"/>
                <w:kern w:val="0"/>
                <w:sz w:val="18"/>
                <w:szCs w:val="18"/>
                <w:lang w:bidi="ar"/>
              </w:rPr>
              <w:t>基础</w:t>
            </w:r>
          </w:p>
        </w:tc>
        <w:tc>
          <w:tcPr>
            <w:tcW w:w="437" w:type="dxa"/>
            <w:shd w:val="clear" w:color="auto" w:fill="auto"/>
            <w:vAlign w:val="center"/>
          </w:tcPr>
          <w:p w14:paraId="17EFDEE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1313409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34EF8825">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15" w:type="dxa"/>
            <w:shd w:val="clear" w:color="auto" w:fill="auto"/>
            <w:vAlign w:val="center"/>
          </w:tcPr>
          <w:p w14:paraId="7DDDB41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153EFA8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0A5F91A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52" w:type="dxa"/>
            <w:shd w:val="clear" w:color="auto" w:fill="auto"/>
            <w:vAlign w:val="center"/>
          </w:tcPr>
          <w:p w14:paraId="25C9C57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0FBE8CF2">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412283D5">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1968522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3F97F80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0B0E897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658684E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96B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94BBB2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D94806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FD12FF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535F84F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080202Z</w:t>
            </w:r>
          </w:p>
        </w:tc>
        <w:tc>
          <w:tcPr>
            <w:tcW w:w="2322" w:type="dxa"/>
            <w:shd w:val="clear" w:color="auto" w:fill="auto"/>
            <w:vAlign w:val="center"/>
          </w:tcPr>
          <w:p w14:paraId="5C2A341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体育保健康复基础</w:t>
            </w:r>
          </w:p>
        </w:tc>
        <w:tc>
          <w:tcPr>
            <w:tcW w:w="437" w:type="dxa"/>
            <w:shd w:val="clear" w:color="auto" w:fill="auto"/>
            <w:vAlign w:val="center"/>
          </w:tcPr>
          <w:p w14:paraId="42F3179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0219655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19C05AA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15" w:type="dxa"/>
            <w:shd w:val="clear" w:color="auto" w:fill="auto"/>
            <w:vAlign w:val="center"/>
          </w:tcPr>
          <w:p w14:paraId="0B6B48A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142B4FE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17D7CF8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7BDC966B">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2E31F2A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54" w:type="dxa"/>
            <w:shd w:val="clear" w:color="auto" w:fill="auto"/>
            <w:vAlign w:val="center"/>
          </w:tcPr>
          <w:p w14:paraId="5578D5F9">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2E70A04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121D13A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6618F958">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47A86E3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C71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2126ED2">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58F00FC">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55395B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10B67BB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080203Z</w:t>
            </w:r>
          </w:p>
        </w:tc>
        <w:tc>
          <w:tcPr>
            <w:tcW w:w="2322" w:type="dxa"/>
            <w:shd w:val="clear" w:color="auto" w:fill="auto"/>
            <w:vAlign w:val="center"/>
          </w:tcPr>
          <w:p w14:paraId="783042F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体育市场营销</w:t>
            </w:r>
          </w:p>
        </w:tc>
        <w:tc>
          <w:tcPr>
            <w:tcW w:w="437" w:type="dxa"/>
            <w:shd w:val="clear" w:color="auto" w:fill="auto"/>
            <w:vAlign w:val="center"/>
          </w:tcPr>
          <w:p w14:paraId="5814BEA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68057D6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4CDA08B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51114731">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144DF685">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7FABB26C">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4877DF5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15540A16">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6A35E23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33" w:type="dxa"/>
            <w:shd w:val="clear" w:color="auto" w:fill="auto"/>
            <w:vAlign w:val="center"/>
          </w:tcPr>
          <w:p w14:paraId="5E00F1D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4AF0F79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1BED10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4C22F0E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7DE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8EC625F">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67E316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26ABA5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4D1E7EB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080204Z</w:t>
            </w:r>
          </w:p>
        </w:tc>
        <w:tc>
          <w:tcPr>
            <w:tcW w:w="2322" w:type="dxa"/>
            <w:shd w:val="clear" w:color="auto" w:fill="auto"/>
            <w:vAlign w:val="center"/>
          </w:tcPr>
          <w:p w14:paraId="3A7A09E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大众健身营养基础</w:t>
            </w:r>
          </w:p>
        </w:tc>
        <w:tc>
          <w:tcPr>
            <w:tcW w:w="437" w:type="dxa"/>
            <w:shd w:val="clear" w:color="auto" w:fill="auto"/>
            <w:vAlign w:val="center"/>
          </w:tcPr>
          <w:p w14:paraId="366E381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703C9EE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33E9751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3B1CDE8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7A6CED1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5A30779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2" w:type="dxa"/>
            <w:shd w:val="clear" w:color="auto" w:fill="auto"/>
            <w:vAlign w:val="center"/>
          </w:tcPr>
          <w:p w14:paraId="5582F0EC">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561C4A0D">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503F6721">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625F386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5F10FA10">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6F9D0A27">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124D518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D81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06B9CE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B5331F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4B202E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086BC45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080205Z</w:t>
            </w:r>
          </w:p>
        </w:tc>
        <w:tc>
          <w:tcPr>
            <w:tcW w:w="2322" w:type="dxa"/>
            <w:shd w:val="clear" w:color="auto" w:fill="auto"/>
            <w:vAlign w:val="center"/>
          </w:tcPr>
          <w:p w14:paraId="1E64C78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篮球</w:t>
            </w:r>
          </w:p>
        </w:tc>
        <w:tc>
          <w:tcPr>
            <w:tcW w:w="437" w:type="dxa"/>
            <w:shd w:val="clear" w:color="auto" w:fill="auto"/>
            <w:vAlign w:val="center"/>
          </w:tcPr>
          <w:p w14:paraId="4788022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42B3A06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60154DB9">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5" w:type="dxa"/>
            <w:shd w:val="clear" w:color="auto" w:fill="auto"/>
            <w:vAlign w:val="center"/>
          </w:tcPr>
          <w:p w14:paraId="6A826FD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70E162E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0927D3A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2" w:type="dxa"/>
            <w:shd w:val="clear" w:color="auto" w:fill="auto"/>
            <w:vAlign w:val="center"/>
          </w:tcPr>
          <w:p w14:paraId="67AAF14C">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278ECF8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42CA013F">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48ED229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7B4D8AAC">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770DD8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26DCFA4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F3F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1BE473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DCE484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A5800E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1FDC7AB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080206Z</w:t>
            </w:r>
          </w:p>
        </w:tc>
        <w:tc>
          <w:tcPr>
            <w:tcW w:w="2322" w:type="dxa"/>
            <w:shd w:val="clear" w:color="auto" w:fill="auto"/>
            <w:vAlign w:val="center"/>
          </w:tcPr>
          <w:p w14:paraId="45EB84A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运动心理基础</w:t>
            </w:r>
          </w:p>
        </w:tc>
        <w:tc>
          <w:tcPr>
            <w:tcW w:w="437" w:type="dxa"/>
            <w:shd w:val="clear" w:color="auto" w:fill="auto"/>
            <w:vAlign w:val="center"/>
          </w:tcPr>
          <w:p w14:paraId="53E5764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2DD9905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2729740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15" w:type="dxa"/>
            <w:shd w:val="clear" w:color="auto" w:fill="auto"/>
            <w:vAlign w:val="center"/>
          </w:tcPr>
          <w:p w14:paraId="3A67D3B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3B7123A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79CC22C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0D00B40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17" w:type="dxa"/>
            <w:shd w:val="clear" w:color="auto" w:fill="auto"/>
            <w:vAlign w:val="center"/>
          </w:tcPr>
          <w:p w14:paraId="7EBAF0D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5F2DF05F">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5937919E">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1C9EFFD0">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051E90B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0F0C44B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3A3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0" w:type="dxa"/>
            <w:vMerge w:val="continue"/>
            <w:vAlign w:val="center"/>
          </w:tcPr>
          <w:p w14:paraId="7686CBE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76DD7E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2D36AE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605271C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080207Z</w:t>
            </w:r>
          </w:p>
        </w:tc>
        <w:tc>
          <w:tcPr>
            <w:tcW w:w="2322" w:type="dxa"/>
            <w:shd w:val="clear" w:color="auto" w:fill="auto"/>
            <w:vAlign w:val="center"/>
          </w:tcPr>
          <w:p w14:paraId="2ACB80D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运动训练</w:t>
            </w:r>
          </w:p>
        </w:tc>
        <w:tc>
          <w:tcPr>
            <w:tcW w:w="437" w:type="dxa"/>
            <w:shd w:val="clear" w:color="auto" w:fill="auto"/>
            <w:vAlign w:val="center"/>
          </w:tcPr>
          <w:p w14:paraId="1CEFF56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73E0B01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542870D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59E0766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3BE742E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5453813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2C33B4F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16E87F6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54" w:type="dxa"/>
            <w:shd w:val="clear" w:color="auto" w:fill="auto"/>
            <w:vAlign w:val="center"/>
          </w:tcPr>
          <w:p w14:paraId="4559F95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104115E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178641F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0EA5487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62A36DE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4EF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BAEF78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1FA763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4CFA2FD">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46027F5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080208Z</w:t>
            </w:r>
          </w:p>
        </w:tc>
        <w:tc>
          <w:tcPr>
            <w:tcW w:w="2322" w:type="dxa"/>
            <w:shd w:val="clear" w:color="auto" w:fill="auto"/>
            <w:vAlign w:val="center"/>
          </w:tcPr>
          <w:p w14:paraId="36BE311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社会体育导论</w:t>
            </w:r>
          </w:p>
        </w:tc>
        <w:tc>
          <w:tcPr>
            <w:tcW w:w="437" w:type="dxa"/>
            <w:shd w:val="clear" w:color="auto" w:fill="auto"/>
            <w:vAlign w:val="center"/>
          </w:tcPr>
          <w:p w14:paraId="786A04C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78FC542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0980AF1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316E85DD">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4FA5550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792D2E7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2" w:type="dxa"/>
            <w:shd w:val="clear" w:color="auto" w:fill="auto"/>
            <w:vAlign w:val="center"/>
          </w:tcPr>
          <w:p w14:paraId="40B9120D">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17" w:type="dxa"/>
            <w:shd w:val="clear" w:color="auto" w:fill="auto"/>
            <w:vAlign w:val="center"/>
          </w:tcPr>
          <w:p w14:paraId="56D82F0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4" w:type="dxa"/>
            <w:shd w:val="clear" w:color="auto" w:fill="auto"/>
            <w:vAlign w:val="center"/>
          </w:tcPr>
          <w:p w14:paraId="6D6F873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33" w:type="dxa"/>
            <w:shd w:val="clear" w:color="auto" w:fill="auto"/>
            <w:vAlign w:val="center"/>
          </w:tcPr>
          <w:p w14:paraId="6F0B3E5C">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24B43DD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DE7E06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3A304B8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A44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1443A6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18E51A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5E350D9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shd w:val="clear" w:color="auto" w:fill="auto"/>
            <w:vAlign w:val="center"/>
          </w:tcPr>
          <w:p w14:paraId="5115CD29">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color w:val="000000" w:themeColor="text1"/>
                <w:sz w:val="18"/>
                <w:szCs w:val="18"/>
                <w:lang w:val="en-US" w:eastAsia="zh-CN"/>
                <w14:textFill>
                  <w14:solidFill>
                    <w14:schemeClr w14:val="tx1"/>
                  </w14:solidFill>
                </w14:textFill>
              </w:rPr>
              <w:t>共8门</w:t>
            </w:r>
          </w:p>
        </w:tc>
        <w:tc>
          <w:tcPr>
            <w:tcW w:w="437" w:type="dxa"/>
            <w:shd w:val="clear" w:color="auto" w:fill="auto"/>
            <w:vAlign w:val="center"/>
          </w:tcPr>
          <w:p w14:paraId="73EAE112">
            <w:pPr>
              <w:keepNext w:val="0"/>
              <w:keepLines w:val="0"/>
              <w:pageBreakBefore w:val="0"/>
              <w:widowControl/>
              <w:kinsoku/>
              <w:wordWrap/>
              <w:overflowPunct/>
              <w:topLinePunct w:val="0"/>
              <w:bidi w:val="0"/>
              <w:spacing w:line="360" w:lineRule="exact"/>
              <w:jc w:val="center"/>
              <w:rPr>
                <w:rFonts w:ascii="宋体" w:hAnsi="宋体" w:cs="宋体"/>
                <w:b/>
                <w:bCs/>
                <w:color w:val="000000"/>
                <w:kern w:val="0"/>
                <w:sz w:val="18"/>
                <w:szCs w:val="18"/>
              </w:rPr>
            </w:pPr>
          </w:p>
        </w:tc>
        <w:tc>
          <w:tcPr>
            <w:tcW w:w="490" w:type="dxa"/>
            <w:shd w:val="clear" w:color="auto" w:fill="auto"/>
            <w:vAlign w:val="center"/>
          </w:tcPr>
          <w:p w14:paraId="5B9C5477">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lang w:bidi="ar"/>
              </w:rPr>
              <w:t>384</w:t>
            </w:r>
          </w:p>
        </w:tc>
        <w:tc>
          <w:tcPr>
            <w:tcW w:w="573" w:type="dxa"/>
            <w:shd w:val="clear" w:color="auto" w:fill="auto"/>
            <w:vAlign w:val="center"/>
          </w:tcPr>
          <w:p w14:paraId="578D18FF">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320</w:t>
            </w:r>
          </w:p>
        </w:tc>
        <w:tc>
          <w:tcPr>
            <w:tcW w:w="415" w:type="dxa"/>
            <w:shd w:val="clear" w:color="auto" w:fill="auto"/>
            <w:vAlign w:val="center"/>
          </w:tcPr>
          <w:p w14:paraId="19FEB524">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64</w:t>
            </w:r>
          </w:p>
        </w:tc>
        <w:tc>
          <w:tcPr>
            <w:tcW w:w="458" w:type="dxa"/>
            <w:shd w:val="clear" w:color="auto" w:fill="auto"/>
            <w:vAlign w:val="center"/>
          </w:tcPr>
          <w:p w14:paraId="364D3C65">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24</w:t>
            </w:r>
          </w:p>
        </w:tc>
        <w:tc>
          <w:tcPr>
            <w:tcW w:w="436" w:type="dxa"/>
            <w:shd w:val="clear" w:color="auto" w:fill="auto"/>
            <w:vAlign w:val="center"/>
          </w:tcPr>
          <w:p w14:paraId="47BF0D27">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160</w:t>
            </w:r>
          </w:p>
        </w:tc>
        <w:tc>
          <w:tcPr>
            <w:tcW w:w="452" w:type="dxa"/>
            <w:shd w:val="clear" w:color="auto" w:fill="auto"/>
            <w:vAlign w:val="center"/>
          </w:tcPr>
          <w:p w14:paraId="1AC5B7F5">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64</w:t>
            </w:r>
          </w:p>
        </w:tc>
        <w:tc>
          <w:tcPr>
            <w:tcW w:w="417" w:type="dxa"/>
            <w:shd w:val="clear" w:color="auto" w:fill="auto"/>
            <w:vAlign w:val="center"/>
          </w:tcPr>
          <w:p w14:paraId="22772EEB">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128</w:t>
            </w:r>
          </w:p>
        </w:tc>
        <w:tc>
          <w:tcPr>
            <w:tcW w:w="454" w:type="dxa"/>
            <w:shd w:val="clear" w:color="auto" w:fill="auto"/>
            <w:vAlign w:val="center"/>
          </w:tcPr>
          <w:p w14:paraId="5F5A503B">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32</w:t>
            </w:r>
          </w:p>
        </w:tc>
        <w:tc>
          <w:tcPr>
            <w:tcW w:w="433" w:type="dxa"/>
            <w:shd w:val="clear" w:color="auto" w:fill="auto"/>
            <w:vAlign w:val="center"/>
          </w:tcPr>
          <w:p w14:paraId="2E24F583">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rPr>
            </w:pPr>
            <w:r>
              <w:rPr>
                <w:rFonts w:hint="eastAsia" w:ascii="宋体" w:hAnsi="宋体" w:cs="宋体"/>
                <w:b/>
                <w:bCs/>
                <w:color w:val="000000"/>
                <w:kern w:val="0"/>
                <w:sz w:val="18"/>
                <w:szCs w:val="18"/>
                <w:lang w:bidi="ar"/>
              </w:rPr>
              <w:t>0</w:t>
            </w:r>
          </w:p>
        </w:tc>
        <w:tc>
          <w:tcPr>
            <w:tcW w:w="450" w:type="dxa"/>
            <w:shd w:val="clear" w:color="auto" w:fill="auto"/>
            <w:vAlign w:val="center"/>
          </w:tcPr>
          <w:p w14:paraId="2E4E1F04">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rPr>
            </w:pPr>
            <w:r>
              <w:rPr>
                <w:rFonts w:hint="eastAsia" w:ascii="宋体" w:hAnsi="宋体" w:cs="宋体"/>
                <w:b/>
                <w:bCs/>
                <w:color w:val="000000"/>
                <w:kern w:val="0"/>
                <w:sz w:val="18"/>
                <w:szCs w:val="18"/>
                <w:lang w:bidi="ar"/>
              </w:rPr>
              <w:t>0</w:t>
            </w:r>
          </w:p>
        </w:tc>
        <w:tc>
          <w:tcPr>
            <w:tcW w:w="586" w:type="dxa"/>
            <w:shd w:val="clear" w:color="auto" w:fill="auto"/>
            <w:vAlign w:val="center"/>
          </w:tcPr>
          <w:p w14:paraId="64AD1B6D">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rPr>
            </w:pPr>
          </w:p>
        </w:tc>
        <w:tc>
          <w:tcPr>
            <w:tcW w:w="600" w:type="dxa"/>
            <w:shd w:val="clear" w:color="auto" w:fill="auto"/>
            <w:vAlign w:val="center"/>
          </w:tcPr>
          <w:p w14:paraId="72380944">
            <w:pPr>
              <w:keepNext w:val="0"/>
              <w:keepLines w:val="0"/>
              <w:pageBreakBefore w:val="0"/>
              <w:widowControl/>
              <w:kinsoku/>
              <w:wordWrap/>
              <w:overflowPunct/>
              <w:topLinePunct w:val="0"/>
              <w:bidi w:val="0"/>
              <w:spacing w:line="360" w:lineRule="exact"/>
              <w:jc w:val="center"/>
              <w:rPr>
                <w:rFonts w:ascii="宋体" w:hAnsi="宋体" w:cs="宋体"/>
                <w:b/>
                <w:bCs/>
                <w:color w:val="000000"/>
                <w:kern w:val="0"/>
                <w:sz w:val="13"/>
                <w:szCs w:val="13"/>
              </w:rPr>
            </w:pPr>
          </w:p>
        </w:tc>
      </w:tr>
      <w:tr w14:paraId="40A8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20AB9B6">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7D20F0E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6D5B975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6ADA110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080209Z</w:t>
            </w:r>
          </w:p>
        </w:tc>
        <w:tc>
          <w:tcPr>
            <w:tcW w:w="2322" w:type="dxa"/>
            <w:shd w:val="clear" w:color="auto" w:fill="auto"/>
            <w:vAlign w:val="center"/>
          </w:tcPr>
          <w:p w14:paraId="1370C2A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国民体质监测与评价</w:t>
            </w:r>
          </w:p>
        </w:tc>
        <w:tc>
          <w:tcPr>
            <w:tcW w:w="437" w:type="dxa"/>
            <w:shd w:val="clear" w:color="auto" w:fill="auto"/>
            <w:vAlign w:val="center"/>
          </w:tcPr>
          <w:p w14:paraId="51897A2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6DB110C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59A20773">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48</w:t>
            </w:r>
          </w:p>
        </w:tc>
        <w:tc>
          <w:tcPr>
            <w:tcW w:w="415" w:type="dxa"/>
            <w:shd w:val="clear" w:color="auto" w:fill="auto"/>
            <w:vAlign w:val="center"/>
          </w:tcPr>
          <w:p w14:paraId="068677A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58" w:type="dxa"/>
            <w:shd w:val="clear" w:color="auto" w:fill="auto"/>
            <w:vAlign w:val="center"/>
          </w:tcPr>
          <w:p w14:paraId="1875B6F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146045FB">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623AC39E">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592B1AE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71E500F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33" w:type="dxa"/>
            <w:shd w:val="clear" w:color="auto" w:fill="auto"/>
            <w:vAlign w:val="center"/>
          </w:tcPr>
          <w:p w14:paraId="5CB5D39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12CFB98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5C05261C">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03EF4AB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CF3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C5C298B">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090E61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BB5745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1133F7E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080210Z</w:t>
            </w:r>
          </w:p>
        </w:tc>
        <w:tc>
          <w:tcPr>
            <w:tcW w:w="2322" w:type="dxa"/>
            <w:shd w:val="clear" w:color="auto" w:fill="auto"/>
            <w:vAlign w:val="center"/>
          </w:tcPr>
          <w:p w14:paraId="0138B9A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社会体育活动策划与组织</w:t>
            </w:r>
          </w:p>
        </w:tc>
        <w:tc>
          <w:tcPr>
            <w:tcW w:w="437" w:type="dxa"/>
            <w:shd w:val="clear" w:color="auto" w:fill="auto"/>
            <w:vAlign w:val="center"/>
          </w:tcPr>
          <w:p w14:paraId="6887D25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301DFC5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39945E0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52B7C19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6F5B306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75E4855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14C0CF3D">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2D08FFE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54" w:type="dxa"/>
            <w:shd w:val="clear" w:color="auto" w:fill="auto"/>
            <w:vAlign w:val="center"/>
          </w:tcPr>
          <w:p w14:paraId="3F00F38D">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438760E7">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675F6FA6">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6F3784D6">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7DDC9F3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07D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764DE1B">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E81FAF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896072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574F9AD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080211Z</w:t>
            </w:r>
          </w:p>
        </w:tc>
        <w:tc>
          <w:tcPr>
            <w:tcW w:w="2322" w:type="dxa"/>
            <w:shd w:val="clear" w:color="auto" w:fill="auto"/>
            <w:vAlign w:val="center"/>
          </w:tcPr>
          <w:p w14:paraId="0F6D37A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身体素质训练</w:t>
            </w:r>
          </w:p>
        </w:tc>
        <w:tc>
          <w:tcPr>
            <w:tcW w:w="437" w:type="dxa"/>
            <w:shd w:val="clear" w:color="auto" w:fill="auto"/>
            <w:vAlign w:val="center"/>
          </w:tcPr>
          <w:p w14:paraId="64B3873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7AB8949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22B6783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49FC4478">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3400F91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280BA6D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21125BB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17" w:type="dxa"/>
            <w:shd w:val="clear" w:color="auto" w:fill="auto"/>
            <w:vAlign w:val="center"/>
          </w:tcPr>
          <w:p w14:paraId="7DB201D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16D04479">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1CB2A62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428058A4">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7634F72D">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1A65347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AC1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0BA63F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B47709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A402CC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7284D96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080212Z</w:t>
            </w:r>
          </w:p>
        </w:tc>
        <w:tc>
          <w:tcPr>
            <w:tcW w:w="2322" w:type="dxa"/>
            <w:shd w:val="clear" w:color="auto" w:fill="auto"/>
            <w:vAlign w:val="center"/>
          </w:tcPr>
          <w:p w14:paraId="559DD19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运动技术训练专修</w:t>
            </w:r>
          </w:p>
        </w:tc>
        <w:tc>
          <w:tcPr>
            <w:tcW w:w="437" w:type="dxa"/>
            <w:shd w:val="clear" w:color="auto" w:fill="auto"/>
            <w:vAlign w:val="center"/>
          </w:tcPr>
          <w:p w14:paraId="2BA9D29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71B9563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48</w:t>
            </w:r>
          </w:p>
        </w:tc>
        <w:tc>
          <w:tcPr>
            <w:tcW w:w="573" w:type="dxa"/>
            <w:shd w:val="clear" w:color="auto" w:fill="auto"/>
            <w:vAlign w:val="center"/>
          </w:tcPr>
          <w:p w14:paraId="4CBF2DF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12</w:t>
            </w:r>
          </w:p>
        </w:tc>
        <w:tc>
          <w:tcPr>
            <w:tcW w:w="415" w:type="dxa"/>
            <w:shd w:val="clear" w:color="auto" w:fill="auto"/>
            <w:vAlign w:val="center"/>
          </w:tcPr>
          <w:p w14:paraId="350EEB2F">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36</w:t>
            </w:r>
          </w:p>
        </w:tc>
        <w:tc>
          <w:tcPr>
            <w:tcW w:w="458" w:type="dxa"/>
            <w:shd w:val="clear" w:color="auto" w:fill="auto"/>
            <w:vAlign w:val="center"/>
          </w:tcPr>
          <w:p w14:paraId="1047992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w:t>
            </w:r>
          </w:p>
        </w:tc>
        <w:tc>
          <w:tcPr>
            <w:tcW w:w="436" w:type="dxa"/>
            <w:shd w:val="clear" w:color="auto" w:fill="auto"/>
            <w:vAlign w:val="center"/>
          </w:tcPr>
          <w:p w14:paraId="0CECC54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7856535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17" w:type="dxa"/>
            <w:shd w:val="clear" w:color="auto" w:fill="auto"/>
            <w:vAlign w:val="center"/>
          </w:tcPr>
          <w:p w14:paraId="05DC533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54" w:type="dxa"/>
            <w:shd w:val="clear" w:color="auto" w:fill="auto"/>
            <w:vAlign w:val="center"/>
          </w:tcPr>
          <w:p w14:paraId="2FE1486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33" w:type="dxa"/>
            <w:shd w:val="clear" w:color="auto" w:fill="auto"/>
            <w:vAlign w:val="center"/>
          </w:tcPr>
          <w:p w14:paraId="11B7C3A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1EAE8DC7">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76F059B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1BFB98C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060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087EC2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0C2AFBB">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6EF16F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7689D34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080213Z</w:t>
            </w:r>
          </w:p>
        </w:tc>
        <w:tc>
          <w:tcPr>
            <w:tcW w:w="2322" w:type="dxa"/>
            <w:shd w:val="clear" w:color="auto" w:fill="auto"/>
            <w:vAlign w:val="center"/>
          </w:tcPr>
          <w:p w14:paraId="1837F83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运动处方</w:t>
            </w:r>
          </w:p>
        </w:tc>
        <w:tc>
          <w:tcPr>
            <w:tcW w:w="437" w:type="dxa"/>
            <w:shd w:val="clear" w:color="auto" w:fill="auto"/>
            <w:vAlign w:val="center"/>
          </w:tcPr>
          <w:p w14:paraId="093F210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368537F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077950AF">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48</w:t>
            </w:r>
          </w:p>
        </w:tc>
        <w:tc>
          <w:tcPr>
            <w:tcW w:w="415" w:type="dxa"/>
            <w:shd w:val="clear" w:color="auto" w:fill="auto"/>
            <w:vAlign w:val="center"/>
          </w:tcPr>
          <w:p w14:paraId="6DB9B31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58" w:type="dxa"/>
            <w:shd w:val="clear" w:color="auto" w:fill="auto"/>
            <w:vAlign w:val="center"/>
          </w:tcPr>
          <w:p w14:paraId="78F3CA4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2A6AE6E9">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2E51C22C">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40F441D6">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5616E0E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33" w:type="dxa"/>
            <w:shd w:val="clear" w:color="auto" w:fill="auto"/>
            <w:vAlign w:val="center"/>
          </w:tcPr>
          <w:p w14:paraId="66FA4AD0">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756C10F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40A005F6">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331C72F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6C6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480407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54BC2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61A23F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0CD22A3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080214Z</w:t>
            </w:r>
          </w:p>
        </w:tc>
        <w:tc>
          <w:tcPr>
            <w:tcW w:w="2322" w:type="dxa"/>
            <w:shd w:val="clear" w:color="auto" w:fill="auto"/>
            <w:vAlign w:val="center"/>
          </w:tcPr>
          <w:p w14:paraId="707E8CE5">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体育管理实践与应用</w:t>
            </w:r>
          </w:p>
        </w:tc>
        <w:tc>
          <w:tcPr>
            <w:tcW w:w="437" w:type="dxa"/>
            <w:shd w:val="clear" w:color="auto" w:fill="auto"/>
            <w:vAlign w:val="center"/>
          </w:tcPr>
          <w:p w14:paraId="42843EC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34C32C8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70F6512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1742843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14F6370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222ECBF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39BE339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7671FAA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4" w:type="dxa"/>
            <w:shd w:val="clear" w:color="auto" w:fill="auto"/>
            <w:vAlign w:val="center"/>
          </w:tcPr>
          <w:p w14:paraId="22ACD1C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64</w:t>
            </w:r>
          </w:p>
        </w:tc>
        <w:tc>
          <w:tcPr>
            <w:tcW w:w="433" w:type="dxa"/>
            <w:shd w:val="clear" w:color="auto" w:fill="auto"/>
            <w:vAlign w:val="center"/>
          </w:tcPr>
          <w:p w14:paraId="0E82D4AF">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0584AD4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1426FEB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6A846AB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7DC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D771964">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EB6BDD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420E8B3">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368C93F3">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共6门</w:t>
            </w:r>
          </w:p>
        </w:tc>
        <w:tc>
          <w:tcPr>
            <w:tcW w:w="437" w:type="dxa"/>
            <w:vAlign w:val="center"/>
          </w:tcPr>
          <w:p w14:paraId="33389C1C">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Align w:val="center"/>
          </w:tcPr>
          <w:p w14:paraId="63E9C7CA">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368</w:t>
            </w:r>
          </w:p>
        </w:tc>
        <w:tc>
          <w:tcPr>
            <w:tcW w:w="573" w:type="dxa"/>
            <w:vAlign w:val="center"/>
          </w:tcPr>
          <w:p w14:paraId="352FF84D">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204</w:t>
            </w:r>
          </w:p>
        </w:tc>
        <w:tc>
          <w:tcPr>
            <w:tcW w:w="415" w:type="dxa"/>
            <w:vAlign w:val="center"/>
          </w:tcPr>
          <w:p w14:paraId="632BD79B">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164</w:t>
            </w:r>
          </w:p>
        </w:tc>
        <w:tc>
          <w:tcPr>
            <w:tcW w:w="458" w:type="dxa"/>
            <w:vAlign w:val="center"/>
          </w:tcPr>
          <w:p w14:paraId="7A65DE8E">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23</w:t>
            </w:r>
          </w:p>
        </w:tc>
        <w:tc>
          <w:tcPr>
            <w:tcW w:w="436" w:type="dxa"/>
            <w:shd w:val="clear" w:color="auto" w:fill="auto"/>
            <w:vAlign w:val="center"/>
          </w:tcPr>
          <w:p w14:paraId="710CE35E">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2" w:type="dxa"/>
            <w:shd w:val="clear" w:color="auto" w:fill="auto"/>
            <w:vAlign w:val="center"/>
          </w:tcPr>
          <w:p w14:paraId="1DA6EADD">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80</w:t>
            </w:r>
          </w:p>
        </w:tc>
        <w:tc>
          <w:tcPr>
            <w:tcW w:w="417" w:type="dxa"/>
            <w:shd w:val="clear" w:color="auto" w:fill="auto"/>
            <w:vAlign w:val="center"/>
          </w:tcPr>
          <w:p w14:paraId="02BC0580">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80</w:t>
            </w:r>
          </w:p>
        </w:tc>
        <w:tc>
          <w:tcPr>
            <w:tcW w:w="454" w:type="dxa"/>
            <w:shd w:val="clear" w:color="auto" w:fill="auto"/>
            <w:vAlign w:val="center"/>
          </w:tcPr>
          <w:p w14:paraId="267AC47C">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208</w:t>
            </w:r>
          </w:p>
        </w:tc>
        <w:tc>
          <w:tcPr>
            <w:tcW w:w="433" w:type="dxa"/>
            <w:shd w:val="clear" w:color="auto" w:fill="auto"/>
            <w:vAlign w:val="center"/>
          </w:tcPr>
          <w:p w14:paraId="24163406">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0" w:type="dxa"/>
            <w:shd w:val="clear" w:color="auto" w:fill="auto"/>
            <w:vAlign w:val="center"/>
          </w:tcPr>
          <w:p w14:paraId="4DB2FC9B">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586" w:type="dxa"/>
            <w:vAlign w:val="center"/>
          </w:tcPr>
          <w:p w14:paraId="3133679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53945FF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A2C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543AD8B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004CB8F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64E03CBA">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01" w:type="dxa"/>
            <w:shd w:val="clear" w:color="auto" w:fill="auto"/>
            <w:vAlign w:val="center"/>
          </w:tcPr>
          <w:p w14:paraId="18AAC7D3">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080215Z</w:t>
            </w:r>
          </w:p>
        </w:tc>
        <w:tc>
          <w:tcPr>
            <w:tcW w:w="2322" w:type="dxa"/>
            <w:shd w:val="clear" w:color="auto" w:fill="auto"/>
            <w:vAlign w:val="center"/>
          </w:tcPr>
          <w:p w14:paraId="0C299E47">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kern w:val="0"/>
                <w:sz w:val="18"/>
                <w:szCs w:val="18"/>
                <w:lang w:bidi="ar"/>
              </w:rPr>
              <w:t>足球</w:t>
            </w:r>
          </w:p>
        </w:tc>
        <w:tc>
          <w:tcPr>
            <w:tcW w:w="437" w:type="dxa"/>
            <w:shd w:val="clear" w:color="auto" w:fill="auto"/>
            <w:vAlign w:val="center"/>
          </w:tcPr>
          <w:p w14:paraId="6288D5B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6592B0D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7F1AA56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646F21CF">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30FD526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11DEAAA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53E27445">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4C2E7F9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54" w:type="dxa"/>
            <w:shd w:val="clear" w:color="auto" w:fill="auto"/>
            <w:vAlign w:val="center"/>
          </w:tcPr>
          <w:p w14:paraId="2C36663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18236C9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20FFCAFE">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097BFD2C">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restart"/>
            <w:vAlign w:val="center"/>
          </w:tcPr>
          <w:p w14:paraId="1ED25992">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三选一</w:t>
            </w:r>
          </w:p>
        </w:tc>
      </w:tr>
      <w:tr w14:paraId="56EA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0306FA4">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29C59EF">
            <w:pPr>
              <w:keepNext w:val="0"/>
              <w:keepLines w:val="0"/>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2C26627">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01" w:type="dxa"/>
            <w:shd w:val="clear" w:color="auto" w:fill="auto"/>
            <w:vAlign w:val="center"/>
          </w:tcPr>
          <w:p w14:paraId="56471E33">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080216Z</w:t>
            </w:r>
          </w:p>
        </w:tc>
        <w:tc>
          <w:tcPr>
            <w:tcW w:w="2322" w:type="dxa"/>
            <w:shd w:val="clear" w:color="auto" w:fill="auto"/>
            <w:vAlign w:val="center"/>
          </w:tcPr>
          <w:p w14:paraId="64F842EA">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val="0"/>
                <w:bCs w:val="0"/>
                <w:kern w:val="0"/>
                <w:sz w:val="18"/>
                <w:szCs w:val="18"/>
                <w:lang w:val="en-US" w:eastAsia="zh-CN" w:bidi="ar"/>
              </w:rPr>
            </w:pPr>
            <w:r>
              <w:rPr>
                <w:rFonts w:hint="eastAsia" w:ascii="宋体" w:hAnsi="宋体" w:cs="宋体"/>
                <w:b w:val="0"/>
                <w:bCs w:val="0"/>
                <w:kern w:val="0"/>
                <w:sz w:val="18"/>
                <w:szCs w:val="18"/>
                <w:lang w:val="en-US" w:eastAsia="zh-CN" w:bidi="ar"/>
              </w:rPr>
              <w:t>羽毛球</w:t>
            </w:r>
          </w:p>
        </w:tc>
        <w:tc>
          <w:tcPr>
            <w:tcW w:w="437" w:type="dxa"/>
            <w:shd w:val="clear" w:color="auto" w:fill="auto"/>
            <w:vAlign w:val="center"/>
          </w:tcPr>
          <w:p w14:paraId="260514E5">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490" w:type="dxa"/>
            <w:shd w:val="clear" w:color="auto" w:fill="auto"/>
            <w:vAlign w:val="center"/>
          </w:tcPr>
          <w:p w14:paraId="79E40347">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73" w:type="dxa"/>
            <w:shd w:val="clear" w:color="auto" w:fill="auto"/>
            <w:vAlign w:val="center"/>
          </w:tcPr>
          <w:p w14:paraId="6A7A0291">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415" w:type="dxa"/>
            <w:shd w:val="clear" w:color="auto" w:fill="auto"/>
            <w:vAlign w:val="center"/>
          </w:tcPr>
          <w:p w14:paraId="71CD4BD2">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458" w:type="dxa"/>
            <w:shd w:val="clear" w:color="auto" w:fill="auto"/>
            <w:vAlign w:val="center"/>
          </w:tcPr>
          <w:p w14:paraId="24A525C0">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436" w:type="dxa"/>
            <w:shd w:val="clear" w:color="auto" w:fill="auto"/>
            <w:vAlign w:val="center"/>
          </w:tcPr>
          <w:p w14:paraId="285D19D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5A7FB221">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509EBE82">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64</w:t>
            </w:r>
          </w:p>
        </w:tc>
        <w:tc>
          <w:tcPr>
            <w:tcW w:w="454" w:type="dxa"/>
            <w:shd w:val="clear" w:color="auto" w:fill="auto"/>
            <w:vAlign w:val="center"/>
          </w:tcPr>
          <w:p w14:paraId="33620ED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1EA5C4FA">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2908EA2C">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4871C443">
            <w:pPr>
              <w:keepNext w:val="0"/>
              <w:keepLines w:val="0"/>
              <w:pageBreakBefore w:val="0"/>
              <w:widowControl/>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③</w:t>
            </w:r>
          </w:p>
        </w:tc>
        <w:tc>
          <w:tcPr>
            <w:tcW w:w="600" w:type="dxa"/>
            <w:vMerge w:val="continue"/>
            <w:vAlign w:val="center"/>
          </w:tcPr>
          <w:p w14:paraId="2CC343D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995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EDC27B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FAEDDDE">
            <w:pPr>
              <w:keepNext w:val="0"/>
              <w:keepLines w:val="0"/>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5A4BA2C7">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01" w:type="dxa"/>
            <w:shd w:val="clear" w:color="auto" w:fill="auto"/>
            <w:vAlign w:val="center"/>
          </w:tcPr>
          <w:p w14:paraId="20E634D2">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080217Z</w:t>
            </w:r>
          </w:p>
        </w:tc>
        <w:tc>
          <w:tcPr>
            <w:tcW w:w="2322" w:type="dxa"/>
            <w:shd w:val="clear" w:color="auto" w:fill="auto"/>
            <w:vAlign w:val="center"/>
          </w:tcPr>
          <w:p w14:paraId="4C5758DB">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val="0"/>
                <w:bCs w:val="0"/>
                <w:kern w:val="0"/>
                <w:sz w:val="18"/>
                <w:szCs w:val="18"/>
                <w:lang w:val="en-US" w:eastAsia="zh-CN" w:bidi="ar"/>
              </w:rPr>
            </w:pPr>
            <w:r>
              <w:rPr>
                <w:rFonts w:hint="eastAsia" w:ascii="宋体" w:hAnsi="宋体" w:cs="宋体"/>
                <w:b w:val="0"/>
                <w:bCs w:val="0"/>
                <w:kern w:val="0"/>
                <w:sz w:val="18"/>
                <w:szCs w:val="18"/>
                <w:lang w:val="en-US" w:eastAsia="zh-CN" w:bidi="ar"/>
              </w:rPr>
              <w:t>匹克球</w:t>
            </w:r>
          </w:p>
        </w:tc>
        <w:tc>
          <w:tcPr>
            <w:tcW w:w="437" w:type="dxa"/>
            <w:shd w:val="clear" w:color="auto" w:fill="auto"/>
            <w:vAlign w:val="center"/>
          </w:tcPr>
          <w:p w14:paraId="4141F0E2">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490" w:type="dxa"/>
            <w:shd w:val="clear" w:color="auto" w:fill="auto"/>
            <w:vAlign w:val="center"/>
          </w:tcPr>
          <w:p w14:paraId="744A7003">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73" w:type="dxa"/>
            <w:shd w:val="clear" w:color="auto" w:fill="auto"/>
            <w:vAlign w:val="center"/>
          </w:tcPr>
          <w:p w14:paraId="1FB095B6">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415" w:type="dxa"/>
            <w:shd w:val="clear" w:color="auto" w:fill="auto"/>
            <w:vAlign w:val="center"/>
          </w:tcPr>
          <w:p w14:paraId="7E8E0597">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458" w:type="dxa"/>
            <w:shd w:val="clear" w:color="auto" w:fill="auto"/>
            <w:vAlign w:val="center"/>
          </w:tcPr>
          <w:p w14:paraId="4E3C504E">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436" w:type="dxa"/>
            <w:shd w:val="clear" w:color="auto" w:fill="auto"/>
            <w:vAlign w:val="center"/>
          </w:tcPr>
          <w:p w14:paraId="431F12A9">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18B1061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1F8D0B78">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64</w:t>
            </w:r>
          </w:p>
        </w:tc>
        <w:tc>
          <w:tcPr>
            <w:tcW w:w="454" w:type="dxa"/>
            <w:shd w:val="clear" w:color="auto" w:fill="auto"/>
            <w:vAlign w:val="center"/>
          </w:tcPr>
          <w:p w14:paraId="41EA6A4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2568A44B">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7AF8167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4DA49663">
            <w:pPr>
              <w:keepNext w:val="0"/>
              <w:keepLines w:val="0"/>
              <w:pageBreakBefore w:val="0"/>
              <w:widowControl/>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③</w:t>
            </w:r>
          </w:p>
        </w:tc>
        <w:tc>
          <w:tcPr>
            <w:tcW w:w="600" w:type="dxa"/>
            <w:vMerge w:val="continue"/>
            <w:vAlign w:val="center"/>
          </w:tcPr>
          <w:p w14:paraId="75C995A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694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25C8A32">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BFA6AE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0A50213D">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2B9B9571">
            <w:pPr>
              <w:keepNext w:val="0"/>
              <w:keepLines w:val="0"/>
              <w:pageBreakBefore w:val="0"/>
              <w:widowControl/>
              <w:kinsoku/>
              <w:wordWrap/>
              <w:overflowPunct/>
              <w:topLinePunct w:val="0"/>
              <w:bidi w:val="0"/>
              <w:spacing w:line="360" w:lineRule="exact"/>
              <w:jc w:val="center"/>
              <w:textAlignment w:val="center"/>
              <w:rPr>
                <w:rFonts w:ascii="宋体" w:hAnsi="宋体" w:eastAsia="宋体" w:cs="宋体"/>
                <w:kern w:val="0"/>
                <w:sz w:val="18"/>
                <w:szCs w:val="18"/>
                <w:lang w:val="en-US" w:eastAsia="zh-CN" w:bidi="ar-SA"/>
              </w:rPr>
            </w:pPr>
            <w:r>
              <w:rPr>
                <w:rFonts w:hint="eastAsia" w:ascii="宋体" w:hAnsi="宋体" w:cs="宋体"/>
                <w:color w:val="000000"/>
                <w:kern w:val="0"/>
                <w:sz w:val="18"/>
                <w:szCs w:val="18"/>
                <w:lang w:bidi="ar"/>
              </w:rPr>
              <w:t>080218Z</w:t>
            </w:r>
          </w:p>
        </w:tc>
        <w:tc>
          <w:tcPr>
            <w:tcW w:w="2322" w:type="dxa"/>
            <w:shd w:val="clear" w:color="auto" w:fill="auto"/>
            <w:vAlign w:val="center"/>
          </w:tcPr>
          <w:p w14:paraId="778D5C8B">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color w:val="000000"/>
                <w:kern w:val="0"/>
                <w:sz w:val="18"/>
                <w:szCs w:val="18"/>
                <w:lang w:bidi="ar"/>
              </w:rPr>
              <w:t>跆拳道</w:t>
            </w:r>
          </w:p>
        </w:tc>
        <w:tc>
          <w:tcPr>
            <w:tcW w:w="437" w:type="dxa"/>
            <w:shd w:val="clear" w:color="auto" w:fill="auto"/>
            <w:vAlign w:val="center"/>
          </w:tcPr>
          <w:p w14:paraId="44D76CB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5CC9196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3E12BD83">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415" w:type="dxa"/>
            <w:shd w:val="clear" w:color="auto" w:fill="auto"/>
            <w:vAlign w:val="center"/>
          </w:tcPr>
          <w:p w14:paraId="7D36586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24</w:t>
            </w:r>
          </w:p>
        </w:tc>
        <w:tc>
          <w:tcPr>
            <w:tcW w:w="458" w:type="dxa"/>
            <w:shd w:val="clear" w:color="auto" w:fill="auto"/>
            <w:vAlign w:val="center"/>
          </w:tcPr>
          <w:p w14:paraId="1B363F9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05C9A97A">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4CC2EAC1">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1DFCC895">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61705A7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33" w:type="dxa"/>
            <w:shd w:val="clear" w:color="auto" w:fill="auto"/>
            <w:vAlign w:val="center"/>
          </w:tcPr>
          <w:p w14:paraId="5887922B">
            <w:pPr>
              <w:keepNext w:val="0"/>
              <w:keepLines w:val="0"/>
              <w:pageBreakBefore w:val="0"/>
              <w:widowControl/>
              <w:kinsoku/>
              <w:wordWrap/>
              <w:overflowPunct/>
              <w:topLinePunct w:val="0"/>
              <w:bidi w:val="0"/>
              <w:spacing w:line="360" w:lineRule="exact"/>
              <w:rPr>
                <w:rFonts w:ascii="宋体" w:hAnsi="宋体" w:cs="宋体"/>
                <w:kern w:val="0"/>
                <w:sz w:val="18"/>
                <w:szCs w:val="18"/>
              </w:rPr>
            </w:pPr>
          </w:p>
        </w:tc>
        <w:tc>
          <w:tcPr>
            <w:tcW w:w="450" w:type="dxa"/>
            <w:shd w:val="clear" w:color="auto" w:fill="auto"/>
            <w:vAlign w:val="center"/>
          </w:tcPr>
          <w:p w14:paraId="03155057">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64BEBE84">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restart"/>
            <w:vAlign w:val="center"/>
          </w:tcPr>
          <w:p w14:paraId="706FB463">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五选三</w:t>
            </w:r>
          </w:p>
        </w:tc>
      </w:tr>
      <w:tr w14:paraId="635A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C744AC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582722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88BBD8D">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01" w:type="dxa"/>
            <w:shd w:val="clear" w:color="auto" w:fill="auto"/>
            <w:vAlign w:val="center"/>
          </w:tcPr>
          <w:p w14:paraId="600AE9DD">
            <w:pPr>
              <w:keepNext w:val="0"/>
              <w:keepLines w:val="0"/>
              <w:pageBreakBefore w:val="0"/>
              <w:widowControl/>
              <w:kinsoku/>
              <w:wordWrap/>
              <w:overflowPunct/>
              <w:topLinePunct w:val="0"/>
              <w:bidi w:val="0"/>
              <w:spacing w:line="360" w:lineRule="exact"/>
              <w:jc w:val="center"/>
              <w:textAlignment w:val="center"/>
              <w:rPr>
                <w:rFonts w:ascii="宋体" w:hAnsi="宋体" w:eastAsia="宋体" w:cs="宋体"/>
                <w:kern w:val="0"/>
                <w:sz w:val="18"/>
                <w:szCs w:val="18"/>
                <w:lang w:val="en-US" w:eastAsia="zh-CN" w:bidi="ar-SA"/>
              </w:rPr>
            </w:pPr>
            <w:r>
              <w:rPr>
                <w:rFonts w:hint="eastAsia" w:ascii="宋体" w:hAnsi="宋体" w:cs="宋体"/>
                <w:color w:val="000000"/>
                <w:kern w:val="0"/>
                <w:sz w:val="18"/>
                <w:szCs w:val="18"/>
                <w:lang w:bidi="ar"/>
              </w:rPr>
              <w:t>080219Z</w:t>
            </w:r>
          </w:p>
        </w:tc>
        <w:tc>
          <w:tcPr>
            <w:tcW w:w="2322" w:type="dxa"/>
            <w:shd w:val="clear" w:color="auto" w:fill="auto"/>
            <w:vAlign w:val="center"/>
          </w:tcPr>
          <w:p w14:paraId="362C9878">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color w:val="000000"/>
                <w:kern w:val="0"/>
                <w:sz w:val="18"/>
                <w:szCs w:val="18"/>
                <w:lang w:bidi="ar"/>
              </w:rPr>
              <w:t>健美操</w:t>
            </w:r>
          </w:p>
        </w:tc>
        <w:tc>
          <w:tcPr>
            <w:tcW w:w="437" w:type="dxa"/>
            <w:shd w:val="clear" w:color="auto" w:fill="auto"/>
            <w:vAlign w:val="center"/>
          </w:tcPr>
          <w:p w14:paraId="7A8EB17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7C2F003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40F62C5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415" w:type="dxa"/>
            <w:shd w:val="clear" w:color="auto" w:fill="auto"/>
            <w:vAlign w:val="center"/>
          </w:tcPr>
          <w:p w14:paraId="09F22A45">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24</w:t>
            </w:r>
          </w:p>
        </w:tc>
        <w:tc>
          <w:tcPr>
            <w:tcW w:w="458" w:type="dxa"/>
            <w:shd w:val="clear" w:color="auto" w:fill="auto"/>
            <w:vAlign w:val="center"/>
          </w:tcPr>
          <w:p w14:paraId="439BFE2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1B0E3C2C">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185DBFED">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0C6DEAE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0F02E8E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33" w:type="dxa"/>
            <w:shd w:val="clear" w:color="auto" w:fill="auto"/>
            <w:vAlign w:val="center"/>
          </w:tcPr>
          <w:p w14:paraId="30EF42DA">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1ED30D3D">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17C40FE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continue"/>
            <w:vAlign w:val="center"/>
          </w:tcPr>
          <w:p w14:paraId="7DA8F49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6EB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50" w:type="dxa"/>
            <w:vMerge w:val="continue"/>
            <w:vAlign w:val="center"/>
          </w:tcPr>
          <w:p w14:paraId="4EF59EAC">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5904E0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6F56B7A">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901" w:type="dxa"/>
            <w:shd w:val="clear" w:color="auto" w:fill="auto"/>
            <w:vAlign w:val="center"/>
          </w:tcPr>
          <w:p w14:paraId="7FE65DDB">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080220Z</w:t>
            </w:r>
          </w:p>
        </w:tc>
        <w:tc>
          <w:tcPr>
            <w:tcW w:w="2322" w:type="dxa"/>
            <w:shd w:val="clear" w:color="auto" w:fill="auto"/>
            <w:vAlign w:val="center"/>
          </w:tcPr>
          <w:p w14:paraId="451CF3BD">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cs="宋体"/>
                <w:b w:val="0"/>
                <w:bCs w:val="0"/>
                <w:color w:val="000000"/>
                <w:kern w:val="0"/>
                <w:sz w:val="18"/>
                <w:szCs w:val="18"/>
                <w:lang w:val="en-US" w:eastAsia="zh-CN" w:bidi="ar"/>
              </w:rPr>
              <w:t>健身气功</w:t>
            </w:r>
          </w:p>
        </w:tc>
        <w:tc>
          <w:tcPr>
            <w:tcW w:w="437" w:type="dxa"/>
            <w:shd w:val="clear" w:color="auto" w:fill="auto"/>
            <w:vAlign w:val="center"/>
          </w:tcPr>
          <w:p w14:paraId="4CD712A6">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bidi="ar"/>
              </w:rPr>
              <w:t>B</w:t>
            </w:r>
          </w:p>
        </w:tc>
        <w:tc>
          <w:tcPr>
            <w:tcW w:w="490" w:type="dxa"/>
            <w:shd w:val="clear" w:color="auto" w:fill="auto"/>
            <w:vAlign w:val="center"/>
          </w:tcPr>
          <w:p w14:paraId="24F038DE">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32</w:t>
            </w:r>
          </w:p>
        </w:tc>
        <w:tc>
          <w:tcPr>
            <w:tcW w:w="573" w:type="dxa"/>
            <w:shd w:val="clear" w:color="auto" w:fill="auto"/>
            <w:vAlign w:val="center"/>
          </w:tcPr>
          <w:p w14:paraId="71D8F720">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8</w:t>
            </w:r>
          </w:p>
        </w:tc>
        <w:tc>
          <w:tcPr>
            <w:tcW w:w="415" w:type="dxa"/>
            <w:shd w:val="clear" w:color="auto" w:fill="auto"/>
            <w:vAlign w:val="center"/>
          </w:tcPr>
          <w:p w14:paraId="061F07D1">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24</w:t>
            </w:r>
          </w:p>
        </w:tc>
        <w:tc>
          <w:tcPr>
            <w:tcW w:w="458" w:type="dxa"/>
            <w:shd w:val="clear" w:color="auto" w:fill="auto"/>
            <w:vAlign w:val="center"/>
          </w:tcPr>
          <w:p w14:paraId="74B04EBC">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2</w:t>
            </w:r>
          </w:p>
        </w:tc>
        <w:tc>
          <w:tcPr>
            <w:tcW w:w="436" w:type="dxa"/>
            <w:shd w:val="clear" w:color="auto" w:fill="auto"/>
            <w:vAlign w:val="center"/>
          </w:tcPr>
          <w:p w14:paraId="1F2928C1">
            <w:pPr>
              <w:keepNext w:val="0"/>
              <w:keepLines w:val="0"/>
              <w:pageBreakBefore w:val="0"/>
              <w:widowControl/>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452" w:type="dxa"/>
            <w:shd w:val="clear" w:color="auto" w:fill="auto"/>
            <w:vAlign w:val="center"/>
          </w:tcPr>
          <w:p w14:paraId="0308DF19">
            <w:pPr>
              <w:keepNext w:val="0"/>
              <w:keepLines w:val="0"/>
              <w:pageBreakBefore w:val="0"/>
              <w:widowControl/>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417" w:type="dxa"/>
            <w:shd w:val="clear" w:color="auto" w:fill="auto"/>
            <w:vAlign w:val="center"/>
          </w:tcPr>
          <w:p w14:paraId="4EE13FBF">
            <w:pPr>
              <w:keepNext w:val="0"/>
              <w:keepLines w:val="0"/>
              <w:pageBreakBefore w:val="0"/>
              <w:widowControl/>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454" w:type="dxa"/>
            <w:shd w:val="clear" w:color="auto" w:fill="auto"/>
            <w:vAlign w:val="center"/>
          </w:tcPr>
          <w:p w14:paraId="511039FD">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32</w:t>
            </w:r>
          </w:p>
        </w:tc>
        <w:tc>
          <w:tcPr>
            <w:tcW w:w="433" w:type="dxa"/>
            <w:shd w:val="clear" w:color="auto" w:fill="auto"/>
            <w:vAlign w:val="center"/>
          </w:tcPr>
          <w:p w14:paraId="1E067CB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3B32016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120E521">
            <w:pPr>
              <w:keepNext w:val="0"/>
              <w:keepLines w:val="0"/>
              <w:pageBreakBefore w:val="0"/>
              <w:widowControl/>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③</w:t>
            </w:r>
          </w:p>
        </w:tc>
        <w:tc>
          <w:tcPr>
            <w:tcW w:w="600" w:type="dxa"/>
            <w:vMerge w:val="continue"/>
            <w:vAlign w:val="center"/>
          </w:tcPr>
          <w:p w14:paraId="196E28B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6BC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B0299F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77F502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518EF7B">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901" w:type="dxa"/>
            <w:shd w:val="clear" w:color="auto" w:fill="auto"/>
            <w:vAlign w:val="center"/>
          </w:tcPr>
          <w:p w14:paraId="69E4F6C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Z</w:t>
            </w:r>
          </w:p>
        </w:tc>
        <w:tc>
          <w:tcPr>
            <w:tcW w:w="2322" w:type="dxa"/>
            <w:shd w:val="clear" w:color="auto" w:fill="auto"/>
            <w:vAlign w:val="center"/>
          </w:tcPr>
          <w:p w14:paraId="30AB4051">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color w:val="000000"/>
                <w:kern w:val="0"/>
                <w:sz w:val="18"/>
                <w:szCs w:val="18"/>
                <w:lang w:bidi="ar"/>
              </w:rPr>
              <w:t>民族传统武术</w:t>
            </w:r>
          </w:p>
        </w:tc>
        <w:tc>
          <w:tcPr>
            <w:tcW w:w="437" w:type="dxa"/>
            <w:shd w:val="clear" w:color="auto" w:fill="auto"/>
            <w:vAlign w:val="center"/>
          </w:tcPr>
          <w:p w14:paraId="76833EC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549BB23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275DB1A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415" w:type="dxa"/>
            <w:shd w:val="clear" w:color="auto" w:fill="auto"/>
            <w:vAlign w:val="center"/>
          </w:tcPr>
          <w:p w14:paraId="2A1655C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24</w:t>
            </w:r>
          </w:p>
        </w:tc>
        <w:tc>
          <w:tcPr>
            <w:tcW w:w="458" w:type="dxa"/>
            <w:shd w:val="clear" w:color="auto" w:fill="auto"/>
            <w:vAlign w:val="center"/>
          </w:tcPr>
          <w:p w14:paraId="7FA7A2E8">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5F543CEF">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5149EBA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2952327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34D86F8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33" w:type="dxa"/>
            <w:shd w:val="clear" w:color="auto" w:fill="auto"/>
            <w:vAlign w:val="center"/>
          </w:tcPr>
          <w:p w14:paraId="1ED0A4F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1ED1A8B3">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14AC739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continue"/>
            <w:vAlign w:val="center"/>
          </w:tcPr>
          <w:p w14:paraId="47D563F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B39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F799EE9">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480ED3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0FF0B1C4">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901" w:type="dxa"/>
            <w:shd w:val="clear" w:color="auto" w:fill="auto"/>
            <w:vAlign w:val="center"/>
          </w:tcPr>
          <w:p w14:paraId="75C9644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Z</w:t>
            </w:r>
          </w:p>
        </w:tc>
        <w:tc>
          <w:tcPr>
            <w:tcW w:w="2322" w:type="dxa"/>
            <w:shd w:val="clear" w:color="auto" w:fill="auto"/>
            <w:vAlign w:val="center"/>
          </w:tcPr>
          <w:p w14:paraId="5B6A8336">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kern w:val="0"/>
                <w:sz w:val="18"/>
                <w:szCs w:val="18"/>
              </w:rPr>
              <w:t>乒乓球</w:t>
            </w:r>
          </w:p>
        </w:tc>
        <w:tc>
          <w:tcPr>
            <w:tcW w:w="437" w:type="dxa"/>
            <w:shd w:val="clear" w:color="auto" w:fill="auto"/>
            <w:vAlign w:val="center"/>
          </w:tcPr>
          <w:p w14:paraId="05A8FD7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0EA007A5">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4D9FA89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415" w:type="dxa"/>
            <w:shd w:val="clear" w:color="auto" w:fill="auto"/>
            <w:vAlign w:val="center"/>
          </w:tcPr>
          <w:p w14:paraId="67CEA4E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24</w:t>
            </w:r>
          </w:p>
        </w:tc>
        <w:tc>
          <w:tcPr>
            <w:tcW w:w="458" w:type="dxa"/>
            <w:shd w:val="clear" w:color="auto" w:fill="auto"/>
            <w:vAlign w:val="center"/>
          </w:tcPr>
          <w:p w14:paraId="299F46D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3CB304CF">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09B38CE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238E64F5">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140845E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33" w:type="dxa"/>
            <w:shd w:val="clear" w:color="auto" w:fill="auto"/>
            <w:vAlign w:val="center"/>
          </w:tcPr>
          <w:p w14:paraId="03D69C9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7F0A5BE0">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AF2170F">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continue"/>
            <w:vAlign w:val="center"/>
          </w:tcPr>
          <w:p w14:paraId="0C6B39D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ED2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7E25D4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0E7FCA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FA82C94">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901" w:type="dxa"/>
            <w:shd w:val="clear" w:color="auto" w:fill="auto"/>
            <w:vAlign w:val="center"/>
          </w:tcPr>
          <w:p w14:paraId="6E7122CA">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Z</w:t>
            </w:r>
          </w:p>
        </w:tc>
        <w:tc>
          <w:tcPr>
            <w:tcW w:w="2322" w:type="dxa"/>
            <w:shd w:val="clear" w:color="auto" w:fill="auto"/>
            <w:vAlign w:val="center"/>
          </w:tcPr>
          <w:p w14:paraId="13A16403">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val="0"/>
                <w:bCs w:val="0"/>
                <w:kern w:val="0"/>
                <w:sz w:val="18"/>
                <w:szCs w:val="18"/>
                <w:lang w:val="en-US" w:eastAsia="zh-CN"/>
              </w:rPr>
            </w:pPr>
            <w:r>
              <w:rPr>
                <w:rFonts w:hint="eastAsia" w:ascii="宋体" w:hAnsi="宋体" w:cs="宋体"/>
                <w:b w:val="0"/>
                <w:bCs w:val="0"/>
                <w:kern w:val="0"/>
                <w:sz w:val="18"/>
                <w:szCs w:val="18"/>
                <w:lang w:val="en-US" w:eastAsia="zh-CN"/>
              </w:rPr>
              <w:t>橄榄球</w:t>
            </w:r>
          </w:p>
        </w:tc>
        <w:tc>
          <w:tcPr>
            <w:tcW w:w="437" w:type="dxa"/>
            <w:shd w:val="clear" w:color="auto" w:fill="auto"/>
            <w:vAlign w:val="center"/>
          </w:tcPr>
          <w:p w14:paraId="2967E1C4">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bidi="ar"/>
              </w:rPr>
              <w:t>B</w:t>
            </w:r>
          </w:p>
        </w:tc>
        <w:tc>
          <w:tcPr>
            <w:tcW w:w="490" w:type="dxa"/>
            <w:shd w:val="clear" w:color="auto" w:fill="auto"/>
            <w:vAlign w:val="center"/>
          </w:tcPr>
          <w:p w14:paraId="1D8BED02">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32</w:t>
            </w:r>
          </w:p>
        </w:tc>
        <w:tc>
          <w:tcPr>
            <w:tcW w:w="573" w:type="dxa"/>
            <w:shd w:val="clear" w:color="auto" w:fill="auto"/>
            <w:vAlign w:val="center"/>
          </w:tcPr>
          <w:p w14:paraId="7BDB477C">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8</w:t>
            </w:r>
          </w:p>
        </w:tc>
        <w:tc>
          <w:tcPr>
            <w:tcW w:w="415" w:type="dxa"/>
            <w:shd w:val="clear" w:color="auto" w:fill="auto"/>
            <w:vAlign w:val="center"/>
          </w:tcPr>
          <w:p w14:paraId="2FB6DB0A">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24</w:t>
            </w:r>
          </w:p>
        </w:tc>
        <w:tc>
          <w:tcPr>
            <w:tcW w:w="458" w:type="dxa"/>
            <w:shd w:val="clear" w:color="auto" w:fill="auto"/>
            <w:vAlign w:val="center"/>
          </w:tcPr>
          <w:p w14:paraId="0BCC32D0">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436" w:type="dxa"/>
            <w:shd w:val="clear" w:color="auto" w:fill="auto"/>
            <w:vAlign w:val="center"/>
          </w:tcPr>
          <w:p w14:paraId="4422BAC9">
            <w:pPr>
              <w:keepNext w:val="0"/>
              <w:keepLines w:val="0"/>
              <w:pageBreakBefore w:val="0"/>
              <w:widowControl/>
              <w:kinsoku/>
              <w:wordWrap/>
              <w:overflowPunct/>
              <w:topLinePunct w:val="0"/>
              <w:bidi w:val="0"/>
              <w:spacing w:line="360" w:lineRule="exact"/>
              <w:jc w:val="center"/>
              <w:rPr>
                <w:rFonts w:hint="default" w:ascii="宋体" w:hAnsi="宋体" w:eastAsia="宋体" w:cs="宋体"/>
                <w:kern w:val="0"/>
                <w:sz w:val="18"/>
                <w:szCs w:val="18"/>
                <w:lang w:val="en-US" w:eastAsia="zh-CN"/>
              </w:rPr>
            </w:pPr>
          </w:p>
        </w:tc>
        <w:tc>
          <w:tcPr>
            <w:tcW w:w="452" w:type="dxa"/>
            <w:shd w:val="clear" w:color="auto" w:fill="auto"/>
            <w:vAlign w:val="center"/>
          </w:tcPr>
          <w:p w14:paraId="467FDF10">
            <w:pPr>
              <w:keepNext w:val="0"/>
              <w:keepLines w:val="0"/>
              <w:pageBreakBefore w:val="0"/>
              <w:widowControl/>
              <w:kinsoku/>
              <w:wordWrap/>
              <w:overflowPunct/>
              <w:topLinePunct w:val="0"/>
              <w:bidi w:val="0"/>
              <w:spacing w:line="36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32</w:t>
            </w:r>
          </w:p>
        </w:tc>
        <w:tc>
          <w:tcPr>
            <w:tcW w:w="417" w:type="dxa"/>
            <w:shd w:val="clear" w:color="auto" w:fill="auto"/>
            <w:vAlign w:val="center"/>
          </w:tcPr>
          <w:p w14:paraId="37AF301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3925FA5C">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c>
          <w:tcPr>
            <w:tcW w:w="433" w:type="dxa"/>
            <w:shd w:val="clear" w:color="auto" w:fill="auto"/>
            <w:vAlign w:val="center"/>
          </w:tcPr>
          <w:p w14:paraId="1047734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4B9B2A04">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AE9C436">
            <w:pPr>
              <w:keepNext w:val="0"/>
              <w:keepLines w:val="0"/>
              <w:pageBreakBefore w:val="0"/>
              <w:widowControl/>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③</w:t>
            </w:r>
          </w:p>
        </w:tc>
        <w:tc>
          <w:tcPr>
            <w:tcW w:w="600" w:type="dxa"/>
            <w:vMerge w:val="restart"/>
            <w:vAlign w:val="center"/>
          </w:tcPr>
          <w:p w14:paraId="2A390FD6">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7FE5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48DA00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D3D596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B28894C">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901" w:type="dxa"/>
            <w:shd w:val="clear" w:color="auto" w:fill="auto"/>
            <w:vAlign w:val="center"/>
          </w:tcPr>
          <w:p w14:paraId="5284752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Z</w:t>
            </w:r>
          </w:p>
        </w:tc>
        <w:tc>
          <w:tcPr>
            <w:tcW w:w="2322" w:type="dxa"/>
            <w:shd w:val="clear" w:color="auto" w:fill="auto"/>
            <w:vAlign w:val="center"/>
          </w:tcPr>
          <w:p w14:paraId="4284F188">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color w:val="000000"/>
                <w:kern w:val="0"/>
                <w:sz w:val="18"/>
                <w:szCs w:val="18"/>
                <w:lang w:bidi="ar"/>
              </w:rPr>
              <w:t>太极拳</w:t>
            </w:r>
          </w:p>
        </w:tc>
        <w:tc>
          <w:tcPr>
            <w:tcW w:w="437" w:type="dxa"/>
            <w:shd w:val="clear" w:color="auto" w:fill="auto"/>
            <w:vAlign w:val="center"/>
          </w:tcPr>
          <w:p w14:paraId="523B67E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087D7D7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2132122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415" w:type="dxa"/>
            <w:shd w:val="clear" w:color="auto" w:fill="auto"/>
            <w:vAlign w:val="center"/>
          </w:tcPr>
          <w:p w14:paraId="4921EEA8">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24</w:t>
            </w:r>
          </w:p>
        </w:tc>
        <w:tc>
          <w:tcPr>
            <w:tcW w:w="458" w:type="dxa"/>
            <w:shd w:val="clear" w:color="auto" w:fill="auto"/>
            <w:vAlign w:val="center"/>
          </w:tcPr>
          <w:p w14:paraId="5B7BD35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4413458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p>
        </w:tc>
        <w:tc>
          <w:tcPr>
            <w:tcW w:w="452" w:type="dxa"/>
            <w:shd w:val="clear" w:color="auto" w:fill="auto"/>
            <w:vAlign w:val="center"/>
          </w:tcPr>
          <w:p w14:paraId="42155010">
            <w:pPr>
              <w:keepNext w:val="0"/>
              <w:keepLines w:val="0"/>
              <w:pageBreakBefore w:val="0"/>
              <w:widowControl/>
              <w:kinsoku/>
              <w:wordWrap/>
              <w:overflowPunct/>
              <w:topLinePunct w:val="0"/>
              <w:bidi w:val="0"/>
              <w:spacing w:line="360" w:lineRule="exact"/>
              <w:jc w:val="center"/>
              <w:textAlignment w:val="center"/>
              <w:rPr>
                <w:rFonts w:ascii="宋体" w:hAnsi="宋体" w:eastAsia="宋体" w:cs="宋体"/>
                <w:kern w:val="0"/>
                <w:sz w:val="18"/>
                <w:szCs w:val="18"/>
                <w:lang w:val="en-US" w:eastAsia="zh-CN" w:bidi="ar-SA"/>
              </w:rPr>
            </w:pPr>
            <w:r>
              <w:rPr>
                <w:rFonts w:hint="eastAsia" w:ascii="宋体" w:hAnsi="宋体" w:cs="宋体"/>
                <w:color w:val="000000"/>
                <w:kern w:val="0"/>
                <w:sz w:val="18"/>
                <w:szCs w:val="18"/>
                <w:lang w:bidi="ar"/>
              </w:rPr>
              <w:t>32</w:t>
            </w:r>
          </w:p>
        </w:tc>
        <w:tc>
          <w:tcPr>
            <w:tcW w:w="417" w:type="dxa"/>
            <w:shd w:val="clear" w:color="auto" w:fill="auto"/>
            <w:vAlign w:val="center"/>
          </w:tcPr>
          <w:p w14:paraId="1FC7041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788B089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22DC5351">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185E388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851D59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continue"/>
            <w:vAlign w:val="center"/>
          </w:tcPr>
          <w:p w14:paraId="2B41D3C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AAE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0BA4BE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263804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4F554B1D">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0A78FCC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共5门</w:t>
            </w:r>
          </w:p>
        </w:tc>
        <w:tc>
          <w:tcPr>
            <w:tcW w:w="437" w:type="dxa"/>
            <w:vAlign w:val="center"/>
          </w:tcPr>
          <w:p w14:paraId="5C38217C">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Align w:val="center"/>
          </w:tcPr>
          <w:p w14:paraId="0361A6CF">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192</w:t>
            </w:r>
          </w:p>
        </w:tc>
        <w:tc>
          <w:tcPr>
            <w:tcW w:w="573" w:type="dxa"/>
            <w:vAlign w:val="center"/>
          </w:tcPr>
          <w:p w14:paraId="4F0BF7A6">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64</w:t>
            </w:r>
          </w:p>
        </w:tc>
        <w:tc>
          <w:tcPr>
            <w:tcW w:w="415" w:type="dxa"/>
            <w:vAlign w:val="center"/>
          </w:tcPr>
          <w:p w14:paraId="7DF3EE55">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128</w:t>
            </w:r>
          </w:p>
        </w:tc>
        <w:tc>
          <w:tcPr>
            <w:tcW w:w="458" w:type="dxa"/>
            <w:vAlign w:val="center"/>
          </w:tcPr>
          <w:p w14:paraId="4CA640CB">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12</w:t>
            </w:r>
          </w:p>
        </w:tc>
        <w:tc>
          <w:tcPr>
            <w:tcW w:w="436" w:type="dxa"/>
            <w:shd w:val="clear" w:color="auto" w:fill="auto"/>
            <w:vAlign w:val="center"/>
          </w:tcPr>
          <w:p w14:paraId="16BF9D7A">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452" w:type="dxa"/>
            <w:shd w:val="clear" w:color="auto" w:fill="auto"/>
            <w:vAlign w:val="center"/>
          </w:tcPr>
          <w:p w14:paraId="14D5B792">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417" w:type="dxa"/>
            <w:shd w:val="clear" w:color="auto" w:fill="auto"/>
            <w:vAlign w:val="center"/>
          </w:tcPr>
          <w:p w14:paraId="5AE614C6">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64</w:t>
            </w:r>
          </w:p>
        </w:tc>
        <w:tc>
          <w:tcPr>
            <w:tcW w:w="454" w:type="dxa"/>
            <w:shd w:val="clear" w:color="auto" w:fill="auto"/>
            <w:vAlign w:val="center"/>
          </w:tcPr>
          <w:p w14:paraId="68002D51">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96</w:t>
            </w:r>
          </w:p>
        </w:tc>
        <w:tc>
          <w:tcPr>
            <w:tcW w:w="433" w:type="dxa"/>
            <w:shd w:val="clear" w:color="auto" w:fill="auto"/>
            <w:vAlign w:val="center"/>
          </w:tcPr>
          <w:p w14:paraId="7432B828">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0" w:type="dxa"/>
            <w:shd w:val="clear" w:color="auto" w:fill="auto"/>
            <w:vAlign w:val="center"/>
          </w:tcPr>
          <w:p w14:paraId="436FCF83">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586" w:type="dxa"/>
            <w:vAlign w:val="center"/>
          </w:tcPr>
          <w:p w14:paraId="03BE30E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6BB19566">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r w14:paraId="447C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50" w:type="dxa"/>
            <w:vMerge w:val="restart"/>
            <w:vAlign w:val="center"/>
          </w:tcPr>
          <w:p w14:paraId="5F6E4B3C">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6ECF683C">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vAlign w:val="center"/>
          </w:tcPr>
          <w:p w14:paraId="70CB37D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36A866D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Z</w:t>
            </w:r>
          </w:p>
        </w:tc>
        <w:tc>
          <w:tcPr>
            <w:tcW w:w="2322" w:type="dxa"/>
            <w:shd w:val="clear" w:color="auto" w:fill="auto"/>
            <w:vAlign w:val="center"/>
          </w:tcPr>
          <w:p w14:paraId="2B01495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岗位实习</w:t>
            </w:r>
          </w:p>
        </w:tc>
        <w:tc>
          <w:tcPr>
            <w:tcW w:w="437" w:type="dxa"/>
            <w:shd w:val="clear" w:color="auto" w:fill="auto"/>
            <w:vAlign w:val="center"/>
          </w:tcPr>
          <w:p w14:paraId="533A936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C</w:t>
            </w:r>
          </w:p>
        </w:tc>
        <w:tc>
          <w:tcPr>
            <w:tcW w:w="490" w:type="dxa"/>
            <w:shd w:val="clear" w:color="auto" w:fill="auto"/>
            <w:vAlign w:val="center"/>
          </w:tcPr>
          <w:p w14:paraId="1BF9BAAA">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
              </w:rPr>
              <w:t>676</w:t>
            </w:r>
          </w:p>
        </w:tc>
        <w:tc>
          <w:tcPr>
            <w:tcW w:w="573" w:type="dxa"/>
            <w:shd w:val="clear" w:color="auto" w:fill="auto"/>
            <w:vAlign w:val="center"/>
          </w:tcPr>
          <w:p w14:paraId="636FB1D6">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415" w:type="dxa"/>
            <w:shd w:val="clear" w:color="auto" w:fill="auto"/>
            <w:vAlign w:val="center"/>
          </w:tcPr>
          <w:p w14:paraId="7756C028">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
              </w:rPr>
              <w:t>676</w:t>
            </w:r>
          </w:p>
        </w:tc>
        <w:tc>
          <w:tcPr>
            <w:tcW w:w="458" w:type="dxa"/>
            <w:shd w:val="clear" w:color="auto" w:fill="auto"/>
            <w:vAlign w:val="center"/>
          </w:tcPr>
          <w:p w14:paraId="0D51B71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26</w:t>
            </w:r>
          </w:p>
        </w:tc>
        <w:tc>
          <w:tcPr>
            <w:tcW w:w="436" w:type="dxa"/>
            <w:shd w:val="clear" w:color="auto" w:fill="auto"/>
            <w:vAlign w:val="center"/>
          </w:tcPr>
          <w:p w14:paraId="5C2EA84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2" w:type="dxa"/>
            <w:shd w:val="clear" w:color="auto" w:fill="auto"/>
            <w:vAlign w:val="center"/>
          </w:tcPr>
          <w:p w14:paraId="6BEFD654">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17" w:type="dxa"/>
            <w:shd w:val="clear" w:color="auto" w:fill="auto"/>
            <w:vAlign w:val="center"/>
          </w:tcPr>
          <w:p w14:paraId="3A197B8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4" w:type="dxa"/>
            <w:shd w:val="clear" w:color="auto" w:fill="auto"/>
            <w:vAlign w:val="center"/>
          </w:tcPr>
          <w:p w14:paraId="04727C5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33" w:type="dxa"/>
            <w:shd w:val="clear" w:color="auto" w:fill="auto"/>
            <w:vAlign w:val="center"/>
          </w:tcPr>
          <w:p w14:paraId="6435A52B">
            <w:pPr>
              <w:keepNext w:val="0"/>
              <w:keepLines w:val="0"/>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lang w:bidi="ar"/>
              </w:rPr>
              <w:t>18W</w:t>
            </w:r>
          </w:p>
        </w:tc>
        <w:tc>
          <w:tcPr>
            <w:tcW w:w="450" w:type="dxa"/>
            <w:shd w:val="clear" w:color="auto" w:fill="auto"/>
            <w:vAlign w:val="center"/>
          </w:tcPr>
          <w:p w14:paraId="20FCDB12">
            <w:pPr>
              <w:keepNext w:val="0"/>
              <w:keepLines w:val="0"/>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lang w:bidi="ar"/>
              </w:rPr>
              <w:t>8W</w:t>
            </w:r>
          </w:p>
        </w:tc>
        <w:tc>
          <w:tcPr>
            <w:tcW w:w="586" w:type="dxa"/>
            <w:shd w:val="clear" w:color="auto" w:fill="auto"/>
            <w:vAlign w:val="center"/>
          </w:tcPr>
          <w:p w14:paraId="6071311E">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⑧</w:t>
            </w:r>
          </w:p>
        </w:tc>
        <w:tc>
          <w:tcPr>
            <w:tcW w:w="600" w:type="dxa"/>
            <w:vAlign w:val="center"/>
          </w:tcPr>
          <w:p w14:paraId="6F7B631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99E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50" w:type="dxa"/>
            <w:vMerge w:val="continue"/>
            <w:vAlign w:val="center"/>
          </w:tcPr>
          <w:p w14:paraId="6FED3A0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2D04C01">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D6A416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2AD16CC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Z</w:t>
            </w:r>
          </w:p>
        </w:tc>
        <w:tc>
          <w:tcPr>
            <w:tcW w:w="2322" w:type="dxa"/>
            <w:shd w:val="clear" w:color="auto" w:fill="auto"/>
            <w:vAlign w:val="center"/>
          </w:tcPr>
          <w:p w14:paraId="190267F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毕业设计与毕业教育</w:t>
            </w:r>
          </w:p>
        </w:tc>
        <w:tc>
          <w:tcPr>
            <w:tcW w:w="437" w:type="dxa"/>
            <w:shd w:val="clear" w:color="auto" w:fill="auto"/>
            <w:vAlign w:val="center"/>
          </w:tcPr>
          <w:p w14:paraId="6C465F8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C</w:t>
            </w:r>
          </w:p>
        </w:tc>
        <w:tc>
          <w:tcPr>
            <w:tcW w:w="490" w:type="dxa"/>
            <w:shd w:val="clear" w:color="auto" w:fill="auto"/>
            <w:vAlign w:val="center"/>
          </w:tcPr>
          <w:p w14:paraId="3C18706D">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
              </w:rPr>
              <w:t>260</w:t>
            </w:r>
          </w:p>
        </w:tc>
        <w:tc>
          <w:tcPr>
            <w:tcW w:w="573" w:type="dxa"/>
            <w:shd w:val="clear" w:color="auto" w:fill="auto"/>
            <w:vAlign w:val="center"/>
          </w:tcPr>
          <w:p w14:paraId="4C517F2C">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415" w:type="dxa"/>
            <w:shd w:val="clear" w:color="auto" w:fill="auto"/>
            <w:vAlign w:val="center"/>
          </w:tcPr>
          <w:p w14:paraId="478EBEA7">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
              </w:rPr>
              <w:t>260</w:t>
            </w:r>
          </w:p>
        </w:tc>
        <w:tc>
          <w:tcPr>
            <w:tcW w:w="458" w:type="dxa"/>
            <w:shd w:val="clear" w:color="auto" w:fill="auto"/>
            <w:vAlign w:val="center"/>
          </w:tcPr>
          <w:p w14:paraId="35C7028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10</w:t>
            </w:r>
          </w:p>
        </w:tc>
        <w:tc>
          <w:tcPr>
            <w:tcW w:w="436" w:type="dxa"/>
            <w:shd w:val="clear" w:color="auto" w:fill="auto"/>
            <w:vAlign w:val="center"/>
          </w:tcPr>
          <w:p w14:paraId="3E8FBD8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2" w:type="dxa"/>
            <w:shd w:val="clear" w:color="auto" w:fill="auto"/>
            <w:vAlign w:val="center"/>
          </w:tcPr>
          <w:p w14:paraId="706C9B7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17" w:type="dxa"/>
            <w:shd w:val="clear" w:color="auto" w:fill="auto"/>
            <w:vAlign w:val="center"/>
          </w:tcPr>
          <w:p w14:paraId="29DD0F46">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4" w:type="dxa"/>
            <w:shd w:val="clear" w:color="auto" w:fill="auto"/>
            <w:vAlign w:val="center"/>
          </w:tcPr>
          <w:p w14:paraId="0824DB8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33" w:type="dxa"/>
            <w:shd w:val="clear" w:color="auto" w:fill="auto"/>
            <w:vAlign w:val="center"/>
          </w:tcPr>
          <w:p w14:paraId="17B469A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715D82E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10W</w:t>
            </w:r>
          </w:p>
        </w:tc>
        <w:tc>
          <w:tcPr>
            <w:tcW w:w="586" w:type="dxa"/>
            <w:shd w:val="clear" w:color="auto" w:fill="auto"/>
            <w:vAlign w:val="center"/>
          </w:tcPr>
          <w:p w14:paraId="69C8656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⑦</w:t>
            </w:r>
          </w:p>
        </w:tc>
        <w:tc>
          <w:tcPr>
            <w:tcW w:w="600" w:type="dxa"/>
            <w:vAlign w:val="center"/>
          </w:tcPr>
          <w:p w14:paraId="00AA089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CF8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5E48D31">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9FD2722">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5BA7C714">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4F3F024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共2门</w:t>
            </w:r>
          </w:p>
        </w:tc>
        <w:tc>
          <w:tcPr>
            <w:tcW w:w="437" w:type="dxa"/>
            <w:vAlign w:val="center"/>
          </w:tcPr>
          <w:p w14:paraId="6604A8AF">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Align w:val="center"/>
          </w:tcPr>
          <w:p w14:paraId="1C929AE3">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936</w:t>
            </w:r>
          </w:p>
        </w:tc>
        <w:tc>
          <w:tcPr>
            <w:tcW w:w="573" w:type="dxa"/>
            <w:vAlign w:val="center"/>
          </w:tcPr>
          <w:p w14:paraId="25C6EE64">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15" w:type="dxa"/>
            <w:vAlign w:val="center"/>
          </w:tcPr>
          <w:p w14:paraId="28D275B8">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936</w:t>
            </w:r>
          </w:p>
        </w:tc>
        <w:tc>
          <w:tcPr>
            <w:tcW w:w="458" w:type="dxa"/>
            <w:vAlign w:val="center"/>
          </w:tcPr>
          <w:p w14:paraId="5504676E">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36</w:t>
            </w:r>
          </w:p>
        </w:tc>
        <w:tc>
          <w:tcPr>
            <w:tcW w:w="436" w:type="dxa"/>
            <w:shd w:val="clear" w:color="auto" w:fill="auto"/>
            <w:vAlign w:val="center"/>
          </w:tcPr>
          <w:p w14:paraId="1CCAEC73">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2" w:type="dxa"/>
            <w:shd w:val="clear" w:color="auto" w:fill="auto"/>
            <w:vAlign w:val="center"/>
          </w:tcPr>
          <w:p w14:paraId="21F1D6CE">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17" w:type="dxa"/>
            <w:shd w:val="clear" w:color="auto" w:fill="auto"/>
            <w:vAlign w:val="center"/>
          </w:tcPr>
          <w:p w14:paraId="36342EE4">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4" w:type="dxa"/>
            <w:shd w:val="clear" w:color="auto" w:fill="auto"/>
            <w:vAlign w:val="center"/>
          </w:tcPr>
          <w:p w14:paraId="2AFBA9EF">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33" w:type="dxa"/>
            <w:shd w:val="clear" w:color="auto" w:fill="auto"/>
            <w:vAlign w:val="center"/>
          </w:tcPr>
          <w:p w14:paraId="24122C0D">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468</w:t>
            </w:r>
          </w:p>
        </w:tc>
        <w:tc>
          <w:tcPr>
            <w:tcW w:w="450" w:type="dxa"/>
            <w:shd w:val="clear" w:color="auto" w:fill="auto"/>
            <w:vAlign w:val="center"/>
          </w:tcPr>
          <w:p w14:paraId="587E19E1">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468</w:t>
            </w:r>
          </w:p>
        </w:tc>
        <w:tc>
          <w:tcPr>
            <w:tcW w:w="586" w:type="dxa"/>
            <w:vAlign w:val="center"/>
          </w:tcPr>
          <w:p w14:paraId="73FA9D84">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3CAD83C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0BA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restart"/>
            <w:vAlign w:val="center"/>
          </w:tcPr>
          <w:p w14:paraId="711A1D5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25B7689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4D47251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61A7033B">
            <w:pPr>
              <w:keepNext w:val="0"/>
              <w:keepLines w:val="0"/>
              <w:pageBreakBefore w:val="0"/>
              <w:widowControl/>
              <w:shd w:val="clear" w:color="auto" w:fill="FFFFFF"/>
              <w:kinsoku/>
              <w:wordWrap/>
              <w:overflowPunct/>
              <w:topLinePunct w:val="0"/>
              <w:bidi w:val="0"/>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37" w:type="dxa"/>
            <w:vAlign w:val="center"/>
          </w:tcPr>
          <w:p w14:paraId="3115581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13FEFE9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7470799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5" w:type="dxa"/>
            <w:vAlign w:val="center"/>
          </w:tcPr>
          <w:p w14:paraId="242BC6A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vAlign w:val="center"/>
          </w:tcPr>
          <w:p w14:paraId="3BD305B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shd w:val="clear" w:color="auto" w:fill="auto"/>
            <w:vAlign w:val="center"/>
          </w:tcPr>
          <w:p w14:paraId="2496CFE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452" w:type="dxa"/>
            <w:shd w:val="clear" w:color="auto" w:fill="auto"/>
            <w:vAlign w:val="center"/>
          </w:tcPr>
          <w:p w14:paraId="6989304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17" w:type="dxa"/>
            <w:shd w:val="clear" w:color="auto" w:fill="auto"/>
            <w:vAlign w:val="center"/>
          </w:tcPr>
          <w:p w14:paraId="7C61817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4" w:type="dxa"/>
            <w:shd w:val="clear" w:color="auto" w:fill="auto"/>
            <w:vAlign w:val="center"/>
          </w:tcPr>
          <w:p w14:paraId="1DD72F5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33" w:type="dxa"/>
            <w:shd w:val="clear" w:color="auto" w:fill="auto"/>
            <w:vAlign w:val="center"/>
          </w:tcPr>
          <w:p w14:paraId="7D0A18A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0" w:type="dxa"/>
            <w:shd w:val="clear" w:color="auto" w:fill="auto"/>
            <w:vAlign w:val="center"/>
          </w:tcPr>
          <w:p w14:paraId="4D47EADF">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86" w:type="dxa"/>
            <w:vAlign w:val="center"/>
          </w:tcPr>
          <w:p w14:paraId="01055403">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600" w:type="dxa"/>
            <w:vAlign w:val="center"/>
          </w:tcPr>
          <w:p w14:paraId="7D1751A8">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49A4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continue"/>
            <w:vAlign w:val="center"/>
          </w:tcPr>
          <w:p w14:paraId="55F2AAF1">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93CA4A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32DAEE9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2BDA3162">
            <w:pPr>
              <w:keepNext w:val="0"/>
              <w:keepLines w:val="0"/>
              <w:pageBreakBefore w:val="0"/>
              <w:widowControl/>
              <w:shd w:val="clear" w:color="auto" w:fill="FFFFFF"/>
              <w:kinsoku/>
              <w:wordWrap/>
              <w:overflowPunct/>
              <w:topLinePunct w:val="0"/>
              <w:bidi w:val="0"/>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p>
        </w:tc>
        <w:tc>
          <w:tcPr>
            <w:tcW w:w="437" w:type="dxa"/>
            <w:vAlign w:val="center"/>
          </w:tcPr>
          <w:p w14:paraId="44140BC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70F841D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7D20E99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5" w:type="dxa"/>
            <w:vAlign w:val="center"/>
          </w:tcPr>
          <w:p w14:paraId="0FCC75C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vAlign w:val="center"/>
          </w:tcPr>
          <w:p w14:paraId="45EDEAA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shd w:val="clear" w:color="auto" w:fill="auto"/>
            <w:vAlign w:val="center"/>
          </w:tcPr>
          <w:p w14:paraId="30133E4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A28C49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4FD30ED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0D680FB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0EDAD88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921B10C">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586" w:type="dxa"/>
            <w:vAlign w:val="center"/>
          </w:tcPr>
          <w:p w14:paraId="6EB95495">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600" w:type="dxa"/>
            <w:vAlign w:val="center"/>
          </w:tcPr>
          <w:p w14:paraId="524AD688">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0C9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3F15930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   计</w:t>
            </w:r>
          </w:p>
        </w:tc>
        <w:tc>
          <w:tcPr>
            <w:tcW w:w="2322" w:type="dxa"/>
            <w:vAlign w:val="center"/>
          </w:tcPr>
          <w:p w14:paraId="7156E953">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37" w:type="dxa"/>
            <w:vAlign w:val="center"/>
          </w:tcPr>
          <w:p w14:paraId="595A5B99">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4A21CBB2">
            <w:pPr>
              <w:keepNext w:val="0"/>
              <w:keepLines w:val="0"/>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2668</w:t>
            </w:r>
          </w:p>
        </w:tc>
        <w:tc>
          <w:tcPr>
            <w:tcW w:w="573" w:type="dxa"/>
            <w:shd w:val="clear" w:color="auto" w:fill="auto"/>
            <w:vAlign w:val="center"/>
          </w:tcPr>
          <w:p w14:paraId="6A9C854B">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11</w:t>
            </w:r>
            <w:r>
              <w:rPr>
                <w:rFonts w:hint="eastAsia" w:ascii="宋体" w:hAnsi="宋体" w:cs="宋体"/>
                <w:b/>
                <w:bCs/>
                <w:color w:val="000000"/>
                <w:kern w:val="0"/>
                <w:sz w:val="18"/>
                <w:szCs w:val="18"/>
                <w:lang w:val="en-US" w:eastAsia="zh-CN" w:bidi="ar"/>
              </w:rPr>
              <w:t>12</w:t>
            </w:r>
          </w:p>
        </w:tc>
        <w:tc>
          <w:tcPr>
            <w:tcW w:w="415" w:type="dxa"/>
            <w:shd w:val="clear" w:color="auto" w:fill="auto"/>
            <w:vAlign w:val="center"/>
          </w:tcPr>
          <w:p w14:paraId="0CFF6581">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1556</w:t>
            </w:r>
          </w:p>
        </w:tc>
        <w:tc>
          <w:tcPr>
            <w:tcW w:w="458" w:type="dxa"/>
            <w:shd w:val="clear" w:color="auto" w:fill="auto"/>
            <w:vAlign w:val="center"/>
          </w:tcPr>
          <w:p w14:paraId="39908EC4">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141</w:t>
            </w:r>
          </w:p>
        </w:tc>
        <w:tc>
          <w:tcPr>
            <w:tcW w:w="436" w:type="dxa"/>
            <w:shd w:val="clear" w:color="auto" w:fill="auto"/>
            <w:vAlign w:val="center"/>
          </w:tcPr>
          <w:p w14:paraId="19341906">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5</w:t>
            </w:r>
            <w:r>
              <w:rPr>
                <w:rFonts w:hint="eastAsia" w:ascii="宋体" w:hAnsi="宋体" w:cs="宋体"/>
                <w:b/>
                <w:bCs/>
                <w:color w:val="000000"/>
                <w:kern w:val="0"/>
                <w:sz w:val="18"/>
                <w:szCs w:val="18"/>
                <w:lang w:val="en-US" w:eastAsia="zh-CN" w:bidi="ar"/>
              </w:rPr>
              <w:t>24</w:t>
            </w:r>
          </w:p>
        </w:tc>
        <w:tc>
          <w:tcPr>
            <w:tcW w:w="452" w:type="dxa"/>
            <w:shd w:val="clear" w:color="auto" w:fill="auto"/>
            <w:vAlign w:val="center"/>
          </w:tcPr>
          <w:p w14:paraId="1326BDFA">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4</w:t>
            </w:r>
            <w:r>
              <w:rPr>
                <w:rFonts w:hint="eastAsia" w:ascii="宋体" w:hAnsi="宋体" w:cs="宋体"/>
                <w:b/>
                <w:bCs/>
                <w:color w:val="000000"/>
                <w:kern w:val="0"/>
                <w:sz w:val="18"/>
                <w:szCs w:val="18"/>
                <w:lang w:val="en-US" w:eastAsia="zh-CN" w:bidi="ar"/>
              </w:rPr>
              <w:t>56</w:t>
            </w:r>
          </w:p>
        </w:tc>
        <w:tc>
          <w:tcPr>
            <w:tcW w:w="417" w:type="dxa"/>
            <w:shd w:val="clear" w:color="auto" w:fill="auto"/>
            <w:vAlign w:val="center"/>
          </w:tcPr>
          <w:p w14:paraId="34C8B285">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376</w:t>
            </w:r>
          </w:p>
        </w:tc>
        <w:tc>
          <w:tcPr>
            <w:tcW w:w="454" w:type="dxa"/>
            <w:shd w:val="clear" w:color="auto" w:fill="auto"/>
            <w:vAlign w:val="center"/>
          </w:tcPr>
          <w:p w14:paraId="52F5D479">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376</w:t>
            </w:r>
          </w:p>
        </w:tc>
        <w:tc>
          <w:tcPr>
            <w:tcW w:w="433" w:type="dxa"/>
            <w:shd w:val="clear" w:color="auto" w:fill="auto"/>
            <w:vAlign w:val="center"/>
          </w:tcPr>
          <w:p w14:paraId="5DAB3D36">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468</w:t>
            </w:r>
          </w:p>
        </w:tc>
        <w:tc>
          <w:tcPr>
            <w:tcW w:w="450" w:type="dxa"/>
            <w:shd w:val="clear" w:color="auto" w:fill="auto"/>
            <w:vAlign w:val="center"/>
          </w:tcPr>
          <w:p w14:paraId="464AF768">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468</w:t>
            </w:r>
          </w:p>
        </w:tc>
        <w:tc>
          <w:tcPr>
            <w:tcW w:w="586" w:type="dxa"/>
            <w:vAlign w:val="center"/>
          </w:tcPr>
          <w:p w14:paraId="67870F8C">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36585441">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bl>
    <w:p w14:paraId="19C8962C">
      <w:pPr>
        <w:keepNext w:val="0"/>
        <w:keepLines w:val="0"/>
        <w:pageBreakBefore w:val="0"/>
        <w:widowControl/>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50D2164E">
      <w:pPr>
        <w:keepNext w:val="0"/>
        <w:keepLines w:val="0"/>
        <w:pageBreakBefore w:val="0"/>
        <w:widowControl/>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1B96DD73">
      <w:pPr>
        <w:keepNext w:val="0"/>
        <w:keepLines w:val="0"/>
        <w:pageBreakBefore w:val="0"/>
        <w:widowControl/>
        <w:kinsoku/>
        <w:wordWrap/>
        <w:overflowPunct/>
        <w:topLinePunct w:val="0"/>
        <w:bidi w:val="0"/>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7F94872C">
      <w:pPr>
        <w:keepNext w:val="0"/>
        <w:keepLines w:val="0"/>
        <w:pageBreakBefore w:val="0"/>
        <w:widowControl/>
        <w:kinsoku/>
        <w:wordWrap/>
        <w:overflowPunct/>
        <w:topLinePunct w:val="0"/>
        <w:bidi w:val="0"/>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7C32638C">
      <w:pPr>
        <w:pStyle w:val="7"/>
        <w:keepNext w:val="0"/>
        <w:keepLines w:val="0"/>
        <w:pageBreakBefore w:val="0"/>
        <w:widowControl/>
        <w:kinsoku/>
        <w:wordWrap/>
        <w:overflowPunct/>
        <w:topLinePunct w:val="0"/>
        <w:bidi w:val="0"/>
        <w:spacing w:after="0" w:line="360" w:lineRule="exact"/>
        <w:ind w:firstLine="420" w:firstLineChars="200"/>
        <w:rPr>
          <w:rFonts w:hint="eastAsia" w:ascii="宋体" w:hAnsi="宋体" w:eastAsia="宋体"/>
          <w:color w:val="000000"/>
          <w:szCs w:val="21"/>
          <w:lang w:eastAsia="zh-CN"/>
        </w:rPr>
      </w:pPr>
      <w:r>
        <w:rPr>
          <w:rFonts w:hint="eastAsia" w:ascii="宋体" w:hAnsi="宋体"/>
          <w:color w:val="000000"/>
          <w:szCs w:val="21"/>
        </w:rPr>
        <w:t>5.公共选修课从《公共选修课清单》中任选，不低于4门</w:t>
      </w:r>
      <w:r>
        <w:rPr>
          <w:rFonts w:hint="eastAsia" w:ascii="宋体" w:hAnsi="宋体"/>
          <w:color w:val="000000"/>
          <w:szCs w:val="21"/>
          <w:lang w:eastAsia="zh-CN"/>
        </w:rPr>
        <w:t>。</w:t>
      </w:r>
    </w:p>
    <w:p w14:paraId="4F527746">
      <w:pPr>
        <w:pStyle w:val="7"/>
        <w:keepNext w:val="0"/>
        <w:keepLines w:val="0"/>
        <w:pageBreakBefore w:val="0"/>
        <w:widowControl/>
        <w:kinsoku/>
        <w:wordWrap/>
        <w:overflowPunct/>
        <w:topLinePunct w:val="0"/>
        <w:bidi w:val="0"/>
        <w:spacing w:after="0" w:line="36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lang w:val="en-US" w:eastAsia="zh-CN"/>
        </w:rPr>
        <w:t>6.专业拓展课需修满12学分。</w:t>
      </w:r>
    </w:p>
    <w:p w14:paraId="1D148E9E">
      <w:pPr>
        <w:keepNext w:val="0"/>
        <w:keepLines w:val="0"/>
        <w:pageBreakBefore w:val="0"/>
        <w:widowControl/>
        <w:kinsoku/>
        <w:wordWrap/>
        <w:overflowPunct/>
        <w:topLinePunct w:val="0"/>
        <w:bidi w:val="0"/>
        <w:spacing w:line="360" w:lineRule="exact"/>
        <w:ind w:left="420" w:leftChars="200"/>
        <w:rPr>
          <w:b/>
          <w:bCs/>
        </w:rPr>
      </w:pPr>
      <w:r>
        <w:rPr>
          <w:rFonts w:hint="eastAsia"/>
          <w:b/>
          <w:bCs/>
        </w:rPr>
        <w:t>（四）教学学时分配表</w:t>
      </w:r>
    </w:p>
    <w:tbl>
      <w:tblPr>
        <w:tblStyle w:val="14"/>
        <w:tblW w:w="42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2"/>
        <w:gridCol w:w="3751"/>
        <w:gridCol w:w="1077"/>
        <w:gridCol w:w="1334"/>
      </w:tblGrid>
      <w:tr w14:paraId="13D14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3" w:type="pct"/>
            <w:gridSpan w:val="2"/>
            <w:vAlign w:val="center"/>
          </w:tcPr>
          <w:p w14:paraId="0C2AB3F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690" w:type="pct"/>
            <w:vAlign w:val="center"/>
          </w:tcPr>
          <w:p w14:paraId="3302DB57">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855" w:type="pct"/>
            <w:vAlign w:val="center"/>
          </w:tcPr>
          <w:p w14:paraId="26270D06">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0D740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2CC0E88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2406" w:type="pct"/>
            <w:vAlign w:val="center"/>
          </w:tcPr>
          <w:p w14:paraId="1CBAD824">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690" w:type="pct"/>
            <w:shd w:val="clear" w:color="auto" w:fill="auto"/>
            <w:vAlign w:val="center"/>
          </w:tcPr>
          <w:p w14:paraId="01F83E56">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524</w:t>
            </w:r>
          </w:p>
        </w:tc>
        <w:tc>
          <w:tcPr>
            <w:tcW w:w="855" w:type="pct"/>
            <w:shd w:val="clear" w:color="auto" w:fill="auto"/>
            <w:vAlign w:val="center"/>
          </w:tcPr>
          <w:p w14:paraId="5B414A1C">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19.64%</w:t>
            </w:r>
          </w:p>
        </w:tc>
      </w:tr>
      <w:tr w14:paraId="23E4E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4F983B6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0528C02C">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690" w:type="pct"/>
            <w:shd w:val="clear" w:color="auto" w:fill="auto"/>
            <w:vAlign w:val="center"/>
          </w:tcPr>
          <w:p w14:paraId="446E9487">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524</w:t>
            </w:r>
          </w:p>
        </w:tc>
        <w:tc>
          <w:tcPr>
            <w:tcW w:w="855" w:type="pct"/>
            <w:shd w:val="clear" w:color="auto" w:fill="auto"/>
            <w:vAlign w:val="center"/>
          </w:tcPr>
          <w:p w14:paraId="0B54280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19.64%</w:t>
            </w:r>
          </w:p>
        </w:tc>
      </w:tr>
      <w:tr w14:paraId="2C120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15F8CB5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18017387">
            <w:pPr>
              <w:keepNext w:val="0"/>
              <w:keepLines w:val="0"/>
              <w:pageBreakBefore w:val="0"/>
              <w:widowControl/>
              <w:kinsoku/>
              <w:wordWrap/>
              <w:overflowPunct/>
              <w:topLinePunct w:val="0"/>
              <w:autoSpaceDE w:val="0"/>
              <w:autoSpaceDN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690" w:type="pct"/>
            <w:shd w:val="clear" w:color="auto" w:fill="auto"/>
            <w:vAlign w:val="center"/>
          </w:tcPr>
          <w:p w14:paraId="04D93AF2">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855" w:type="pct"/>
            <w:shd w:val="clear" w:color="auto" w:fill="auto"/>
            <w:vAlign w:val="center"/>
          </w:tcPr>
          <w:p w14:paraId="7342AEB0">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2.40%</w:t>
            </w:r>
          </w:p>
        </w:tc>
      </w:tr>
      <w:tr w14:paraId="1FF68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526D50D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4ADB7A2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shd w:val="clear" w:color="auto" w:fill="auto"/>
            <w:vAlign w:val="center"/>
          </w:tcPr>
          <w:p w14:paraId="752213F3">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1112</w:t>
            </w:r>
          </w:p>
        </w:tc>
        <w:tc>
          <w:tcPr>
            <w:tcW w:w="855" w:type="pct"/>
            <w:shd w:val="clear" w:color="auto" w:fill="auto"/>
            <w:vAlign w:val="center"/>
          </w:tcPr>
          <w:p w14:paraId="6B931346">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41.68</w:t>
            </w:r>
            <w:r>
              <w:rPr>
                <w:rFonts w:hint="eastAsia" w:ascii="宋体" w:hAnsi="宋体" w:cs="宋体"/>
                <w:sz w:val="18"/>
                <w:szCs w:val="18"/>
              </w:rPr>
              <w:t>%</w:t>
            </w:r>
          </w:p>
        </w:tc>
      </w:tr>
      <w:tr w14:paraId="34B60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50E3B0A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2406" w:type="pct"/>
            <w:vAlign w:val="center"/>
          </w:tcPr>
          <w:p w14:paraId="77B515E4">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690" w:type="pct"/>
            <w:shd w:val="clear" w:color="auto" w:fill="auto"/>
            <w:vAlign w:val="center"/>
          </w:tcPr>
          <w:p w14:paraId="354BB265">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264</w:t>
            </w:r>
          </w:p>
        </w:tc>
        <w:tc>
          <w:tcPr>
            <w:tcW w:w="855" w:type="pct"/>
            <w:shd w:val="clear" w:color="auto" w:fill="auto"/>
            <w:vAlign w:val="center"/>
          </w:tcPr>
          <w:p w14:paraId="4BE9130C">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9.90</w:t>
            </w:r>
            <w:r>
              <w:rPr>
                <w:rFonts w:hint="eastAsia" w:ascii="宋体" w:hAnsi="宋体" w:cs="宋体"/>
                <w:sz w:val="18"/>
                <w:szCs w:val="18"/>
              </w:rPr>
              <w:t>%</w:t>
            </w:r>
          </w:p>
        </w:tc>
      </w:tr>
      <w:tr w14:paraId="07762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20F0B46D">
            <w:pPr>
              <w:keepNext w:val="0"/>
              <w:keepLines w:val="0"/>
              <w:pageBreakBefore w:val="0"/>
              <w:widowControl/>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6" w:type="pct"/>
            <w:vAlign w:val="center"/>
          </w:tcPr>
          <w:p w14:paraId="2921AFD1">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690" w:type="pct"/>
            <w:shd w:val="clear" w:color="auto" w:fill="auto"/>
            <w:vAlign w:val="center"/>
          </w:tcPr>
          <w:p w14:paraId="77E84806">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cs="宋体"/>
                <w:i w:val="0"/>
                <w:iCs w:val="0"/>
                <w:color w:val="000000"/>
                <w:kern w:val="0"/>
                <w:sz w:val="18"/>
                <w:szCs w:val="18"/>
                <w:u w:val="none"/>
                <w:lang w:val="en-US" w:eastAsia="zh-CN" w:bidi="ar"/>
              </w:rPr>
              <w:t>228</w:t>
            </w:r>
          </w:p>
        </w:tc>
        <w:tc>
          <w:tcPr>
            <w:tcW w:w="855" w:type="pct"/>
            <w:shd w:val="clear" w:color="auto" w:fill="auto"/>
            <w:vAlign w:val="center"/>
          </w:tcPr>
          <w:p w14:paraId="31074C37">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8.55%</w:t>
            </w:r>
          </w:p>
        </w:tc>
      </w:tr>
      <w:tr w14:paraId="16284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23F3EFBE">
            <w:pPr>
              <w:keepNext w:val="0"/>
              <w:keepLines w:val="0"/>
              <w:pageBreakBefore w:val="0"/>
              <w:widowControl/>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6" w:type="pct"/>
            <w:vAlign w:val="center"/>
          </w:tcPr>
          <w:p w14:paraId="4AA7C296">
            <w:pPr>
              <w:keepNext w:val="0"/>
              <w:keepLines w:val="0"/>
              <w:pageBreakBefore w:val="0"/>
              <w:widowControl/>
              <w:kinsoku/>
              <w:wordWrap/>
              <w:overflowPunct/>
              <w:topLinePunct w:val="0"/>
              <w:autoSpaceDE w:val="0"/>
              <w:autoSpaceDN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690" w:type="pct"/>
            <w:shd w:val="clear" w:color="auto" w:fill="auto"/>
            <w:vAlign w:val="center"/>
          </w:tcPr>
          <w:p w14:paraId="78EDD90E">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1064</w:t>
            </w:r>
          </w:p>
        </w:tc>
        <w:tc>
          <w:tcPr>
            <w:tcW w:w="855" w:type="pct"/>
            <w:shd w:val="clear" w:color="auto" w:fill="auto"/>
            <w:vAlign w:val="center"/>
          </w:tcPr>
          <w:p w14:paraId="4E8EFC4E">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39.88%</w:t>
            </w:r>
          </w:p>
        </w:tc>
      </w:tr>
      <w:tr w14:paraId="03E71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C122907">
            <w:pPr>
              <w:keepNext w:val="0"/>
              <w:keepLines w:val="0"/>
              <w:pageBreakBefore w:val="0"/>
              <w:widowControl/>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6" w:type="pct"/>
            <w:vAlign w:val="center"/>
          </w:tcPr>
          <w:p w14:paraId="7338384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shd w:val="clear" w:color="auto" w:fill="auto"/>
            <w:vAlign w:val="center"/>
          </w:tcPr>
          <w:p w14:paraId="47AD95E2">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1556</w:t>
            </w:r>
          </w:p>
        </w:tc>
        <w:tc>
          <w:tcPr>
            <w:tcW w:w="855" w:type="pct"/>
            <w:shd w:val="clear" w:color="auto" w:fill="auto"/>
            <w:vAlign w:val="center"/>
          </w:tcPr>
          <w:p w14:paraId="5595F8BD">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58.32</w:t>
            </w:r>
            <w:r>
              <w:rPr>
                <w:rFonts w:hint="eastAsia" w:ascii="宋体" w:hAnsi="宋体" w:cs="宋体"/>
                <w:sz w:val="18"/>
                <w:szCs w:val="18"/>
              </w:rPr>
              <w:t>%</w:t>
            </w:r>
          </w:p>
        </w:tc>
      </w:tr>
      <w:tr w14:paraId="2BB80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7DE306D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2406" w:type="pct"/>
            <w:vAlign w:val="center"/>
          </w:tcPr>
          <w:p w14:paraId="06DD0FE4">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690" w:type="pct"/>
            <w:shd w:val="clear" w:color="auto" w:fill="auto"/>
            <w:vAlign w:val="center"/>
          </w:tcPr>
          <w:p w14:paraId="621F9995">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855" w:type="pct"/>
            <w:shd w:val="clear" w:color="auto" w:fill="auto"/>
            <w:vAlign w:val="center"/>
          </w:tcPr>
          <w:p w14:paraId="48BC8AC8">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rPr>
              <w:t>2.</w:t>
            </w:r>
            <w:r>
              <w:rPr>
                <w:rFonts w:hint="eastAsia" w:ascii="宋体" w:hAnsi="宋体" w:cs="宋体"/>
                <w:sz w:val="18"/>
                <w:szCs w:val="18"/>
                <w:lang w:val="en-US" w:eastAsia="zh-CN"/>
              </w:rPr>
              <w:t>40</w:t>
            </w:r>
            <w:r>
              <w:rPr>
                <w:rFonts w:hint="eastAsia" w:ascii="宋体" w:hAnsi="宋体" w:cs="宋体"/>
                <w:sz w:val="18"/>
                <w:szCs w:val="18"/>
              </w:rPr>
              <w:t>%</w:t>
            </w:r>
          </w:p>
        </w:tc>
      </w:tr>
      <w:tr w14:paraId="126B0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7" w:type="pct"/>
            <w:vMerge w:val="continue"/>
            <w:vAlign w:val="center"/>
          </w:tcPr>
          <w:p w14:paraId="7CFDABC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15C1B296">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690" w:type="pct"/>
            <w:shd w:val="clear" w:color="auto" w:fill="auto"/>
            <w:vAlign w:val="center"/>
          </w:tcPr>
          <w:p w14:paraId="4797A7AC">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855" w:type="pct"/>
            <w:shd w:val="clear" w:color="auto" w:fill="auto"/>
            <w:vAlign w:val="center"/>
          </w:tcPr>
          <w:p w14:paraId="01494988">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2.40</w:t>
            </w:r>
            <w:r>
              <w:rPr>
                <w:rFonts w:hint="eastAsia" w:ascii="宋体" w:hAnsi="宋体" w:cs="宋体"/>
                <w:sz w:val="18"/>
                <w:szCs w:val="18"/>
              </w:rPr>
              <w:t>%</w:t>
            </w:r>
          </w:p>
        </w:tc>
      </w:tr>
      <w:tr w14:paraId="6848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37BF4F9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044ADF7E">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690" w:type="pct"/>
            <w:shd w:val="clear" w:color="auto" w:fill="auto"/>
            <w:vAlign w:val="center"/>
          </w:tcPr>
          <w:p w14:paraId="72E12F24">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cs="宋体"/>
                <w:sz w:val="18"/>
                <w:szCs w:val="18"/>
                <w:lang w:val="en-US"/>
              </w:rPr>
            </w:pPr>
            <w:r>
              <w:rPr>
                <w:rFonts w:hint="eastAsia" w:ascii="宋体" w:hAnsi="宋体" w:eastAsia="宋体" w:cs="宋体"/>
                <w:i w:val="0"/>
                <w:iCs w:val="0"/>
                <w:color w:val="000000"/>
                <w:kern w:val="0"/>
                <w:sz w:val="18"/>
                <w:szCs w:val="18"/>
                <w:u w:val="none"/>
                <w:lang w:val="en-US" w:eastAsia="zh-CN" w:bidi="ar"/>
              </w:rPr>
              <w:t>192</w:t>
            </w:r>
          </w:p>
        </w:tc>
        <w:tc>
          <w:tcPr>
            <w:tcW w:w="855" w:type="pct"/>
            <w:shd w:val="clear" w:color="auto" w:fill="auto"/>
            <w:vAlign w:val="center"/>
          </w:tcPr>
          <w:p w14:paraId="1DAE934D">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7.20</w:t>
            </w:r>
            <w:r>
              <w:rPr>
                <w:rFonts w:hint="eastAsia" w:ascii="宋体" w:hAnsi="宋体" w:cs="宋体"/>
                <w:sz w:val="18"/>
                <w:szCs w:val="18"/>
              </w:rPr>
              <w:t>%</w:t>
            </w:r>
          </w:p>
        </w:tc>
      </w:tr>
      <w:tr w14:paraId="70919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2553448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32CA04D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shd w:val="clear" w:color="auto" w:fill="auto"/>
            <w:vAlign w:val="center"/>
          </w:tcPr>
          <w:p w14:paraId="29A71E8B">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320</w:t>
            </w:r>
          </w:p>
        </w:tc>
        <w:tc>
          <w:tcPr>
            <w:tcW w:w="855" w:type="pct"/>
            <w:shd w:val="clear" w:color="auto" w:fill="auto"/>
            <w:vAlign w:val="center"/>
          </w:tcPr>
          <w:p w14:paraId="1F2AF120">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1</w:t>
            </w:r>
            <w:r>
              <w:rPr>
                <w:rFonts w:hint="eastAsia" w:ascii="宋体" w:hAnsi="宋体" w:cs="宋体"/>
                <w:sz w:val="18"/>
                <w:szCs w:val="18"/>
              </w:rPr>
              <w:t>.</w:t>
            </w:r>
            <w:r>
              <w:rPr>
                <w:rFonts w:hint="eastAsia" w:ascii="宋体" w:hAnsi="宋体" w:cs="宋体"/>
                <w:sz w:val="18"/>
                <w:szCs w:val="18"/>
                <w:lang w:val="en-US" w:eastAsia="zh-CN"/>
              </w:rPr>
              <w:t>99</w:t>
            </w:r>
            <w:r>
              <w:rPr>
                <w:rFonts w:hint="eastAsia" w:ascii="宋体" w:hAnsi="宋体" w:cs="宋体"/>
                <w:sz w:val="18"/>
                <w:szCs w:val="18"/>
              </w:rPr>
              <w:t>%</w:t>
            </w:r>
          </w:p>
        </w:tc>
      </w:tr>
      <w:tr w14:paraId="15130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144" w:type="pct"/>
            <w:gridSpan w:val="3"/>
            <w:tcBorders>
              <w:right w:val="single" w:color="auto" w:sz="4" w:space="0"/>
            </w:tcBorders>
            <w:vAlign w:val="center"/>
          </w:tcPr>
          <w:p w14:paraId="089E236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855" w:type="pct"/>
            <w:tcBorders>
              <w:left w:val="single" w:color="auto" w:sz="4" w:space="0"/>
            </w:tcBorders>
          </w:tcPr>
          <w:p w14:paraId="4BF3A2D4">
            <w:pPr>
              <w:keepNext w:val="0"/>
              <w:keepLines w:val="0"/>
              <w:pageBreakBefore w:val="0"/>
              <w:widowControl/>
              <w:kinsoku/>
              <w:wordWrap/>
              <w:overflowPunct/>
              <w:topLinePunct w:val="0"/>
              <w:bidi w:val="0"/>
              <w:adjustRightInd/>
              <w:snapToGrid/>
              <w:spacing w:line="360" w:lineRule="exact"/>
              <w:ind w:firstLine="0" w:firstLineChars="0"/>
              <w:jc w:val="center"/>
              <w:textAlignment w:val="auto"/>
              <w:rPr>
                <w:rFonts w:hint="default" w:ascii="宋体" w:hAnsi="宋体" w:cs="宋体"/>
                <w:sz w:val="18"/>
                <w:szCs w:val="18"/>
                <w:lang w:val="en-US"/>
              </w:rPr>
            </w:pPr>
            <w:r>
              <w:rPr>
                <w:rFonts w:hint="eastAsia" w:ascii="宋体" w:hAnsi="宋体" w:cs="宋体"/>
                <w:sz w:val="18"/>
                <w:szCs w:val="18"/>
                <w:lang w:val="en-US" w:eastAsia="zh-CN"/>
              </w:rPr>
              <w:t>2668</w:t>
            </w:r>
          </w:p>
        </w:tc>
      </w:tr>
    </w:tbl>
    <w:p w14:paraId="14F7C649">
      <w:pPr>
        <w:pStyle w:val="3"/>
        <w:keepNext w:val="0"/>
        <w:keepLines w:val="0"/>
        <w:pageBreakBefore w:val="0"/>
        <w:widowControl/>
        <w:kinsoku/>
        <w:wordWrap/>
        <w:overflowPunct/>
        <w:topLinePunct w:val="0"/>
        <w:bidi w:val="0"/>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04965B3C">
      <w:pPr>
        <w:keepNext w:val="0"/>
        <w:keepLines w:val="0"/>
        <w:pageBreakBefore w:val="0"/>
        <w:widowControl/>
        <w:kinsoku/>
        <w:wordWrap/>
        <w:overflowPunct/>
        <w:topLinePunct w:val="0"/>
        <w:bidi w:val="0"/>
        <w:spacing w:line="360" w:lineRule="exact"/>
        <w:jc w:val="center"/>
        <w:rPr>
          <w:b/>
          <w:bCs/>
          <w:szCs w:val="21"/>
        </w:rPr>
      </w:pPr>
      <w:r>
        <w:rPr>
          <w:rFonts w:hint="eastAsia"/>
          <w:b/>
          <w:bCs/>
          <w:szCs w:val="21"/>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514EB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7529D90">
            <w:pPr>
              <w:keepNext w:val="0"/>
              <w:keepLines w:val="0"/>
              <w:pageBreakBefore w:val="0"/>
              <w:widowControl/>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263E0E6C">
            <w:pPr>
              <w:keepNext w:val="0"/>
              <w:keepLines w:val="0"/>
              <w:pageBreakBefore w:val="0"/>
              <w:widowControl/>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410AD97B">
            <w:pPr>
              <w:keepNext w:val="0"/>
              <w:keepLines w:val="0"/>
              <w:pageBreakBefore w:val="0"/>
              <w:widowControl/>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2BC11530">
            <w:pPr>
              <w:keepNext w:val="0"/>
              <w:keepLines w:val="0"/>
              <w:pageBreakBefore w:val="0"/>
              <w:widowControl/>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03FA234C">
            <w:pPr>
              <w:keepNext w:val="0"/>
              <w:keepLines w:val="0"/>
              <w:pageBreakBefore w:val="0"/>
              <w:widowControl/>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7334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0CBF85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C1C56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69F1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D905C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5E474594">
            <w:pPr>
              <w:keepNext w:val="0"/>
              <w:keepLines w:val="0"/>
              <w:pageBreakBefore w:val="0"/>
              <w:widowControl/>
              <w:kinsoku/>
              <w:wordWrap/>
              <w:overflowPunct/>
              <w:topLinePunct w:val="0"/>
              <w:autoSpaceDE w:val="0"/>
              <w:autoSpaceDN w:val="0"/>
              <w:bidi w:val="0"/>
              <w:spacing w:line="360" w:lineRule="exact"/>
              <w:jc w:val="center"/>
              <w:rPr>
                <w:rFonts w:hint="eastAsia" w:ascii="宋体" w:hAnsi="宋体" w:cs="宋体"/>
                <w:sz w:val="18"/>
                <w:szCs w:val="18"/>
                <w:lang w:eastAsia="zh-CN"/>
              </w:rPr>
            </w:pPr>
          </w:p>
          <w:p w14:paraId="4332C397">
            <w:pPr>
              <w:keepNext w:val="0"/>
              <w:keepLines w:val="0"/>
              <w:pageBreakBefore w:val="0"/>
              <w:widowControl/>
              <w:kinsoku/>
              <w:wordWrap/>
              <w:overflowPunct/>
              <w:topLinePunct w:val="0"/>
              <w:autoSpaceDE w:val="0"/>
              <w:autoSpaceDN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限选课</w:t>
            </w:r>
          </w:p>
          <w:p w14:paraId="449A232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471AF3C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45594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9EF373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C9E8B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EB920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19B7A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2AB5D7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9559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87E86F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83D87F">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63DAD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FF828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DB513D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3D9A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0A3FC2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EDB18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A88BA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3B3BB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F28F13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FF4F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DD605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4137C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61870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48BF4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08D4A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2C4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F1D4D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E8A0F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C52AB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8A06D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926696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E40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19561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7C8EA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21830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6001A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DE6F7A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C9AF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E37D1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CE2D7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40E5D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811B4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1929C72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2280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6827D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F609E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4C9B9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47A41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51B89880">
            <w:pPr>
              <w:keepNext w:val="0"/>
              <w:keepLines w:val="0"/>
              <w:pageBreakBefore w:val="0"/>
              <w:widowControl/>
              <w:kinsoku/>
              <w:wordWrap/>
              <w:overflowPunct/>
              <w:topLinePunct w:val="0"/>
              <w:autoSpaceDE w:val="0"/>
              <w:autoSpaceDN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任选课</w:t>
            </w:r>
          </w:p>
          <w:p w14:paraId="4FD1F3A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7558B40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55D1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D0793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6A08A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A77F0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6B348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5E68C5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B19D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64E0C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DC884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B7135F">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D04C4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4A0BDA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9D72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618C2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900D7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E2860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D8503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15152D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9E47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DCD5E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35A5DF">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3DDA1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A7F07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C63C3F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C54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C368E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40884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DE8FE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42C87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4EA2BE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5164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74295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4ACF8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DAEE4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4556D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0DACEE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D79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E60A4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663B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5F932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5C2E1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721266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E0DF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9AE2D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053D4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F5B43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19865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E184EF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4636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7832A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D0CFD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17316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765B1F">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78E063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3D79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4594B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DC62E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75966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E4942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D1072F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6DB5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9F4E8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03ADE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609DC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F0B75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98BFDD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8250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CE19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1B043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E1018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26D1C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41985F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248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64467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4D68767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6F81FA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8D067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4F8651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D51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922C3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4A9F741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410A0B7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57F80B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3A7C4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CFD3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8A89B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672080C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36D46F1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BB0A6C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28F261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957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E8548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2E9F2F9F">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089B5D5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169069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523A3F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4A1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48124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09F966A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1945FF7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7E9D74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4ACE37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7D9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F1611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0FB7E91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93E958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D1C97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9B0359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055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41421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66792E1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889FF2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F047C2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E38E0C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EAE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58D01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4BBEE04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3A39B6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04A95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78857F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3244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40EC5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5B60CA1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1DFE5DF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DB98C8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E3858C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386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72249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1B1A4C0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4F0A695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9B3087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2EBB00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26F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B8E76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76E3405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171F8EE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68E03E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99DE8B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C58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C8424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5AAA6B1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68A9CB5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8098C6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647E2CF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06AC5068">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八、实施保障</w:t>
      </w:r>
    </w:p>
    <w:p w14:paraId="54CD2787">
      <w:pPr>
        <w:keepNext w:val="0"/>
        <w:keepLines w:val="0"/>
        <w:pageBreakBefore w:val="0"/>
        <w:widowControl/>
        <w:kinsoku/>
        <w:wordWrap/>
        <w:overflowPunct/>
        <w:topLinePunct w:val="0"/>
        <w:bidi w:val="0"/>
        <w:adjustRightInd w:val="0"/>
        <w:snapToGrid w:val="0"/>
        <w:spacing w:line="360" w:lineRule="exact"/>
        <w:ind w:firstLine="420" w:firstLineChars="200"/>
        <w:rPr>
          <w:szCs w:val="21"/>
        </w:rPr>
      </w:pPr>
      <w:r>
        <w:rPr>
          <w:rFonts w:hint="eastAsia"/>
          <w:szCs w:val="21"/>
        </w:rPr>
        <w:t>主要包括师资队伍、</w:t>
      </w:r>
      <w:bookmarkStart w:id="27" w:name="_Hlk202865972"/>
      <w:r>
        <w:rPr>
          <w:rFonts w:hint="eastAsia"/>
          <w:szCs w:val="21"/>
        </w:rPr>
        <w:t>教学设施、教学资源</w:t>
      </w:r>
      <w:bookmarkEnd w:id="27"/>
      <w:r>
        <w:rPr>
          <w:rFonts w:hint="eastAsia"/>
          <w:szCs w:val="21"/>
        </w:rPr>
        <w:t>、教学方法、学习评价、质量管理等方面。</w:t>
      </w:r>
    </w:p>
    <w:p w14:paraId="653C4F0E">
      <w:pPr>
        <w:keepNext w:val="0"/>
        <w:keepLines w:val="0"/>
        <w:pageBreakBefore w:val="0"/>
        <w:widowControl/>
        <w:kinsoku/>
        <w:wordWrap/>
        <w:overflowPunct/>
        <w:topLinePunct w:val="0"/>
        <w:bidi w:val="0"/>
        <w:adjustRightInd w:val="0"/>
        <w:snapToGrid w:val="0"/>
        <w:spacing w:line="360" w:lineRule="exact"/>
        <w:ind w:firstLine="422" w:firstLineChars="200"/>
        <w:rPr>
          <w:b/>
          <w:bCs/>
          <w:szCs w:val="21"/>
        </w:rPr>
      </w:pPr>
      <w:bookmarkStart w:id="28" w:name="_Toc10563"/>
      <w:bookmarkStart w:id="29" w:name="_Toc14624"/>
      <w:r>
        <w:rPr>
          <w:rFonts w:hint="eastAsia"/>
          <w:b/>
          <w:bCs/>
          <w:szCs w:val="21"/>
        </w:rPr>
        <w:t>（一）师资队伍</w:t>
      </w:r>
      <w:bookmarkEnd w:id="28"/>
      <w:bookmarkEnd w:id="29"/>
    </w:p>
    <w:p w14:paraId="1406DD84">
      <w:pPr>
        <w:keepNext w:val="0"/>
        <w:keepLines w:val="0"/>
        <w:pageBreakBefore w:val="0"/>
        <w:widowControl/>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6784FD5C">
      <w:pPr>
        <w:keepNext w:val="0"/>
        <w:keepLines w:val="0"/>
        <w:pageBreakBefore w:val="0"/>
        <w:widowControl/>
        <w:kinsoku/>
        <w:wordWrap/>
        <w:overflowPunct/>
        <w:topLinePunct w:val="0"/>
        <w:bidi w:val="0"/>
        <w:adjustRightInd w:val="0"/>
        <w:snapToGrid w:val="0"/>
        <w:spacing w:line="360" w:lineRule="exact"/>
        <w:ind w:firstLine="422" w:firstLineChars="200"/>
        <w:rPr>
          <w:rFonts w:ascii="宋体" w:hAnsi="宋体" w:cs="宋体"/>
          <w:szCs w:val="21"/>
        </w:rPr>
      </w:pPr>
      <w:r>
        <w:rPr>
          <w:rFonts w:hint="eastAsia" w:ascii="宋体" w:hAnsi="宋体" w:cs="宋体"/>
          <w:b/>
          <w:bCs/>
          <w:szCs w:val="21"/>
        </w:rPr>
        <w:t xml:space="preserve">1.队伍结构 </w:t>
      </w:r>
      <w:r>
        <w:rPr>
          <w:rFonts w:hint="eastAsia" w:ascii="宋体" w:hAnsi="宋体" w:cs="宋体"/>
          <w:color w:val="548DD4"/>
          <w:szCs w:val="21"/>
        </w:rPr>
        <w:t>，</w:t>
      </w:r>
    </w:p>
    <w:p w14:paraId="47306FDC">
      <w:pPr>
        <w:keepNext w:val="0"/>
        <w:keepLines w:val="0"/>
        <w:pageBreakBefore w:val="0"/>
        <w:widowControl/>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学生数与本专业专任教师数比例不高于</w:t>
      </w:r>
      <w:r>
        <w:rPr>
          <w:rFonts w:hint="eastAsia" w:ascii="宋体" w:hAnsi="宋体" w:cs="宋体"/>
          <w:szCs w:val="21"/>
          <w:lang w:val="en-US" w:eastAsia="zh-CN"/>
        </w:rPr>
        <w:t>20</w:t>
      </w:r>
      <w:r>
        <w:rPr>
          <w:rFonts w:ascii="宋体" w:hAnsi="宋体" w:cs="宋体"/>
          <w:szCs w:val="21"/>
        </w:rPr>
        <w:t xml:space="preserve">∶1，“双师型”教师占专业课教师数比例一般不低于 60%，高级职称专任教师的比例不低于20%，专任教师队伍要考虑职称、年龄、工作 经验，形成合理的梯队结构。能够整合校内外优质人才资源，选聘企业高级技术人员担任行业导师，组建校企合作、专兼结合的教师团队，建立定期开展专业教研机制。 </w:t>
      </w:r>
    </w:p>
    <w:tbl>
      <w:tblPr>
        <w:tblStyle w:val="14"/>
        <w:tblW w:w="4778" w:type="pct"/>
        <w:jc w:val="center"/>
        <w:tblLayout w:type="autofit"/>
        <w:tblCellMar>
          <w:top w:w="0" w:type="dxa"/>
          <w:left w:w="108" w:type="dxa"/>
          <w:bottom w:w="0" w:type="dxa"/>
          <w:right w:w="108" w:type="dxa"/>
        </w:tblCellMar>
      </w:tblPr>
      <w:tblGrid>
        <w:gridCol w:w="1908"/>
        <w:gridCol w:w="1852"/>
        <w:gridCol w:w="1967"/>
        <w:gridCol w:w="1602"/>
        <w:gridCol w:w="1547"/>
      </w:tblGrid>
      <w:tr w14:paraId="2D63C4E7">
        <w:tblPrEx>
          <w:tblCellMar>
            <w:top w:w="0" w:type="dxa"/>
            <w:left w:w="108" w:type="dxa"/>
            <w:bottom w:w="0" w:type="dxa"/>
            <w:right w:w="108" w:type="dxa"/>
          </w:tblCellMar>
        </w:tblPrEx>
        <w:trPr>
          <w:trHeight w:val="418"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5665046E">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专业课程教师配置总数：11人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2EA0468E">
            <w:pPr>
              <w:keepNext w:val="0"/>
              <w:keepLines w:val="0"/>
              <w:pageBreakBefore w:val="0"/>
              <w:widowControl/>
              <w:kinsoku/>
              <w:wordWrap/>
              <w:overflowPunct/>
              <w:topLinePunct w:val="0"/>
              <w:bidi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rPr>
              <w:t>师生比：1:</w:t>
            </w:r>
            <w:r>
              <w:rPr>
                <w:rFonts w:hint="eastAsia" w:ascii="宋体" w:hAnsi="宋体" w:cs="宋体"/>
                <w:b/>
                <w:bCs/>
                <w:sz w:val="18"/>
                <w:szCs w:val="18"/>
                <w:lang w:val="en-US" w:eastAsia="zh-CN"/>
              </w:rPr>
              <w:t>20</w:t>
            </w:r>
          </w:p>
        </w:tc>
      </w:tr>
      <w:tr w14:paraId="4CB13A85">
        <w:tblPrEx>
          <w:tblCellMar>
            <w:top w:w="0" w:type="dxa"/>
            <w:left w:w="108" w:type="dxa"/>
            <w:bottom w:w="0" w:type="dxa"/>
            <w:right w:w="108" w:type="dxa"/>
          </w:tblCellMar>
        </w:tblPrEx>
        <w:trPr>
          <w:trHeight w:val="360" w:hRule="atLeast"/>
          <w:jc w:val="center"/>
        </w:trPr>
        <w:tc>
          <w:tcPr>
            <w:tcW w:w="1075" w:type="pct"/>
            <w:tcBorders>
              <w:top w:val="single" w:color="000000" w:sz="4" w:space="0"/>
              <w:left w:val="single" w:color="000000" w:sz="4" w:space="0"/>
              <w:bottom w:val="single" w:color="000000" w:sz="4" w:space="0"/>
              <w:right w:val="single" w:color="auto" w:sz="4" w:space="0"/>
            </w:tcBorders>
            <w:vAlign w:val="center"/>
          </w:tcPr>
          <w:p w14:paraId="78C3395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结构类型</w:t>
            </w:r>
          </w:p>
        </w:tc>
        <w:tc>
          <w:tcPr>
            <w:tcW w:w="1042" w:type="pct"/>
            <w:tcBorders>
              <w:top w:val="single" w:color="000000" w:sz="4" w:space="0"/>
              <w:left w:val="single" w:color="auto" w:sz="4" w:space="0"/>
              <w:bottom w:val="single" w:color="000000" w:sz="4" w:space="0"/>
              <w:right w:val="single" w:color="auto" w:sz="4" w:space="0"/>
            </w:tcBorders>
            <w:vAlign w:val="center"/>
          </w:tcPr>
          <w:p w14:paraId="780D242B">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类别</w:t>
            </w:r>
          </w:p>
        </w:tc>
        <w:tc>
          <w:tcPr>
            <w:tcW w:w="1108" w:type="pct"/>
            <w:tcBorders>
              <w:top w:val="single" w:color="000000" w:sz="4" w:space="0"/>
              <w:left w:val="single" w:color="auto" w:sz="4" w:space="0"/>
              <w:bottom w:val="single" w:color="000000" w:sz="4" w:space="0"/>
              <w:right w:val="single" w:color="000000" w:sz="4" w:space="0"/>
            </w:tcBorders>
            <w:vAlign w:val="center"/>
          </w:tcPr>
          <w:p w14:paraId="54577E6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人数</w:t>
            </w:r>
          </w:p>
        </w:tc>
        <w:tc>
          <w:tcPr>
            <w:tcW w:w="902" w:type="pct"/>
            <w:tcBorders>
              <w:top w:val="single" w:color="000000" w:sz="4" w:space="0"/>
              <w:left w:val="single" w:color="000000" w:sz="4" w:space="0"/>
              <w:bottom w:val="single" w:color="000000" w:sz="4" w:space="0"/>
              <w:right w:val="single" w:color="000000" w:sz="4" w:space="0"/>
            </w:tcBorders>
            <w:vAlign w:val="center"/>
          </w:tcPr>
          <w:p w14:paraId="123918BA">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比例（%)</w:t>
            </w:r>
          </w:p>
        </w:tc>
        <w:tc>
          <w:tcPr>
            <w:tcW w:w="871" w:type="pct"/>
            <w:tcBorders>
              <w:top w:val="single" w:color="000000" w:sz="4" w:space="0"/>
              <w:left w:val="single" w:color="000000" w:sz="4" w:space="0"/>
              <w:bottom w:val="single" w:color="000000" w:sz="4" w:space="0"/>
              <w:right w:val="single" w:color="000000" w:sz="4" w:space="0"/>
            </w:tcBorders>
            <w:vAlign w:val="center"/>
          </w:tcPr>
          <w:p w14:paraId="45BA1275">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备注</w:t>
            </w:r>
          </w:p>
        </w:tc>
      </w:tr>
      <w:tr w14:paraId="7488F01C">
        <w:tblPrEx>
          <w:tblCellMar>
            <w:top w:w="0" w:type="dxa"/>
            <w:left w:w="108" w:type="dxa"/>
            <w:bottom w:w="0" w:type="dxa"/>
            <w:right w:w="108" w:type="dxa"/>
          </w:tblCellMar>
        </w:tblPrEx>
        <w:trPr>
          <w:trHeight w:val="360"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30CFAA1C">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385F562B">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教授</w:t>
            </w:r>
          </w:p>
        </w:tc>
        <w:tc>
          <w:tcPr>
            <w:tcW w:w="1108" w:type="pct"/>
            <w:tcBorders>
              <w:top w:val="single" w:color="000000" w:sz="4" w:space="0"/>
              <w:left w:val="single" w:color="000000" w:sz="4" w:space="0"/>
              <w:bottom w:val="single" w:color="000000" w:sz="4" w:space="0"/>
              <w:right w:val="single" w:color="000000" w:sz="4" w:space="0"/>
            </w:tcBorders>
            <w:vAlign w:val="center"/>
          </w:tcPr>
          <w:p w14:paraId="29F103B8">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5D41ACA0">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Cs w:val="21"/>
              </w:rPr>
            </w:pPr>
            <w:r>
              <w:rPr>
                <w:rFonts w:hint="eastAsia" w:ascii="宋体" w:hAnsi="宋体" w:cs="宋体"/>
                <w:szCs w:val="21"/>
              </w:rPr>
              <w:t>9%</w:t>
            </w:r>
          </w:p>
        </w:tc>
        <w:tc>
          <w:tcPr>
            <w:tcW w:w="871" w:type="pct"/>
            <w:tcBorders>
              <w:top w:val="single" w:color="000000" w:sz="4" w:space="0"/>
              <w:left w:val="single" w:color="000000" w:sz="4" w:space="0"/>
              <w:bottom w:val="single" w:color="000000" w:sz="4" w:space="0"/>
              <w:right w:val="single" w:color="000000" w:sz="4" w:space="0"/>
            </w:tcBorders>
          </w:tcPr>
          <w:p w14:paraId="29AF8DE6">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08A2FABA">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3BFA8401">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4D4206DE">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副教授</w:t>
            </w:r>
          </w:p>
        </w:tc>
        <w:tc>
          <w:tcPr>
            <w:tcW w:w="1108" w:type="pct"/>
            <w:tcBorders>
              <w:top w:val="single" w:color="000000" w:sz="4" w:space="0"/>
              <w:left w:val="single" w:color="000000" w:sz="4" w:space="0"/>
              <w:bottom w:val="single" w:color="000000" w:sz="4" w:space="0"/>
              <w:right w:val="single" w:color="000000" w:sz="4" w:space="0"/>
            </w:tcBorders>
            <w:vAlign w:val="center"/>
          </w:tcPr>
          <w:p w14:paraId="67B76CB9">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2E9E2522">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18%</w:t>
            </w:r>
          </w:p>
        </w:tc>
        <w:tc>
          <w:tcPr>
            <w:tcW w:w="871" w:type="pct"/>
            <w:tcBorders>
              <w:top w:val="single" w:color="000000" w:sz="4" w:space="0"/>
              <w:left w:val="single" w:color="000000" w:sz="4" w:space="0"/>
              <w:bottom w:val="single" w:color="000000" w:sz="4" w:space="0"/>
              <w:right w:val="single" w:color="000000" w:sz="4" w:space="0"/>
            </w:tcBorders>
          </w:tcPr>
          <w:p w14:paraId="7EC881E4">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3FDB2BE3">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772A6178">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6967FBEC">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讲师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147312A8">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902" w:type="pct"/>
            <w:tcBorders>
              <w:top w:val="single" w:color="000000" w:sz="4" w:space="0"/>
              <w:left w:val="single" w:color="000000" w:sz="4" w:space="0"/>
              <w:bottom w:val="single" w:color="000000" w:sz="4" w:space="0"/>
              <w:right w:val="single" w:color="000000" w:sz="4" w:space="0"/>
            </w:tcBorders>
            <w:vAlign w:val="center"/>
          </w:tcPr>
          <w:p w14:paraId="367AA1BB">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54%</w:t>
            </w:r>
          </w:p>
        </w:tc>
        <w:tc>
          <w:tcPr>
            <w:tcW w:w="871" w:type="pct"/>
            <w:tcBorders>
              <w:top w:val="single" w:color="000000" w:sz="4" w:space="0"/>
              <w:left w:val="single" w:color="000000" w:sz="4" w:space="0"/>
              <w:bottom w:val="single" w:color="000000" w:sz="4" w:space="0"/>
              <w:right w:val="single" w:color="000000" w:sz="4" w:space="0"/>
            </w:tcBorders>
          </w:tcPr>
          <w:p w14:paraId="12097A08">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433994F1">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79827146">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6E54A92C">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初级</w:t>
            </w:r>
          </w:p>
        </w:tc>
        <w:tc>
          <w:tcPr>
            <w:tcW w:w="1108" w:type="pct"/>
            <w:tcBorders>
              <w:top w:val="single" w:color="000000" w:sz="4" w:space="0"/>
              <w:left w:val="single" w:color="000000" w:sz="4" w:space="0"/>
              <w:bottom w:val="single" w:color="000000" w:sz="4" w:space="0"/>
              <w:right w:val="single" w:color="000000" w:sz="4" w:space="0"/>
            </w:tcBorders>
            <w:vAlign w:val="center"/>
          </w:tcPr>
          <w:p w14:paraId="33F2C46E">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0D44BAF9">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18%</w:t>
            </w:r>
          </w:p>
        </w:tc>
        <w:tc>
          <w:tcPr>
            <w:tcW w:w="871" w:type="pct"/>
            <w:tcBorders>
              <w:top w:val="single" w:color="000000" w:sz="4" w:space="0"/>
              <w:left w:val="single" w:color="000000" w:sz="4" w:space="0"/>
              <w:bottom w:val="single" w:color="000000" w:sz="4" w:space="0"/>
              <w:right w:val="single" w:color="000000" w:sz="4" w:space="0"/>
            </w:tcBorders>
          </w:tcPr>
          <w:p w14:paraId="7EBF1923">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2D923EC4">
        <w:tblPrEx>
          <w:tblCellMar>
            <w:top w:w="0" w:type="dxa"/>
            <w:left w:w="108" w:type="dxa"/>
            <w:bottom w:w="0" w:type="dxa"/>
            <w:right w:w="108" w:type="dxa"/>
          </w:tblCellMar>
        </w:tblPrEx>
        <w:trPr>
          <w:trHeight w:val="360"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384A6550">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1925B1B6">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博士</w:t>
            </w:r>
          </w:p>
        </w:tc>
        <w:tc>
          <w:tcPr>
            <w:tcW w:w="1108" w:type="pct"/>
            <w:tcBorders>
              <w:top w:val="single" w:color="000000" w:sz="4" w:space="0"/>
              <w:left w:val="single" w:color="000000" w:sz="4" w:space="0"/>
              <w:bottom w:val="single" w:color="000000" w:sz="4" w:space="0"/>
              <w:right w:val="single" w:color="000000" w:sz="4" w:space="0"/>
            </w:tcBorders>
            <w:vAlign w:val="center"/>
          </w:tcPr>
          <w:p w14:paraId="36E40A81">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4A6A6B62">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Cs w:val="21"/>
              </w:rPr>
            </w:pPr>
            <w:r>
              <w:rPr>
                <w:rFonts w:hint="eastAsia" w:ascii="宋体" w:hAnsi="宋体" w:cs="宋体"/>
                <w:szCs w:val="21"/>
              </w:rPr>
              <w:t>18%</w:t>
            </w:r>
          </w:p>
        </w:tc>
        <w:tc>
          <w:tcPr>
            <w:tcW w:w="871" w:type="pct"/>
            <w:tcBorders>
              <w:top w:val="single" w:color="000000" w:sz="4" w:space="0"/>
              <w:left w:val="single" w:color="000000" w:sz="4" w:space="0"/>
              <w:bottom w:val="single" w:color="000000" w:sz="4" w:space="0"/>
              <w:right w:val="single" w:color="000000" w:sz="4" w:space="0"/>
            </w:tcBorders>
          </w:tcPr>
          <w:p w14:paraId="597DA0DF">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46C8C87E">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52584ADD">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46175FA1">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硕士</w:t>
            </w:r>
          </w:p>
        </w:tc>
        <w:tc>
          <w:tcPr>
            <w:tcW w:w="1108" w:type="pct"/>
            <w:tcBorders>
              <w:top w:val="single" w:color="000000" w:sz="4" w:space="0"/>
              <w:left w:val="single" w:color="000000" w:sz="4" w:space="0"/>
              <w:bottom w:val="single" w:color="000000" w:sz="4" w:space="0"/>
              <w:right w:val="single" w:color="000000" w:sz="4" w:space="0"/>
            </w:tcBorders>
            <w:vAlign w:val="center"/>
          </w:tcPr>
          <w:p w14:paraId="13194019">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7</w:t>
            </w:r>
          </w:p>
        </w:tc>
        <w:tc>
          <w:tcPr>
            <w:tcW w:w="902" w:type="pct"/>
            <w:tcBorders>
              <w:top w:val="single" w:color="000000" w:sz="4" w:space="0"/>
              <w:left w:val="single" w:color="000000" w:sz="4" w:space="0"/>
              <w:bottom w:val="single" w:color="000000" w:sz="4" w:space="0"/>
              <w:right w:val="single" w:color="000000" w:sz="4" w:space="0"/>
            </w:tcBorders>
            <w:vAlign w:val="center"/>
          </w:tcPr>
          <w:p w14:paraId="46C384C4">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63%</w:t>
            </w:r>
          </w:p>
        </w:tc>
        <w:tc>
          <w:tcPr>
            <w:tcW w:w="871" w:type="pct"/>
            <w:tcBorders>
              <w:top w:val="single" w:color="000000" w:sz="4" w:space="0"/>
              <w:left w:val="single" w:color="000000" w:sz="4" w:space="0"/>
              <w:bottom w:val="single" w:color="000000" w:sz="4" w:space="0"/>
              <w:right w:val="single" w:color="000000" w:sz="4" w:space="0"/>
            </w:tcBorders>
          </w:tcPr>
          <w:p w14:paraId="341EFB63">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4B7C8404">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608E194B">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0E3123CD">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本科</w:t>
            </w:r>
          </w:p>
        </w:tc>
        <w:tc>
          <w:tcPr>
            <w:tcW w:w="1108" w:type="pct"/>
            <w:tcBorders>
              <w:top w:val="single" w:color="000000" w:sz="4" w:space="0"/>
              <w:left w:val="single" w:color="000000" w:sz="4" w:space="0"/>
              <w:bottom w:val="single" w:color="000000" w:sz="4" w:space="0"/>
              <w:right w:val="single" w:color="000000" w:sz="4" w:space="0"/>
            </w:tcBorders>
            <w:vAlign w:val="center"/>
          </w:tcPr>
          <w:p w14:paraId="65419D6A">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144ABC58">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18%</w:t>
            </w:r>
          </w:p>
        </w:tc>
        <w:tc>
          <w:tcPr>
            <w:tcW w:w="871" w:type="pct"/>
            <w:tcBorders>
              <w:top w:val="single" w:color="000000" w:sz="4" w:space="0"/>
              <w:left w:val="single" w:color="000000" w:sz="4" w:space="0"/>
              <w:bottom w:val="single" w:color="000000" w:sz="4" w:space="0"/>
              <w:right w:val="single" w:color="000000" w:sz="4" w:space="0"/>
            </w:tcBorders>
          </w:tcPr>
          <w:p w14:paraId="4175F756">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2C4DC04D">
        <w:tblPrEx>
          <w:tblCellMar>
            <w:top w:w="0" w:type="dxa"/>
            <w:left w:w="108" w:type="dxa"/>
            <w:bottom w:w="0" w:type="dxa"/>
            <w:right w:w="108" w:type="dxa"/>
          </w:tblCellMar>
        </w:tblPrEx>
        <w:trPr>
          <w:trHeight w:val="360"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4D447F97">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41F39096">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35岁以下</w:t>
            </w:r>
          </w:p>
        </w:tc>
        <w:tc>
          <w:tcPr>
            <w:tcW w:w="1108" w:type="pct"/>
            <w:tcBorders>
              <w:top w:val="single" w:color="000000" w:sz="4" w:space="0"/>
              <w:left w:val="single" w:color="000000" w:sz="4" w:space="0"/>
              <w:bottom w:val="single" w:color="000000" w:sz="4" w:space="0"/>
              <w:right w:val="single" w:color="000000" w:sz="4" w:space="0"/>
            </w:tcBorders>
            <w:vAlign w:val="center"/>
          </w:tcPr>
          <w:p w14:paraId="2DAF8032">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6</w:t>
            </w:r>
          </w:p>
        </w:tc>
        <w:tc>
          <w:tcPr>
            <w:tcW w:w="902" w:type="pct"/>
            <w:tcBorders>
              <w:top w:val="single" w:color="000000" w:sz="4" w:space="0"/>
              <w:left w:val="single" w:color="000000" w:sz="4" w:space="0"/>
              <w:bottom w:val="single" w:color="000000" w:sz="4" w:space="0"/>
              <w:right w:val="single" w:color="000000" w:sz="4" w:space="0"/>
            </w:tcBorders>
            <w:vAlign w:val="center"/>
          </w:tcPr>
          <w:p w14:paraId="6CFC0FF1">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Cs w:val="21"/>
              </w:rPr>
            </w:pPr>
            <w:r>
              <w:rPr>
                <w:rFonts w:hint="eastAsia" w:ascii="宋体" w:hAnsi="宋体" w:cs="宋体"/>
                <w:szCs w:val="21"/>
              </w:rPr>
              <w:t>54%</w:t>
            </w:r>
          </w:p>
        </w:tc>
        <w:tc>
          <w:tcPr>
            <w:tcW w:w="871" w:type="pct"/>
            <w:tcBorders>
              <w:top w:val="single" w:color="000000" w:sz="4" w:space="0"/>
              <w:left w:val="single" w:color="000000" w:sz="4" w:space="0"/>
              <w:bottom w:val="single" w:color="000000" w:sz="4" w:space="0"/>
              <w:right w:val="single" w:color="000000" w:sz="4" w:space="0"/>
            </w:tcBorders>
          </w:tcPr>
          <w:p w14:paraId="2292987E">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062B41FB">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2D1203E8">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68E4DE9D">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36-45岁</w:t>
            </w:r>
          </w:p>
        </w:tc>
        <w:tc>
          <w:tcPr>
            <w:tcW w:w="1108" w:type="pct"/>
            <w:tcBorders>
              <w:top w:val="single" w:color="000000" w:sz="4" w:space="0"/>
              <w:left w:val="single" w:color="000000" w:sz="4" w:space="0"/>
              <w:bottom w:val="single" w:color="000000" w:sz="4" w:space="0"/>
              <w:right w:val="single" w:color="000000" w:sz="4" w:space="0"/>
            </w:tcBorders>
            <w:vAlign w:val="center"/>
          </w:tcPr>
          <w:p w14:paraId="5DEE9FCD">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902" w:type="pct"/>
            <w:tcBorders>
              <w:top w:val="single" w:color="000000" w:sz="4" w:space="0"/>
              <w:left w:val="single" w:color="000000" w:sz="4" w:space="0"/>
              <w:bottom w:val="single" w:color="000000" w:sz="4" w:space="0"/>
              <w:right w:val="single" w:color="000000" w:sz="4" w:space="0"/>
            </w:tcBorders>
            <w:vAlign w:val="center"/>
          </w:tcPr>
          <w:p w14:paraId="23AC882E">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36%</w:t>
            </w:r>
          </w:p>
        </w:tc>
        <w:tc>
          <w:tcPr>
            <w:tcW w:w="871" w:type="pct"/>
            <w:tcBorders>
              <w:top w:val="single" w:color="000000" w:sz="4" w:space="0"/>
              <w:left w:val="single" w:color="000000" w:sz="4" w:space="0"/>
              <w:bottom w:val="single" w:color="000000" w:sz="4" w:space="0"/>
              <w:right w:val="single" w:color="000000" w:sz="4" w:space="0"/>
            </w:tcBorders>
          </w:tcPr>
          <w:p w14:paraId="0EC7A55B">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5692BCC5">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6D50CBAA">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011964E0">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46-60岁</w:t>
            </w:r>
          </w:p>
        </w:tc>
        <w:tc>
          <w:tcPr>
            <w:tcW w:w="1108" w:type="pct"/>
            <w:tcBorders>
              <w:top w:val="single" w:color="000000" w:sz="4" w:space="0"/>
              <w:left w:val="single" w:color="000000" w:sz="4" w:space="0"/>
              <w:bottom w:val="single" w:color="000000" w:sz="4" w:space="0"/>
              <w:right w:val="single" w:color="000000" w:sz="4" w:space="0"/>
            </w:tcBorders>
            <w:vAlign w:val="center"/>
          </w:tcPr>
          <w:p w14:paraId="1FB9D9CE">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46B024B9">
            <w:pPr>
              <w:keepNext w:val="0"/>
              <w:keepLines w:val="0"/>
              <w:pageBreakBefore w:val="0"/>
              <w:widowControl/>
              <w:kinsoku/>
              <w:wordWrap/>
              <w:overflowPunct/>
              <w:topLinePunct w:val="0"/>
              <w:bidi w:val="0"/>
              <w:spacing w:line="360" w:lineRule="exact"/>
              <w:jc w:val="center"/>
              <w:rPr>
                <w:rFonts w:ascii="宋体" w:hAnsi="宋体" w:cs="宋体"/>
                <w:b/>
                <w:bCs/>
                <w:szCs w:val="21"/>
              </w:rPr>
            </w:pPr>
            <w:r>
              <w:rPr>
                <w:rFonts w:hint="eastAsia" w:ascii="宋体" w:hAnsi="宋体" w:cs="宋体"/>
                <w:szCs w:val="21"/>
              </w:rPr>
              <w:t>9%</w:t>
            </w:r>
          </w:p>
        </w:tc>
        <w:tc>
          <w:tcPr>
            <w:tcW w:w="871" w:type="pct"/>
            <w:tcBorders>
              <w:top w:val="single" w:color="000000" w:sz="4" w:space="0"/>
              <w:left w:val="single" w:color="000000" w:sz="4" w:space="0"/>
              <w:bottom w:val="single" w:color="000000" w:sz="4" w:space="0"/>
              <w:right w:val="single" w:color="000000" w:sz="4" w:space="0"/>
            </w:tcBorders>
          </w:tcPr>
          <w:p w14:paraId="25F5BEEE">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691E17F1">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0D4B7EC9">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0C959F1D">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7</w:t>
            </w:r>
          </w:p>
        </w:tc>
        <w:tc>
          <w:tcPr>
            <w:tcW w:w="902" w:type="pct"/>
            <w:tcBorders>
              <w:top w:val="single" w:color="000000" w:sz="4" w:space="0"/>
              <w:left w:val="single" w:color="000000" w:sz="4" w:space="0"/>
              <w:bottom w:val="single" w:color="000000" w:sz="4" w:space="0"/>
              <w:right w:val="single" w:color="000000" w:sz="4" w:space="0"/>
            </w:tcBorders>
            <w:vAlign w:val="center"/>
          </w:tcPr>
          <w:p w14:paraId="5E7EBC93">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63%</w:t>
            </w:r>
          </w:p>
        </w:tc>
        <w:tc>
          <w:tcPr>
            <w:tcW w:w="871" w:type="pct"/>
            <w:tcBorders>
              <w:top w:val="single" w:color="000000" w:sz="4" w:space="0"/>
              <w:left w:val="single" w:color="000000" w:sz="4" w:space="0"/>
              <w:bottom w:val="single" w:color="000000" w:sz="4" w:space="0"/>
              <w:right w:val="single" w:color="000000" w:sz="4" w:space="0"/>
            </w:tcBorders>
            <w:vAlign w:val="center"/>
          </w:tcPr>
          <w:p w14:paraId="335F84A7">
            <w:pPr>
              <w:keepNext w:val="0"/>
              <w:keepLines w:val="0"/>
              <w:pageBreakBefore w:val="0"/>
              <w:widowControl/>
              <w:kinsoku/>
              <w:wordWrap/>
              <w:overflowPunct/>
              <w:topLinePunct w:val="0"/>
              <w:bidi w:val="0"/>
              <w:spacing w:line="360" w:lineRule="exact"/>
              <w:jc w:val="center"/>
              <w:rPr>
                <w:rFonts w:ascii="宋体" w:hAnsi="宋体" w:cs="宋体"/>
                <w:szCs w:val="21"/>
              </w:rPr>
            </w:pPr>
          </w:p>
        </w:tc>
      </w:tr>
      <w:tr w14:paraId="7277492D">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1BEDCF35">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专任教师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489F0C64">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9</w:t>
            </w:r>
          </w:p>
        </w:tc>
        <w:tc>
          <w:tcPr>
            <w:tcW w:w="902" w:type="pct"/>
            <w:tcBorders>
              <w:top w:val="single" w:color="000000" w:sz="4" w:space="0"/>
              <w:left w:val="single" w:color="000000" w:sz="4" w:space="0"/>
              <w:bottom w:val="single" w:color="000000" w:sz="4" w:space="0"/>
              <w:right w:val="single" w:color="000000" w:sz="4" w:space="0"/>
            </w:tcBorders>
            <w:vAlign w:val="center"/>
          </w:tcPr>
          <w:p w14:paraId="052C273E">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81%</w:t>
            </w:r>
          </w:p>
        </w:tc>
        <w:tc>
          <w:tcPr>
            <w:tcW w:w="871" w:type="pct"/>
            <w:tcBorders>
              <w:top w:val="single" w:color="000000" w:sz="4" w:space="0"/>
              <w:left w:val="single" w:color="000000" w:sz="4" w:space="0"/>
              <w:bottom w:val="single" w:color="000000" w:sz="4" w:space="0"/>
              <w:right w:val="single" w:color="000000" w:sz="4" w:space="0"/>
            </w:tcBorders>
            <w:vAlign w:val="center"/>
          </w:tcPr>
          <w:p w14:paraId="31CC4921">
            <w:pPr>
              <w:keepNext w:val="0"/>
              <w:keepLines w:val="0"/>
              <w:pageBreakBefore w:val="0"/>
              <w:widowControl/>
              <w:kinsoku/>
              <w:wordWrap/>
              <w:overflowPunct/>
              <w:topLinePunct w:val="0"/>
              <w:bidi w:val="0"/>
              <w:spacing w:line="360" w:lineRule="exact"/>
              <w:jc w:val="center"/>
              <w:rPr>
                <w:rFonts w:ascii="宋体" w:hAnsi="宋体" w:cs="宋体"/>
                <w:szCs w:val="21"/>
              </w:rPr>
            </w:pPr>
          </w:p>
        </w:tc>
      </w:tr>
      <w:tr w14:paraId="39ADFCFD">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108E95B2">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108" w:type="pct"/>
            <w:tcBorders>
              <w:top w:val="single" w:color="000000" w:sz="4" w:space="0"/>
              <w:left w:val="single" w:color="000000" w:sz="4" w:space="0"/>
              <w:bottom w:val="single" w:color="000000" w:sz="4" w:space="0"/>
              <w:right w:val="single" w:color="000000" w:sz="4" w:space="0"/>
            </w:tcBorders>
            <w:vAlign w:val="center"/>
          </w:tcPr>
          <w:p w14:paraId="6511E8E8">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4A58815D">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9%</w:t>
            </w:r>
          </w:p>
        </w:tc>
        <w:tc>
          <w:tcPr>
            <w:tcW w:w="871" w:type="pct"/>
            <w:tcBorders>
              <w:top w:val="single" w:color="000000" w:sz="4" w:space="0"/>
              <w:left w:val="single" w:color="000000" w:sz="4" w:space="0"/>
              <w:bottom w:val="single" w:color="000000" w:sz="4" w:space="0"/>
              <w:right w:val="single" w:color="000000" w:sz="4" w:space="0"/>
            </w:tcBorders>
            <w:vAlign w:val="center"/>
          </w:tcPr>
          <w:p w14:paraId="661A708A">
            <w:pPr>
              <w:keepNext w:val="0"/>
              <w:keepLines w:val="0"/>
              <w:pageBreakBefore w:val="0"/>
              <w:widowControl/>
              <w:kinsoku/>
              <w:wordWrap/>
              <w:overflowPunct/>
              <w:topLinePunct w:val="0"/>
              <w:bidi w:val="0"/>
              <w:spacing w:line="360" w:lineRule="exact"/>
              <w:jc w:val="center"/>
              <w:rPr>
                <w:rFonts w:ascii="宋体" w:hAnsi="宋体" w:cs="宋体"/>
                <w:szCs w:val="21"/>
              </w:rPr>
            </w:pPr>
          </w:p>
        </w:tc>
      </w:tr>
      <w:tr w14:paraId="53AE74E3">
        <w:tblPrEx>
          <w:tblCellMar>
            <w:top w:w="0" w:type="dxa"/>
            <w:left w:w="108" w:type="dxa"/>
            <w:bottom w:w="0" w:type="dxa"/>
            <w:right w:w="108" w:type="dxa"/>
          </w:tblCellMar>
        </w:tblPrEx>
        <w:trPr>
          <w:trHeight w:val="373"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38A9F27D">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兼职教师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267A078A">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16207345">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18%</w:t>
            </w:r>
          </w:p>
        </w:tc>
        <w:tc>
          <w:tcPr>
            <w:tcW w:w="871" w:type="pct"/>
            <w:tcBorders>
              <w:top w:val="single" w:color="000000" w:sz="4" w:space="0"/>
              <w:left w:val="single" w:color="000000" w:sz="4" w:space="0"/>
              <w:bottom w:val="single" w:color="000000" w:sz="4" w:space="0"/>
              <w:right w:val="single" w:color="000000" w:sz="4" w:space="0"/>
            </w:tcBorders>
            <w:vAlign w:val="center"/>
          </w:tcPr>
          <w:p w14:paraId="52B2ED99">
            <w:pPr>
              <w:keepNext w:val="0"/>
              <w:keepLines w:val="0"/>
              <w:pageBreakBefore w:val="0"/>
              <w:widowControl/>
              <w:kinsoku/>
              <w:wordWrap/>
              <w:overflowPunct/>
              <w:topLinePunct w:val="0"/>
              <w:bidi w:val="0"/>
              <w:spacing w:line="360" w:lineRule="exact"/>
              <w:jc w:val="center"/>
              <w:rPr>
                <w:rFonts w:ascii="宋体" w:hAnsi="宋体" w:cs="宋体"/>
                <w:szCs w:val="21"/>
              </w:rPr>
            </w:pPr>
          </w:p>
        </w:tc>
      </w:tr>
    </w:tbl>
    <w:p w14:paraId="78411D9F">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2B6E1F4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szCs w:val="21"/>
        </w:rPr>
        <w:t>本专业专业带头人为体育类专业教授，具有高级职称，国家或省部级运动员，被认定为河南省职业教育教学专家，获得国家级及省部级运动奖项，带队参与过国家级及省部级运动比赛，河南省教育厅学术技术带头人，并曾在相关行业任职。了解行业对本专业人才的需求实际，教学设计、专业研究能力强。</w:t>
      </w:r>
    </w:p>
    <w:p w14:paraId="3A490B0D">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3.专任教师</w:t>
      </w:r>
    </w:p>
    <w:p w14:paraId="533ECA7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（1）有理想信念、有道德情操、有扎实学识、有仁爱之心。 </w:t>
      </w:r>
    </w:p>
    <w:p w14:paraId="5A5172D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（2）具有高校教师资格证和本专业领域有关职业资格证书。 </w:t>
      </w:r>
    </w:p>
    <w:p w14:paraId="2636CC4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（3）具有社会体育或体育相关专业本科及以上学历，国家或省部级运动员证书，扎实的体育教育和体育专业相关理论功底和实践能力。</w:t>
      </w:r>
    </w:p>
    <w:p w14:paraId="1798E3A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（4）具有信息化教学能力，能够开展课程教学改革和科学研究； </w:t>
      </w:r>
    </w:p>
    <w:p w14:paraId="7342F01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（5）了解学社会体育领域的前沿动态，具有职前养成和职后发展一体化指导能力，能够有效指导学生发展与职业规划</w:t>
      </w:r>
    </w:p>
    <w:p w14:paraId="641EE1D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548DD4"/>
          <w:szCs w:val="21"/>
        </w:rPr>
      </w:pPr>
      <w:r>
        <w:rPr>
          <w:rFonts w:hint="eastAsia" w:ascii="宋体" w:hAnsi="宋体" w:cs="宋体"/>
          <w:color w:val="000000"/>
          <w:szCs w:val="21"/>
        </w:rPr>
        <w:t>（6）具有较强的社会服务及指导能力，愿意领导或承担体育赛事、相关培训、讲座任务，组织和指导学生志愿者活动、公益活动及相关比赛。</w:t>
      </w:r>
    </w:p>
    <w:p w14:paraId="3F913A57">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4.兼职教师</w:t>
      </w:r>
      <w:bookmarkStart w:id="30" w:name="_Toc18436"/>
      <w:bookmarkStart w:id="31" w:name="_Toc32234"/>
    </w:p>
    <w:p w14:paraId="50E8E5A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（1）具备良好的思想政治素质、职业道德和工匠精神，具有扎实的体育知识或丰富的体育教育相关工作经验和体育实践经验。</w:t>
      </w:r>
    </w:p>
    <w:p w14:paraId="2855E178">
      <w:pPr>
        <w:pStyle w:val="4"/>
        <w:keepNext w:val="0"/>
        <w:keepLines w:val="0"/>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val="0"/>
          <w:bCs w:val="0"/>
          <w:sz w:val="21"/>
          <w:szCs w:val="21"/>
        </w:rPr>
      </w:pPr>
      <w:r>
        <w:rPr>
          <w:rFonts w:hint="eastAsia" w:ascii="宋体" w:hAnsi="宋体" w:cs="宋体"/>
          <w:b w:val="0"/>
          <w:bCs w:val="0"/>
          <w:sz w:val="21"/>
          <w:szCs w:val="21"/>
        </w:rPr>
        <w:t>（2）具有中级及以上行业相关专业技术资格，能承担专业课程教学、实习实训指导和学生职业发展规划指导等专业教学任务。</w:t>
      </w:r>
    </w:p>
    <w:p w14:paraId="2AA880B9">
      <w:pPr>
        <w:pStyle w:val="4"/>
        <w:keepNext w:val="0"/>
        <w:keepLines w:val="0"/>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val="0"/>
          <w:bCs w:val="0"/>
          <w:sz w:val="21"/>
          <w:szCs w:val="21"/>
        </w:rPr>
      </w:pPr>
      <w:r>
        <w:rPr>
          <w:rFonts w:hint="eastAsia" w:ascii="宋体" w:hAnsi="宋体" w:cs="宋体"/>
          <w:b w:val="0"/>
          <w:bCs w:val="0"/>
          <w:sz w:val="21"/>
          <w:szCs w:val="21"/>
        </w:rPr>
        <w:t>（3）具备良好的思想政治素质、职业道德和工匠精神。</w:t>
      </w:r>
    </w:p>
    <w:p w14:paraId="6E65A3F5">
      <w:pPr>
        <w:pStyle w:val="4"/>
        <w:keepNext w:val="0"/>
        <w:keepLines w:val="0"/>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val="0"/>
          <w:bCs w:val="0"/>
          <w:sz w:val="21"/>
          <w:szCs w:val="21"/>
        </w:rPr>
      </w:pPr>
      <w:r>
        <w:rPr>
          <w:rFonts w:hint="eastAsia" w:ascii="宋体" w:hAnsi="宋体" w:cs="宋体"/>
          <w:b w:val="0"/>
          <w:bCs w:val="0"/>
          <w:sz w:val="21"/>
          <w:szCs w:val="21"/>
        </w:rPr>
        <w:t>（4）具有良好的表达能力、沟通能力。</w:t>
      </w:r>
    </w:p>
    <w:p w14:paraId="721F9520">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（二）教学设施</w:t>
      </w:r>
      <w:bookmarkEnd w:id="30"/>
      <w:bookmarkEnd w:id="31"/>
    </w:p>
    <w:p w14:paraId="3E56CA6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030EABDE">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1902BBC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满足教育教学、体育实训、教学技能训练等教学需要，室外运动场所面积和设施均达到国家发布的有关专业教学条件建设标准要求；社会体育专业现有数量充足的多媒体教室和室内运动实践场地，建有教育教学设施管理、维护、更新和共享机制，信息化条件保障满足专业建设、信息化教学和学生自主学习的需要。</w:t>
      </w:r>
    </w:p>
    <w:p w14:paraId="091F00B1">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2.校内实训室（基地）基本要求</w:t>
      </w:r>
    </w:p>
    <w:p w14:paraId="302DBC54">
      <w:pPr>
        <w:keepNext w:val="0"/>
        <w:keepLines w:val="0"/>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szCs w:val="21"/>
        </w:rPr>
      </w:pPr>
      <w:r>
        <w:rPr>
          <w:rFonts w:hint="eastAsia" w:ascii="宋体" w:hAnsi="宋体" w:cs="宋体"/>
          <w:szCs w:val="21"/>
        </w:rPr>
        <w:t>社会体育专业实训室包括社会体育专业智慧实训中心、课证一体实训室、赛教一体实训室、生理解剖、康复保健实验室、塑胶田径场、人造草坪足球场、排球场、羽毛球场、篮球场等。为满足体育实践、教学实训、教学技能训练、各种运动技能训练等实践教学需要，面积和设施均达到国家发布的有关实训教学条件建设标准要求。</w:t>
      </w:r>
    </w:p>
    <w:p w14:paraId="6F6034A2">
      <w:pPr>
        <w:keepNext w:val="0"/>
        <w:keepLines w:val="0"/>
        <w:pageBreakBefore w:val="0"/>
        <w:widowControl/>
        <w:kinsoku/>
        <w:wordWrap/>
        <w:overflowPunct/>
        <w:topLinePunct w:val="0"/>
        <w:bidi w:val="0"/>
        <w:spacing w:line="360" w:lineRule="exact"/>
        <w:jc w:val="center"/>
        <w:rPr>
          <w:rFonts w:ascii="宋体" w:hAnsi="宋体"/>
          <w:b/>
          <w:bCs/>
          <w:szCs w:val="21"/>
        </w:rPr>
      </w:pPr>
      <w:r>
        <w:rPr>
          <w:rFonts w:hint="eastAsia" w:ascii="宋体" w:hAnsi="宋体"/>
          <w:b/>
          <w:bCs/>
          <w:szCs w:val="21"/>
        </w:rPr>
        <w:t>校内实训室概况</w:t>
      </w:r>
    </w:p>
    <w:tbl>
      <w:tblPr>
        <w:tblStyle w:val="15"/>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9"/>
        <w:gridCol w:w="2325"/>
        <w:gridCol w:w="2360"/>
        <w:gridCol w:w="1124"/>
        <w:gridCol w:w="1140"/>
        <w:gridCol w:w="1545"/>
      </w:tblGrid>
      <w:tr w14:paraId="568C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0" w:type="pct"/>
            <w:vAlign w:val="center"/>
          </w:tcPr>
          <w:p w14:paraId="3B782BBB">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序号</w:t>
            </w:r>
          </w:p>
        </w:tc>
        <w:tc>
          <w:tcPr>
            <w:tcW w:w="1264" w:type="pct"/>
            <w:vAlign w:val="center"/>
          </w:tcPr>
          <w:p w14:paraId="1B6FACC7">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实验/实训室名称</w:t>
            </w:r>
          </w:p>
        </w:tc>
        <w:tc>
          <w:tcPr>
            <w:tcW w:w="1283" w:type="pct"/>
            <w:vAlign w:val="center"/>
          </w:tcPr>
          <w:p w14:paraId="303E9C16">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功能（实训实习项目）</w:t>
            </w:r>
          </w:p>
        </w:tc>
        <w:tc>
          <w:tcPr>
            <w:tcW w:w="611" w:type="pct"/>
            <w:vAlign w:val="center"/>
          </w:tcPr>
          <w:p w14:paraId="151D0B9C">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面积（㎡）</w:t>
            </w:r>
          </w:p>
        </w:tc>
        <w:tc>
          <w:tcPr>
            <w:tcW w:w="620" w:type="pct"/>
            <w:vAlign w:val="center"/>
          </w:tcPr>
          <w:p w14:paraId="0CB6B956">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工位数（个）</w:t>
            </w:r>
          </w:p>
        </w:tc>
        <w:tc>
          <w:tcPr>
            <w:tcW w:w="840" w:type="pct"/>
            <w:vAlign w:val="center"/>
          </w:tcPr>
          <w:p w14:paraId="444C7735">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支撑课程</w:t>
            </w:r>
          </w:p>
        </w:tc>
      </w:tr>
      <w:tr w14:paraId="45EB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0" w:type="pct"/>
            <w:tcFitText/>
            <w:vAlign w:val="center"/>
          </w:tcPr>
          <w:p w14:paraId="4A665906">
            <w:pPr>
              <w:keepNext w:val="0"/>
              <w:keepLines w:val="0"/>
              <w:pageBreakBefore w:val="0"/>
              <w:widowControl/>
              <w:kinsoku/>
              <w:wordWrap/>
              <w:overflowPunct/>
              <w:topLinePunct w:val="0"/>
              <w:bidi w:val="0"/>
              <w:spacing w:line="360" w:lineRule="exact"/>
              <w:jc w:val="center"/>
              <w:rPr>
                <w:rFonts w:ascii="宋体" w:hAnsi="宋体" w:cs="宋体"/>
                <w:color w:val="548DD4"/>
                <w:szCs w:val="21"/>
              </w:rPr>
            </w:pPr>
            <w:r>
              <w:rPr>
                <w:rFonts w:hint="eastAsia" w:ascii="宋体" w:hAnsi="宋体" w:cs="宋体"/>
                <w:szCs w:val="21"/>
              </w:rPr>
              <w:t>1</w:t>
            </w:r>
          </w:p>
        </w:tc>
        <w:tc>
          <w:tcPr>
            <w:tcW w:w="1264" w:type="pct"/>
            <w:vAlign w:val="center"/>
          </w:tcPr>
          <w:p w14:paraId="4D9C4967">
            <w:pPr>
              <w:pStyle w:val="5"/>
              <w:keepNext w:val="0"/>
              <w:keepLines w:val="0"/>
              <w:pageBreakBefore w:val="0"/>
              <w:widowControl/>
              <w:kinsoku/>
              <w:wordWrap/>
              <w:overflowPunct/>
              <w:topLinePunct w:val="0"/>
              <w:bidi w:val="0"/>
              <w:spacing w:line="360" w:lineRule="exact"/>
              <w:jc w:val="center"/>
              <w:outlineLvl w:val="3"/>
              <w:rPr>
                <w:rFonts w:ascii="宋体" w:hAnsi="宋体" w:cs="宋体"/>
                <w:b w:val="0"/>
                <w:szCs w:val="21"/>
              </w:rPr>
            </w:pPr>
            <w:r>
              <w:rPr>
                <w:rFonts w:hint="eastAsia" w:ascii="宋体" w:hAnsi="宋体"/>
                <w:b w:val="0"/>
                <w:bCs/>
                <w:color w:val="000000"/>
                <w:sz w:val="18"/>
                <w:szCs w:val="18"/>
              </w:rPr>
              <w:t>生理解剖、康复保健实验室</w:t>
            </w:r>
          </w:p>
        </w:tc>
        <w:tc>
          <w:tcPr>
            <w:tcW w:w="1283" w:type="pct"/>
            <w:vAlign w:val="center"/>
          </w:tcPr>
          <w:p w14:paraId="61F06263">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olor w:val="000000"/>
                <w:sz w:val="18"/>
                <w:szCs w:val="18"/>
              </w:rPr>
              <w:t>以满意专业建设须要为原则，以提高教学质量、科研水平、就业率为目标。</w:t>
            </w:r>
          </w:p>
        </w:tc>
        <w:tc>
          <w:tcPr>
            <w:tcW w:w="611" w:type="pct"/>
            <w:vAlign w:val="center"/>
          </w:tcPr>
          <w:p w14:paraId="47835E25">
            <w:pPr>
              <w:pStyle w:val="5"/>
              <w:keepNext w:val="0"/>
              <w:keepLines w:val="0"/>
              <w:pageBreakBefore w:val="0"/>
              <w:widowControl/>
              <w:kinsoku/>
              <w:wordWrap/>
              <w:overflowPunct/>
              <w:topLinePunct w:val="0"/>
              <w:bidi w:val="0"/>
              <w:spacing w:line="360" w:lineRule="exact"/>
              <w:jc w:val="center"/>
              <w:outlineLvl w:val="3"/>
              <w:rPr>
                <w:rFonts w:hint="eastAsia" w:ascii="宋体" w:hAnsi="宋体" w:eastAsia="宋体" w:cs="Times New Roman"/>
                <w:b w:val="0"/>
                <w:color w:val="000000"/>
                <w:kern w:val="2"/>
                <w:sz w:val="18"/>
                <w:szCs w:val="18"/>
                <w:lang w:val="en-US" w:eastAsia="zh-CN" w:bidi="ar-SA"/>
              </w:rPr>
            </w:pPr>
            <w:r>
              <w:rPr>
                <w:rFonts w:hint="eastAsia" w:ascii="宋体" w:hAnsi="宋体" w:eastAsia="宋体" w:cs="Times New Roman"/>
                <w:b w:val="0"/>
                <w:color w:val="000000"/>
                <w:kern w:val="2"/>
                <w:sz w:val="18"/>
                <w:szCs w:val="18"/>
                <w:lang w:val="en-US" w:eastAsia="zh-CN" w:bidi="ar-SA"/>
              </w:rPr>
              <w:t>100</w:t>
            </w:r>
          </w:p>
        </w:tc>
        <w:tc>
          <w:tcPr>
            <w:tcW w:w="620" w:type="pct"/>
            <w:vAlign w:val="center"/>
          </w:tcPr>
          <w:p w14:paraId="4E57DAC8">
            <w:pPr>
              <w:pStyle w:val="5"/>
              <w:keepNext w:val="0"/>
              <w:keepLines w:val="0"/>
              <w:pageBreakBefore w:val="0"/>
              <w:widowControl/>
              <w:kinsoku/>
              <w:wordWrap/>
              <w:overflowPunct/>
              <w:topLinePunct w:val="0"/>
              <w:bidi w:val="0"/>
              <w:spacing w:line="360" w:lineRule="exact"/>
              <w:jc w:val="center"/>
              <w:outlineLvl w:val="3"/>
              <w:rPr>
                <w:rFonts w:hint="eastAsia" w:ascii="宋体" w:hAnsi="宋体" w:eastAsia="宋体" w:cs="Times New Roman"/>
                <w:b w:val="0"/>
                <w:color w:val="000000"/>
                <w:kern w:val="2"/>
                <w:sz w:val="18"/>
                <w:szCs w:val="18"/>
                <w:lang w:val="zh-CN" w:eastAsia="zh-CN" w:bidi="ar-SA"/>
              </w:rPr>
            </w:pPr>
            <w:r>
              <w:rPr>
                <w:rFonts w:hint="eastAsia" w:ascii="宋体" w:hAnsi="宋体" w:eastAsia="宋体" w:cs="Times New Roman"/>
                <w:b w:val="0"/>
                <w:color w:val="000000"/>
                <w:kern w:val="2"/>
                <w:sz w:val="18"/>
                <w:szCs w:val="18"/>
                <w:lang w:val="en-US" w:eastAsia="zh-CN" w:bidi="ar-SA"/>
              </w:rPr>
              <w:t>50</w:t>
            </w:r>
          </w:p>
        </w:tc>
        <w:tc>
          <w:tcPr>
            <w:tcW w:w="840" w:type="pct"/>
            <w:vAlign w:val="center"/>
          </w:tcPr>
          <w:p w14:paraId="12FF5801">
            <w:pPr>
              <w:pStyle w:val="5"/>
              <w:keepNext w:val="0"/>
              <w:keepLines w:val="0"/>
              <w:pageBreakBefore w:val="0"/>
              <w:widowControl/>
              <w:kinsoku/>
              <w:wordWrap/>
              <w:overflowPunct/>
              <w:topLinePunct w:val="0"/>
              <w:bidi w:val="0"/>
              <w:spacing w:line="360" w:lineRule="exact"/>
              <w:jc w:val="center"/>
              <w:outlineLvl w:val="3"/>
              <w:rPr>
                <w:rFonts w:ascii="宋体" w:hAnsi="宋体" w:cs="宋体"/>
                <w:b w:val="0"/>
                <w:szCs w:val="21"/>
              </w:rPr>
            </w:pPr>
            <w:r>
              <w:rPr>
                <w:rFonts w:hint="eastAsia" w:ascii="宋体" w:hAnsi="宋体"/>
                <w:b w:val="0"/>
                <w:bCs/>
                <w:color w:val="000000"/>
                <w:sz w:val="18"/>
                <w:szCs w:val="18"/>
              </w:rPr>
              <w:t>生理解剖实验</w:t>
            </w:r>
          </w:p>
        </w:tc>
      </w:tr>
      <w:tr w14:paraId="2C6B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038AD58B">
            <w:pPr>
              <w:keepNext w:val="0"/>
              <w:keepLines w:val="0"/>
              <w:pageBreakBefore w:val="0"/>
              <w:widowControl/>
              <w:kinsoku/>
              <w:wordWrap/>
              <w:overflowPunct/>
              <w:topLinePunct w:val="0"/>
              <w:bidi w:val="0"/>
              <w:spacing w:line="360" w:lineRule="exact"/>
              <w:jc w:val="center"/>
              <w:rPr>
                <w:rFonts w:ascii="宋体" w:hAnsi="宋体" w:cs="宋体"/>
                <w:sz w:val="20"/>
                <w:szCs w:val="20"/>
              </w:rPr>
            </w:pPr>
            <w:r>
              <w:rPr>
                <w:rFonts w:hint="eastAsia" w:ascii="宋体" w:hAnsi="宋体" w:cs="宋体"/>
                <w:szCs w:val="21"/>
              </w:rPr>
              <w:t>2</w:t>
            </w:r>
          </w:p>
        </w:tc>
        <w:tc>
          <w:tcPr>
            <w:tcW w:w="1264" w:type="pct"/>
            <w:vAlign w:val="center"/>
          </w:tcPr>
          <w:p w14:paraId="6599357B">
            <w:pPr>
              <w:keepNext w:val="0"/>
              <w:keepLines w:val="0"/>
              <w:pageBreakBefore w:val="0"/>
              <w:widowControl/>
              <w:kinsoku/>
              <w:wordWrap/>
              <w:overflowPunct/>
              <w:topLinePunct w:val="0"/>
              <w:bidi w:val="0"/>
              <w:spacing w:line="360" w:lineRule="exact"/>
              <w:jc w:val="center"/>
              <w:rPr>
                <w:rFonts w:ascii="宋体" w:hAnsi="宋体" w:cs="宋体"/>
                <w:sz w:val="20"/>
                <w:szCs w:val="20"/>
              </w:rPr>
            </w:pPr>
            <w:r>
              <w:rPr>
                <w:rFonts w:hint="eastAsia" w:ascii="宋体" w:hAnsi="宋体"/>
                <w:color w:val="000000"/>
                <w:sz w:val="18"/>
                <w:szCs w:val="18"/>
              </w:rPr>
              <w:t>塑胶田径场、人造草坪足球场</w:t>
            </w:r>
          </w:p>
        </w:tc>
        <w:tc>
          <w:tcPr>
            <w:tcW w:w="1283" w:type="pct"/>
            <w:vAlign w:val="center"/>
          </w:tcPr>
          <w:p w14:paraId="65354F92">
            <w:pPr>
              <w:keepNext w:val="0"/>
              <w:keepLines w:val="0"/>
              <w:pageBreakBefore w:val="0"/>
              <w:widowControl/>
              <w:kinsoku/>
              <w:wordWrap/>
              <w:overflowPunct/>
              <w:topLinePunct w:val="0"/>
              <w:bidi w:val="0"/>
              <w:spacing w:line="360" w:lineRule="exact"/>
              <w:jc w:val="center"/>
              <w:rPr>
                <w:rFonts w:ascii="宋体" w:hAnsi="宋体" w:cs="宋体"/>
                <w:sz w:val="20"/>
                <w:szCs w:val="20"/>
              </w:rPr>
            </w:pPr>
            <w:r>
              <w:rPr>
                <w:rFonts w:hint="eastAsia" w:ascii="宋体" w:hAnsi="宋体"/>
                <w:color w:val="000000"/>
                <w:sz w:val="18"/>
                <w:szCs w:val="18"/>
              </w:rPr>
              <w:t>安排实践课程</w:t>
            </w:r>
          </w:p>
        </w:tc>
        <w:tc>
          <w:tcPr>
            <w:tcW w:w="611" w:type="pct"/>
            <w:vAlign w:val="center"/>
          </w:tcPr>
          <w:p w14:paraId="5C2C2F87">
            <w:pPr>
              <w:keepNext w:val="0"/>
              <w:keepLines w:val="0"/>
              <w:pageBreakBefore w:val="0"/>
              <w:widowControl/>
              <w:kinsoku/>
              <w:wordWrap/>
              <w:overflowPunct/>
              <w:topLinePunct w:val="0"/>
              <w:bidi w:val="0"/>
              <w:spacing w:line="360" w:lineRule="exact"/>
              <w:jc w:val="center"/>
              <w:rPr>
                <w:rFonts w:hint="eastAsia" w:ascii="宋体" w:hAnsi="宋体" w:eastAsia="宋体" w:cs="Times New Roman"/>
                <w:b w:val="0"/>
                <w:color w:val="000000"/>
                <w:kern w:val="2"/>
                <w:sz w:val="18"/>
                <w:szCs w:val="18"/>
                <w:lang w:val="en-US" w:eastAsia="zh-CN" w:bidi="ar-SA"/>
              </w:rPr>
            </w:pPr>
            <w:r>
              <w:rPr>
                <w:rFonts w:hint="eastAsia" w:ascii="宋体" w:hAnsi="宋体" w:eastAsia="宋体" w:cs="Times New Roman"/>
                <w:b w:val="0"/>
                <w:color w:val="000000"/>
                <w:kern w:val="2"/>
                <w:sz w:val="18"/>
                <w:szCs w:val="18"/>
                <w:lang w:val="en-US" w:eastAsia="zh-CN" w:bidi="ar-SA"/>
              </w:rPr>
              <w:t>8000</w:t>
            </w:r>
          </w:p>
        </w:tc>
        <w:tc>
          <w:tcPr>
            <w:tcW w:w="620" w:type="pct"/>
            <w:vAlign w:val="center"/>
          </w:tcPr>
          <w:p w14:paraId="49807F51">
            <w:pPr>
              <w:keepNext w:val="0"/>
              <w:keepLines w:val="0"/>
              <w:pageBreakBefore w:val="0"/>
              <w:widowControl/>
              <w:kinsoku/>
              <w:wordWrap/>
              <w:overflowPunct/>
              <w:topLinePunct w:val="0"/>
              <w:bidi w:val="0"/>
              <w:spacing w:line="360" w:lineRule="exact"/>
              <w:jc w:val="center"/>
              <w:rPr>
                <w:rFonts w:hint="eastAsia" w:ascii="宋体" w:hAnsi="宋体" w:eastAsia="宋体" w:cs="Times New Roman"/>
                <w:b w:val="0"/>
                <w:color w:val="000000"/>
                <w:kern w:val="2"/>
                <w:sz w:val="18"/>
                <w:szCs w:val="18"/>
                <w:lang w:val="en-US" w:eastAsia="zh-CN" w:bidi="ar-SA"/>
              </w:rPr>
            </w:pPr>
            <w:r>
              <w:rPr>
                <w:rFonts w:hint="eastAsia" w:ascii="宋体" w:hAnsi="宋体" w:eastAsia="宋体" w:cs="Times New Roman"/>
                <w:b w:val="0"/>
                <w:color w:val="000000"/>
                <w:kern w:val="2"/>
                <w:sz w:val="18"/>
                <w:szCs w:val="18"/>
                <w:lang w:val="en-US" w:eastAsia="zh-CN" w:bidi="ar-SA"/>
              </w:rPr>
              <w:t>1000</w:t>
            </w:r>
          </w:p>
        </w:tc>
        <w:tc>
          <w:tcPr>
            <w:tcW w:w="840" w:type="pct"/>
            <w:vAlign w:val="center"/>
          </w:tcPr>
          <w:p w14:paraId="55D1E490">
            <w:pPr>
              <w:keepNext w:val="0"/>
              <w:keepLines w:val="0"/>
              <w:pageBreakBefore w:val="0"/>
              <w:widowControl/>
              <w:kinsoku/>
              <w:wordWrap/>
              <w:overflowPunct/>
              <w:topLinePunct w:val="0"/>
              <w:bidi w:val="0"/>
              <w:spacing w:line="360" w:lineRule="exact"/>
              <w:jc w:val="center"/>
              <w:rPr>
                <w:rFonts w:ascii="宋体" w:hAnsi="宋体" w:cs="宋体"/>
                <w:sz w:val="20"/>
                <w:szCs w:val="20"/>
              </w:rPr>
            </w:pPr>
            <w:r>
              <w:rPr>
                <w:rFonts w:hint="eastAsia" w:ascii="宋体" w:hAnsi="宋体"/>
                <w:color w:val="000000"/>
                <w:sz w:val="18"/>
                <w:szCs w:val="18"/>
              </w:rPr>
              <w:t>田径课等</w:t>
            </w:r>
          </w:p>
        </w:tc>
      </w:tr>
      <w:tr w14:paraId="7033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732D297F">
            <w:pPr>
              <w:keepNext w:val="0"/>
              <w:keepLines w:val="0"/>
              <w:pageBreakBefore w:val="0"/>
              <w:widowControl/>
              <w:kinsoku/>
              <w:wordWrap/>
              <w:overflowPunct/>
              <w:topLinePunct w:val="0"/>
              <w:bidi w:val="0"/>
              <w:spacing w:line="360" w:lineRule="exact"/>
              <w:jc w:val="center"/>
              <w:rPr>
                <w:rFonts w:ascii="宋体" w:hAnsi="宋体" w:cs="宋体"/>
                <w:sz w:val="20"/>
                <w:szCs w:val="20"/>
              </w:rPr>
            </w:pPr>
            <w:r>
              <w:rPr>
                <w:rFonts w:hint="eastAsia" w:ascii="宋体" w:hAnsi="宋体" w:cs="宋体"/>
                <w:szCs w:val="21"/>
              </w:rPr>
              <w:t>3</w:t>
            </w:r>
          </w:p>
        </w:tc>
        <w:tc>
          <w:tcPr>
            <w:tcW w:w="1264" w:type="pct"/>
            <w:vAlign w:val="center"/>
          </w:tcPr>
          <w:p w14:paraId="6350C044">
            <w:pPr>
              <w:keepNext w:val="0"/>
              <w:keepLines w:val="0"/>
              <w:pageBreakBefore w:val="0"/>
              <w:widowControl/>
              <w:kinsoku/>
              <w:wordWrap/>
              <w:overflowPunct/>
              <w:topLinePunct w:val="0"/>
              <w:bidi w:val="0"/>
              <w:spacing w:line="360" w:lineRule="exact"/>
              <w:jc w:val="center"/>
              <w:rPr>
                <w:rFonts w:ascii="宋体" w:hAnsi="宋体" w:cs="宋体"/>
                <w:bCs/>
                <w:color w:val="548DD4"/>
                <w:sz w:val="20"/>
                <w:szCs w:val="20"/>
              </w:rPr>
            </w:pPr>
            <w:r>
              <w:rPr>
                <w:rFonts w:hint="eastAsia" w:ascii="宋体" w:hAnsi="宋体"/>
                <w:color w:val="000000"/>
                <w:sz w:val="18"/>
                <w:szCs w:val="18"/>
              </w:rPr>
              <w:t>排球场、羽毛球场、篮球场</w:t>
            </w:r>
          </w:p>
        </w:tc>
        <w:tc>
          <w:tcPr>
            <w:tcW w:w="1283" w:type="pct"/>
            <w:vAlign w:val="center"/>
          </w:tcPr>
          <w:p w14:paraId="3B403B1D">
            <w:pPr>
              <w:keepNext w:val="0"/>
              <w:keepLines w:val="0"/>
              <w:pageBreakBefore w:val="0"/>
              <w:widowControl/>
              <w:kinsoku/>
              <w:wordWrap/>
              <w:overflowPunct/>
              <w:topLinePunct w:val="0"/>
              <w:bidi w:val="0"/>
              <w:spacing w:line="360" w:lineRule="exact"/>
              <w:jc w:val="center"/>
              <w:rPr>
                <w:rFonts w:ascii="宋体" w:hAnsi="宋体" w:cs="宋体"/>
                <w:bCs/>
                <w:color w:val="548DD4"/>
                <w:sz w:val="20"/>
                <w:szCs w:val="20"/>
              </w:rPr>
            </w:pPr>
            <w:r>
              <w:rPr>
                <w:rFonts w:hint="eastAsia" w:ascii="宋体" w:hAnsi="宋体"/>
                <w:color w:val="000000"/>
                <w:sz w:val="18"/>
                <w:szCs w:val="18"/>
              </w:rPr>
              <w:t>安排实践课程</w:t>
            </w:r>
          </w:p>
        </w:tc>
        <w:tc>
          <w:tcPr>
            <w:tcW w:w="611" w:type="pct"/>
            <w:vAlign w:val="center"/>
          </w:tcPr>
          <w:p w14:paraId="05AFE205">
            <w:pPr>
              <w:keepNext w:val="0"/>
              <w:keepLines w:val="0"/>
              <w:pageBreakBefore w:val="0"/>
              <w:widowControl/>
              <w:kinsoku/>
              <w:wordWrap/>
              <w:overflowPunct/>
              <w:topLinePunct w:val="0"/>
              <w:bidi w:val="0"/>
              <w:spacing w:line="360" w:lineRule="exact"/>
              <w:jc w:val="center"/>
              <w:rPr>
                <w:rFonts w:hint="eastAsia" w:ascii="宋体" w:hAnsi="宋体" w:eastAsia="宋体" w:cs="Times New Roman"/>
                <w:b w:val="0"/>
                <w:color w:val="000000"/>
                <w:kern w:val="2"/>
                <w:sz w:val="18"/>
                <w:szCs w:val="18"/>
                <w:lang w:val="en-US" w:eastAsia="zh-CN" w:bidi="ar-SA"/>
              </w:rPr>
            </w:pPr>
            <w:r>
              <w:rPr>
                <w:rFonts w:hint="eastAsia" w:ascii="宋体" w:hAnsi="宋体" w:eastAsia="宋体" w:cs="Times New Roman"/>
                <w:b w:val="0"/>
                <w:color w:val="000000"/>
                <w:kern w:val="2"/>
                <w:sz w:val="18"/>
                <w:szCs w:val="18"/>
                <w:lang w:val="en-US" w:eastAsia="zh-CN" w:bidi="ar-SA"/>
              </w:rPr>
              <w:t>320</w:t>
            </w:r>
          </w:p>
        </w:tc>
        <w:tc>
          <w:tcPr>
            <w:tcW w:w="620" w:type="pct"/>
            <w:vAlign w:val="center"/>
          </w:tcPr>
          <w:p w14:paraId="76E5A12E">
            <w:pPr>
              <w:keepNext w:val="0"/>
              <w:keepLines w:val="0"/>
              <w:pageBreakBefore w:val="0"/>
              <w:widowControl/>
              <w:kinsoku/>
              <w:wordWrap/>
              <w:overflowPunct/>
              <w:topLinePunct w:val="0"/>
              <w:bidi w:val="0"/>
              <w:spacing w:line="360" w:lineRule="exact"/>
              <w:jc w:val="center"/>
              <w:rPr>
                <w:rFonts w:hint="eastAsia" w:ascii="宋体" w:hAnsi="宋体" w:eastAsia="宋体" w:cs="Times New Roman"/>
                <w:b w:val="0"/>
                <w:color w:val="000000"/>
                <w:kern w:val="2"/>
                <w:sz w:val="18"/>
                <w:szCs w:val="18"/>
                <w:lang w:val="en-US" w:eastAsia="zh-CN" w:bidi="ar-SA"/>
              </w:rPr>
            </w:pPr>
            <w:r>
              <w:rPr>
                <w:rFonts w:hint="eastAsia" w:ascii="宋体" w:hAnsi="宋体" w:eastAsia="宋体" w:cs="Times New Roman"/>
                <w:b w:val="0"/>
                <w:color w:val="000000"/>
                <w:kern w:val="2"/>
                <w:sz w:val="18"/>
                <w:szCs w:val="18"/>
                <w:lang w:val="en-US" w:eastAsia="zh-CN" w:bidi="ar-SA"/>
              </w:rPr>
              <w:t>80</w:t>
            </w:r>
          </w:p>
        </w:tc>
        <w:tc>
          <w:tcPr>
            <w:tcW w:w="840" w:type="pct"/>
            <w:vAlign w:val="center"/>
          </w:tcPr>
          <w:p w14:paraId="2B179F63">
            <w:pPr>
              <w:keepNext w:val="0"/>
              <w:keepLines w:val="0"/>
              <w:pageBreakBefore w:val="0"/>
              <w:widowControl/>
              <w:kinsoku/>
              <w:wordWrap/>
              <w:overflowPunct/>
              <w:topLinePunct w:val="0"/>
              <w:bidi w:val="0"/>
              <w:spacing w:line="360" w:lineRule="exact"/>
              <w:jc w:val="center"/>
              <w:rPr>
                <w:rFonts w:ascii="宋体" w:hAnsi="宋体" w:cs="宋体"/>
                <w:bCs/>
                <w:color w:val="548DD4"/>
                <w:sz w:val="20"/>
                <w:szCs w:val="20"/>
              </w:rPr>
            </w:pPr>
            <w:r>
              <w:rPr>
                <w:rFonts w:hint="eastAsia" w:ascii="宋体" w:hAnsi="宋体"/>
                <w:color w:val="000000"/>
                <w:sz w:val="18"/>
                <w:szCs w:val="18"/>
              </w:rPr>
              <w:t>排球课、羽毛球课、篮球课</w:t>
            </w:r>
          </w:p>
        </w:tc>
      </w:tr>
    </w:tbl>
    <w:p w14:paraId="3A35B4F2">
      <w:pPr>
        <w:keepNext w:val="0"/>
        <w:keepLines w:val="0"/>
        <w:pageBreakBefore w:val="0"/>
        <w:widowControl/>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08E914FF">
      <w:pPr>
        <w:pStyle w:val="7"/>
        <w:keepNext w:val="0"/>
        <w:keepLines w:val="0"/>
        <w:pageBreakBefore w:val="0"/>
        <w:widowControl/>
        <w:kinsoku/>
        <w:wordWrap/>
        <w:overflowPunct/>
        <w:topLinePunct w:val="0"/>
        <w:bidi w:val="0"/>
        <w:adjustRightInd w:val="0"/>
        <w:snapToGrid w:val="0"/>
        <w:spacing w:after="0" w:line="360" w:lineRule="exact"/>
        <w:ind w:firstLine="420" w:firstLineChars="200"/>
        <w:jc w:val="left"/>
        <w:rPr>
          <w:b/>
          <w:bCs/>
          <w:szCs w:val="21"/>
        </w:rPr>
      </w:pPr>
      <w:r>
        <w:rPr>
          <w:rFonts w:hint="eastAsia" w:ascii="宋体" w:hAnsi="宋体" w:cs="宋体"/>
          <w:color w:val="000000"/>
          <w:kern w:val="0"/>
          <w:szCs w:val="21"/>
          <w:lang w:bidi="ar"/>
        </w:rPr>
        <w:t>本校具有稳定的校外实训基地。岗位实习基地要求是体育教育培训机构、幼儿园、中小学等相关机构；能够配备相应数量的指导教师对学生实训进行指导和管理。同时，实训基地应有保障学生日常生活、训练、工作的规章制度。</w:t>
      </w:r>
    </w:p>
    <w:p w14:paraId="6D1BD089">
      <w:pPr>
        <w:pStyle w:val="7"/>
        <w:keepNext w:val="0"/>
        <w:keepLines w:val="0"/>
        <w:pageBreakBefore w:val="0"/>
        <w:widowControl/>
        <w:kinsoku/>
        <w:wordWrap/>
        <w:overflowPunct/>
        <w:topLinePunct w:val="0"/>
        <w:bidi w:val="0"/>
        <w:adjustRightInd w:val="0"/>
        <w:snapToGrid w:val="0"/>
        <w:spacing w:after="0" w:line="360" w:lineRule="exact"/>
        <w:jc w:val="center"/>
        <w:rPr>
          <w:rFonts w:ascii="方正仿宋_GB2312" w:hAnsi="方正仿宋_GB2312" w:eastAsia="方正仿宋_GB2312" w:cs="方正仿宋_GB2312"/>
          <w:color w:val="006FC0"/>
          <w:spacing w:val="-10"/>
          <w:szCs w:val="21"/>
        </w:rPr>
      </w:pPr>
      <w:r>
        <w:rPr>
          <w:rFonts w:hint="eastAsia"/>
          <w:b/>
          <w:bCs/>
          <w:szCs w:val="21"/>
        </w:rPr>
        <w:t xml:space="preserve"> 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147"/>
        <w:gridCol w:w="2145"/>
        <w:gridCol w:w="1587"/>
      </w:tblGrid>
      <w:tr w14:paraId="2B0D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5CC803CD">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序号</w:t>
            </w:r>
          </w:p>
        </w:tc>
        <w:tc>
          <w:tcPr>
            <w:tcW w:w="1320" w:type="pct"/>
            <w:vAlign w:val="center"/>
          </w:tcPr>
          <w:p w14:paraId="03407F57">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校外实训基地名称</w:t>
            </w:r>
          </w:p>
        </w:tc>
        <w:tc>
          <w:tcPr>
            <w:tcW w:w="1185" w:type="pct"/>
            <w:vAlign w:val="center"/>
          </w:tcPr>
          <w:p w14:paraId="4B90EA74">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合作企业名称</w:t>
            </w:r>
          </w:p>
        </w:tc>
        <w:tc>
          <w:tcPr>
            <w:tcW w:w="1184" w:type="pct"/>
            <w:vAlign w:val="center"/>
          </w:tcPr>
          <w:p w14:paraId="3B2F4386">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合作项目</w:t>
            </w:r>
          </w:p>
        </w:tc>
        <w:tc>
          <w:tcPr>
            <w:tcW w:w="876" w:type="pct"/>
            <w:vAlign w:val="center"/>
          </w:tcPr>
          <w:p w14:paraId="472A28C1">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合作深度</w:t>
            </w:r>
          </w:p>
        </w:tc>
      </w:tr>
      <w:tr w14:paraId="661E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22BC2D3">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320" w:type="pct"/>
            <w:vAlign w:val="center"/>
          </w:tcPr>
          <w:p w14:paraId="2E1F83B8">
            <w:pPr>
              <w:pStyle w:val="5"/>
              <w:keepNext w:val="0"/>
              <w:keepLines w:val="0"/>
              <w:pageBreakBefore w:val="0"/>
              <w:widowControl/>
              <w:kinsoku/>
              <w:wordWrap/>
              <w:overflowPunct/>
              <w:topLinePunct w:val="0"/>
              <w:bidi w:val="0"/>
              <w:spacing w:line="360" w:lineRule="exact"/>
              <w:jc w:val="center"/>
              <w:outlineLvl w:val="3"/>
              <w:rPr>
                <w:rFonts w:ascii="宋体" w:hAnsi="宋体" w:cs="宋体"/>
                <w:sz w:val="18"/>
                <w:szCs w:val="18"/>
                <w:lang w:val="zh-CN"/>
              </w:rPr>
            </w:pPr>
            <w:r>
              <w:rPr>
                <w:rFonts w:hint="eastAsia" w:ascii="宋体" w:hAnsi="宋体" w:cs="宋体"/>
                <w:b w:val="0"/>
                <w:color w:val="auto"/>
                <w:sz w:val="18"/>
                <w:szCs w:val="18"/>
              </w:rPr>
              <w:t>跃动体育训练研究中心</w:t>
            </w:r>
          </w:p>
        </w:tc>
        <w:tc>
          <w:tcPr>
            <w:tcW w:w="1185" w:type="pct"/>
            <w:vAlign w:val="center"/>
          </w:tcPr>
          <w:p w14:paraId="03267946">
            <w:pPr>
              <w:pStyle w:val="5"/>
              <w:keepNext w:val="0"/>
              <w:keepLines w:val="0"/>
              <w:pageBreakBefore w:val="0"/>
              <w:widowControl/>
              <w:kinsoku/>
              <w:wordWrap/>
              <w:overflowPunct/>
              <w:topLinePunct w:val="0"/>
              <w:bidi w:val="0"/>
              <w:spacing w:line="360" w:lineRule="exact"/>
              <w:jc w:val="center"/>
              <w:outlineLvl w:val="3"/>
              <w:rPr>
                <w:rFonts w:ascii="宋体" w:hAnsi="宋体" w:cs="宋体"/>
                <w:sz w:val="18"/>
                <w:szCs w:val="18"/>
              </w:rPr>
            </w:pPr>
            <w:r>
              <w:rPr>
                <w:rFonts w:hint="eastAsia" w:ascii="宋体" w:hAnsi="宋体" w:cs="宋体"/>
                <w:b w:val="0"/>
                <w:color w:val="auto"/>
                <w:sz w:val="18"/>
                <w:szCs w:val="18"/>
              </w:rPr>
              <w:t>北京卓澳教育科技有限公司</w:t>
            </w:r>
          </w:p>
        </w:tc>
        <w:tc>
          <w:tcPr>
            <w:tcW w:w="1184" w:type="pct"/>
            <w:vAlign w:val="center"/>
          </w:tcPr>
          <w:p w14:paraId="62B35568">
            <w:pPr>
              <w:pStyle w:val="5"/>
              <w:keepNext w:val="0"/>
              <w:keepLines w:val="0"/>
              <w:pageBreakBefore w:val="0"/>
              <w:widowControl/>
              <w:kinsoku/>
              <w:wordWrap/>
              <w:overflowPunct/>
              <w:topLinePunct w:val="0"/>
              <w:bidi w:val="0"/>
              <w:spacing w:line="360" w:lineRule="exact"/>
              <w:jc w:val="center"/>
              <w:outlineLvl w:val="3"/>
              <w:rPr>
                <w:rFonts w:ascii="宋体" w:hAnsi="宋体" w:cs="宋体"/>
                <w:sz w:val="18"/>
                <w:szCs w:val="18"/>
              </w:rPr>
            </w:pPr>
            <w:r>
              <w:rPr>
                <w:rFonts w:hint="eastAsia" w:ascii="宋体" w:hAnsi="宋体" w:cs="宋体"/>
                <w:b w:val="0"/>
                <w:color w:val="auto"/>
                <w:sz w:val="18"/>
                <w:szCs w:val="18"/>
                <w:lang w:val="en-US" w:eastAsia="zh-CN"/>
              </w:rPr>
              <w:t>校外</w:t>
            </w:r>
            <w:r>
              <w:rPr>
                <w:rFonts w:hint="eastAsia" w:ascii="宋体" w:hAnsi="宋体" w:cs="宋体"/>
                <w:b w:val="0"/>
                <w:color w:val="auto"/>
                <w:sz w:val="18"/>
                <w:szCs w:val="18"/>
              </w:rPr>
              <w:t>实践</w:t>
            </w:r>
          </w:p>
        </w:tc>
        <w:tc>
          <w:tcPr>
            <w:tcW w:w="876" w:type="pct"/>
            <w:vAlign w:val="center"/>
          </w:tcPr>
          <w:p w14:paraId="64E8E127">
            <w:pPr>
              <w:pStyle w:val="5"/>
              <w:keepNext w:val="0"/>
              <w:keepLines w:val="0"/>
              <w:pageBreakBefore w:val="0"/>
              <w:widowControl/>
              <w:kinsoku/>
              <w:wordWrap/>
              <w:overflowPunct/>
              <w:topLinePunct w:val="0"/>
              <w:bidi w:val="0"/>
              <w:spacing w:line="360" w:lineRule="exact"/>
              <w:jc w:val="center"/>
              <w:outlineLvl w:val="3"/>
              <w:rPr>
                <w:rFonts w:ascii="宋体" w:hAnsi="宋体" w:cs="宋体"/>
                <w:sz w:val="18"/>
                <w:szCs w:val="18"/>
              </w:rPr>
            </w:pPr>
            <w:r>
              <w:rPr>
                <w:rFonts w:hint="eastAsia" w:ascii="宋体" w:hAnsi="宋体" w:cs="宋体"/>
                <w:b w:val="0"/>
                <w:color w:val="auto"/>
                <w:sz w:val="18"/>
                <w:szCs w:val="18"/>
              </w:rPr>
              <w:t>深度合作</w:t>
            </w:r>
          </w:p>
        </w:tc>
      </w:tr>
      <w:tr w14:paraId="00B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0382CF72">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320" w:type="pct"/>
            <w:vAlign w:val="center"/>
          </w:tcPr>
          <w:p w14:paraId="108C6462">
            <w:pPr>
              <w:keepNext w:val="0"/>
              <w:keepLines w:val="0"/>
              <w:pageBreakBefore w:val="0"/>
              <w:widowControl/>
              <w:kinsoku/>
              <w:wordWrap/>
              <w:overflowPunct/>
              <w:topLinePunct w:val="0"/>
              <w:bidi w:val="0"/>
              <w:spacing w:line="360" w:lineRule="exact"/>
              <w:jc w:val="center"/>
              <w:rPr>
                <w:rFonts w:ascii="宋体" w:hAnsi="宋体" w:cs="宋体"/>
                <w:b w:val="0"/>
                <w:sz w:val="18"/>
                <w:szCs w:val="18"/>
              </w:rPr>
            </w:pPr>
            <w:r>
              <w:rPr>
                <w:rFonts w:hint="eastAsia" w:ascii="宋体" w:hAnsi="宋体" w:cs="宋体"/>
                <w:sz w:val="18"/>
                <w:szCs w:val="18"/>
              </w:rPr>
              <w:t>启冠篮球训练馆</w:t>
            </w:r>
          </w:p>
        </w:tc>
        <w:tc>
          <w:tcPr>
            <w:tcW w:w="1185" w:type="pct"/>
            <w:vAlign w:val="center"/>
          </w:tcPr>
          <w:p w14:paraId="49C2E4B1">
            <w:pPr>
              <w:keepNext w:val="0"/>
              <w:keepLines w:val="0"/>
              <w:pageBreakBefore w:val="0"/>
              <w:widowControl/>
              <w:kinsoku/>
              <w:wordWrap/>
              <w:overflowPunct/>
              <w:topLinePunct w:val="0"/>
              <w:bidi w:val="0"/>
              <w:spacing w:line="360" w:lineRule="exact"/>
              <w:jc w:val="center"/>
              <w:rPr>
                <w:rFonts w:ascii="宋体" w:hAnsi="宋体" w:cs="宋体"/>
                <w:b w:val="0"/>
                <w:sz w:val="18"/>
                <w:szCs w:val="18"/>
              </w:rPr>
            </w:pPr>
            <w:r>
              <w:rPr>
                <w:rFonts w:hint="eastAsia" w:ascii="宋体" w:hAnsi="宋体" w:cs="宋体"/>
                <w:sz w:val="18"/>
                <w:szCs w:val="18"/>
              </w:rPr>
              <w:t>北京启冠体育文化有限公司</w:t>
            </w:r>
          </w:p>
        </w:tc>
        <w:tc>
          <w:tcPr>
            <w:tcW w:w="1184" w:type="pct"/>
            <w:vAlign w:val="center"/>
          </w:tcPr>
          <w:p w14:paraId="72B7F7C6">
            <w:pPr>
              <w:keepNext w:val="0"/>
              <w:keepLines w:val="0"/>
              <w:pageBreakBefore w:val="0"/>
              <w:widowControl/>
              <w:kinsoku/>
              <w:wordWrap/>
              <w:overflowPunct/>
              <w:topLinePunct w:val="0"/>
              <w:bidi w:val="0"/>
              <w:spacing w:line="360" w:lineRule="exact"/>
              <w:jc w:val="center"/>
              <w:rPr>
                <w:rFonts w:ascii="宋体" w:hAnsi="宋体" w:cs="宋体"/>
                <w:b w:val="0"/>
                <w:sz w:val="18"/>
                <w:szCs w:val="18"/>
              </w:rPr>
            </w:pPr>
            <w:r>
              <w:rPr>
                <w:rFonts w:hint="eastAsia" w:ascii="宋体" w:hAnsi="宋体" w:cs="宋体"/>
                <w:sz w:val="18"/>
                <w:szCs w:val="18"/>
                <w:lang w:val="en-US" w:eastAsia="zh-CN"/>
              </w:rPr>
              <w:t>校外</w:t>
            </w:r>
            <w:r>
              <w:rPr>
                <w:rFonts w:hint="eastAsia" w:ascii="宋体" w:hAnsi="宋体" w:cs="宋体"/>
                <w:sz w:val="18"/>
                <w:szCs w:val="18"/>
              </w:rPr>
              <w:t>实践</w:t>
            </w:r>
          </w:p>
        </w:tc>
        <w:tc>
          <w:tcPr>
            <w:tcW w:w="876" w:type="pct"/>
            <w:vAlign w:val="center"/>
          </w:tcPr>
          <w:p w14:paraId="5866BC84">
            <w:pPr>
              <w:keepNext w:val="0"/>
              <w:keepLines w:val="0"/>
              <w:pageBreakBefore w:val="0"/>
              <w:widowControl/>
              <w:kinsoku/>
              <w:wordWrap/>
              <w:overflowPunct/>
              <w:topLinePunct w:val="0"/>
              <w:bidi w:val="0"/>
              <w:spacing w:line="360" w:lineRule="exact"/>
              <w:jc w:val="center"/>
              <w:rPr>
                <w:rFonts w:ascii="宋体" w:hAnsi="宋体" w:cs="宋体"/>
                <w:b w:val="0"/>
                <w:sz w:val="18"/>
                <w:szCs w:val="18"/>
              </w:rPr>
            </w:pPr>
            <w:r>
              <w:rPr>
                <w:rFonts w:hint="eastAsia" w:ascii="宋体" w:hAnsi="宋体" w:cs="宋体"/>
                <w:sz w:val="18"/>
                <w:szCs w:val="18"/>
              </w:rPr>
              <w:t>深度合作</w:t>
            </w:r>
          </w:p>
        </w:tc>
      </w:tr>
      <w:tr w14:paraId="7479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38F5C436">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320" w:type="pct"/>
            <w:vAlign w:val="center"/>
          </w:tcPr>
          <w:p w14:paraId="4118D89C">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飞鸟游泳健身</w:t>
            </w:r>
          </w:p>
        </w:tc>
        <w:tc>
          <w:tcPr>
            <w:tcW w:w="1185" w:type="pct"/>
            <w:vAlign w:val="center"/>
          </w:tcPr>
          <w:p w14:paraId="500155B1">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许昌市飞鸟健身有限公司</w:t>
            </w:r>
          </w:p>
        </w:tc>
        <w:tc>
          <w:tcPr>
            <w:tcW w:w="1184" w:type="pct"/>
            <w:vAlign w:val="center"/>
          </w:tcPr>
          <w:p w14:paraId="13CC03F1">
            <w:pPr>
              <w:keepNext w:val="0"/>
              <w:keepLines w:val="0"/>
              <w:pageBreakBefore w:val="0"/>
              <w:widowControl/>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岗位见习</w:t>
            </w:r>
          </w:p>
        </w:tc>
        <w:tc>
          <w:tcPr>
            <w:tcW w:w="876" w:type="pct"/>
            <w:vAlign w:val="center"/>
          </w:tcPr>
          <w:p w14:paraId="2FB9D238">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1E02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07D6CCBA">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320" w:type="pct"/>
            <w:vAlign w:val="center"/>
          </w:tcPr>
          <w:p w14:paraId="7BC8E2CB">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悦动体育</w:t>
            </w:r>
          </w:p>
        </w:tc>
        <w:tc>
          <w:tcPr>
            <w:tcW w:w="1185" w:type="pct"/>
            <w:vAlign w:val="center"/>
          </w:tcPr>
          <w:p w14:paraId="14C42B5A">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许昌悦动体育</w:t>
            </w:r>
            <w:r>
              <w:rPr>
                <w:rFonts w:hint="eastAsia" w:ascii="宋体" w:hAnsi="宋体" w:cs="宋体"/>
                <w:sz w:val="18"/>
                <w:szCs w:val="18"/>
                <w:lang w:val="en-US" w:eastAsia="zh-CN"/>
              </w:rPr>
              <w:t>文化发展</w:t>
            </w:r>
            <w:r>
              <w:rPr>
                <w:rFonts w:hint="eastAsia" w:ascii="宋体" w:hAnsi="宋体" w:cs="宋体"/>
                <w:sz w:val="18"/>
                <w:szCs w:val="18"/>
              </w:rPr>
              <w:t>有限公司</w:t>
            </w:r>
          </w:p>
        </w:tc>
        <w:tc>
          <w:tcPr>
            <w:tcW w:w="1184" w:type="pct"/>
            <w:vAlign w:val="center"/>
          </w:tcPr>
          <w:p w14:paraId="1D1F7271">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岗位见习</w:t>
            </w:r>
          </w:p>
        </w:tc>
        <w:tc>
          <w:tcPr>
            <w:tcW w:w="876" w:type="pct"/>
            <w:vAlign w:val="center"/>
          </w:tcPr>
          <w:p w14:paraId="359EC7CB">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11DE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19F43FCB">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5</w:t>
            </w:r>
          </w:p>
        </w:tc>
        <w:tc>
          <w:tcPr>
            <w:tcW w:w="1320" w:type="pct"/>
            <w:vAlign w:val="center"/>
          </w:tcPr>
          <w:p w14:paraId="0CAA7745">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焱火体育</w:t>
            </w:r>
          </w:p>
        </w:tc>
        <w:tc>
          <w:tcPr>
            <w:tcW w:w="1185" w:type="pct"/>
            <w:vAlign w:val="center"/>
          </w:tcPr>
          <w:p w14:paraId="642CC97F">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许昌焱火体育</w:t>
            </w:r>
            <w:r>
              <w:rPr>
                <w:rFonts w:hint="eastAsia" w:ascii="宋体" w:hAnsi="宋体" w:cs="宋体"/>
                <w:sz w:val="18"/>
                <w:szCs w:val="18"/>
                <w:lang w:val="en-US" w:eastAsia="zh-CN"/>
              </w:rPr>
              <w:t>产业</w:t>
            </w:r>
            <w:r>
              <w:rPr>
                <w:rFonts w:hint="eastAsia" w:ascii="宋体" w:hAnsi="宋体" w:cs="宋体"/>
                <w:sz w:val="18"/>
                <w:szCs w:val="18"/>
              </w:rPr>
              <w:t>有限公司</w:t>
            </w:r>
          </w:p>
        </w:tc>
        <w:tc>
          <w:tcPr>
            <w:tcW w:w="1184" w:type="pct"/>
            <w:vAlign w:val="center"/>
          </w:tcPr>
          <w:p w14:paraId="73C097B3">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校外</w:t>
            </w:r>
            <w:r>
              <w:rPr>
                <w:rFonts w:hint="eastAsia" w:ascii="宋体" w:hAnsi="宋体" w:cs="宋体"/>
                <w:sz w:val="18"/>
                <w:szCs w:val="18"/>
              </w:rPr>
              <w:t>实践</w:t>
            </w:r>
          </w:p>
        </w:tc>
        <w:tc>
          <w:tcPr>
            <w:tcW w:w="876" w:type="pct"/>
            <w:vAlign w:val="center"/>
          </w:tcPr>
          <w:p w14:paraId="11E10EB2">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深度合作</w:t>
            </w:r>
          </w:p>
        </w:tc>
      </w:tr>
    </w:tbl>
    <w:p w14:paraId="5CC3E8A3">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4.学生实习基地基本要求</w:t>
      </w:r>
    </w:p>
    <w:p w14:paraId="6A1CA4C6">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bookmarkStart w:id="32" w:name="_Toc22349"/>
      <w:bookmarkStart w:id="33" w:name="_Toc25415"/>
      <w:r>
        <w:rPr>
          <w:rFonts w:hint="eastAsia" w:ascii="宋体" w:hAnsi="宋体" w:cs="宋体"/>
          <w:color w:val="auto"/>
          <w:szCs w:val="21"/>
        </w:rPr>
        <w:t>本专业校外实习基地为北京市、深圳市、许昌市等多地体育相关教培机构及学校，具有体育发展的科学理念和教育方法；达到一定接纳规模；师资力量强，能对学生进行实习指导与管理；保障学生日常工作、学习、生活，有安全、保险保障。</w:t>
      </w:r>
    </w:p>
    <w:p w14:paraId="189224F0">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同时，专业也积极对外合作，开展访企拓岗工作，探索校企合作新模式。在学生实习基地配备一定数量的指导教师，做到校内校外双导师制度，在学生工作中给予充分的帮助和指导。</w:t>
      </w:r>
    </w:p>
    <w:p w14:paraId="751B55A1">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（三）教学资源</w:t>
      </w:r>
      <w:bookmarkEnd w:id="32"/>
      <w:bookmarkEnd w:id="33"/>
    </w:p>
    <w:p w14:paraId="69EA8186">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1. 教材选用基本要求</w:t>
      </w:r>
    </w:p>
    <w:p w14:paraId="5F444E0D">
      <w:pPr>
        <w:pStyle w:val="4"/>
        <w:keepNext w:val="0"/>
        <w:keepLines w:val="0"/>
        <w:pageBreakBefore w:val="0"/>
        <w:widowControl w:val="0"/>
        <w:kinsoku/>
        <w:wordWrap/>
        <w:overflowPunct/>
        <w:topLinePunct w:val="0"/>
        <w:bidi w:val="0"/>
        <w:adjustRightInd w:val="0"/>
        <w:snapToGrid w:val="0"/>
        <w:spacing w:before="0" w:after="0" w:line="360" w:lineRule="exact"/>
        <w:ind w:firstLine="420" w:firstLineChars="200"/>
        <w:textAlignment w:val="auto"/>
        <w:rPr>
          <w:color w:val="auto"/>
          <w:sz w:val="21"/>
          <w:szCs w:val="21"/>
        </w:rPr>
      </w:pPr>
      <w:r>
        <w:rPr>
          <w:rFonts w:hint="eastAsia" w:ascii="宋体" w:hAnsi="宋体" w:cs="宋体"/>
          <w:b w:val="0"/>
          <w:bCs w:val="0"/>
          <w:color w:val="auto"/>
          <w:sz w:val="21"/>
          <w:szCs w:val="21"/>
        </w:rPr>
        <w:t>按照国家的规定，优选国家规划教材或省十</w:t>
      </w:r>
      <w:r>
        <w:rPr>
          <w:rFonts w:hint="eastAsia" w:ascii="宋体" w:hAnsi="宋体" w:cs="宋体"/>
          <w:b w:val="0"/>
          <w:bCs w:val="0"/>
          <w:color w:val="auto"/>
          <w:sz w:val="21"/>
          <w:szCs w:val="21"/>
          <w:lang w:val="en-US" w:eastAsia="zh-CN"/>
        </w:rPr>
        <w:t>四</w:t>
      </w:r>
      <w:r>
        <w:rPr>
          <w:rFonts w:hint="eastAsia" w:ascii="宋体" w:hAnsi="宋体" w:cs="宋体"/>
          <w:b w:val="0"/>
          <w:bCs w:val="0"/>
          <w:color w:val="auto"/>
          <w:sz w:val="21"/>
          <w:szCs w:val="21"/>
        </w:rPr>
        <w:t>五规划职业教育教材，近三年出版为优（80%以上），专业课程教材体现新时代学前教育发展趋势。配备一定数字化教材等多种新形态教材，并进行动态更新。由专业教师初选、行业专家和教研人员等优化终选的方式选用教材，严格杜绝不合格的教材进入课堂。</w:t>
      </w:r>
    </w:p>
    <w:p w14:paraId="50700D57">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2.图书文献配备基本要求</w:t>
      </w:r>
    </w:p>
    <w:p w14:paraId="3734F3A9">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color w:val="auto"/>
        </w:rPr>
      </w:pPr>
      <w:r>
        <w:rPr>
          <w:rFonts w:hint="eastAsia" w:ascii="宋体" w:hAnsi="宋体" w:cs="宋体"/>
          <w:color w:val="auto"/>
          <w:szCs w:val="21"/>
        </w:rPr>
        <w:t>本专业的图书馆图书以生均30册书配置，并逐季更新。包括有关学前教育专业理论、技术、方法、思维以及实务操作类图书和文献。在数量和质量上能满足人才培养、专业建设、教科研等工作的需要，并能方便师生查询、借阅.</w:t>
      </w:r>
    </w:p>
    <w:p w14:paraId="679C3367">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3.数字教学资源配备基本要求</w:t>
      </w:r>
    </w:p>
    <w:p w14:paraId="05E86AFF">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bookmarkStart w:id="34" w:name="_Toc9874"/>
      <w:bookmarkStart w:id="35" w:name="_Toc16895"/>
      <w:r>
        <w:rPr>
          <w:rFonts w:hint="eastAsia" w:ascii="宋体" w:hAnsi="宋体" w:cs="宋体"/>
          <w:color w:val="auto"/>
          <w:szCs w:val="21"/>
        </w:rPr>
        <w:t>（1）专业核心在线课程建设。近年来，以慕课、微课程、翻转课堂、缓和式教学为代表的基于互联网的教学模式应运而生并走向实用。本校基于专业特色，选择专业核心课程进行专业核心在线课程建设。其突破了学生学习时间和空间的局限性，实现个性化线上学习，共享优质课程资源，扩大优质教育覆盖面，鼓励学生自主学习与合作学习、改革传统教学方式创造了非常有利的条件，有利于提高教学质量，改善教学效益。</w:t>
      </w:r>
    </w:p>
    <w:p w14:paraId="097D4231">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（2）专业校内教学资源库建设。所在系部和教研室还创新自建案例库，将所有教师将自己的教学案例集中整理，资源共享，并随时更新，形成了专业教学的一大特色。</w:t>
      </w:r>
    </w:p>
    <w:p w14:paraId="07A9E4E9">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3）开发、使用替代性虚拟仿真实训系统或仿真教学软件等。根据本专业的现实需要和动态发展，建设、配备有本专业有关的音视频素材、教学课件、数字化教学案例库、虚拟仿真软件、数字教材等专业教学资源库，种类丰富、形式多样、使用便捷、动态更新，能满足教学要求。</w:t>
      </w:r>
    </w:p>
    <w:p w14:paraId="0B8A3E2D">
      <w:pPr>
        <w:pStyle w:val="3"/>
        <w:keepNext w:val="0"/>
        <w:keepLines w:val="0"/>
        <w:pageBreakBefore w:val="0"/>
        <w:widowControl w:val="0"/>
        <w:kinsoku/>
        <w:wordWrap/>
        <w:overflowPunct/>
        <w:topLinePunct w:val="0"/>
        <w:bidi w:val="0"/>
        <w:spacing w:before="0" w:beforeLines="0" w:after="0" w:afterLines="0" w:line="360" w:lineRule="exact"/>
        <w:ind w:firstLine="420" w:firstLineChars="200"/>
        <w:textAlignment w:val="auto"/>
        <w:rPr>
          <w:rFonts w:ascii="宋体" w:hAnsi="宋体" w:cs="宋体"/>
          <w:b w:val="0"/>
          <w:bCs/>
          <w:color w:val="auto"/>
          <w:sz w:val="21"/>
          <w:szCs w:val="21"/>
        </w:rPr>
      </w:pPr>
      <w:r>
        <w:rPr>
          <w:rFonts w:hint="eastAsia" w:ascii="宋体" w:hAnsi="宋体" w:cs="宋体"/>
          <w:b w:val="0"/>
          <w:bCs/>
          <w:color w:val="auto"/>
          <w:sz w:val="21"/>
          <w:szCs w:val="21"/>
        </w:rPr>
        <w:t>（4）开发、健全室内外体育训练场地，完善体育专业实践训练。根据本专业的现实需要和动态发展，建设、配备有本专业有关的运动训练场地，专业指导学生体育专业训练，积极开展、参与相关体育赛事，满足实践教学要求。</w:t>
      </w:r>
    </w:p>
    <w:p w14:paraId="5235EBD1">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（四）教学方法</w:t>
      </w:r>
      <w:bookmarkEnd w:id="34"/>
      <w:bookmarkEnd w:id="35"/>
    </w:p>
    <w:p w14:paraId="4E4B5F0B">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color w:val="auto"/>
          <w:szCs w:val="21"/>
          <w:lang w:val="zh-CN"/>
        </w:rPr>
      </w:pPr>
      <w:bookmarkStart w:id="36" w:name="_Toc31917"/>
      <w:r>
        <w:rPr>
          <w:rFonts w:hint="eastAsia" w:ascii="宋体" w:hAnsi="宋体" w:cs="宋体"/>
          <w:color w:val="auto"/>
          <w:szCs w:val="21"/>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r>
        <w:rPr>
          <w:rFonts w:hint="eastAsia" w:ascii="宋体" w:hAnsi="宋体" w:cs="宋体"/>
          <w:color w:val="auto"/>
          <w:szCs w:val="21"/>
        </w:rPr>
        <w:t>同时，依据专业特点多多开展室外体育教学训练，推出专项体育能力教学模式等。</w:t>
      </w:r>
    </w:p>
    <w:p w14:paraId="7966D306">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bookmarkStart w:id="37" w:name="_Toc114"/>
      <w:r>
        <w:rPr>
          <w:rFonts w:hint="eastAsia" w:ascii="宋体" w:hAnsi="宋体" w:cs="宋体"/>
          <w:b/>
          <w:bCs/>
          <w:color w:val="auto"/>
          <w:szCs w:val="21"/>
        </w:rPr>
        <w:t>（五）学习评价</w:t>
      </w:r>
      <w:bookmarkEnd w:id="36"/>
      <w:bookmarkEnd w:id="37"/>
    </w:p>
    <w:p w14:paraId="48427015">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lang w:val="zh-CN"/>
        </w:rPr>
      </w:pPr>
      <w:r>
        <w:rPr>
          <w:rFonts w:hint="eastAsia" w:ascii="宋体" w:hAnsi="宋体" w:cs="宋体"/>
          <w:color w:val="auto"/>
          <w:szCs w:val="21"/>
          <w:lang w:val="zh-CN"/>
        </w:rPr>
        <w:t>改革考核方法，树立正确科学的质量观，对学生知识、能力、素质进行全面、正确、科学的评价，要积极推进课程教学评价体系改革，突出能力考核评价方式，根据不同课程的特点，采取多元评价方式，以利于发挥学生学习的自主性，鼓励学生个性发展，培养学生的创新意识和创新能力，更有利于培养学生的职业能力。</w:t>
      </w:r>
    </w:p>
    <w:p w14:paraId="6EE79B0A">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lang w:val="zh-CN"/>
        </w:rPr>
      </w:pPr>
      <w:r>
        <w:rPr>
          <w:rFonts w:hint="eastAsia" w:ascii="宋体" w:hAnsi="宋体" w:cs="宋体"/>
          <w:color w:val="auto"/>
          <w:szCs w:val="21"/>
          <w:lang w:val="zh-CN"/>
        </w:rPr>
        <w:t>所有课程均在教学过程完成教学目标时进行知识和技能考核，合格者取得该课程的学分。评价体系包括笔试（闭卷或开卷）、网络考试、实践技能考核（如机试、产品设计、撰写设计说明书等）、项目实施技能考核（如协作精神和能力、项目质量等）、职业资格技能鉴定、技能竞赛和岗位绩效等。</w:t>
      </w:r>
    </w:p>
    <w:p w14:paraId="621C6107">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color w:val="auto"/>
          <w:szCs w:val="21"/>
          <w:lang w:val="zh-CN"/>
        </w:rPr>
      </w:pPr>
      <w:r>
        <w:rPr>
          <w:rFonts w:hint="eastAsia" w:ascii="宋体" w:hAnsi="宋体" w:cs="宋体"/>
          <w:b/>
          <w:bCs/>
          <w:color w:val="auto"/>
          <w:szCs w:val="21"/>
          <w:lang w:val="zh-CN"/>
        </w:rPr>
        <w:t>1</w:t>
      </w:r>
      <w:r>
        <w:rPr>
          <w:rFonts w:hint="eastAsia" w:ascii="宋体" w:hAnsi="宋体" w:cs="宋体"/>
          <w:b/>
          <w:bCs/>
          <w:color w:val="auto"/>
          <w:szCs w:val="21"/>
        </w:rPr>
        <w:t>.</w:t>
      </w:r>
      <w:r>
        <w:rPr>
          <w:rFonts w:hint="eastAsia" w:ascii="宋体" w:hAnsi="宋体" w:cs="宋体"/>
          <w:b/>
          <w:bCs/>
          <w:color w:val="auto"/>
          <w:szCs w:val="21"/>
          <w:lang w:val="zh-CN"/>
        </w:rPr>
        <w:t>笔试</w:t>
      </w:r>
      <w:r>
        <w:rPr>
          <w:rFonts w:hint="eastAsia" w:ascii="宋体" w:hAnsi="宋体" w:cs="宋体"/>
          <w:color w:val="auto"/>
          <w:szCs w:val="21"/>
          <w:lang w:val="zh-CN"/>
        </w:rPr>
        <w:t>。适用于理论性比较强的课程。考核成绩采用百分制，如果该门课程不合格，则不能取得相应学分，由专业教师组织考核。</w:t>
      </w:r>
    </w:p>
    <w:p w14:paraId="308605B3">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color w:val="auto"/>
          <w:szCs w:val="21"/>
          <w:lang w:val="zh-CN"/>
        </w:rPr>
      </w:pPr>
      <w:r>
        <w:rPr>
          <w:rFonts w:hint="eastAsia" w:ascii="宋体" w:hAnsi="宋体" w:cs="宋体"/>
          <w:b/>
          <w:bCs/>
          <w:color w:val="auto"/>
          <w:szCs w:val="21"/>
          <w:lang w:val="zh-CN"/>
        </w:rPr>
        <w:t>2</w:t>
      </w:r>
      <w:r>
        <w:rPr>
          <w:rFonts w:hint="eastAsia" w:ascii="宋体" w:hAnsi="宋体" w:cs="宋体"/>
          <w:b/>
          <w:bCs/>
          <w:color w:val="auto"/>
          <w:szCs w:val="21"/>
        </w:rPr>
        <w:t>.</w:t>
      </w:r>
      <w:r>
        <w:rPr>
          <w:rFonts w:hint="eastAsia" w:ascii="宋体" w:hAnsi="宋体" w:cs="宋体"/>
          <w:b/>
          <w:bCs/>
          <w:color w:val="auto"/>
          <w:szCs w:val="21"/>
          <w:lang w:val="zh-CN"/>
        </w:rPr>
        <w:t>实践技能考核</w:t>
      </w:r>
      <w:r>
        <w:rPr>
          <w:rFonts w:hint="eastAsia" w:ascii="宋体" w:hAnsi="宋体" w:cs="宋体"/>
          <w:color w:val="auto"/>
          <w:szCs w:val="21"/>
          <w:lang w:val="zh-CN"/>
        </w:rPr>
        <w:t>。适用于实践性比较强的课程。技能考核应根据应职岗位的技能要求，确定其相应的主要考核项目，由专、兼职教师共同组织</w:t>
      </w:r>
      <w:r>
        <w:rPr>
          <w:rFonts w:hint="eastAsia" w:ascii="宋体" w:hAnsi="宋体" w:cs="宋体"/>
          <w:color w:val="auto"/>
          <w:szCs w:val="21"/>
        </w:rPr>
        <w:t>实践</w:t>
      </w:r>
      <w:r>
        <w:rPr>
          <w:rFonts w:hint="eastAsia" w:ascii="宋体" w:hAnsi="宋体" w:cs="宋体"/>
          <w:color w:val="auto"/>
          <w:szCs w:val="21"/>
          <w:lang w:val="zh-CN"/>
        </w:rPr>
        <w:t>考核。</w:t>
      </w:r>
    </w:p>
    <w:p w14:paraId="3D1462DD">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color w:val="auto"/>
          <w:szCs w:val="21"/>
          <w:lang w:val="zh-CN"/>
        </w:rPr>
      </w:pPr>
      <w:r>
        <w:rPr>
          <w:rFonts w:hint="eastAsia" w:ascii="宋体" w:hAnsi="宋体" w:cs="宋体"/>
          <w:b/>
          <w:bCs/>
          <w:color w:val="auto"/>
          <w:szCs w:val="21"/>
          <w:lang w:val="zh-CN"/>
        </w:rPr>
        <w:t>3</w:t>
      </w:r>
      <w:r>
        <w:rPr>
          <w:rFonts w:hint="eastAsia" w:ascii="宋体" w:hAnsi="宋体" w:cs="宋体"/>
          <w:b/>
          <w:bCs/>
          <w:color w:val="auto"/>
          <w:szCs w:val="21"/>
        </w:rPr>
        <w:t>.</w:t>
      </w:r>
      <w:r>
        <w:rPr>
          <w:rFonts w:hint="eastAsia" w:ascii="宋体" w:hAnsi="宋体" w:cs="宋体"/>
          <w:b/>
          <w:bCs/>
          <w:color w:val="auto"/>
          <w:szCs w:val="21"/>
          <w:lang w:val="zh-CN"/>
        </w:rPr>
        <w:t>项目实施技能考核</w:t>
      </w:r>
      <w:r>
        <w:rPr>
          <w:rFonts w:hint="eastAsia" w:ascii="宋体" w:hAnsi="宋体" w:cs="宋体"/>
          <w:color w:val="auto"/>
          <w:szCs w:val="21"/>
          <w:lang w:val="zh-CN"/>
        </w:rPr>
        <w:t>。综合项目实训课程主要通过项目开展的，课程考核旨在评价学生综合专业技能的掌握情况、工作态度及团队合作能力，因而通常采取项目实施过程考核与实践技能考核相结合进行综合评价，由专、兼职教师共同组织考核。</w:t>
      </w:r>
    </w:p>
    <w:p w14:paraId="3DBE364E">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color w:val="auto"/>
          <w:szCs w:val="21"/>
          <w:lang w:val="zh-CN"/>
        </w:rPr>
      </w:pPr>
      <w:r>
        <w:rPr>
          <w:rFonts w:hint="eastAsia" w:ascii="宋体" w:hAnsi="宋体" w:cs="宋体"/>
          <w:b/>
          <w:bCs/>
          <w:color w:val="auto"/>
          <w:szCs w:val="21"/>
          <w:lang w:val="zh-CN"/>
        </w:rPr>
        <w:t>4</w:t>
      </w:r>
      <w:r>
        <w:rPr>
          <w:rFonts w:hint="eastAsia" w:ascii="宋体" w:hAnsi="宋体" w:cs="宋体"/>
          <w:b/>
          <w:bCs/>
          <w:color w:val="auto"/>
          <w:szCs w:val="21"/>
        </w:rPr>
        <w:t>.</w:t>
      </w:r>
      <w:r>
        <w:rPr>
          <w:rFonts w:hint="eastAsia" w:ascii="宋体" w:hAnsi="宋体" w:cs="宋体"/>
          <w:b/>
          <w:bCs/>
          <w:color w:val="auto"/>
          <w:szCs w:val="21"/>
          <w:lang w:val="zh-CN"/>
        </w:rPr>
        <w:t>技能竞赛</w:t>
      </w:r>
      <w:r>
        <w:rPr>
          <w:rFonts w:hint="eastAsia" w:ascii="宋体" w:hAnsi="宋体" w:cs="宋体"/>
          <w:color w:val="auto"/>
          <w:szCs w:val="21"/>
          <w:lang w:val="zh-CN"/>
        </w:rPr>
        <w:t>。积极组织学生参加国家、省级各部门及学院组织的各项专业</w:t>
      </w:r>
      <w:r>
        <w:rPr>
          <w:rFonts w:hint="eastAsia" w:ascii="宋体" w:hAnsi="宋体" w:cs="宋体"/>
          <w:color w:val="auto"/>
          <w:szCs w:val="21"/>
        </w:rPr>
        <w:t>体育赛事</w:t>
      </w:r>
      <w:r>
        <w:rPr>
          <w:rFonts w:hint="eastAsia" w:ascii="宋体" w:hAnsi="宋体" w:cs="宋体"/>
          <w:color w:val="auto"/>
          <w:szCs w:val="21"/>
          <w:lang w:val="zh-CN"/>
        </w:rPr>
        <w:t>，将竞赛所取得的成绩作为学生的评价标准，并计入学生的自助学习学分。</w:t>
      </w:r>
    </w:p>
    <w:p w14:paraId="51DC3150">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color w:val="auto"/>
          <w:szCs w:val="21"/>
          <w:lang w:val="zh-CN"/>
        </w:rPr>
      </w:pPr>
      <w:r>
        <w:rPr>
          <w:rFonts w:hint="eastAsia" w:ascii="宋体" w:hAnsi="宋体" w:cs="宋体"/>
          <w:b/>
          <w:bCs/>
          <w:color w:val="auto"/>
          <w:szCs w:val="21"/>
          <w:lang w:val="zh-CN"/>
        </w:rPr>
        <w:t>5</w:t>
      </w:r>
      <w:r>
        <w:rPr>
          <w:rFonts w:hint="eastAsia" w:ascii="宋体" w:hAnsi="宋体" w:cs="宋体"/>
          <w:b/>
          <w:bCs/>
          <w:color w:val="auto"/>
          <w:szCs w:val="21"/>
        </w:rPr>
        <w:t>.</w:t>
      </w:r>
      <w:r>
        <w:rPr>
          <w:rFonts w:hint="eastAsia" w:ascii="宋体" w:hAnsi="宋体" w:cs="宋体"/>
          <w:b/>
          <w:bCs/>
          <w:color w:val="auto"/>
          <w:szCs w:val="21"/>
          <w:lang w:val="zh-CN"/>
        </w:rPr>
        <w:t>岗位绩效</w:t>
      </w:r>
      <w:r>
        <w:rPr>
          <w:rFonts w:hint="eastAsia" w:ascii="宋体" w:hAnsi="宋体" w:cs="宋体"/>
          <w:color w:val="auto"/>
          <w:szCs w:val="21"/>
          <w:lang w:val="zh-CN"/>
        </w:rPr>
        <w:t>。在企业中开设的课程，如顶岗实习等，由企业与学校共同进行考核，企业考核主要以企业对学生的岗位工作执行情况进行绩效考核。</w:t>
      </w:r>
    </w:p>
    <w:p w14:paraId="22DB5A46">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lang w:val="zh-CN"/>
        </w:rPr>
      </w:pPr>
      <w:r>
        <w:rPr>
          <w:rFonts w:hint="eastAsia" w:ascii="宋体" w:hAnsi="宋体" w:cs="宋体"/>
          <w:color w:val="auto"/>
          <w:szCs w:val="21"/>
          <w:lang w:val="zh-CN"/>
        </w:rPr>
        <w:t>根据专业人才知识、能力、素质的要求，结合学生课程特点和等实际情况，每门课程采用一种或多种考核方式相结合的形式进行。在实践性课程中可以把过程考核和结果考核相结合，以结果考核为主，特别应注重实践能力考核。</w:t>
      </w:r>
    </w:p>
    <w:p w14:paraId="6ACB07A0">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color w:val="auto"/>
          <w:szCs w:val="21"/>
          <w:lang w:val="zh-CN"/>
        </w:rPr>
      </w:pPr>
      <w:r>
        <w:rPr>
          <w:rFonts w:hint="eastAsia" w:ascii="宋体" w:hAnsi="宋体" w:cs="宋体"/>
          <w:color w:val="auto"/>
          <w:szCs w:val="21"/>
          <w:lang w:val="zh-CN"/>
        </w:rPr>
        <w:t>考核结果通过学分制进行管理和评价，通过平时成绩，考试和实训成绩合格者获得学分。</w:t>
      </w:r>
    </w:p>
    <w:p w14:paraId="3663D83A">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bookmarkStart w:id="38" w:name="_Toc23478"/>
      <w:bookmarkStart w:id="39" w:name="_Toc5581"/>
      <w:r>
        <w:rPr>
          <w:rFonts w:hint="eastAsia" w:ascii="宋体" w:hAnsi="宋体" w:cs="宋体"/>
          <w:b/>
          <w:bCs/>
          <w:color w:val="auto"/>
          <w:szCs w:val="21"/>
        </w:rPr>
        <w:t>（六）质量管理</w:t>
      </w:r>
      <w:bookmarkEnd w:id="38"/>
      <w:bookmarkEnd w:id="39"/>
    </w:p>
    <w:p w14:paraId="4FC9BEC9">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1.建立组织体系，成立教学质量保证机构</w:t>
      </w:r>
    </w:p>
    <w:p w14:paraId="084ECE48">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本专业的教学质量管理由学校、学院两级有关机构共同监督，结合教学诊断与改进，统筹各环节的教学质量管理活动，形成任务、职责、权限明确，相互协调、相互促进的质量管理保障体系。</w:t>
      </w:r>
    </w:p>
    <w:p w14:paraId="59E004F6">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2从各层面完善教学管理制度</w:t>
      </w:r>
    </w:p>
    <w:p w14:paraId="3F9CA14D">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学校层面负责全校教学工作的决策、计划、组织、调控和评价，对学校教学建设、教学过程、师资队伍等教学日常运行管理和教学质量进行监控。学院层面具体实施教学各环节质量监控，专业负责人、教研室主任、课程负责人对课程标准等事项研讨与决策；教研室主任、课程负责人、任课教师、实践指导教师主要负责教学计划、课程环节以及其它教学工作的具体实施。</w:t>
      </w:r>
    </w:p>
    <w:p w14:paraId="239DA39A">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3.建立健全教学质量标准体系和质量监控机制</w:t>
      </w:r>
    </w:p>
    <w:p w14:paraId="04DA04D5">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（1）教学目标方面</w:t>
      </w:r>
    </w:p>
    <w:p w14:paraId="5EDFF273">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①人才培养目标定位</w:t>
      </w:r>
    </w:p>
    <w:p w14:paraId="591CE188">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
          <w:color w:val="auto"/>
          <w:szCs w:val="21"/>
        </w:rPr>
      </w:pPr>
      <w:r>
        <w:rPr>
          <w:rFonts w:hint="eastAsia" w:ascii="宋体" w:hAnsi="宋体" w:cs="宋体"/>
          <w:bCs/>
          <w:color w:val="auto"/>
          <w:szCs w:val="21"/>
        </w:rPr>
        <w:t>人才培养是高校的职能，人才培养的情况决定了一所学校的整体水平和发展前景，学校要确立合理的人才培养目标。高等院校对体育专业人才的培养目标是能够适应社会发展需求的高质量人才．根据一定的教育目的和约束条件，对学生预期的发展状态做出规定．规定学生德智体美劳全面发展，具有专业的职业能力，可以从事到体育休闲、体育娱乐、体育健身等第一线工作的高素质技能型人才，能够为我国体育事业的发展贡献力量。对于社会体育人才的培养目标，主要从事的行业有：社会体育指导、体育教学训练、俱乐部健身指导、体育休闲锻炼、体育健身咨询指导、产业的经营管理、体育表演、体育旅游、户外运动管理、体育新兴项目拓展。</w:t>
      </w:r>
    </w:p>
    <w:p w14:paraId="4675DBCB">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②人才培养模式改革</w:t>
      </w:r>
    </w:p>
    <w:p w14:paraId="7B57D017">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社会体育专业的办学必须围绕社会需要，依托健身行业中相应的健身中心、会所、公司等，把企业的人文素养及岗位技能等引入教学与课程改革，确定人才的培养规格，甚至企业的精英全程参与人才的培养，形成以行业需要的高技能、高管理人才为特色的学校与企业合作的人才培养模式。共同建设校内外实训基地，共同进行职业岗位需求的能力培养，共同对师生进行教学效果、学习效果评价，使学生在校学习的知识与技能和健身行业的发展同步。共同培育健身行业高技能人才，实现校企互利共赢的教育模式。校企合作是高校谋求自身发展、实现与市场对接、大力提高办学质量、有针对性地为企业培养一线实用型技术人才的重要途径。双方合作既可以实现学校和企业设备、技术优势互补、资源共享，又可以提高育人的针对性和实效性，进而提升高等学校的办学质量。</w:t>
      </w:r>
    </w:p>
    <w:p w14:paraId="5C557633">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③专业建设与发展方向</w:t>
      </w:r>
    </w:p>
    <w:p w14:paraId="2834897D">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
          <w:color w:val="auto"/>
          <w:szCs w:val="21"/>
        </w:rPr>
      </w:pPr>
      <w:r>
        <w:rPr>
          <w:rFonts w:hint="eastAsia" w:ascii="宋体" w:hAnsi="宋体" w:cs="宋体"/>
          <w:bCs/>
          <w:color w:val="auto"/>
          <w:szCs w:val="21"/>
        </w:rPr>
        <w:t>我国目前开设社会体育这一专业的高校布点广、类型多，但培养的人才还不能很好地适应社会的需求，所以社会体育专业方向的设置不但要根据人才市场需求原则、适应性原则、针对性原则、区域性与民族性相结合原则、教育资源与高校办学特色相结合原则进行合理配置，而且也要以群众体育健身咨询指导与管理、体育产业经营与管理、体育保健康复指导等方向进一步规范细化，还要以培养适应我国社会主义现代化建设需要的德、智、体全面发展，具有良好的体育文化素养、专业方向基本理论、知识和技能，能在社会体育领域中从事群众体育活动的组织管理、咨询、和指导工作，从事体育产业经营开发工作，从事体育保健、康复指导等工作以及教学、训练、科研等方面的"通才＋专才"型的高级专门人才为培养目标。这样能克服人才培养与社会需求脱节的现象，推动社会体育事业的发展，解决高校社会体育专业毕业生的就业问题。</w:t>
      </w:r>
    </w:p>
    <w:p w14:paraId="434AC46E">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（2）教学过程方面</w:t>
      </w:r>
    </w:p>
    <w:p w14:paraId="1B433E7A">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①课程体系的构建与课程标准的制定</w:t>
      </w:r>
    </w:p>
    <w:p w14:paraId="5F398CF2">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构建课程体系要建立在专业培养目标具体化的基础上社会体育的课程体系是服务于社会体育教学的，终级目标是为了实现社会体育专业的培养目标。因此社会体育专业培养目标的具体化就成了构建社会体育课程体系的关键。社会体育专业的培养目标的具体化既是在学术领域需要探讨研究的亟待解决的学术问题，又是一项需要教育行政人员、相关学科专家、教育心理专家及广大教师的通力合作，在具体工作中不断探索实践的非常复杂的工作．社会体育专业培养的人才定位目标应该具有自己的特色。正如体育管理专业培养的人才目标的定位可以是管理者型的，体育经济专业培养的专门人才是经营开发人员，体育教育专业培养的专门人才是体育教师，运动训练专业培养的专门人才是教练员，社会体育专业培养的专门人才应是在社会体育领域能组织领导群众体育活动的技术指导型体育人才。当然要根据社会对体育人才需求的变化来确定专业培养的具体目标，目标的确定应该是随着社会及就业市场的变化面变化的。</w:t>
      </w:r>
    </w:p>
    <w:p w14:paraId="62858E02">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②“双师型”教学团队的配备与建设</w:t>
      </w:r>
    </w:p>
    <w:p w14:paraId="243DBA19">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学校和二级学院应完善教学管理机制，加强日常教学组织运行与管理，定期开展课程建设水平和教学质量诊断与改进。改善教师的知识结构，提高教师的职称层次、学历层次和实践能力，努力塑造“双师型及专、兼职相结合”的师资队伍。</w:t>
      </w:r>
    </w:p>
    <w:p w14:paraId="48D5D749">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③职业技能训练与考核</w:t>
      </w:r>
    </w:p>
    <w:p w14:paraId="6B267385">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通过理论与实际相结合的方法进行技能训练。各门课程考核都采取灵活机制，采取实践项目设计、论文发表、竞赛获奖等方式进行考核。</w:t>
      </w:r>
    </w:p>
    <w:p w14:paraId="2DE9CBAA">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④一线教学的运行与管理</w:t>
      </w:r>
    </w:p>
    <w:p w14:paraId="63D61ABC">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建立完善的实践教学体系。在保证理论知识够用的同时，加大实践性教学内容，纵向上形成体系，横向上与理论课程有机结合。</w:t>
      </w:r>
    </w:p>
    <w:p w14:paraId="5FBEEA36">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color w:val="auto"/>
          <w:szCs w:val="21"/>
        </w:rPr>
      </w:pPr>
      <w:r>
        <w:rPr>
          <w:rFonts w:hint="eastAsia" w:ascii="宋体" w:hAnsi="宋体" w:cs="宋体"/>
          <w:b/>
          <w:color w:val="auto"/>
          <w:szCs w:val="21"/>
        </w:rPr>
        <w:t>（3）教学结果方面</w:t>
      </w:r>
    </w:p>
    <w:p w14:paraId="5009F4D7">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通过对学生素质能力多方面发展的培养，建立健全教学质量标准体系和质量监控机制。</w:t>
      </w:r>
    </w:p>
    <w:p w14:paraId="38D6F2E7">
      <w:pPr>
        <w:pStyle w:val="21"/>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bCs/>
          <w:color w:val="auto"/>
          <w:sz w:val="21"/>
          <w:szCs w:val="21"/>
        </w:rPr>
      </w:pPr>
      <w:r>
        <w:rPr>
          <w:rFonts w:hint="eastAsia" w:ascii="宋体" w:hAnsi="宋体" w:cs="宋体"/>
          <w:b/>
          <w:bCs/>
          <w:color w:val="auto"/>
          <w:sz w:val="21"/>
          <w:szCs w:val="21"/>
        </w:rPr>
        <w:t>①道德素养方面</w:t>
      </w:r>
    </w:p>
    <w:p w14:paraId="7F3D2A90">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社会道德：具有较强的爱国主义精神，坚定拥护中国共产党领导，牢固树立并践行社会主义核心价值观，能够维护社会公平正义。</w:t>
      </w:r>
    </w:p>
    <w:p w14:paraId="32833E38">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职业道德：具有高度的社会责任感，遵纪守法、诚实守信，能够自觉遵守职业道德规范。</w:t>
      </w:r>
    </w:p>
    <w:p w14:paraId="30C7DFBA">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人格素养：具有较高的思想道德和文化素质，拥有健全人格和良好心理品质，能够以积极的人生态度服务社会。</w:t>
      </w:r>
    </w:p>
    <w:p w14:paraId="744DE50E">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创新素养：具有创新精神和创业意识，主动学习，勇于探索，能够适应社会发展需求。</w:t>
      </w:r>
    </w:p>
    <w:p w14:paraId="70178A16">
      <w:pPr>
        <w:pStyle w:val="21"/>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bCs/>
          <w:color w:val="auto"/>
          <w:sz w:val="21"/>
          <w:szCs w:val="21"/>
        </w:rPr>
      </w:pPr>
      <w:r>
        <w:rPr>
          <w:rFonts w:hint="eastAsia" w:ascii="宋体" w:hAnsi="宋体" w:cs="宋体"/>
          <w:b/>
          <w:bCs/>
          <w:color w:val="auto"/>
          <w:sz w:val="21"/>
          <w:szCs w:val="21"/>
        </w:rPr>
        <w:t>②知识理论方面</w:t>
      </w:r>
    </w:p>
    <w:p w14:paraId="778BD685">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社会常识：熟悉掌握思想政治理论知识和体育相关的政策、法律、法规等，能够明事理、辨是非，自觉规范日常行为。</w:t>
      </w:r>
    </w:p>
    <w:p w14:paraId="4644F4C9">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基础理论：深入掌握运动训练、运动人体科学、体育教育等基础理论知识，能够解释运动训练领域相关现象和问题。</w:t>
      </w:r>
    </w:p>
    <w:p w14:paraId="492D531A">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专业理论：系统掌握专项运动教学、训练、竞赛、管理基本理论和方法，掌握其他运动项目基础知识和方法，能够科学设计运动训练方案并组织实施。</w:t>
      </w:r>
    </w:p>
    <w:p w14:paraId="1258DF1A">
      <w:pPr>
        <w:pStyle w:val="21"/>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bCs/>
          <w:color w:val="auto"/>
          <w:sz w:val="21"/>
          <w:szCs w:val="21"/>
        </w:rPr>
      </w:pPr>
      <w:r>
        <w:rPr>
          <w:rFonts w:hint="eastAsia" w:ascii="宋体" w:hAnsi="宋体" w:cs="宋体"/>
          <w:b/>
          <w:bCs/>
          <w:color w:val="auto"/>
          <w:sz w:val="21"/>
          <w:szCs w:val="21"/>
        </w:rPr>
        <w:t>③技术能力方面</w:t>
      </w:r>
    </w:p>
    <w:p w14:paraId="0D9056F2">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运动技能：具备较高的专项运动技能及基础体能水平，达到《专项技能测试标准》。</w:t>
      </w:r>
    </w:p>
    <w:p w14:paraId="76D1630A">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专业技能：具备专项教学、训练、竞赛、管理及科研的综合能力和其他运动项目教学和竞赛组织的基本能力。</w:t>
      </w:r>
    </w:p>
    <w:p w14:paraId="4726DAEC">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职业技能：具备基本的专业职业能力和创新创业能力，掌握英语基本的听、说、读、写和计算机应用操作能力，能够适应未来职业发展需求。</w:t>
      </w:r>
    </w:p>
    <w:p w14:paraId="22B62C10">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服务技能：具备健康运动指导、体育活动设计等社会服务的基本技能，拥有较强的社交和团队协作能力，能够从事与体育运动相关的社会服务工作。</w:t>
      </w:r>
    </w:p>
    <w:p w14:paraId="438516F3">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4.建立反馈机制及社会评价机制</w:t>
      </w:r>
    </w:p>
    <w:p w14:paraId="0A4D39C4">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在反馈评价机制建立过程中，我校会从多方面获取反馈信息作为重要的建立依据和凭证。</w:t>
      </w:r>
    </w:p>
    <w:p w14:paraId="689E7873">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在思想方面，坚持育人为本。用新时代党的创新理论铸魂育人，广泛践行社会主义核心价值观，遵循学生成长规律和教育规律，大力发展高质量教育。坚持政府统筹，充分发挥政府统筹协调作用，加强系统谋划，推动部门联动，强化条件保障，促进资源共享和协同育人有效实施。坚持协同共育，明确学校家庭社会协同育人责任，完善工作机制，促进各展优势、密切配合、相互支持，切实增强育人合力，共同担负起学生成长成才的重要责任。坚持问题导向，强化专业指导，鼓励实践探索，着力解决制度建设、指导服务、条件保障等方面存在的突出问题，不断增强协同育人的科学性针对性实效性。</w:t>
      </w:r>
    </w:p>
    <w:p w14:paraId="3E12A67F">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在工作方面，从师生参与的相关竞赛来获取社会评价及反馈，例如职业技能竞赛，我校职</w:t>
      </w:r>
      <w:r>
        <w:rPr>
          <w:rFonts w:hint="eastAsia" w:ascii="宋体" w:hAnsi="宋体" w:cs="宋体"/>
          <w:bCs/>
          <w:color w:val="auto"/>
          <w:szCs w:val="21"/>
        </w:rPr>
        <w:t>本届学生在职业技能竞赛中获奖率预计达到65%</w:t>
      </w:r>
      <w:r>
        <w:rPr>
          <w:rFonts w:hint="eastAsia" w:ascii="宋体" w:hAnsi="宋体" w:cs="宋体"/>
          <w:color w:val="auto"/>
          <w:szCs w:val="21"/>
        </w:rPr>
        <w:t>。</w:t>
      </w:r>
    </w:p>
    <w:p w14:paraId="6D11CD97">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总之，在大力发展和完善教学质量外部管理手段的同时，将教学质量管理重心下移，重视将常规变为规范，将规范发展为习惯。建立学生评教体系，教师评价教师，教学督导，教学行家评价，各种层次的授课活动，建立教师业务档案盒教师评聘制度相结合。利用每学期的教学质量分析引导教师反思总结、改进和完善教学效果。积极构建社会协同育人新格局，建立健全学校反馈机制和社会反馈机制，着力培养德智体美劳全面发展的社会主义建设者和接班人。</w:t>
      </w:r>
    </w:p>
    <w:p w14:paraId="7293CBEF">
      <w:pPr>
        <w:pStyle w:val="2"/>
        <w:keepNext w:val="0"/>
        <w:keepLines w:val="0"/>
        <w:pageBreakBefore w:val="0"/>
        <w:widowControl w:val="0"/>
        <w:kinsoku/>
        <w:wordWrap/>
        <w:overflowPunct/>
        <w:topLinePunct w:val="0"/>
        <w:bidi w:val="0"/>
        <w:spacing w:before="0" w:beforeLines="0" w:after="0" w:afterLines="0" w:line="360" w:lineRule="exact"/>
        <w:ind w:firstLine="482"/>
        <w:textAlignment w:val="auto"/>
        <w:rPr>
          <w:rFonts w:hint="default" w:ascii="Times New Roman" w:hAnsi="Times New Roman"/>
          <w:color w:val="auto"/>
          <w:kern w:val="2"/>
          <w:sz w:val="24"/>
          <w:szCs w:val="24"/>
        </w:rPr>
      </w:pPr>
      <w:r>
        <w:rPr>
          <w:rFonts w:ascii="Times New Roman" w:hAnsi="Times New Roman"/>
          <w:color w:val="auto"/>
          <w:kern w:val="2"/>
          <w:sz w:val="24"/>
          <w:szCs w:val="24"/>
        </w:rPr>
        <w:t>九、毕业要求</w:t>
      </w:r>
    </w:p>
    <w:p w14:paraId="4DB71170">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bookmarkStart w:id="40" w:name="_Toc7526"/>
      <w:bookmarkStart w:id="41" w:name="_Toc22818"/>
      <w:bookmarkStart w:id="42" w:name="_Toc27960"/>
      <w:r>
        <w:rPr>
          <w:rFonts w:hint="eastAsia" w:ascii="宋体" w:hAnsi="宋体" w:eastAsia="宋体" w:cs="宋体"/>
          <w:color w:val="auto"/>
          <w:sz w:val="21"/>
          <w:szCs w:val="21"/>
        </w:rPr>
        <w:t>1．本专业修够14</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学分方能毕业。其中：</w:t>
      </w:r>
    </w:p>
    <w:p w14:paraId="248F14AF">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38</w:t>
      </w:r>
      <w:r>
        <w:rPr>
          <w:rFonts w:hint="eastAsia" w:ascii="宋体" w:hAnsi="宋体" w:eastAsia="宋体" w:cs="宋体"/>
          <w:color w:val="auto"/>
          <w:sz w:val="21"/>
          <w:szCs w:val="21"/>
        </w:rPr>
        <w:t>学分。</w:t>
      </w:r>
    </w:p>
    <w:p w14:paraId="0E6E3EF6">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eastAsia="宋体" w:cs="宋体"/>
          <w:color w:val="auto"/>
          <w:sz w:val="21"/>
          <w:szCs w:val="21"/>
          <w:lang w:val="en-US" w:eastAsia="zh-CN"/>
        </w:rPr>
        <w:t>9</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学分。</w:t>
      </w:r>
    </w:p>
    <w:p w14:paraId="112945C9">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17914FEF">
      <w:pPr>
        <w:pStyle w:val="7"/>
        <w:keepNext w:val="0"/>
        <w:keepLines w:val="0"/>
        <w:pageBreakBefore w:val="0"/>
        <w:widowControl w:val="0"/>
        <w:kinsoku/>
        <w:wordWrap/>
        <w:overflowPunct/>
        <w:topLinePunct w:val="0"/>
        <w:bidi w:val="0"/>
        <w:spacing w:after="0" w:line="360" w:lineRule="exact"/>
        <w:ind w:firstLine="420"/>
        <w:textAlignment w:val="auto"/>
        <w:rPr>
          <w:rFonts w:ascii="宋体" w:hAnsi="宋体" w:cs="宋体"/>
          <w:color w:val="auto"/>
        </w:rPr>
      </w:pPr>
      <w:r>
        <w:rPr>
          <w:rFonts w:hint="eastAsia" w:ascii="宋体" w:hAnsi="宋体" w:eastAsia="宋体" w:cs="宋体"/>
          <w:color w:val="auto"/>
          <w:sz w:val="21"/>
          <w:szCs w:val="21"/>
        </w:rPr>
        <w:t>2. 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color w:val="auto"/>
          <w:sz w:val="21"/>
          <w:szCs w:val="21"/>
          <w:lang w:val="en-US" w:eastAsia="zh-CN"/>
        </w:rPr>
        <w:t>下</w:t>
      </w:r>
      <w:r>
        <w:rPr>
          <w:rFonts w:hint="eastAsia" w:ascii="宋体" w:hAnsi="宋体" w:eastAsia="宋体" w:cs="宋体"/>
          <w:color w:val="auto"/>
          <w:sz w:val="21"/>
          <w:szCs w:val="21"/>
        </w:rPr>
        <w:t>表所示</w:t>
      </w:r>
      <w:r>
        <w:rPr>
          <w:rFonts w:hint="eastAsia" w:ascii="宋体" w:hAnsi="宋体" w:cs="宋体"/>
          <w:color w:val="auto"/>
        </w:rPr>
        <w:t>。</w:t>
      </w:r>
    </w:p>
    <w:p w14:paraId="2F7B7832">
      <w:pPr>
        <w:keepNext w:val="0"/>
        <w:keepLines w:val="0"/>
        <w:pageBreakBefore w:val="0"/>
        <w:widowControl/>
        <w:kinsoku/>
        <w:wordWrap/>
        <w:overflowPunct/>
        <w:topLinePunct w:val="0"/>
        <w:bidi w:val="0"/>
        <w:spacing w:line="360" w:lineRule="exact"/>
        <w:jc w:val="center"/>
        <w:rPr>
          <w:rFonts w:ascii="宋体" w:hAnsi="宋体"/>
          <w:b/>
          <w:bCs/>
          <w:szCs w:val="21"/>
        </w:rPr>
      </w:pPr>
      <w:r>
        <w:rPr>
          <w:rFonts w:hint="eastAsia" w:ascii="宋体" w:hAnsi="宋体"/>
          <w:b/>
          <w:bCs/>
          <w:szCs w:val="21"/>
        </w:rPr>
        <w:t>社会体育专业学分转换情况表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D5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25EE582">
            <w:pPr>
              <w:keepNext w:val="0"/>
              <w:keepLines w:val="0"/>
              <w:pageBreakBefore w:val="0"/>
              <w:widowControl/>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860" w:type="dxa"/>
            <w:vAlign w:val="center"/>
          </w:tcPr>
          <w:p w14:paraId="3845C2B6">
            <w:pPr>
              <w:keepNext w:val="0"/>
              <w:keepLines w:val="0"/>
              <w:pageBreakBefore w:val="0"/>
              <w:widowControl/>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项目</w:t>
            </w:r>
          </w:p>
        </w:tc>
        <w:tc>
          <w:tcPr>
            <w:tcW w:w="2675" w:type="dxa"/>
            <w:gridSpan w:val="2"/>
            <w:vAlign w:val="center"/>
          </w:tcPr>
          <w:p w14:paraId="48F6BB96">
            <w:pPr>
              <w:keepNext w:val="0"/>
              <w:keepLines w:val="0"/>
              <w:pageBreakBefore w:val="0"/>
              <w:widowControl/>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要求</w:t>
            </w:r>
          </w:p>
        </w:tc>
        <w:tc>
          <w:tcPr>
            <w:tcW w:w="962" w:type="dxa"/>
            <w:vAlign w:val="center"/>
          </w:tcPr>
          <w:p w14:paraId="2C1611D4">
            <w:pPr>
              <w:keepNext w:val="0"/>
              <w:keepLines w:val="0"/>
              <w:pageBreakBefore w:val="0"/>
              <w:widowControl/>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学分</w:t>
            </w:r>
          </w:p>
        </w:tc>
        <w:tc>
          <w:tcPr>
            <w:tcW w:w="2921" w:type="dxa"/>
            <w:vAlign w:val="center"/>
          </w:tcPr>
          <w:p w14:paraId="5C79591E">
            <w:pPr>
              <w:keepNext w:val="0"/>
              <w:keepLines w:val="0"/>
              <w:pageBreakBefore w:val="0"/>
              <w:widowControl/>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替换的课程或课程类型</w:t>
            </w:r>
          </w:p>
        </w:tc>
      </w:tr>
      <w:tr w14:paraId="5F59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1E05327">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1860" w:type="dxa"/>
            <w:vAlign w:val="center"/>
          </w:tcPr>
          <w:p w14:paraId="1887E22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社会体育指导员证书/体育教练员</w:t>
            </w:r>
          </w:p>
        </w:tc>
        <w:tc>
          <w:tcPr>
            <w:tcW w:w="2675" w:type="dxa"/>
            <w:gridSpan w:val="2"/>
            <w:vAlign w:val="center"/>
          </w:tcPr>
          <w:p w14:paraId="114C2499">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通过考试并获得证书</w:t>
            </w:r>
          </w:p>
        </w:tc>
        <w:tc>
          <w:tcPr>
            <w:tcW w:w="962" w:type="dxa"/>
            <w:vAlign w:val="center"/>
          </w:tcPr>
          <w:p w14:paraId="26ECB82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Align w:val="center"/>
          </w:tcPr>
          <w:p w14:paraId="66F3C82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专业基础/专业核心课</w:t>
            </w:r>
          </w:p>
        </w:tc>
      </w:tr>
      <w:tr w14:paraId="2F1B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335F6BD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1860" w:type="dxa"/>
            <w:vMerge w:val="restart"/>
            <w:vAlign w:val="center"/>
          </w:tcPr>
          <w:p w14:paraId="40AEF0C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职业技能竞赛/</w:t>
            </w:r>
          </w:p>
          <w:p w14:paraId="114FB3D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学科竞赛</w:t>
            </w:r>
          </w:p>
        </w:tc>
        <w:tc>
          <w:tcPr>
            <w:tcW w:w="1445" w:type="dxa"/>
            <w:vMerge w:val="restart"/>
            <w:vAlign w:val="center"/>
          </w:tcPr>
          <w:p w14:paraId="6EED2A43">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国家级</w:t>
            </w:r>
          </w:p>
        </w:tc>
        <w:tc>
          <w:tcPr>
            <w:tcW w:w="1230" w:type="dxa"/>
            <w:vAlign w:val="center"/>
          </w:tcPr>
          <w:p w14:paraId="2215561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62" w:type="dxa"/>
            <w:vAlign w:val="center"/>
          </w:tcPr>
          <w:p w14:paraId="42752D1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2921" w:type="dxa"/>
            <w:vMerge w:val="restart"/>
            <w:vAlign w:val="center"/>
          </w:tcPr>
          <w:p w14:paraId="4F14250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专业核心课</w:t>
            </w:r>
          </w:p>
          <w:p w14:paraId="1AF10CB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5E55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6220CE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430B0012">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682C2C0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0768A39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62" w:type="dxa"/>
            <w:vAlign w:val="center"/>
          </w:tcPr>
          <w:p w14:paraId="0CD730A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vAlign w:val="center"/>
          </w:tcPr>
          <w:p w14:paraId="625AD9A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46F9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96DA47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429D4E91">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4F154EB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27412AE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962" w:type="dxa"/>
            <w:vAlign w:val="center"/>
          </w:tcPr>
          <w:p w14:paraId="6C2241C2">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vAlign w:val="center"/>
          </w:tcPr>
          <w:p w14:paraId="5ECAE70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11FC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5ACE38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11FEB71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45" w:type="dxa"/>
            <w:vMerge w:val="restart"/>
            <w:vAlign w:val="center"/>
          </w:tcPr>
          <w:p w14:paraId="6135BA3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省级</w:t>
            </w:r>
          </w:p>
        </w:tc>
        <w:tc>
          <w:tcPr>
            <w:tcW w:w="1230" w:type="dxa"/>
            <w:vAlign w:val="center"/>
          </w:tcPr>
          <w:p w14:paraId="75535563">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62" w:type="dxa"/>
            <w:vAlign w:val="center"/>
          </w:tcPr>
          <w:p w14:paraId="716BDEB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vAlign w:val="center"/>
          </w:tcPr>
          <w:p w14:paraId="47B4D5F1">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6B96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DEE0A4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18C91C4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6F21CCEC">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27CBC83D">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62" w:type="dxa"/>
            <w:vAlign w:val="center"/>
          </w:tcPr>
          <w:p w14:paraId="5B0E53F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vAlign w:val="center"/>
          </w:tcPr>
          <w:p w14:paraId="34C3A65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3D27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D75503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3C7ED67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395A090C">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7CA5BF2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962" w:type="dxa"/>
            <w:vAlign w:val="center"/>
          </w:tcPr>
          <w:p w14:paraId="62E7FEF1">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continue"/>
            <w:vAlign w:val="center"/>
          </w:tcPr>
          <w:p w14:paraId="0F7D3B6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2A0B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7AAA22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4A01998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45" w:type="dxa"/>
            <w:vMerge w:val="restart"/>
            <w:vAlign w:val="center"/>
          </w:tcPr>
          <w:p w14:paraId="7B5B022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地市或院级</w:t>
            </w:r>
          </w:p>
        </w:tc>
        <w:tc>
          <w:tcPr>
            <w:tcW w:w="1230" w:type="dxa"/>
            <w:vAlign w:val="center"/>
          </w:tcPr>
          <w:p w14:paraId="196F8A6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62" w:type="dxa"/>
            <w:vAlign w:val="center"/>
          </w:tcPr>
          <w:p w14:paraId="304FD6F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921" w:type="dxa"/>
            <w:vMerge w:val="restart"/>
            <w:vAlign w:val="center"/>
          </w:tcPr>
          <w:p w14:paraId="6D542F1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10EA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A53B4B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121DA6E2">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3C8A48D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70F996B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62" w:type="dxa"/>
            <w:vAlign w:val="center"/>
          </w:tcPr>
          <w:p w14:paraId="51F38F3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2921" w:type="dxa"/>
            <w:vMerge w:val="continue"/>
            <w:vAlign w:val="center"/>
          </w:tcPr>
          <w:p w14:paraId="075FD85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2BAB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2CC2C58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3</w:t>
            </w:r>
          </w:p>
        </w:tc>
        <w:tc>
          <w:tcPr>
            <w:tcW w:w="1860" w:type="dxa"/>
            <w:vMerge w:val="restart"/>
            <w:vAlign w:val="center"/>
          </w:tcPr>
          <w:p w14:paraId="0028EBE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公开发表作品</w:t>
            </w:r>
          </w:p>
        </w:tc>
        <w:tc>
          <w:tcPr>
            <w:tcW w:w="1445" w:type="dxa"/>
            <w:vAlign w:val="center"/>
          </w:tcPr>
          <w:p w14:paraId="7805FC1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期刊</w:t>
            </w:r>
          </w:p>
        </w:tc>
        <w:tc>
          <w:tcPr>
            <w:tcW w:w="1230" w:type="dxa"/>
            <w:vAlign w:val="center"/>
          </w:tcPr>
          <w:p w14:paraId="29FF59D1">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62" w:type="dxa"/>
            <w:vMerge w:val="restart"/>
            <w:vAlign w:val="center"/>
          </w:tcPr>
          <w:p w14:paraId="7035D41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restart"/>
            <w:vAlign w:val="center"/>
          </w:tcPr>
          <w:p w14:paraId="5AA4BD03">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专业基础/专业核心课</w:t>
            </w:r>
          </w:p>
          <w:p w14:paraId="74EA7FE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36CD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0A408CF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2B2E415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45" w:type="dxa"/>
            <w:vAlign w:val="center"/>
          </w:tcPr>
          <w:p w14:paraId="0FE8539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学报</w:t>
            </w:r>
          </w:p>
        </w:tc>
        <w:tc>
          <w:tcPr>
            <w:tcW w:w="1230" w:type="dxa"/>
            <w:vAlign w:val="center"/>
          </w:tcPr>
          <w:p w14:paraId="27F5AD0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62" w:type="dxa"/>
            <w:vMerge w:val="continue"/>
            <w:vAlign w:val="center"/>
          </w:tcPr>
          <w:p w14:paraId="3C56753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2921" w:type="dxa"/>
            <w:vMerge w:val="continue"/>
            <w:vAlign w:val="center"/>
          </w:tcPr>
          <w:p w14:paraId="0C721663">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359E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78777D0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6F4AEBCD">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45" w:type="dxa"/>
            <w:vAlign w:val="center"/>
          </w:tcPr>
          <w:p w14:paraId="13F9E1E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著作</w:t>
            </w:r>
          </w:p>
        </w:tc>
        <w:tc>
          <w:tcPr>
            <w:tcW w:w="1230" w:type="dxa"/>
            <w:vAlign w:val="center"/>
          </w:tcPr>
          <w:p w14:paraId="0ACC6211">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62" w:type="dxa"/>
            <w:vMerge w:val="continue"/>
            <w:vAlign w:val="center"/>
          </w:tcPr>
          <w:p w14:paraId="221A3E3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2921" w:type="dxa"/>
            <w:vMerge w:val="continue"/>
            <w:vAlign w:val="center"/>
          </w:tcPr>
          <w:p w14:paraId="3E5FAEA7">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0A0C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5084445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1860" w:type="dxa"/>
            <w:vMerge w:val="restart"/>
            <w:vAlign w:val="center"/>
          </w:tcPr>
          <w:p w14:paraId="70BD400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发明专利</w:t>
            </w:r>
          </w:p>
        </w:tc>
        <w:tc>
          <w:tcPr>
            <w:tcW w:w="2675" w:type="dxa"/>
            <w:gridSpan w:val="2"/>
            <w:vAlign w:val="center"/>
          </w:tcPr>
          <w:p w14:paraId="16EE90A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发明授权</w:t>
            </w:r>
          </w:p>
        </w:tc>
        <w:tc>
          <w:tcPr>
            <w:tcW w:w="962" w:type="dxa"/>
            <w:vMerge w:val="restart"/>
            <w:vAlign w:val="center"/>
          </w:tcPr>
          <w:p w14:paraId="0420EF97">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restart"/>
            <w:vAlign w:val="center"/>
          </w:tcPr>
          <w:p w14:paraId="15A5D0A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专业核心课</w:t>
            </w:r>
          </w:p>
        </w:tc>
      </w:tr>
      <w:tr w14:paraId="6D45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2F85C0E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1852AD7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2675" w:type="dxa"/>
            <w:gridSpan w:val="2"/>
            <w:vAlign w:val="center"/>
          </w:tcPr>
          <w:p w14:paraId="64E8F48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实用新型</w:t>
            </w:r>
          </w:p>
        </w:tc>
        <w:tc>
          <w:tcPr>
            <w:tcW w:w="962" w:type="dxa"/>
            <w:vMerge w:val="continue"/>
            <w:vAlign w:val="center"/>
          </w:tcPr>
          <w:p w14:paraId="0707418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2921" w:type="dxa"/>
            <w:vMerge w:val="continue"/>
            <w:vAlign w:val="center"/>
          </w:tcPr>
          <w:p w14:paraId="3204FC2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bl>
    <w:p w14:paraId="091E9E58">
      <w:pPr>
        <w:pStyle w:val="7"/>
        <w:keepNext w:val="0"/>
        <w:keepLines w:val="0"/>
        <w:pageBreakBefore w:val="0"/>
        <w:widowControl/>
        <w:kinsoku/>
        <w:wordWrap/>
        <w:overflowPunct/>
        <w:topLinePunct w:val="0"/>
        <w:bidi w:val="0"/>
        <w:spacing w:after="0" w:line="360" w:lineRule="exact"/>
      </w:pPr>
    </w:p>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◆社会体育指导员等级证书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◆健身教练等级证书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◆游泳救生员等级证书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◆裁判员等级证证书</w:t>
      </w:r>
      <w:r>
        <w:rPr>
          <w:rFonts w:hint="eastAsia"/>
          <w:lang w:val="en-US" w:eastAsia="zh-CN"/>
        </w:rPr>
        <w:t xml:space="preserve"> </w:t>
      </w:r>
    </w:p>
    <w:p w14:paraId="4CF1527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◆其他</w:t>
      </w:r>
      <w:r>
        <w:rPr>
          <w:rFonts w:hint="eastAsia"/>
          <w:lang w:val="en-US" w:eastAsia="zh-CN"/>
        </w:rPr>
        <w:t>与社会体育</w:t>
      </w:r>
      <w:r>
        <w:rPr>
          <w:rFonts w:hint="eastAsia"/>
        </w:rPr>
        <w:t>相关的技能等级证书</w:t>
      </w:r>
    </w:p>
    <w:p w14:paraId="1493E1C1">
      <w:pPr>
        <w:pStyle w:val="7"/>
        <w:keepNext w:val="0"/>
        <w:keepLines w:val="0"/>
        <w:pageBreakBefore w:val="0"/>
        <w:widowControl/>
        <w:kinsoku/>
        <w:wordWrap/>
        <w:overflowPunct/>
        <w:topLinePunct w:val="0"/>
        <w:bidi w:val="0"/>
        <w:spacing w:after="0" w:line="360" w:lineRule="exact"/>
      </w:pPr>
    </w:p>
    <w:p w14:paraId="60FBE1E1">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十、附录</w:t>
      </w:r>
    </w:p>
    <w:p w14:paraId="3F4633A3">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rPr>
      </w:pPr>
      <w:r>
        <w:rPr>
          <w:rFonts w:hint="eastAsia"/>
          <w:lang w:val="en-US" w:eastAsia="zh-CN"/>
        </w:rPr>
        <w:t>1.</w:t>
      </w:r>
      <w:r>
        <w:rPr>
          <w:rFonts w:hint="eastAsia"/>
        </w:rPr>
        <w:t>人才培养方案专业建设委员会审核意见表</w:t>
      </w:r>
      <w:bookmarkEnd w:id="40"/>
      <w:bookmarkEnd w:id="41"/>
      <w:bookmarkEnd w:id="42"/>
    </w:p>
    <w:p w14:paraId="26DA6096">
      <w:pPr>
        <w:pageBreakBefore w:val="0"/>
        <w:kinsoku/>
        <w:wordWrap/>
        <w:overflowPunct/>
        <w:topLinePunct w:val="0"/>
        <w:bidi w:val="0"/>
        <w:adjustRightInd w:val="0"/>
        <w:snapToGrid w:val="0"/>
        <w:spacing w:line="360" w:lineRule="exact"/>
        <w:ind w:firstLine="420" w:firstLineChars="200"/>
        <w:rPr>
          <w:rFonts w:hint="eastAsia"/>
          <w:lang w:val="en-US" w:eastAsia="zh-CN"/>
        </w:rPr>
      </w:pPr>
      <w:r>
        <w:rPr>
          <w:rFonts w:hint="eastAsia"/>
          <w:lang w:val="en-US" w:eastAsia="zh-CN"/>
        </w:rPr>
        <w:t>2.人才培养方案校级审定意见表</w:t>
      </w:r>
    </w:p>
    <w:p w14:paraId="28BE9627">
      <w:pPr>
        <w:pStyle w:val="7"/>
        <w:ind w:firstLine="420" w:firstLineChars="200"/>
        <w:rPr>
          <w:rFonts w:hint="default" w:eastAsia="宋体"/>
          <w:lang w:val="en-US" w:eastAsia="zh-CN"/>
        </w:rPr>
      </w:pPr>
    </w:p>
    <w:p w14:paraId="3D4E733C">
      <w:pPr>
        <w:pStyle w:val="7"/>
        <w:widowControl/>
      </w:pPr>
    </w:p>
    <w:p w14:paraId="6830D5B3">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rPr>
      </w:pPr>
      <w:r>
        <w:rPr>
          <w:rFonts w:hint="eastAsia"/>
        </w:rPr>
        <w:t>编制团队成员： 贺生平、张榜显、王君霞</w:t>
      </w:r>
    </w:p>
    <w:p w14:paraId="4C768AA8">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 xml:space="preserve">行业企业名称： </w:t>
      </w:r>
      <w:r>
        <w:rPr>
          <w:rFonts w:hint="eastAsia"/>
          <w:lang w:val="en-US" w:eastAsia="zh-CN"/>
        </w:rPr>
        <w:t>许昌蚂蚁体育发展有限公司、许昌澎湃俱乐部有限公司、许昌市悦动体育文化发展有限公司</w:t>
      </w:r>
    </w:p>
    <w:p w14:paraId="0419B818">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rPr>
      </w:pPr>
      <w:r>
        <w:rPr>
          <w:rFonts w:hint="eastAsia"/>
        </w:rPr>
        <w:t>行业企业人员：耿跃东</w:t>
      </w:r>
      <w:r>
        <w:rPr>
          <w:rFonts w:hint="eastAsia"/>
          <w:lang w:eastAsia="zh-CN"/>
        </w:rPr>
        <w:t>、</w:t>
      </w:r>
      <w:r>
        <w:rPr>
          <w:rFonts w:hint="eastAsia"/>
        </w:rPr>
        <w:t>陈鹏飞</w:t>
      </w:r>
      <w:r>
        <w:rPr>
          <w:rFonts w:hint="eastAsia"/>
          <w:lang w:eastAsia="zh-CN"/>
        </w:rPr>
        <w:t>、</w:t>
      </w:r>
      <w:r>
        <w:rPr>
          <w:rFonts w:hint="eastAsia"/>
        </w:rPr>
        <w:t>史海利</w:t>
      </w:r>
    </w:p>
    <w:p w14:paraId="2F516349">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 xml:space="preserve">院部领导（审核）： </w:t>
      </w:r>
      <w:r>
        <w:rPr>
          <w:rFonts w:hint="eastAsia"/>
          <w:lang w:val="en-US" w:eastAsia="zh-CN"/>
        </w:rPr>
        <w:t>赵新军</w:t>
      </w:r>
    </w:p>
    <w:p w14:paraId="42188F0A">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 xml:space="preserve">教务处领导（审定）： </w:t>
      </w:r>
      <w:r>
        <w:rPr>
          <w:rFonts w:hint="eastAsia"/>
          <w:lang w:val="en-US" w:eastAsia="zh-CN"/>
        </w:rPr>
        <w:t>郭磊</w:t>
      </w:r>
    </w:p>
    <w:p w14:paraId="0A001C6F">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 xml:space="preserve">主管院长（批准执行）： </w:t>
      </w:r>
      <w:bookmarkStart w:id="43" w:name="_Toc29885"/>
      <w:bookmarkStart w:id="44" w:name="_Toc1500"/>
      <w:bookmarkStart w:id="45" w:name="_Toc7718"/>
      <w:r>
        <w:rPr>
          <w:rFonts w:hint="eastAsia"/>
          <w:lang w:val="en-US" w:eastAsia="zh-CN"/>
        </w:rPr>
        <w:t>冯朝印</w:t>
      </w:r>
    </w:p>
    <w:p w14:paraId="2E635000">
      <w:pPr>
        <w:rPr>
          <w:rFonts w:ascii="黑体" w:hAnsi="黑体" w:eastAsia="黑体" w:cs="黑体"/>
          <w:color w:val="000000"/>
          <w:spacing w:val="-10"/>
          <w:sz w:val="32"/>
          <w:szCs w:val="32"/>
        </w:rPr>
      </w:pPr>
      <w:r>
        <w:rPr>
          <w:rFonts w:ascii="黑体" w:hAnsi="黑体" w:eastAsia="黑体" w:cs="黑体"/>
          <w:color w:val="000000"/>
          <w:spacing w:val="-10"/>
          <w:sz w:val="32"/>
          <w:szCs w:val="32"/>
        </w:rPr>
        <w:br w:type="page"/>
      </w:r>
    </w:p>
    <w:p w14:paraId="764E8245">
      <w:pPr>
        <w:pStyle w:val="7"/>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附录一</w:t>
      </w:r>
    </w:p>
    <w:p w14:paraId="57A1748D">
      <w:pPr>
        <w:pStyle w:val="7"/>
        <w:rPr>
          <w:rFonts w:hint="eastAsia" w:eastAsia="宋体"/>
          <w:lang w:eastAsia="zh-CN"/>
        </w:rPr>
      </w:pPr>
      <w:r>
        <w:rPr>
          <w:rFonts w:hint="eastAsia" w:eastAsia="宋体"/>
          <w:lang w:eastAsia="zh-CN"/>
        </w:rPr>
        <w:drawing>
          <wp:inline distT="0" distB="0" distL="114300" distR="114300">
            <wp:extent cx="5552440" cy="8612505"/>
            <wp:effectExtent l="0" t="0" r="10160" b="17145"/>
            <wp:docPr id="2" name="图片 2" descr="050080ac320eb69f9dde9a540cd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0080ac320eb69f9dde9a540cd2706"/>
                    <pic:cNvPicPr>
                      <a:picLocks noChangeAspect="1"/>
                    </pic:cNvPicPr>
                  </pic:nvPicPr>
                  <pic:blipFill>
                    <a:blip r:embed="rId7"/>
                    <a:stretch>
                      <a:fillRect/>
                    </a:stretch>
                  </pic:blipFill>
                  <pic:spPr>
                    <a:xfrm>
                      <a:off x="0" y="0"/>
                      <a:ext cx="5552440" cy="8612505"/>
                    </a:xfrm>
                    <a:prstGeom prst="rect">
                      <a:avLst/>
                    </a:prstGeom>
                  </pic:spPr>
                </pic:pic>
              </a:graphicData>
            </a:graphic>
          </wp:inline>
        </w:drawing>
      </w:r>
      <w:bookmarkEnd w:id="43"/>
      <w:bookmarkEnd w:id="44"/>
      <w:bookmarkEnd w:id="45"/>
    </w:p>
    <w:p w14:paraId="0E9912EA">
      <w:pPr>
        <w:pStyle w:val="7"/>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附录</w:t>
      </w:r>
      <w:r>
        <w:rPr>
          <w:rFonts w:hint="eastAsia" w:cs="Times New Roman"/>
          <w:kern w:val="2"/>
          <w:sz w:val="21"/>
          <w:szCs w:val="24"/>
          <w:lang w:val="en-US" w:eastAsia="zh-CN" w:bidi="ar-SA"/>
        </w:rPr>
        <w:t>二</w:t>
      </w:r>
    </w:p>
    <w:p w14:paraId="6EA32564">
      <w:pPr>
        <w:pStyle w:val="7"/>
        <w:rPr>
          <w:rFonts w:hint="eastAsia" w:eastAsia="宋体"/>
          <w:lang w:eastAsia="zh-CN"/>
        </w:rPr>
      </w:pPr>
      <w:r>
        <w:rPr>
          <w:rFonts w:hint="eastAsia" w:eastAsia="宋体"/>
          <w:lang w:eastAsia="zh-CN"/>
        </w:rPr>
        <w:drawing>
          <wp:inline distT="0" distB="0" distL="114300" distR="114300">
            <wp:extent cx="5748655" cy="7863840"/>
            <wp:effectExtent l="0" t="0" r="4445" b="3810"/>
            <wp:docPr id="3" name="图片 3" descr="2d6ea0352eb9ec1d2816ba6eea7f7d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d6ea0352eb9ec1d2816ba6eea7f7d5e"/>
                    <pic:cNvPicPr>
                      <a:picLocks noChangeAspect="1"/>
                    </pic:cNvPicPr>
                  </pic:nvPicPr>
                  <pic:blipFill>
                    <a:blip r:embed="rId8"/>
                    <a:stretch>
                      <a:fillRect/>
                    </a:stretch>
                  </pic:blipFill>
                  <pic:spPr>
                    <a:xfrm>
                      <a:off x="0" y="0"/>
                      <a:ext cx="5748655" cy="7863840"/>
                    </a:xfrm>
                    <a:prstGeom prst="rect">
                      <a:avLst/>
                    </a:prstGeom>
                  </pic:spPr>
                </pic:pic>
              </a:graphicData>
            </a:graphic>
          </wp:inline>
        </w:drawing>
      </w:r>
    </w:p>
    <w:sectPr>
      <w:headerReference r:id="rId4" w:type="default"/>
      <w:footerReference r:id="rId5"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38DAF0-239D-4D57-9D89-543A9FDA830B}"/>
  </w:font>
  <w:font w:name="黑体">
    <w:panose1 w:val="02010609060101010101"/>
    <w:charset w:val="86"/>
    <w:family w:val="auto"/>
    <w:pitch w:val="default"/>
    <w:sig w:usb0="800002BF" w:usb1="38CF7CFA" w:usb2="00000016" w:usb3="00000000" w:csb0="00040001" w:csb1="00000000"/>
    <w:embedRegular r:id="rId2" w:fontKey="{2C73C755-A32B-48F4-BAB7-0BDBA5F6BB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874F6DA3-9A5C-4F97-9BFA-6486F6987894}"/>
  </w:font>
  <w:font w:name="方正仿宋_GB2312">
    <w:panose1 w:val="02000000000000000000"/>
    <w:charset w:val="86"/>
    <w:family w:val="auto"/>
    <w:pitch w:val="default"/>
    <w:sig w:usb0="A00002BF" w:usb1="184F6CFA" w:usb2="00000012" w:usb3="00000000" w:csb0="00040001" w:csb1="00000000"/>
    <w:embedRegular r:id="rId4" w:fontKey="{E6FA8DD4-3DF1-4E0A-BE3F-BDF73FCFB07C}"/>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5" w:fontKey="{6BD0E354-D4A7-4E59-B7A4-7C0165B947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C19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947FDF">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9947FDF">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5E615A1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D56D">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98D9">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C2AF9"/>
    <w:multiLevelType w:val="singleLevel"/>
    <w:tmpl w:val="835C2AF9"/>
    <w:lvl w:ilvl="0" w:tentative="0">
      <w:start w:val="1"/>
      <w:numFmt w:val="decimal"/>
      <w:lvlText w:val="%1."/>
      <w:lvlJc w:val="left"/>
      <w:pPr>
        <w:tabs>
          <w:tab w:val="left" w:pos="312"/>
        </w:tabs>
      </w:pPr>
    </w:lvl>
  </w:abstractNum>
  <w:abstractNum w:abstractNumId="1">
    <w:nsid w:val="88441AD9"/>
    <w:multiLevelType w:val="singleLevel"/>
    <w:tmpl w:val="88441AD9"/>
    <w:lvl w:ilvl="0" w:tentative="0">
      <w:start w:val="1"/>
      <w:numFmt w:val="decimal"/>
      <w:lvlText w:val="%1."/>
      <w:lvlJc w:val="left"/>
      <w:pPr>
        <w:tabs>
          <w:tab w:val="left" w:pos="312"/>
        </w:tabs>
      </w:pPr>
      <w:rPr>
        <w:rFonts w:hint="default"/>
        <w:color w:val="auto"/>
      </w:rPr>
    </w:lvl>
  </w:abstractNum>
  <w:abstractNum w:abstractNumId="2">
    <w:nsid w:val="9D42D223"/>
    <w:multiLevelType w:val="singleLevel"/>
    <w:tmpl w:val="9D42D223"/>
    <w:lvl w:ilvl="0" w:tentative="0">
      <w:start w:val="1"/>
      <w:numFmt w:val="decimal"/>
      <w:lvlText w:val="%1."/>
      <w:lvlJc w:val="left"/>
      <w:pPr>
        <w:tabs>
          <w:tab w:val="left" w:pos="312"/>
        </w:tabs>
      </w:pPr>
    </w:lvl>
  </w:abstractNum>
  <w:abstractNum w:abstractNumId="3">
    <w:nsid w:val="A315AE48"/>
    <w:multiLevelType w:val="singleLevel"/>
    <w:tmpl w:val="A315AE48"/>
    <w:lvl w:ilvl="0" w:tentative="0">
      <w:start w:val="1"/>
      <w:numFmt w:val="decimal"/>
      <w:lvlText w:val="%1."/>
      <w:lvlJc w:val="left"/>
      <w:pPr>
        <w:tabs>
          <w:tab w:val="left" w:pos="312"/>
        </w:tabs>
      </w:pPr>
    </w:lvl>
  </w:abstractNum>
  <w:abstractNum w:abstractNumId="4">
    <w:nsid w:val="A5DCB421"/>
    <w:multiLevelType w:val="singleLevel"/>
    <w:tmpl w:val="A5DCB421"/>
    <w:lvl w:ilvl="0" w:tentative="0">
      <w:start w:val="1"/>
      <w:numFmt w:val="decimal"/>
      <w:suff w:val="space"/>
      <w:lvlText w:val="%1."/>
      <w:lvlJc w:val="left"/>
    </w:lvl>
  </w:abstractNum>
  <w:abstractNum w:abstractNumId="5">
    <w:nsid w:val="A6D9A305"/>
    <w:multiLevelType w:val="singleLevel"/>
    <w:tmpl w:val="A6D9A305"/>
    <w:lvl w:ilvl="0" w:tentative="0">
      <w:start w:val="1"/>
      <w:numFmt w:val="decimal"/>
      <w:lvlText w:val="%1."/>
      <w:lvlJc w:val="left"/>
      <w:pPr>
        <w:tabs>
          <w:tab w:val="left" w:pos="312"/>
        </w:tabs>
      </w:pPr>
    </w:lvl>
  </w:abstractNum>
  <w:abstractNum w:abstractNumId="6">
    <w:nsid w:val="D3BBB04F"/>
    <w:multiLevelType w:val="singleLevel"/>
    <w:tmpl w:val="D3BBB04F"/>
    <w:lvl w:ilvl="0" w:tentative="0">
      <w:start w:val="1"/>
      <w:numFmt w:val="decimal"/>
      <w:lvlText w:val="%1."/>
      <w:lvlJc w:val="left"/>
      <w:pPr>
        <w:tabs>
          <w:tab w:val="left" w:pos="312"/>
        </w:tabs>
      </w:pPr>
    </w:lvl>
  </w:abstractNum>
  <w:abstractNum w:abstractNumId="7">
    <w:nsid w:val="E344AC12"/>
    <w:multiLevelType w:val="singleLevel"/>
    <w:tmpl w:val="E344AC12"/>
    <w:lvl w:ilvl="0" w:tentative="0">
      <w:start w:val="1"/>
      <w:numFmt w:val="decimal"/>
      <w:lvlText w:val="%1."/>
      <w:lvlJc w:val="left"/>
      <w:pPr>
        <w:tabs>
          <w:tab w:val="left" w:pos="312"/>
        </w:tabs>
      </w:pPr>
    </w:lvl>
  </w:abstractNum>
  <w:abstractNum w:abstractNumId="8">
    <w:nsid w:val="EE6A4282"/>
    <w:multiLevelType w:val="singleLevel"/>
    <w:tmpl w:val="EE6A4282"/>
    <w:lvl w:ilvl="0" w:tentative="0">
      <w:start w:val="1"/>
      <w:numFmt w:val="decimal"/>
      <w:lvlText w:val="%1."/>
      <w:lvlJc w:val="left"/>
      <w:pPr>
        <w:tabs>
          <w:tab w:val="left" w:pos="312"/>
        </w:tabs>
      </w:pPr>
    </w:lvl>
  </w:abstractNum>
  <w:abstractNum w:abstractNumId="9">
    <w:nsid w:val="F23ED9D1"/>
    <w:multiLevelType w:val="singleLevel"/>
    <w:tmpl w:val="F23ED9D1"/>
    <w:lvl w:ilvl="0" w:tentative="0">
      <w:start w:val="1"/>
      <w:numFmt w:val="decimal"/>
      <w:lvlText w:val="%1."/>
      <w:lvlJc w:val="left"/>
      <w:pPr>
        <w:tabs>
          <w:tab w:val="left" w:pos="312"/>
        </w:tabs>
      </w:pPr>
    </w:lvl>
  </w:abstractNum>
  <w:abstractNum w:abstractNumId="10">
    <w:nsid w:val="040EEC73"/>
    <w:multiLevelType w:val="singleLevel"/>
    <w:tmpl w:val="040EEC73"/>
    <w:lvl w:ilvl="0" w:tentative="0">
      <w:start w:val="1"/>
      <w:numFmt w:val="decimal"/>
      <w:suff w:val="space"/>
      <w:lvlText w:val="%1."/>
      <w:lvlJc w:val="left"/>
    </w:lvl>
  </w:abstractNum>
  <w:abstractNum w:abstractNumId="11">
    <w:nsid w:val="19E6B1B6"/>
    <w:multiLevelType w:val="singleLevel"/>
    <w:tmpl w:val="19E6B1B6"/>
    <w:lvl w:ilvl="0" w:tentative="0">
      <w:start w:val="1"/>
      <w:numFmt w:val="decimal"/>
      <w:lvlText w:val="%1."/>
      <w:lvlJc w:val="left"/>
      <w:pPr>
        <w:tabs>
          <w:tab w:val="left" w:pos="312"/>
        </w:tabs>
      </w:pPr>
    </w:lvl>
  </w:abstractNum>
  <w:abstractNum w:abstractNumId="12">
    <w:nsid w:val="1B7A0935"/>
    <w:multiLevelType w:val="singleLevel"/>
    <w:tmpl w:val="1B7A0935"/>
    <w:lvl w:ilvl="0" w:tentative="0">
      <w:start w:val="1"/>
      <w:numFmt w:val="decimal"/>
      <w:lvlText w:val="%1."/>
      <w:lvlJc w:val="left"/>
      <w:pPr>
        <w:tabs>
          <w:tab w:val="left" w:pos="312"/>
        </w:tabs>
      </w:pPr>
    </w:lvl>
  </w:abstractNum>
  <w:abstractNum w:abstractNumId="13">
    <w:nsid w:val="20CF7EF3"/>
    <w:multiLevelType w:val="singleLevel"/>
    <w:tmpl w:val="20CF7EF3"/>
    <w:lvl w:ilvl="0" w:tentative="0">
      <w:start w:val="1"/>
      <w:numFmt w:val="decimal"/>
      <w:lvlText w:val="%1."/>
      <w:lvlJc w:val="left"/>
      <w:pPr>
        <w:tabs>
          <w:tab w:val="left" w:pos="312"/>
        </w:tabs>
      </w:pPr>
    </w:lvl>
  </w:abstractNum>
  <w:abstractNum w:abstractNumId="14">
    <w:nsid w:val="30582B44"/>
    <w:multiLevelType w:val="singleLevel"/>
    <w:tmpl w:val="30582B44"/>
    <w:lvl w:ilvl="0" w:tentative="0">
      <w:start w:val="1"/>
      <w:numFmt w:val="decimal"/>
      <w:lvlText w:val="%1."/>
      <w:lvlJc w:val="left"/>
      <w:pPr>
        <w:tabs>
          <w:tab w:val="left" w:pos="312"/>
        </w:tabs>
      </w:pPr>
    </w:lvl>
  </w:abstractNum>
  <w:abstractNum w:abstractNumId="15">
    <w:nsid w:val="30F0F9B5"/>
    <w:multiLevelType w:val="singleLevel"/>
    <w:tmpl w:val="30F0F9B5"/>
    <w:lvl w:ilvl="0" w:tentative="0">
      <w:start w:val="1"/>
      <w:numFmt w:val="decimal"/>
      <w:lvlText w:val="%1."/>
      <w:lvlJc w:val="left"/>
      <w:pPr>
        <w:tabs>
          <w:tab w:val="left" w:pos="312"/>
        </w:tabs>
      </w:pPr>
    </w:lvl>
  </w:abstractNum>
  <w:abstractNum w:abstractNumId="16">
    <w:nsid w:val="337BCE74"/>
    <w:multiLevelType w:val="singleLevel"/>
    <w:tmpl w:val="337BCE74"/>
    <w:lvl w:ilvl="0" w:tentative="0">
      <w:start w:val="1"/>
      <w:numFmt w:val="decimal"/>
      <w:lvlText w:val="%1."/>
      <w:lvlJc w:val="left"/>
      <w:pPr>
        <w:tabs>
          <w:tab w:val="left" w:pos="312"/>
        </w:tabs>
      </w:pPr>
    </w:lvl>
  </w:abstractNum>
  <w:abstractNum w:abstractNumId="17">
    <w:nsid w:val="3418DF5F"/>
    <w:multiLevelType w:val="singleLevel"/>
    <w:tmpl w:val="3418DF5F"/>
    <w:lvl w:ilvl="0" w:tentative="0">
      <w:start w:val="1"/>
      <w:numFmt w:val="decimal"/>
      <w:lvlText w:val="%1."/>
      <w:lvlJc w:val="left"/>
      <w:pPr>
        <w:tabs>
          <w:tab w:val="left" w:pos="312"/>
        </w:tabs>
      </w:pPr>
    </w:lvl>
  </w:abstractNum>
  <w:abstractNum w:abstractNumId="18">
    <w:nsid w:val="37662626"/>
    <w:multiLevelType w:val="singleLevel"/>
    <w:tmpl w:val="37662626"/>
    <w:lvl w:ilvl="0" w:tentative="0">
      <w:start w:val="1"/>
      <w:numFmt w:val="decimal"/>
      <w:lvlText w:val="%1."/>
      <w:lvlJc w:val="left"/>
      <w:pPr>
        <w:tabs>
          <w:tab w:val="left" w:pos="312"/>
        </w:tabs>
      </w:pPr>
    </w:lvl>
  </w:abstractNum>
  <w:abstractNum w:abstractNumId="19">
    <w:nsid w:val="4855D8C1"/>
    <w:multiLevelType w:val="singleLevel"/>
    <w:tmpl w:val="4855D8C1"/>
    <w:lvl w:ilvl="0" w:tentative="0">
      <w:start w:val="1"/>
      <w:numFmt w:val="decimal"/>
      <w:lvlText w:val="%1."/>
      <w:lvlJc w:val="left"/>
      <w:pPr>
        <w:tabs>
          <w:tab w:val="left" w:pos="312"/>
        </w:tabs>
      </w:pPr>
    </w:lvl>
  </w:abstractNum>
  <w:abstractNum w:abstractNumId="20">
    <w:nsid w:val="7685621D"/>
    <w:multiLevelType w:val="singleLevel"/>
    <w:tmpl w:val="7685621D"/>
    <w:lvl w:ilvl="0" w:tentative="0">
      <w:start w:val="1"/>
      <w:numFmt w:val="decimal"/>
      <w:lvlText w:val="%1."/>
      <w:lvlJc w:val="left"/>
      <w:pPr>
        <w:tabs>
          <w:tab w:val="left" w:pos="312"/>
        </w:tabs>
      </w:pPr>
    </w:lvl>
  </w:abstractNum>
  <w:abstractNum w:abstractNumId="21">
    <w:nsid w:val="7FBAFB39"/>
    <w:multiLevelType w:val="singleLevel"/>
    <w:tmpl w:val="7FBAFB39"/>
    <w:lvl w:ilvl="0" w:tentative="0">
      <w:start w:val="1"/>
      <w:numFmt w:val="decimal"/>
      <w:lvlText w:val="%1."/>
      <w:lvlJc w:val="left"/>
      <w:pPr>
        <w:tabs>
          <w:tab w:val="left" w:pos="312"/>
        </w:tabs>
      </w:pPr>
    </w:lvl>
  </w:abstractNum>
  <w:num w:numId="1">
    <w:abstractNumId w:val="13"/>
  </w:num>
  <w:num w:numId="2">
    <w:abstractNumId w:val="19"/>
  </w:num>
  <w:num w:numId="3">
    <w:abstractNumId w:val="8"/>
  </w:num>
  <w:num w:numId="4">
    <w:abstractNumId w:val="9"/>
  </w:num>
  <w:num w:numId="5">
    <w:abstractNumId w:val="16"/>
  </w:num>
  <w:num w:numId="6">
    <w:abstractNumId w:val="6"/>
  </w:num>
  <w:num w:numId="7">
    <w:abstractNumId w:val="7"/>
  </w:num>
  <w:num w:numId="8">
    <w:abstractNumId w:val="12"/>
  </w:num>
  <w:num w:numId="9">
    <w:abstractNumId w:val="2"/>
  </w:num>
  <w:num w:numId="10">
    <w:abstractNumId w:val="17"/>
  </w:num>
  <w:num w:numId="11">
    <w:abstractNumId w:val="14"/>
  </w:num>
  <w:num w:numId="12">
    <w:abstractNumId w:val="0"/>
  </w:num>
  <w:num w:numId="13">
    <w:abstractNumId w:val="3"/>
  </w:num>
  <w:num w:numId="14">
    <w:abstractNumId w:val="4"/>
  </w:num>
  <w:num w:numId="15">
    <w:abstractNumId w:val="21"/>
  </w:num>
  <w:num w:numId="16">
    <w:abstractNumId w:val="15"/>
  </w:num>
  <w:num w:numId="17">
    <w:abstractNumId w:val="10"/>
  </w:num>
  <w:num w:numId="18">
    <w:abstractNumId w:val="5"/>
  </w:num>
  <w:num w:numId="19">
    <w:abstractNumId w:val="11"/>
  </w:num>
  <w:num w:numId="20">
    <w:abstractNumId w:val="18"/>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yMzYxYjZjOTRmYjk0OTc3NzQ3NjNkNDYyNmQifQ=="/>
  </w:docVars>
  <w:rsids>
    <w:rsidRoot w:val="6F9C53FD"/>
    <w:rsid w:val="00110CFF"/>
    <w:rsid w:val="00145E8A"/>
    <w:rsid w:val="00275B4F"/>
    <w:rsid w:val="00276390"/>
    <w:rsid w:val="00294099"/>
    <w:rsid w:val="002D69E4"/>
    <w:rsid w:val="003E6D01"/>
    <w:rsid w:val="00460B4B"/>
    <w:rsid w:val="00562DC2"/>
    <w:rsid w:val="005E3268"/>
    <w:rsid w:val="0060488A"/>
    <w:rsid w:val="006574D1"/>
    <w:rsid w:val="006764EB"/>
    <w:rsid w:val="008731DC"/>
    <w:rsid w:val="008A61C0"/>
    <w:rsid w:val="009158F4"/>
    <w:rsid w:val="009B0BEC"/>
    <w:rsid w:val="00C3407B"/>
    <w:rsid w:val="00CE6695"/>
    <w:rsid w:val="00E22C6E"/>
    <w:rsid w:val="00E551B7"/>
    <w:rsid w:val="00EF607A"/>
    <w:rsid w:val="00F47F66"/>
    <w:rsid w:val="01863B35"/>
    <w:rsid w:val="018A2D98"/>
    <w:rsid w:val="01DA574F"/>
    <w:rsid w:val="0268707E"/>
    <w:rsid w:val="03914744"/>
    <w:rsid w:val="039E1FCF"/>
    <w:rsid w:val="03F84D6E"/>
    <w:rsid w:val="048A5FC6"/>
    <w:rsid w:val="048B5BE2"/>
    <w:rsid w:val="051A09AB"/>
    <w:rsid w:val="056C4A86"/>
    <w:rsid w:val="058D598A"/>
    <w:rsid w:val="05E355AA"/>
    <w:rsid w:val="07974918"/>
    <w:rsid w:val="085B200E"/>
    <w:rsid w:val="09DC25D1"/>
    <w:rsid w:val="0ACB263A"/>
    <w:rsid w:val="0ACC3DF3"/>
    <w:rsid w:val="0C7065C2"/>
    <w:rsid w:val="0D171F98"/>
    <w:rsid w:val="0D3478BC"/>
    <w:rsid w:val="0D9F3CDC"/>
    <w:rsid w:val="0DA33F9D"/>
    <w:rsid w:val="0F736942"/>
    <w:rsid w:val="0FA63D9A"/>
    <w:rsid w:val="0FD30A70"/>
    <w:rsid w:val="102A47F5"/>
    <w:rsid w:val="102E38C6"/>
    <w:rsid w:val="114B387C"/>
    <w:rsid w:val="14151737"/>
    <w:rsid w:val="142E63A6"/>
    <w:rsid w:val="143B3428"/>
    <w:rsid w:val="14BA1BCC"/>
    <w:rsid w:val="1586381E"/>
    <w:rsid w:val="16561CB2"/>
    <w:rsid w:val="17384894"/>
    <w:rsid w:val="178241CC"/>
    <w:rsid w:val="17D82A95"/>
    <w:rsid w:val="18386775"/>
    <w:rsid w:val="18E82455"/>
    <w:rsid w:val="19B37C4A"/>
    <w:rsid w:val="1A512FD2"/>
    <w:rsid w:val="1A564145"/>
    <w:rsid w:val="1A710F7F"/>
    <w:rsid w:val="1AB9168B"/>
    <w:rsid w:val="1AEB2BD4"/>
    <w:rsid w:val="1B122762"/>
    <w:rsid w:val="1B4F59FE"/>
    <w:rsid w:val="1BA91E00"/>
    <w:rsid w:val="1C1442DD"/>
    <w:rsid w:val="1C8E1396"/>
    <w:rsid w:val="1CD001DE"/>
    <w:rsid w:val="1CD912A3"/>
    <w:rsid w:val="1D097B5B"/>
    <w:rsid w:val="1D532BBD"/>
    <w:rsid w:val="1F2E48AE"/>
    <w:rsid w:val="20064F82"/>
    <w:rsid w:val="200F4C28"/>
    <w:rsid w:val="20A91EE9"/>
    <w:rsid w:val="213F63F5"/>
    <w:rsid w:val="21963274"/>
    <w:rsid w:val="223B5C7F"/>
    <w:rsid w:val="22E5250A"/>
    <w:rsid w:val="231F5A1C"/>
    <w:rsid w:val="238E2BA1"/>
    <w:rsid w:val="27635AC1"/>
    <w:rsid w:val="29154D6B"/>
    <w:rsid w:val="2BAA30F8"/>
    <w:rsid w:val="2BE313FF"/>
    <w:rsid w:val="2CE808E6"/>
    <w:rsid w:val="2D220F1B"/>
    <w:rsid w:val="2D4F514F"/>
    <w:rsid w:val="2DC74AB3"/>
    <w:rsid w:val="2E632643"/>
    <w:rsid w:val="2EEB534C"/>
    <w:rsid w:val="2F2A6E19"/>
    <w:rsid w:val="2FE53B49"/>
    <w:rsid w:val="306C66CE"/>
    <w:rsid w:val="30BF6B3F"/>
    <w:rsid w:val="31356182"/>
    <w:rsid w:val="314D52FE"/>
    <w:rsid w:val="315E3BB3"/>
    <w:rsid w:val="318F4248"/>
    <w:rsid w:val="33CC5BCC"/>
    <w:rsid w:val="33D77C4D"/>
    <w:rsid w:val="344352E2"/>
    <w:rsid w:val="350B5E00"/>
    <w:rsid w:val="35B53A8A"/>
    <w:rsid w:val="36993366"/>
    <w:rsid w:val="38A30A45"/>
    <w:rsid w:val="38A50981"/>
    <w:rsid w:val="39370191"/>
    <w:rsid w:val="3B027E70"/>
    <w:rsid w:val="3BA048D6"/>
    <w:rsid w:val="3BD234CA"/>
    <w:rsid w:val="3C447E49"/>
    <w:rsid w:val="3C49629F"/>
    <w:rsid w:val="3CE77152"/>
    <w:rsid w:val="3D33708F"/>
    <w:rsid w:val="3DEF4727"/>
    <w:rsid w:val="3E2D5039"/>
    <w:rsid w:val="3E4D690B"/>
    <w:rsid w:val="3EAD7A03"/>
    <w:rsid w:val="3F2F6CF2"/>
    <w:rsid w:val="3F56236D"/>
    <w:rsid w:val="3F9B5FD2"/>
    <w:rsid w:val="40820732"/>
    <w:rsid w:val="41597EF3"/>
    <w:rsid w:val="419B49AF"/>
    <w:rsid w:val="42B357FF"/>
    <w:rsid w:val="438E2598"/>
    <w:rsid w:val="47E02B00"/>
    <w:rsid w:val="488C3B07"/>
    <w:rsid w:val="497D05E5"/>
    <w:rsid w:val="4A11580F"/>
    <w:rsid w:val="4A360666"/>
    <w:rsid w:val="4AE1583C"/>
    <w:rsid w:val="4BC37B3E"/>
    <w:rsid w:val="4BEF7C9E"/>
    <w:rsid w:val="4C463387"/>
    <w:rsid w:val="4F8859D7"/>
    <w:rsid w:val="4FD42BD2"/>
    <w:rsid w:val="4FDC288E"/>
    <w:rsid w:val="50810226"/>
    <w:rsid w:val="50BF5706"/>
    <w:rsid w:val="52BB6C5F"/>
    <w:rsid w:val="52C704DA"/>
    <w:rsid w:val="53164305"/>
    <w:rsid w:val="544E0DF5"/>
    <w:rsid w:val="54854A39"/>
    <w:rsid w:val="54F41CE3"/>
    <w:rsid w:val="56B04601"/>
    <w:rsid w:val="56DC20EA"/>
    <w:rsid w:val="570D6EAC"/>
    <w:rsid w:val="571259EC"/>
    <w:rsid w:val="577B69BD"/>
    <w:rsid w:val="57885AA9"/>
    <w:rsid w:val="57C933B0"/>
    <w:rsid w:val="58CE1ECD"/>
    <w:rsid w:val="590A41CB"/>
    <w:rsid w:val="59613991"/>
    <w:rsid w:val="59D6612D"/>
    <w:rsid w:val="5A225816"/>
    <w:rsid w:val="5B991157"/>
    <w:rsid w:val="5CF35248"/>
    <w:rsid w:val="5DF14A97"/>
    <w:rsid w:val="5F0E5B21"/>
    <w:rsid w:val="5F1C2834"/>
    <w:rsid w:val="5FC302DD"/>
    <w:rsid w:val="605D1D9E"/>
    <w:rsid w:val="606E3563"/>
    <w:rsid w:val="614E0FA6"/>
    <w:rsid w:val="61AE798F"/>
    <w:rsid w:val="61F84706"/>
    <w:rsid w:val="62C778F2"/>
    <w:rsid w:val="63332C29"/>
    <w:rsid w:val="634E6902"/>
    <w:rsid w:val="65646A63"/>
    <w:rsid w:val="65F245F2"/>
    <w:rsid w:val="66444499"/>
    <w:rsid w:val="669943A1"/>
    <w:rsid w:val="66C81697"/>
    <w:rsid w:val="671A4217"/>
    <w:rsid w:val="67387A63"/>
    <w:rsid w:val="68132903"/>
    <w:rsid w:val="68ED6339"/>
    <w:rsid w:val="6AA14535"/>
    <w:rsid w:val="6AD14C95"/>
    <w:rsid w:val="6BF72C11"/>
    <w:rsid w:val="6C0854F6"/>
    <w:rsid w:val="6C607508"/>
    <w:rsid w:val="6CB07B60"/>
    <w:rsid w:val="6CCF71DD"/>
    <w:rsid w:val="6CD62B3C"/>
    <w:rsid w:val="6F9635F5"/>
    <w:rsid w:val="6F9C53FD"/>
    <w:rsid w:val="7045748D"/>
    <w:rsid w:val="70531426"/>
    <w:rsid w:val="70F3716D"/>
    <w:rsid w:val="712566B3"/>
    <w:rsid w:val="71FC019B"/>
    <w:rsid w:val="72086C48"/>
    <w:rsid w:val="72E66F89"/>
    <w:rsid w:val="73542D43"/>
    <w:rsid w:val="73C57F17"/>
    <w:rsid w:val="73CC1A8A"/>
    <w:rsid w:val="73E16D42"/>
    <w:rsid w:val="744063D9"/>
    <w:rsid w:val="76585CC1"/>
    <w:rsid w:val="78AE45CD"/>
    <w:rsid w:val="78AE49E2"/>
    <w:rsid w:val="7A347F71"/>
    <w:rsid w:val="7B9254DA"/>
    <w:rsid w:val="7BE7720C"/>
    <w:rsid w:val="7C423D80"/>
    <w:rsid w:val="7C7862D5"/>
    <w:rsid w:val="7CA51C63"/>
    <w:rsid w:val="7D7D4807"/>
    <w:rsid w:val="7DF63EE7"/>
    <w:rsid w:val="7E1B6D74"/>
    <w:rsid w:val="7E92031D"/>
    <w:rsid w:val="7ED83237"/>
    <w:rsid w:val="7F833DB1"/>
    <w:rsid w:val="7FC2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qFormat/>
    <w:uiPriority w:val="0"/>
    <w:pPr>
      <w:jc w:val="left"/>
    </w:pPr>
  </w:style>
  <w:style w:type="paragraph" w:styleId="7">
    <w:name w:val="Body Text"/>
    <w:basedOn w:val="1"/>
    <w:qFormat/>
    <w:uiPriority w:val="0"/>
    <w:pPr>
      <w:spacing w:after="120"/>
    </w:pPr>
  </w:style>
  <w:style w:type="paragraph" w:styleId="8">
    <w:name w:val="Balloon Text"/>
    <w:basedOn w:val="1"/>
    <w:link w:val="24"/>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3"/>
    <w:qFormat/>
    <w:uiPriority w:val="0"/>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99"/>
    <w:rPr>
      <w:rFonts w:cs="Times New Roman"/>
      <w:sz w:val="21"/>
      <w:szCs w:val="21"/>
    </w:rPr>
  </w:style>
  <w:style w:type="table" w:customStyle="1" w:styleId="1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列出段落1"/>
    <w:basedOn w:val="1"/>
    <w:qFormat/>
    <w:uiPriority w:val="0"/>
    <w:pPr>
      <w:widowControl/>
      <w:ind w:firstLine="420" w:firstLineChars="200"/>
      <w:jc w:val="left"/>
    </w:pPr>
    <w:rPr>
      <w:rFonts w:ascii="宋体" w:hAnsi="宋体" w:cs="宋体"/>
      <w:kern w:val="0"/>
      <w:sz w:val="24"/>
    </w:rPr>
  </w:style>
  <w:style w:type="paragraph" w:customStyle="1" w:styleId="20">
    <w:name w:val="Table Text"/>
    <w:basedOn w:val="1"/>
    <w:qFormat/>
    <w:uiPriority w:val="0"/>
    <w:rPr>
      <w:rFonts w:ascii="Arial" w:hAnsi="Arial" w:eastAsia="Arial" w:cs="Arial"/>
      <w:sz w:val="18"/>
      <w:szCs w:val="18"/>
      <w:lang w:eastAsia="en-US"/>
    </w:rPr>
  </w:style>
  <w:style w:type="paragraph" w:customStyle="1" w:styleId="21">
    <w:name w:val="样式1"/>
    <w:basedOn w:val="1"/>
    <w:qFormat/>
    <w:uiPriority w:val="0"/>
    <w:rPr>
      <w:sz w:val="32"/>
      <w:szCs w:val="32"/>
    </w:rPr>
  </w:style>
  <w:style w:type="character" w:customStyle="1" w:styleId="22">
    <w:name w:val="批注文字 字符"/>
    <w:basedOn w:val="16"/>
    <w:link w:val="6"/>
    <w:qFormat/>
    <w:uiPriority w:val="0"/>
    <w:rPr>
      <w:kern w:val="2"/>
      <w:sz w:val="21"/>
      <w:szCs w:val="24"/>
    </w:rPr>
  </w:style>
  <w:style w:type="character" w:customStyle="1" w:styleId="23">
    <w:name w:val="批注主题 字符"/>
    <w:basedOn w:val="22"/>
    <w:link w:val="12"/>
    <w:qFormat/>
    <w:uiPriority w:val="0"/>
    <w:rPr>
      <w:b/>
      <w:bCs/>
      <w:kern w:val="2"/>
      <w:sz w:val="21"/>
      <w:szCs w:val="24"/>
    </w:rPr>
  </w:style>
  <w:style w:type="character" w:customStyle="1" w:styleId="24">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DE022-E6DE-49B6-8524-AF631F481C87}">
  <ds:schemaRefs/>
</ds:datastoreItem>
</file>

<file path=docProps/app.xml><?xml version="1.0" encoding="utf-8"?>
<Properties xmlns="http://schemas.openxmlformats.org/officeDocument/2006/extended-properties" xmlns:vt="http://schemas.openxmlformats.org/officeDocument/2006/docPropsVTypes">
  <Template>Normal</Template>
  <Pages>51</Pages>
  <Words>998</Words>
  <Characters>1041</Characters>
  <Lines>3027</Lines>
  <Paragraphs>2386</Paragraphs>
  <TotalTime>3</TotalTime>
  <ScaleCrop>false</ScaleCrop>
  <LinksUpToDate>false</LinksUpToDate>
  <CharactersWithSpaces>1158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2025-11-13T01:13:35Z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47489E364E434524B70E6262AA238D97_13</vt:lpwstr>
  </property>
  <property fmtid="{D5CDD505-2E9C-101B-9397-08002B2CF9AE}" pid="4" name="KSOTemplateDocerSaveRecord">
    <vt:lpwstr>eyJoZGlkIjoiYjNkNDg1ZmU4YzZmYWI1OTZlODZkMjdkYTMxM2I1MDYiLCJ1c2VySWQiOiIyODMzNjA4MDMifQ==</vt:lpwstr>
  </property>
</Properties>
</file>