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1AB913">
      <w:pPr>
        <w:rPr>
          <w:rFonts w:ascii="宋体" w:hAnsi="宋体"/>
          <w:b/>
          <w:sz w:val="28"/>
          <w:szCs w:val="28"/>
        </w:rPr>
      </w:pPr>
      <w:bookmarkStart w:id="46" w:name="_GoBack"/>
      <w:bookmarkEnd w:id="46"/>
    </w:p>
    <w:p w14:paraId="37E8A39F">
      <w:pPr>
        <w:rPr>
          <w:rFonts w:ascii="宋体" w:hAnsi="宋体"/>
          <w:b/>
          <w:sz w:val="28"/>
          <w:szCs w:val="28"/>
        </w:rPr>
      </w:pPr>
    </w:p>
    <w:p w14:paraId="00B33AC1">
      <w:pPr>
        <w:rPr>
          <w:rFonts w:ascii="宋体" w:hAnsi="宋体"/>
          <w:b/>
          <w:sz w:val="28"/>
          <w:szCs w:val="28"/>
        </w:rPr>
      </w:pPr>
    </w:p>
    <w:p w14:paraId="672C1D94">
      <w:pPr>
        <w:jc w:val="center"/>
        <w:rPr>
          <w:rFonts w:ascii="宋体" w:hAnsi="宋体"/>
          <w:b/>
          <w:bCs w:val="0"/>
          <w:sz w:val="48"/>
          <w:szCs w:val="48"/>
        </w:rPr>
      </w:pPr>
      <w:r>
        <w:rPr>
          <w:rFonts w:hint="eastAsia" w:ascii="宋体" w:hAnsi="宋体"/>
          <w:b/>
          <w:bCs w:val="0"/>
          <w:sz w:val="48"/>
          <w:szCs w:val="48"/>
        </w:rPr>
        <w:t>许昌陶瓷职业学院</w:t>
      </w:r>
    </w:p>
    <w:p w14:paraId="563140EA">
      <w:pPr>
        <w:jc w:val="center"/>
        <w:rPr>
          <w:rFonts w:ascii="宋体" w:hAnsi="宋体"/>
          <w:b/>
          <w:bCs w:val="0"/>
          <w:sz w:val="48"/>
          <w:szCs w:val="48"/>
        </w:rPr>
      </w:pPr>
    </w:p>
    <w:p w14:paraId="5FC7F6F8">
      <w:pPr>
        <w:jc w:val="center"/>
        <w:rPr>
          <w:rFonts w:ascii="宋体" w:hAnsi="宋体"/>
          <w:b/>
          <w:bCs w:val="0"/>
          <w:color w:val="FF0000"/>
          <w:sz w:val="24"/>
        </w:rPr>
      </w:pPr>
      <w:r>
        <w:rPr>
          <w:rFonts w:hint="eastAsia" w:ascii="宋体" w:hAnsi="宋体"/>
          <w:b/>
          <w:bCs w:val="0"/>
          <w:sz w:val="48"/>
          <w:szCs w:val="48"/>
        </w:rPr>
        <w:t>社区康复专业人才培养方案</w:t>
      </w:r>
    </w:p>
    <w:p w14:paraId="5EC327B4">
      <w:pPr>
        <w:jc w:val="center"/>
        <w:rPr>
          <w:rFonts w:ascii="宋体" w:hAnsi="宋体"/>
          <w:b/>
          <w:color w:val="FF0000"/>
          <w:sz w:val="24"/>
        </w:rPr>
      </w:pPr>
    </w:p>
    <w:p w14:paraId="61F98D94">
      <w:pPr>
        <w:jc w:val="center"/>
        <w:rPr>
          <w:rFonts w:ascii="宋体" w:hAnsi="宋体"/>
          <w:b/>
          <w:sz w:val="44"/>
          <w:szCs w:val="44"/>
        </w:rPr>
      </w:pPr>
    </w:p>
    <w:p w14:paraId="5F5C80EB">
      <w:pPr>
        <w:adjustRightInd w:val="0"/>
        <w:spacing w:before="312" w:beforeLines="100" w:after="156" w:afterLines="50"/>
        <w:ind w:firstLine="1596" w:firstLineChars="300"/>
        <w:outlineLvl w:val="0"/>
        <w:rPr>
          <w:rFonts w:hint="default" w:ascii="微软雅黑" w:hAnsi="微软雅黑" w:eastAsia="微软雅黑" w:cs="微软雅黑"/>
          <w:b/>
          <w:bCs/>
          <w:sz w:val="32"/>
          <w:szCs w:val="32"/>
          <w:u w:val="single"/>
          <w:lang w:val="en-US"/>
        </w:rPr>
      </w:pPr>
      <w:r>
        <w:rPr>
          <w:rFonts w:hint="eastAsia" w:ascii="微软雅黑" w:hAnsi="微软雅黑" w:eastAsia="微软雅黑" w:cs="微软雅黑"/>
          <w:spacing w:val="106"/>
          <w:kern w:val="0"/>
          <w:sz w:val="32"/>
          <w:szCs w:val="32"/>
          <w:fitText w:val="1920" w:id="1485111589"/>
        </w:rPr>
        <w:t>教学院</w:t>
      </w:r>
      <w:r>
        <w:rPr>
          <w:rFonts w:hint="eastAsia" w:ascii="微软雅黑" w:hAnsi="微软雅黑" w:eastAsia="微软雅黑" w:cs="微软雅黑"/>
          <w:spacing w:val="2"/>
          <w:kern w:val="0"/>
          <w:sz w:val="32"/>
          <w:szCs w:val="32"/>
          <w:fitText w:val="1920" w:id="1485111589"/>
        </w:rPr>
        <w:t>部</w:t>
      </w:r>
      <w:r>
        <w:rPr>
          <w:rFonts w:hint="eastAsia" w:ascii="微软雅黑" w:hAnsi="微软雅黑" w:eastAsia="微软雅黑" w:cs="微软雅黑"/>
          <w:sz w:val="32"/>
          <w:szCs w:val="32"/>
        </w:rPr>
        <w:t>：</w:t>
      </w:r>
      <w:r>
        <w:rPr>
          <w:rFonts w:hint="eastAsia" w:ascii="微软雅黑" w:hAnsi="微软雅黑" w:eastAsia="微软雅黑" w:cs="微软雅黑"/>
          <w:sz w:val="32"/>
          <w:szCs w:val="32"/>
          <w:u w:val="single"/>
          <w:lang w:val="en-US" w:eastAsia="zh-CN"/>
        </w:rPr>
        <w:t xml:space="preserve">  智慧康养与人文教育学院  </w:t>
      </w:r>
    </w:p>
    <w:p w14:paraId="63EBE93D">
      <w:pPr>
        <w:tabs>
          <w:tab w:val="left" w:pos="6930"/>
        </w:tabs>
        <w:adjustRightInd w:val="0"/>
        <w:spacing w:before="312" w:beforeLines="100" w:after="156" w:afterLines="50"/>
        <w:ind w:firstLine="1600" w:firstLineChars="200"/>
        <w:outlineLvl w:val="0"/>
        <w:rPr>
          <w:rFonts w:hint="default" w:ascii="微软雅黑" w:hAnsi="微软雅黑" w:eastAsia="微软雅黑" w:cs="微软雅黑"/>
          <w:sz w:val="32"/>
          <w:szCs w:val="32"/>
          <w:u w:val="single"/>
          <w:lang w:val="en-US"/>
        </w:rPr>
      </w:pPr>
      <w:r>
        <w:rPr>
          <w:rFonts w:hint="eastAsia" w:ascii="微软雅黑" w:hAnsi="微软雅黑" w:eastAsia="微软雅黑" w:cs="微软雅黑"/>
          <w:spacing w:val="240"/>
          <w:kern w:val="0"/>
          <w:sz w:val="32"/>
          <w:szCs w:val="32"/>
          <w:fitText w:val="1920" w:id="1485111589"/>
        </w:rPr>
        <w:t>执笔</w:t>
      </w:r>
      <w:r>
        <w:rPr>
          <w:rFonts w:hint="eastAsia" w:ascii="微软雅黑" w:hAnsi="微软雅黑" w:eastAsia="微软雅黑" w:cs="微软雅黑"/>
          <w:spacing w:val="0"/>
          <w:kern w:val="0"/>
          <w:sz w:val="32"/>
          <w:szCs w:val="32"/>
          <w:fitText w:val="1920" w:id="1485111589"/>
        </w:rPr>
        <w:t>人</w:t>
      </w:r>
      <w:r>
        <w:rPr>
          <w:rFonts w:hint="eastAsia" w:ascii="微软雅黑" w:hAnsi="微软雅黑" w:eastAsia="微软雅黑" w:cs="微软雅黑"/>
          <w:sz w:val="32"/>
          <w:szCs w:val="32"/>
        </w:rPr>
        <w:t>：</w:t>
      </w:r>
      <w:r>
        <w:rPr>
          <w:rFonts w:hint="eastAsia" w:ascii="微软雅黑" w:hAnsi="微软雅黑" w:eastAsia="微软雅黑" w:cs="微软雅黑"/>
          <w:spacing w:val="240"/>
          <w:kern w:val="0"/>
          <w:sz w:val="32"/>
          <w:szCs w:val="32"/>
          <w:u w:val="single"/>
          <w:fitText w:val="1760" w:id="623124245"/>
          <w:lang w:val="en-US" w:eastAsia="zh-CN" w:bidi="ar-SA"/>
        </w:rPr>
        <w:t>　</w:t>
      </w:r>
      <w:r>
        <w:rPr>
          <w:rFonts w:hint="eastAsia" w:ascii="微软雅黑" w:hAnsi="微软雅黑" w:eastAsia="微软雅黑" w:cs="微软雅黑"/>
          <w:spacing w:val="240"/>
          <w:kern w:val="0"/>
          <w:sz w:val="32"/>
          <w:szCs w:val="32"/>
          <w:u w:val="single"/>
          <w:fitText w:val="1760" w:id="623124245"/>
          <w:lang w:val="en-US" w:eastAsia="zh-CN"/>
        </w:rPr>
        <w:t xml:space="preserve"> </w:t>
      </w:r>
      <w:r>
        <w:rPr>
          <w:rFonts w:hint="eastAsia" w:ascii="微软雅黑" w:hAnsi="微软雅黑" w:eastAsia="微软雅黑" w:cs="微软雅黑"/>
          <w:spacing w:val="0"/>
          <w:kern w:val="0"/>
          <w:sz w:val="32"/>
          <w:szCs w:val="32"/>
          <w:u w:val="single"/>
          <w:fitText w:val="1760" w:id="623124245"/>
          <w:lang w:val="en-US" w:eastAsia="zh-CN" w:bidi="ar-SA"/>
        </w:rPr>
        <w:t>　</w:t>
      </w:r>
      <w:r>
        <w:rPr>
          <w:rFonts w:hint="eastAsia" w:ascii="微软雅黑" w:hAnsi="微软雅黑" w:eastAsia="微软雅黑" w:cs="微软雅黑"/>
          <w:sz w:val="32"/>
          <w:szCs w:val="32"/>
          <w:u w:val="single"/>
          <w:lang w:val="en-US" w:eastAsia="zh-CN"/>
        </w:rPr>
        <w:t>张颖</w:t>
      </w:r>
      <w:r>
        <w:rPr>
          <w:rFonts w:hint="eastAsia" w:ascii="微软雅黑" w:hAnsi="微软雅黑" w:eastAsia="微软雅黑" w:cs="微软雅黑"/>
          <w:spacing w:val="240"/>
          <w:kern w:val="0"/>
          <w:sz w:val="32"/>
          <w:szCs w:val="32"/>
          <w:u w:val="single"/>
          <w:fitText w:val="1760" w:id="1178551378"/>
          <w:lang w:val="en-US" w:eastAsia="zh-CN" w:bidi="ar-SA"/>
        </w:rPr>
        <w:t>　</w:t>
      </w:r>
      <w:r>
        <w:rPr>
          <w:rFonts w:hint="eastAsia" w:ascii="微软雅黑" w:hAnsi="微软雅黑" w:eastAsia="微软雅黑" w:cs="微软雅黑"/>
          <w:spacing w:val="240"/>
          <w:kern w:val="0"/>
          <w:sz w:val="32"/>
          <w:szCs w:val="32"/>
          <w:u w:val="single"/>
          <w:fitText w:val="1760" w:id="1178551378"/>
          <w:lang w:val="en-US" w:eastAsia="zh-CN"/>
        </w:rPr>
        <w:t xml:space="preserve"> </w:t>
      </w:r>
      <w:r>
        <w:rPr>
          <w:rFonts w:hint="eastAsia" w:ascii="微软雅黑" w:hAnsi="微软雅黑" w:eastAsia="微软雅黑" w:cs="微软雅黑"/>
          <w:spacing w:val="0"/>
          <w:kern w:val="0"/>
          <w:sz w:val="32"/>
          <w:szCs w:val="32"/>
          <w:u w:val="single"/>
          <w:fitText w:val="1760" w:id="1178551378"/>
          <w:lang w:val="en-US" w:eastAsia="zh-CN" w:bidi="ar-SA"/>
        </w:rPr>
        <w:t>　</w:t>
      </w:r>
    </w:p>
    <w:p w14:paraId="5A8B7DFE">
      <w:pPr>
        <w:keepNext w:val="0"/>
        <w:keepLines w:val="0"/>
        <w:pageBreakBefore w:val="0"/>
        <w:widowControl w:val="0"/>
        <w:kinsoku/>
        <w:wordWrap/>
        <w:overflowPunct/>
        <w:topLinePunct w:val="0"/>
        <w:autoSpaceDE/>
        <w:autoSpaceDN/>
        <w:bidi w:val="0"/>
        <w:adjustRightInd w:val="0"/>
        <w:snapToGrid/>
        <w:spacing w:before="312" w:beforeLines="100" w:after="156" w:afterLines="50"/>
        <w:ind w:firstLine="1596" w:firstLineChars="300"/>
        <w:textAlignment w:val="auto"/>
        <w:outlineLvl w:val="0"/>
        <w:rPr>
          <w:rFonts w:ascii="微软雅黑" w:hAnsi="微软雅黑" w:eastAsia="微软雅黑" w:cs="微软雅黑"/>
          <w:sz w:val="32"/>
          <w:szCs w:val="32"/>
          <w:u w:val="single"/>
        </w:rPr>
      </w:pPr>
      <w:r>
        <w:rPr>
          <w:rFonts w:hint="eastAsia" w:ascii="微软雅黑" w:hAnsi="微软雅黑" w:eastAsia="微软雅黑" w:cs="微软雅黑"/>
          <w:spacing w:val="106"/>
          <w:kern w:val="0"/>
          <w:sz w:val="32"/>
          <w:szCs w:val="32"/>
          <w:fitText w:val="1920" w:id="1485111589"/>
        </w:rPr>
        <w:t>编制团</w:t>
      </w:r>
      <w:r>
        <w:rPr>
          <w:rFonts w:hint="eastAsia" w:ascii="微软雅黑" w:hAnsi="微软雅黑" w:eastAsia="微软雅黑" w:cs="微软雅黑"/>
          <w:spacing w:val="2"/>
          <w:kern w:val="0"/>
          <w:sz w:val="32"/>
          <w:szCs w:val="32"/>
          <w:fitText w:val="1920" w:id="1485111589"/>
        </w:rPr>
        <w:t>队</w:t>
      </w:r>
      <w:r>
        <w:rPr>
          <w:rFonts w:hint="eastAsia" w:ascii="微软雅黑" w:hAnsi="微软雅黑" w:eastAsia="微软雅黑" w:cs="微软雅黑"/>
          <w:sz w:val="32"/>
          <w:szCs w:val="32"/>
        </w:rPr>
        <w:t>：</w:t>
      </w:r>
      <w:r>
        <w:rPr>
          <w:rFonts w:hint="eastAsia" w:ascii="微软雅黑" w:hAnsi="微软雅黑" w:eastAsia="微软雅黑" w:cs="微软雅黑"/>
          <w:sz w:val="32"/>
          <w:szCs w:val="32"/>
          <w:u w:val="single"/>
          <w:lang w:val="en-US" w:eastAsia="zh-CN"/>
        </w:rPr>
        <w:t xml:space="preserve">   郑晓冬、张颖、张亚杰   </w:t>
      </w:r>
    </w:p>
    <w:p w14:paraId="1A1DBC23">
      <w:pPr>
        <w:adjustRightInd w:val="0"/>
        <w:spacing w:before="312" w:beforeLines="100" w:after="156" w:afterLines="50"/>
        <w:ind w:firstLine="1600" w:firstLineChars="500"/>
        <w:outlineLvl w:val="0"/>
        <w:rPr>
          <w:rFonts w:hint="eastAsia" w:ascii="微软雅黑" w:hAnsi="微软雅黑" w:eastAsia="微软雅黑" w:cs="微软雅黑"/>
          <w:kern w:val="0"/>
          <w:sz w:val="32"/>
          <w:szCs w:val="32"/>
          <w:u w:val="single"/>
        </w:rPr>
      </w:pPr>
      <w:r>
        <w:rPr>
          <w:rFonts w:hint="eastAsia" w:ascii="微软雅黑" w:hAnsi="微软雅黑" w:eastAsia="微软雅黑" w:cs="微软雅黑"/>
          <w:spacing w:val="0"/>
          <w:kern w:val="0"/>
          <w:sz w:val="32"/>
          <w:szCs w:val="32"/>
          <w:fitText w:val="1920" w:id="1485111589"/>
        </w:rPr>
        <w:t>参与行业企业</w:t>
      </w:r>
      <w:r>
        <w:rPr>
          <w:rFonts w:hint="eastAsia" w:ascii="微软雅黑" w:hAnsi="微软雅黑" w:eastAsia="微软雅黑" w:cs="微软雅黑"/>
          <w:sz w:val="32"/>
          <w:szCs w:val="32"/>
        </w:rPr>
        <w:t>：</w:t>
      </w:r>
      <w:r>
        <w:rPr>
          <w:rFonts w:hint="eastAsia" w:ascii="微软雅黑" w:hAnsi="微软雅黑" w:eastAsia="微软雅黑" w:cs="微软雅黑"/>
          <w:kern w:val="2"/>
          <w:sz w:val="32"/>
          <w:szCs w:val="32"/>
          <w:u w:val="single"/>
          <w:lang w:val="en-US" w:eastAsia="zh-CN" w:bidi="ar-SA"/>
        </w:rPr>
        <w:t>许昌怡康苑养老服务有限公司</w:t>
      </w:r>
    </w:p>
    <w:p w14:paraId="3F1D4256">
      <w:pPr>
        <w:adjustRightInd w:val="0"/>
        <w:spacing w:before="312" w:beforeLines="100" w:after="156" w:afterLines="50"/>
        <w:ind w:firstLine="3840" w:firstLineChars="1200"/>
        <w:jc w:val="both"/>
        <w:outlineLvl w:val="0"/>
        <w:rPr>
          <w:rFonts w:hint="default" w:ascii="微软雅黑" w:hAnsi="微软雅黑" w:eastAsia="微软雅黑" w:cs="微软雅黑"/>
          <w:kern w:val="2"/>
          <w:sz w:val="32"/>
          <w:szCs w:val="32"/>
          <w:u w:val="single"/>
          <w:lang w:val="en-US" w:eastAsia="zh-CN" w:bidi="ar-SA"/>
        </w:rPr>
      </w:pPr>
      <w:r>
        <w:rPr>
          <w:rFonts w:hint="eastAsia" w:ascii="微软雅黑" w:hAnsi="微软雅黑" w:eastAsia="微软雅黑" w:cs="微软雅黑"/>
          <w:kern w:val="2"/>
          <w:sz w:val="32"/>
          <w:szCs w:val="32"/>
          <w:u w:val="single"/>
          <w:lang w:val="en-US" w:eastAsia="zh-CN" w:bidi="ar-SA"/>
        </w:rPr>
        <w:t xml:space="preserve">         鄢陵医院         </w:t>
      </w:r>
    </w:p>
    <w:p w14:paraId="2CEE4CDC">
      <w:pPr>
        <w:adjustRightInd w:val="0"/>
        <w:spacing w:before="312" w:beforeLines="100" w:after="156" w:afterLines="50"/>
        <w:ind w:firstLine="1600" w:firstLineChars="500"/>
        <w:outlineLvl w:val="0"/>
        <w:rPr>
          <w:rFonts w:hint="eastAsia" w:ascii="微软雅黑" w:hAnsi="微软雅黑" w:eastAsia="微软雅黑" w:cs="微软雅黑"/>
          <w:kern w:val="2"/>
          <w:sz w:val="32"/>
          <w:szCs w:val="32"/>
          <w:u w:val="single"/>
          <w:lang w:val="en-US" w:eastAsia="zh-CN" w:bidi="ar-SA"/>
        </w:rPr>
      </w:pPr>
      <w:r>
        <w:rPr>
          <w:rFonts w:hint="eastAsia" w:ascii="微软雅黑" w:hAnsi="微软雅黑" w:eastAsia="微软雅黑" w:cs="微软雅黑"/>
          <w:spacing w:val="0"/>
          <w:kern w:val="0"/>
          <w:sz w:val="32"/>
          <w:szCs w:val="32"/>
          <w:fitText w:val="1920" w:id="1485111589"/>
        </w:rPr>
        <w:t>行业企业人员</w:t>
      </w:r>
      <w:r>
        <w:rPr>
          <w:rFonts w:hint="eastAsia" w:ascii="微软雅黑" w:hAnsi="微软雅黑" w:eastAsia="微软雅黑" w:cs="微软雅黑"/>
          <w:sz w:val="32"/>
          <w:szCs w:val="32"/>
        </w:rPr>
        <w:t>：</w:t>
      </w:r>
      <w:r>
        <w:rPr>
          <w:rFonts w:hint="eastAsia" w:ascii="微软雅黑" w:hAnsi="微软雅黑" w:eastAsia="微软雅黑" w:cs="微软雅黑"/>
          <w:spacing w:val="208"/>
          <w:kern w:val="0"/>
          <w:sz w:val="32"/>
          <w:szCs w:val="32"/>
          <w:u w:val="single"/>
          <w:fitText w:val="896" w:id="647442922"/>
          <w:lang w:val="en-US" w:eastAsia="zh-CN" w:bidi="ar-SA"/>
        </w:rPr>
        <w:t>　</w:t>
      </w:r>
      <w:r>
        <w:rPr>
          <w:rFonts w:hint="eastAsia" w:ascii="微软雅黑" w:hAnsi="微软雅黑" w:eastAsia="微软雅黑" w:cs="微软雅黑"/>
          <w:spacing w:val="0"/>
          <w:kern w:val="0"/>
          <w:sz w:val="32"/>
          <w:szCs w:val="32"/>
          <w:u w:val="single"/>
          <w:fitText w:val="896" w:id="647442922"/>
          <w:lang w:val="en-US" w:eastAsia="zh-CN" w:bidi="ar-SA"/>
        </w:rPr>
        <w:t xml:space="preserve"> </w:t>
      </w:r>
      <w:r>
        <w:rPr>
          <w:rFonts w:hint="eastAsia" w:ascii="微软雅黑" w:hAnsi="微软雅黑" w:eastAsia="微软雅黑" w:cs="微软雅黑"/>
          <w:kern w:val="2"/>
          <w:sz w:val="32"/>
          <w:szCs w:val="32"/>
          <w:u w:val="single"/>
          <w:lang w:val="en-US" w:eastAsia="zh-CN" w:bidi="ar-SA"/>
        </w:rPr>
        <w:t xml:space="preserve">罗小兵 </w:t>
      </w:r>
      <w:r>
        <w:rPr>
          <w:rFonts w:hint="eastAsia" w:ascii="微软雅黑" w:hAnsi="微软雅黑" w:eastAsia="微软雅黑" w:cs="微软雅黑"/>
          <w:sz w:val="32"/>
          <w:szCs w:val="32"/>
          <w:u w:val="single"/>
          <w:lang w:val="en-US" w:eastAsia="zh-CN"/>
        </w:rPr>
        <w:t>、姚培科</w:t>
      </w:r>
      <w:r>
        <w:rPr>
          <w:rFonts w:hint="eastAsia" w:ascii="微软雅黑" w:hAnsi="微软雅黑" w:eastAsia="微软雅黑" w:cs="微软雅黑"/>
          <w:spacing w:val="1"/>
          <w:w w:val="93"/>
          <w:kern w:val="0"/>
          <w:sz w:val="32"/>
          <w:szCs w:val="32"/>
          <w:u w:val="single"/>
          <w:fitText w:val="896" w:id="1403220198"/>
          <w:lang w:val="en-US" w:eastAsia="zh-CN" w:bidi="ar-SA"/>
        </w:rPr>
        <w:t>　　</w:t>
      </w:r>
      <w:r>
        <w:rPr>
          <w:rFonts w:hint="eastAsia" w:ascii="微软雅黑" w:hAnsi="微软雅黑" w:eastAsia="微软雅黑" w:cs="微软雅黑"/>
          <w:spacing w:val="0"/>
          <w:w w:val="93"/>
          <w:kern w:val="0"/>
          <w:sz w:val="32"/>
          <w:szCs w:val="32"/>
          <w:u w:val="single"/>
          <w:fitText w:val="896" w:id="1403220198"/>
          <w:lang w:val="en-US" w:eastAsia="zh-CN" w:bidi="ar-SA"/>
        </w:rPr>
        <w:t>　</w:t>
      </w:r>
    </w:p>
    <w:p w14:paraId="601C6691">
      <w:pPr>
        <w:adjustRightInd w:val="0"/>
        <w:spacing w:before="312" w:beforeLines="100" w:after="156" w:afterLines="50"/>
        <w:ind w:firstLine="1596" w:firstLineChars="300"/>
        <w:outlineLvl w:val="0"/>
        <w:rPr>
          <w:rFonts w:ascii="微软雅黑" w:hAnsi="微软雅黑" w:eastAsia="微软雅黑" w:cs="微软雅黑"/>
          <w:sz w:val="32"/>
          <w:szCs w:val="32"/>
        </w:rPr>
      </w:pPr>
      <w:r>
        <w:rPr>
          <w:rFonts w:hint="eastAsia" w:ascii="微软雅黑" w:hAnsi="微软雅黑" w:eastAsia="微软雅黑" w:cs="微软雅黑"/>
          <w:spacing w:val="106"/>
          <w:kern w:val="0"/>
          <w:sz w:val="32"/>
          <w:szCs w:val="32"/>
          <w:fitText w:val="1920" w:id="1485111589"/>
        </w:rPr>
        <w:t>编制日</w:t>
      </w:r>
      <w:r>
        <w:rPr>
          <w:rFonts w:hint="eastAsia" w:ascii="微软雅黑" w:hAnsi="微软雅黑" w:eastAsia="微软雅黑" w:cs="微软雅黑"/>
          <w:spacing w:val="2"/>
          <w:kern w:val="0"/>
          <w:sz w:val="32"/>
          <w:szCs w:val="32"/>
          <w:fitText w:val="1920" w:id="1485111589"/>
        </w:rPr>
        <w:t>期</w:t>
      </w:r>
      <w:r>
        <w:rPr>
          <w:rFonts w:hint="eastAsia" w:ascii="微软雅黑" w:hAnsi="微软雅黑" w:eastAsia="微软雅黑" w:cs="微软雅黑"/>
          <w:sz w:val="32"/>
          <w:szCs w:val="32"/>
        </w:rPr>
        <w:t>：</w:t>
      </w:r>
      <w:r>
        <w:rPr>
          <w:rFonts w:hint="eastAsia" w:ascii="微软雅黑" w:hAnsi="微软雅黑" w:eastAsia="微软雅黑" w:cs="微软雅黑"/>
          <w:spacing w:val="72"/>
          <w:kern w:val="0"/>
          <w:sz w:val="32"/>
          <w:szCs w:val="32"/>
          <w:u w:val="single"/>
          <w:fitText w:val="1248" w:id="1985354065"/>
          <w:lang w:val="en-US" w:eastAsia="zh-CN" w:bidi="ar-SA"/>
        </w:rPr>
        <w:t>　　</w:t>
      </w:r>
      <w:r>
        <w:rPr>
          <w:rFonts w:hint="eastAsia" w:ascii="微软雅黑" w:hAnsi="微软雅黑" w:eastAsia="微软雅黑" w:cs="微软雅黑"/>
          <w:spacing w:val="0"/>
          <w:kern w:val="0"/>
          <w:sz w:val="32"/>
          <w:szCs w:val="32"/>
          <w:u w:val="single"/>
          <w:fitText w:val="1248" w:id="1985354065"/>
          <w:lang w:val="en-US" w:eastAsia="zh-CN" w:bidi="ar-SA"/>
        </w:rPr>
        <w:t>　</w:t>
      </w:r>
      <w:r>
        <w:rPr>
          <w:rFonts w:hint="eastAsia" w:ascii="微软雅黑" w:hAnsi="微软雅黑" w:eastAsia="微软雅黑" w:cs="微软雅黑"/>
          <w:kern w:val="2"/>
          <w:sz w:val="32"/>
          <w:szCs w:val="32"/>
          <w:u w:val="single"/>
          <w:lang w:val="en-US" w:eastAsia="zh-CN" w:bidi="ar-SA"/>
        </w:rPr>
        <w:t>2025年6月</w:t>
      </w:r>
      <w:r>
        <w:rPr>
          <w:rFonts w:hint="eastAsia" w:ascii="微软雅黑" w:hAnsi="微软雅黑" w:eastAsia="微软雅黑" w:cs="微软雅黑"/>
          <w:spacing w:val="80"/>
          <w:kern w:val="0"/>
          <w:sz w:val="32"/>
          <w:szCs w:val="32"/>
          <w:u w:val="single"/>
          <w:fitText w:val="1280" w:id="492448101"/>
          <w:lang w:val="en-US" w:eastAsia="zh-CN" w:bidi="ar-SA"/>
        </w:rPr>
        <w:t>　　</w:t>
      </w:r>
      <w:r>
        <w:rPr>
          <w:rFonts w:hint="eastAsia" w:ascii="微软雅黑" w:hAnsi="微软雅黑" w:eastAsia="微软雅黑" w:cs="微软雅黑"/>
          <w:spacing w:val="0"/>
          <w:kern w:val="0"/>
          <w:sz w:val="32"/>
          <w:szCs w:val="32"/>
          <w:u w:val="single"/>
          <w:fitText w:val="1280" w:id="492448101"/>
          <w:lang w:val="en-US" w:eastAsia="zh-CN" w:bidi="ar-SA"/>
        </w:rPr>
        <w:t>　</w:t>
      </w:r>
    </w:p>
    <w:p w14:paraId="445E71E5">
      <w:pPr>
        <w:spacing w:before="312" w:beforeLines="100" w:after="156" w:afterLines="50" w:line="360" w:lineRule="auto"/>
        <w:rPr>
          <w:sz w:val="32"/>
          <w:szCs w:val="32"/>
        </w:rPr>
      </w:pPr>
    </w:p>
    <w:p w14:paraId="3646FB89">
      <w:pPr>
        <w:spacing w:before="312" w:beforeLines="100" w:after="156" w:afterLines="50" w:line="360" w:lineRule="auto"/>
        <w:rPr>
          <w:sz w:val="32"/>
          <w:szCs w:val="32"/>
        </w:rPr>
      </w:pPr>
    </w:p>
    <w:p w14:paraId="4E113473">
      <w:pPr>
        <w:adjustRightInd w:val="0"/>
        <w:snapToGrid w:val="0"/>
        <w:spacing w:before="156" w:beforeLines="50" w:line="360" w:lineRule="auto"/>
        <w:jc w:val="center"/>
        <w:outlineLvl w:val="0"/>
        <w:rPr>
          <w:b/>
          <w:bCs/>
          <w:sz w:val="32"/>
          <w:szCs w:val="32"/>
        </w:rPr>
      </w:pPr>
      <w:bookmarkStart w:id="0" w:name="_Toc30766"/>
      <w:bookmarkStart w:id="1" w:name="_Toc4414"/>
      <w:bookmarkStart w:id="2" w:name="_Toc12733"/>
      <w:r>
        <w:rPr>
          <w:rFonts w:hint="eastAsia"/>
          <w:b/>
          <w:bCs/>
          <w:sz w:val="32"/>
          <w:szCs w:val="32"/>
        </w:rPr>
        <w:t>教务处编</w:t>
      </w:r>
      <w:bookmarkEnd w:id="0"/>
      <w:bookmarkEnd w:id="1"/>
      <w:bookmarkEnd w:id="2"/>
    </w:p>
    <w:p w14:paraId="227E96CE">
      <w:pPr>
        <w:spacing w:before="312" w:beforeLines="100" w:after="156" w:afterLines="50" w:line="360" w:lineRule="exact"/>
        <w:jc w:val="center"/>
        <w:outlineLvl w:val="0"/>
        <w:rPr>
          <w:b/>
          <w:bCs/>
          <w:sz w:val="32"/>
          <w:szCs w:val="32"/>
        </w:rPr>
      </w:pPr>
      <w:bookmarkStart w:id="3" w:name="_Toc5144"/>
      <w:bookmarkStart w:id="4" w:name="_Toc10876"/>
      <w:r>
        <w:rPr>
          <w:rFonts w:hint="eastAsia"/>
          <w:b/>
          <w:bCs/>
          <w:sz w:val="32"/>
          <w:szCs w:val="32"/>
        </w:rPr>
        <w:t>二〇二五年六月</w:t>
      </w:r>
      <w:bookmarkEnd w:id="3"/>
      <w:bookmarkEnd w:id="4"/>
    </w:p>
    <w:p w14:paraId="085258D9">
      <w:pPr>
        <w:adjustRightInd w:val="0"/>
        <w:snapToGrid w:val="0"/>
        <w:spacing w:before="624" w:beforeLines="200" w:after="312" w:afterLines="100" w:line="400" w:lineRule="exact"/>
        <w:jc w:val="center"/>
        <w:rPr>
          <w:rFonts w:ascii="黑体" w:hAnsi="黑体" w:eastAsia="黑体" w:cs="黑体"/>
          <w:sz w:val="44"/>
          <w:szCs w:val="44"/>
        </w:rPr>
        <w:sectPr>
          <w:headerReference r:id="rId3" w:type="default"/>
          <w:pgSz w:w="11906" w:h="16838"/>
          <w:pgMar w:top="1134" w:right="1418" w:bottom="1134" w:left="1418" w:header="851" w:footer="992" w:gutter="0"/>
          <w:pgNumType w:start="1"/>
          <w:cols w:space="720" w:num="1"/>
          <w:titlePg/>
          <w:docGrid w:type="lines" w:linePitch="312" w:charSpace="0"/>
        </w:sectPr>
      </w:pPr>
    </w:p>
    <w:p w14:paraId="7600D990">
      <w:pPr>
        <w:jc w:val="center"/>
        <w:rPr>
          <w:rFonts w:ascii="宋体" w:hAnsi="宋体" w:cs="宋体"/>
          <w:b/>
          <w:sz w:val="44"/>
          <w:szCs w:val="44"/>
        </w:rPr>
      </w:pPr>
      <w:r>
        <w:rPr>
          <w:rFonts w:hint="eastAsia" w:ascii="宋体" w:hAnsi="宋体" w:cs="宋体"/>
          <w:b/>
          <w:sz w:val="44"/>
          <w:szCs w:val="44"/>
        </w:rPr>
        <w:t>许昌陶瓷职业学院</w:t>
      </w:r>
    </w:p>
    <w:p w14:paraId="6FC02F3B">
      <w:pPr>
        <w:jc w:val="center"/>
        <w:rPr>
          <w:rFonts w:ascii="宋体" w:hAnsi="宋体" w:cs="宋体"/>
          <w:b/>
          <w:sz w:val="44"/>
          <w:szCs w:val="44"/>
        </w:rPr>
      </w:pPr>
      <w:r>
        <w:rPr>
          <w:rFonts w:hint="eastAsia" w:ascii="宋体" w:hAnsi="宋体" w:cs="宋体"/>
          <w:b/>
          <w:sz w:val="44"/>
          <w:szCs w:val="44"/>
        </w:rPr>
        <w:t>2025级社区康复专业人才培养方案</w:t>
      </w:r>
    </w:p>
    <w:p w14:paraId="697547F6">
      <w:pPr>
        <w:pStyle w:val="2"/>
        <w:pageBreakBefore w:val="0"/>
        <w:kinsoku/>
        <w:wordWrap/>
        <w:overflowPunct/>
        <w:topLinePunct w:val="0"/>
        <w:bidi w:val="0"/>
        <w:spacing w:before="0" w:beforeLines="0" w:after="0" w:afterLines="0" w:line="360" w:lineRule="exact"/>
        <w:ind w:firstLine="482"/>
        <w:rPr>
          <w:rFonts w:ascii="Times New Roman" w:hAnsi="Times New Roman"/>
          <w:kern w:val="2"/>
          <w:sz w:val="24"/>
          <w:szCs w:val="24"/>
        </w:rPr>
      </w:pPr>
      <w:bookmarkStart w:id="5" w:name="_Toc31560"/>
      <w:bookmarkStart w:id="6" w:name="_Toc26091"/>
      <w:bookmarkStart w:id="7" w:name="_Toc20535"/>
      <w:bookmarkStart w:id="8" w:name="_Toc364078377"/>
    </w:p>
    <w:p w14:paraId="53F07168">
      <w:pPr>
        <w:pStyle w:val="2"/>
        <w:pageBreakBefore w:val="0"/>
        <w:kinsoku/>
        <w:wordWrap/>
        <w:overflowPunct/>
        <w:topLinePunct w:val="0"/>
        <w:bidi w:val="0"/>
        <w:spacing w:before="0" w:beforeLines="0" w:after="0" w:afterLines="0" w:line="360" w:lineRule="exact"/>
        <w:ind w:firstLine="482"/>
        <w:rPr>
          <w:rFonts w:hint="default" w:ascii="Times New Roman" w:hAnsi="Times New Roman"/>
          <w:kern w:val="2"/>
          <w:sz w:val="24"/>
          <w:szCs w:val="24"/>
        </w:rPr>
      </w:pPr>
      <w:r>
        <w:rPr>
          <w:rFonts w:ascii="Times New Roman" w:hAnsi="Times New Roman"/>
          <w:kern w:val="2"/>
          <w:sz w:val="24"/>
          <w:szCs w:val="24"/>
        </w:rPr>
        <w:t>一、专业名称及专业代码</w:t>
      </w:r>
      <w:bookmarkEnd w:id="5"/>
      <w:bookmarkEnd w:id="6"/>
      <w:bookmarkEnd w:id="7"/>
    </w:p>
    <w:p w14:paraId="76FF2BF1">
      <w:pPr>
        <w:pageBreakBefore w:val="0"/>
        <w:kinsoku/>
        <w:wordWrap/>
        <w:overflowPunct/>
        <w:topLinePunct w:val="0"/>
        <w:bidi w:val="0"/>
        <w:spacing w:line="360" w:lineRule="exact"/>
        <w:ind w:firstLine="420" w:firstLineChars="200"/>
        <w:rPr>
          <w:rFonts w:ascii="宋体" w:hAnsi="宋体" w:cs="宋体"/>
        </w:rPr>
      </w:pPr>
      <w:bookmarkStart w:id="9" w:name="_Toc2265"/>
      <w:bookmarkStart w:id="10" w:name="_Toc15758"/>
      <w:bookmarkStart w:id="11" w:name="_Toc18827"/>
      <w:r>
        <w:rPr>
          <w:rFonts w:hint="eastAsia" w:ascii="宋体" w:hAnsi="宋体" w:cs="宋体"/>
        </w:rPr>
        <w:t>专业名称：</w:t>
      </w:r>
      <w:r>
        <w:rPr>
          <w:rFonts w:hint="eastAsia" w:ascii="宋体" w:hAnsi="宋体" w:cs="宋体"/>
          <w:bCs/>
        </w:rPr>
        <w:t>社区康复</w:t>
      </w:r>
    </w:p>
    <w:p w14:paraId="5F019E94">
      <w:pPr>
        <w:pageBreakBefore w:val="0"/>
        <w:widowControl/>
        <w:kinsoku/>
        <w:wordWrap/>
        <w:overflowPunct/>
        <w:topLinePunct w:val="0"/>
        <w:bidi w:val="0"/>
        <w:spacing w:line="360" w:lineRule="exact"/>
        <w:ind w:firstLine="420" w:firstLineChars="200"/>
        <w:jc w:val="left"/>
        <w:rPr>
          <w:rFonts w:ascii="宋体" w:hAnsi="宋体" w:cs="宋体"/>
        </w:rPr>
      </w:pPr>
      <w:r>
        <w:rPr>
          <w:rFonts w:hint="eastAsia" w:ascii="宋体" w:hAnsi="宋体" w:cs="宋体"/>
        </w:rPr>
        <w:t>专业代码：590303</w:t>
      </w:r>
    </w:p>
    <w:p w14:paraId="0AFC3628">
      <w:pPr>
        <w:pStyle w:val="2"/>
        <w:pageBreakBefore w:val="0"/>
        <w:kinsoku/>
        <w:wordWrap/>
        <w:overflowPunct/>
        <w:topLinePunct w:val="0"/>
        <w:bidi w:val="0"/>
        <w:spacing w:before="0" w:beforeLines="0" w:after="0" w:afterLines="0" w:line="360" w:lineRule="exact"/>
        <w:ind w:firstLine="482"/>
        <w:rPr>
          <w:rFonts w:hint="default" w:ascii="Times New Roman" w:hAnsi="Times New Roman"/>
          <w:kern w:val="2"/>
          <w:sz w:val="24"/>
          <w:szCs w:val="24"/>
        </w:rPr>
      </w:pPr>
      <w:r>
        <w:rPr>
          <w:rFonts w:ascii="Times New Roman" w:hAnsi="Times New Roman"/>
          <w:kern w:val="2"/>
          <w:sz w:val="24"/>
          <w:szCs w:val="24"/>
        </w:rPr>
        <w:t>二、入学要求</w:t>
      </w:r>
      <w:bookmarkEnd w:id="9"/>
      <w:bookmarkEnd w:id="10"/>
      <w:bookmarkEnd w:id="11"/>
    </w:p>
    <w:bookmarkEnd w:id="8"/>
    <w:p w14:paraId="00BAF61E">
      <w:pPr>
        <w:pageBreakBefore w:val="0"/>
        <w:widowControl/>
        <w:kinsoku/>
        <w:wordWrap/>
        <w:overflowPunct/>
        <w:topLinePunct w:val="0"/>
        <w:bidi w:val="0"/>
        <w:spacing w:line="360" w:lineRule="exact"/>
        <w:ind w:firstLine="420" w:firstLineChars="200"/>
        <w:jc w:val="left"/>
        <w:rPr>
          <w:rFonts w:ascii="宋体" w:hAnsi="宋体" w:cs="宋体"/>
          <w:szCs w:val="21"/>
        </w:rPr>
      </w:pPr>
      <w:r>
        <w:rPr>
          <w:rFonts w:hint="eastAsia" w:ascii="宋体" w:hAnsi="宋体" w:cs="宋体"/>
          <w:szCs w:val="21"/>
        </w:rPr>
        <w:t>中等职业学校毕业、普通高级中学毕业或具备同等学力</w:t>
      </w:r>
    </w:p>
    <w:p w14:paraId="0749F9EC">
      <w:pPr>
        <w:pStyle w:val="2"/>
        <w:pageBreakBefore w:val="0"/>
        <w:kinsoku/>
        <w:wordWrap/>
        <w:overflowPunct/>
        <w:topLinePunct w:val="0"/>
        <w:bidi w:val="0"/>
        <w:spacing w:before="0" w:beforeLines="0" w:after="0" w:afterLines="0" w:line="360" w:lineRule="exact"/>
        <w:ind w:firstLine="482"/>
        <w:rPr>
          <w:rFonts w:hint="default" w:ascii="Times New Roman" w:hAnsi="Times New Roman"/>
          <w:kern w:val="2"/>
          <w:sz w:val="24"/>
          <w:szCs w:val="24"/>
        </w:rPr>
      </w:pPr>
      <w:bookmarkStart w:id="12" w:name="_Toc17378"/>
      <w:bookmarkStart w:id="13" w:name="_Toc21516"/>
      <w:bookmarkStart w:id="14" w:name="_Toc20700"/>
      <w:r>
        <w:rPr>
          <w:rFonts w:ascii="Times New Roman" w:hAnsi="Times New Roman"/>
          <w:kern w:val="2"/>
          <w:sz w:val="24"/>
          <w:szCs w:val="24"/>
        </w:rPr>
        <w:t>三、修业年限</w:t>
      </w:r>
      <w:bookmarkEnd w:id="12"/>
      <w:bookmarkEnd w:id="13"/>
      <w:bookmarkEnd w:id="14"/>
    </w:p>
    <w:p w14:paraId="1225DF4B">
      <w:pPr>
        <w:widowControl/>
        <w:spacing w:line="400" w:lineRule="exact"/>
        <w:ind w:firstLine="420" w:firstLineChars="200"/>
        <w:jc w:val="left"/>
        <w:rPr>
          <w:rFonts w:ascii="宋体" w:hAnsi="宋体"/>
          <w:bCs/>
          <w:color w:val="000000" w:themeColor="text1"/>
          <w:szCs w:val="21"/>
          <w14:textFill>
            <w14:solidFill>
              <w14:schemeClr w14:val="tx1"/>
            </w14:solidFill>
          </w14:textFill>
        </w:rPr>
      </w:pPr>
      <w:bookmarkStart w:id="15" w:name="_Toc623"/>
      <w:bookmarkStart w:id="16" w:name="_Toc9441"/>
      <w:bookmarkStart w:id="17" w:name="_Toc3032"/>
      <w:r>
        <w:rPr>
          <w:rFonts w:hint="eastAsia" w:ascii="宋体" w:hAnsi="宋体"/>
          <w:bCs/>
          <w:color w:val="000000" w:themeColor="text1"/>
          <w:szCs w:val="21"/>
          <w14:textFill>
            <w14:solidFill>
              <w14:schemeClr w14:val="tx1"/>
            </w14:solidFill>
          </w14:textFill>
        </w:rPr>
        <w:t>三年</w:t>
      </w:r>
    </w:p>
    <w:p w14:paraId="41C35883">
      <w:pPr>
        <w:pStyle w:val="2"/>
        <w:pageBreakBefore w:val="0"/>
        <w:kinsoku/>
        <w:wordWrap/>
        <w:overflowPunct/>
        <w:topLinePunct w:val="0"/>
        <w:bidi w:val="0"/>
        <w:spacing w:before="0" w:beforeLines="0" w:after="0" w:afterLines="0" w:line="360" w:lineRule="exact"/>
        <w:ind w:firstLine="482"/>
        <w:rPr>
          <w:rFonts w:hint="default" w:cs="宋体"/>
        </w:rPr>
      </w:pPr>
      <w:r>
        <w:rPr>
          <w:rFonts w:ascii="Times New Roman" w:hAnsi="Times New Roman"/>
          <w:kern w:val="2"/>
          <w:sz w:val="24"/>
          <w:szCs w:val="24"/>
        </w:rPr>
        <w:t>四、职业面向</w:t>
      </w:r>
      <w:bookmarkEnd w:id="15"/>
      <w:bookmarkEnd w:id="16"/>
      <w:bookmarkEnd w:id="17"/>
    </w:p>
    <w:tbl>
      <w:tblPr>
        <w:tblStyle w:val="15"/>
        <w:tblW w:w="4822"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2535"/>
        <w:gridCol w:w="6422"/>
      </w:tblGrid>
      <w:tr w14:paraId="22EA5F4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1415" w:type="pct"/>
            <w:tcBorders>
              <w:top w:val="single" w:color="auto" w:sz="4" w:space="0"/>
              <w:left w:val="single" w:color="auto" w:sz="4" w:space="0"/>
              <w:bottom w:val="single" w:color="auto" w:sz="4" w:space="0"/>
              <w:right w:val="single" w:color="auto" w:sz="4" w:space="0"/>
            </w:tcBorders>
            <w:vAlign w:val="center"/>
          </w:tcPr>
          <w:p w14:paraId="06891D4B">
            <w:pPr>
              <w:pageBreakBefore w:val="0"/>
              <w:widowControl w:val="0"/>
              <w:kinsoku/>
              <w:wordWrap/>
              <w:overflowPunct/>
              <w:topLinePunct w:val="0"/>
              <w:autoSpaceDE/>
              <w:autoSpaceDN/>
              <w:bidi w:val="0"/>
              <w:adjustRightInd/>
              <w:snapToGrid/>
              <w:spacing w:line="360" w:lineRule="exact"/>
              <w:jc w:val="center"/>
              <w:textAlignment w:val="auto"/>
              <w:rPr>
                <w:rFonts w:ascii="宋体" w:hAnsi="宋体" w:cs="宋体"/>
                <w:b/>
                <w:bCs/>
                <w:color w:val="auto"/>
                <w:sz w:val="18"/>
                <w:szCs w:val="18"/>
              </w:rPr>
            </w:pPr>
            <w:r>
              <w:rPr>
                <w:rFonts w:hint="eastAsia" w:ascii="宋体" w:hAnsi="宋体" w:cs="宋体"/>
                <w:b/>
                <w:bCs/>
                <w:color w:val="auto"/>
                <w:sz w:val="18"/>
                <w:szCs w:val="18"/>
              </w:rPr>
              <w:t>所属专业大类（代码）</w:t>
            </w:r>
          </w:p>
        </w:tc>
        <w:tc>
          <w:tcPr>
            <w:tcW w:w="3584" w:type="pct"/>
            <w:tcBorders>
              <w:top w:val="single" w:color="auto" w:sz="4" w:space="0"/>
              <w:left w:val="single" w:color="auto" w:sz="4" w:space="0"/>
              <w:bottom w:val="single" w:color="auto" w:sz="4" w:space="0"/>
              <w:right w:val="single" w:color="auto" w:sz="4" w:space="0"/>
            </w:tcBorders>
            <w:vAlign w:val="center"/>
          </w:tcPr>
          <w:p w14:paraId="7EDFBBC5">
            <w:pPr>
              <w:pStyle w:val="5"/>
              <w:pageBreakBefore w:val="0"/>
              <w:widowControl w:val="0"/>
              <w:kinsoku/>
              <w:wordWrap/>
              <w:overflowPunct/>
              <w:topLinePunct w:val="0"/>
              <w:autoSpaceDE/>
              <w:autoSpaceDN/>
              <w:bidi w:val="0"/>
              <w:adjustRightInd/>
              <w:snapToGrid/>
              <w:spacing w:line="360" w:lineRule="exact"/>
              <w:jc w:val="left"/>
              <w:textAlignment w:val="auto"/>
              <w:outlineLvl w:val="3"/>
              <w:rPr>
                <w:rFonts w:ascii="宋体" w:hAnsi="宋体" w:cs="宋体"/>
                <w:color w:val="auto"/>
                <w:sz w:val="18"/>
                <w:szCs w:val="18"/>
              </w:rPr>
            </w:pPr>
            <w:r>
              <w:rPr>
                <w:rFonts w:hint="eastAsia" w:ascii="宋体" w:hAnsi="宋体" w:cs="宋体"/>
                <w:b w:val="0"/>
                <w:bCs/>
                <w:color w:val="auto"/>
                <w:sz w:val="18"/>
                <w:szCs w:val="18"/>
              </w:rPr>
              <w:t>公共管理与服务大类（59）</w:t>
            </w:r>
          </w:p>
        </w:tc>
      </w:tr>
      <w:tr w14:paraId="3A64B09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1415" w:type="pct"/>
            <w:tcBorders>
              <w:top w:val="single" w:color="auto" w:sz="4" w:space="0"/>
              <w:left w:val="single" w:color="auto" w:sz="4" w:space="0"/>
              <w:bottom w:val="single" w:color="auto" w:sz="4" w:space="0"/>
              <w:right w:val="single" w:color="auto" w:sz="4" w:space="0"/>
            </w:tcBorders>
            <w:vAlign w:val="center"/>
          </w:tcPr>
          <w:p w14:paraId="53F209DE">
            <w:pPr>
              <w:pageBreakBefore w:val="0"/>
              <w:widowControl w:val="0"/>
              <w:kinsoku/>
              <w:wordWrap/>
              <w:overflowPunct/>
              <w:topLinePunct w:val="0"/>
              <w:autoSpaceDE/>
              <w:autoSpaceDN/>
              <w:bidi w:val="0"/>
              <w:adjustRightInd/>
              <w:snapToGrid/>
              <w:spacing w:line="360" w:lineRule="exact"/>
              <w:jc w:val="center"/>
              <w:textAlignment w:val="auto"/>
              <w:rPr>
                <w:rFonts w:ascii="宋体" w:hAnsi="宋体" w:cs="宋体"/>
                <w:b/>
                <w:bCs/>
                <w:color w:val="auto"/>
                <w:sz w:val="18"/>
                <w:szCs w:val="18"/>
              </w:rPr>
            </w:pPr>
            <w:r>
              <w:rPr>
                <w:rFonts w:hint="eastAsia" w:ascii="宋体" w:hAnsi="宋体" w:cs="宋体"/>
                <w:b/>
                <w:bCs/>
                <w:color w:val="auto"/>
                <w:sz w:val="18"/>
                <w:szCs w:val="18"/>
              </w:rPr>
              <w:t>所属专业类（代码）</w:t>
            </w:r>
          </w:p>
        </w:tc>
        <w:tc>
          <w:tcPr>
            <w:tcW w:w="3584" w:type="pct"/>
            <w:tcBorders>
              <w:top w:val="single" w:color="auto" w:sz="4" w:space="0"/>
              <w:left w:val="single" w:color="auto" w:sz="4" w:space="0"/>
              <w:bottom w:val="single" w:color="auto" w:sz="4" w:space="0"/>
              <w:right w:val="single" w:color="auto" w:sz="4" w:space="0"/>
            </w:tcBorders>
            <w:vAlign w:val="center"/>
          </w:tcPr>
          <w:p w14:paraId="3647385D">
            <w:pPr>
              <w:pStyle w:val="5"/>
              <w:pageBreakBefore w:val="0"/>
              <w:widowControl w:val="0"/>
              <w:kinsoku/>
              <w:wordWrap/>
              <w:overflowPunct/>
              <w:topLinePunct w:val="0"/>
              <w:autoSpaceDE/>
              <w:autoSpaceDN/>
              <w:bidi w:val="0"/>
              <w:adjustRightInd/>
              <w:snapToGrid/>
              <w:spacing w:line="360" w:lineRule="exact"/>
              <w:jc w:val="left"/>
              <w:textAlignment w:val="auto"/>
              <w:outlineLvl w:val="3"/>
              <w:rPr>
                <w:rFonts w:ascii="宋体" w:hAnsi="宋体" w:cs="宋体"/>
                <w:b w:val="0"/>
                <w:bCs/>
                <w:color w:val="auto"/>
                <w:sz w:val="18"/>
                <w:szCs w:val="18"/>
              </w:rPr>
            </w:pPr>
            <w:r>
              <w:rPr>
                <w:rFonts w:hint="eastAsia" w:ascii="宋体" w:hAnsi="宋体" w:cs="宋体"/>
                <w:b w:val="0"/>
                <w:bCs/>
                <w:color w:val="auto"/>
                <w:sz w:val="18"/>
                <w:szCs w:val="18"/>
              </w:rPr>
              <w:t>公共服务类（5903）</w:t>
            </w:r>
          </w:p>
        </w:tc>
      </w:tr>
      <w:tr w14:paraId="67D9073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1415" w:type="pct"/>
            <w:tcBorders>
              <w:top w:val="single" w:color="auto" w:sz="4" w:space="0"/>
              <w:left w:val="single" w:color="auto" w:sz="4" w:space="0"/>
              <w:bottom w:val="single" w:color="auto" w:sz="4" w:space="0"/>
              <w:right w:val="single" w:color="auto" w:sz="4" w:space="0"/>
            </w:tcBorders>
            <w:vAlign w:val="center"/>
          </w:tcPr>
          <w:p w14:paraId="5D09EB09">
            <w:pPr>
              <w:pageBreakBefore w:val="0"/>
              <w:widowControl w:val="0"/>
              <w:kinsoku/>
              <w:wordWrap/>
              <w:overflowPunct/>
              <w:topLinePunct w:val="0"/>
              <w:autoSpaceDE/>
              <w:autoSpaceDN/>
              <w:bidi w:val="0"/>
              <w:adjustRightInd/>
              <w:snapToGrid/>
              <w:spacing w:line="360" w:lineRule="exact"/>
              <w:jc w:val="center"/>
              <w:textAlignment w:val="auto"/>
              <w:rPr>
                <w:rFonts w:ascii="宋体" w:hAnsi="宋体" w:cs="宋体"/>
                <w:b/>
                <w:bCs/>
                <w:color w:val="auto"/>
                <w:sz w:val="18"/>
                <w:szCs w:val="18"/>
              </w:rPr>
            </w:pPr>
            <w:r>
              <w:rPr>
                <w:rFonts w:hint="eastAsia" w:ascii="宋体" w:hAnsi="宋体" w:cs="宋体"/>
                <w:b/>
                <w:bCs/>
                <w:color w:val="auto"/>
                <w:sz w:val="18"/>
                <w:szCs w:val="18"/>
              </w:rPr>
              <w:t>对应行业（代码）</w:t>
            </w:r>
          </w:p>
        </w:tc>
        <w:tc>
          <w:tcPr>
            <w:tcW w:w="3584" w:type="pct"/>
            <w:tcBorders>
              <w:top w:val="single" w:color="auto" w:sz="4" w:space="0"/>
              <w:left w:val="single" w:color="auto" w:sz="4" w:space="0"/>
              <w:bottom w:val="single" w:color="auto" w:sz="4" w:space="0"/>
              <w:right w:val="single" w:color="auto" w:sz="4" w:space="0"/>
            </w:tcBorders>
            <w:vAlign w:val="center"/>
          </w:tcPr>
          <w:p w14:paraId="525FB35B">
            <w:pPr>
              <w:pStyle w:val="5"/>
              <w:pageBreakBefore w:val="0"/>
              <w:widowControl w:val="0"/>
              <w:kinsoku/>
              <w:wordWrap/>
              <w:overflowPunct/>
              <w:topLinePunct w:val="0"/>
              <w:autoSpaceDE/>
              <w:autoSpaceDN/>
              <w:bidi w:val="0"/>
              <w:adjustRightInd/>
              <w:snapToGrid/>
              <w:spacing w:line="360" w:lineRule="exact"/>
              <w:jc w:val="left"/>
              <w:textAlignment w:val="auto"/>
              <w:outlineLvl w:val="3"/>
              <w:rPr>
                <w:rFonts w:ascii="宋体" w:hAnsi="宋体" w:cs="宋体"/>
                <w:b w:val="0"/>
                <w:bCs/>
                <w:color w:val="auto"/>
                <w:sz w:val="18"/>
                <w:szCs w:val="18"/>
              </w:rPr>
            </w:pPr>
            <w:r>
              <w:rPr>
                <w:rFonts w:hint="eastAsia" w:ascii="宋体" w:hAnsi="宋体" w:cs="宋体"/>
                <w:b w:val="0"/>
                <w:bCs/>
                <w:color w:val="auto"/>
                <w:sz w:val="18"/>
                <w:szCs w:val="18"/>
              </w:rPr>
              <w:t>卫生和社会工作（Q）</w:t>
            </w:r>
            <w:r>
              <w:rPr>
                <w:rFonts w:hint="eastAsia" w:ascii="宋体" w:hAnsi="宋体" w:cs="宋体"/>
                <w:b w:val="0"/>
                <w:bCs/>
                <w:color w:val="auto"/>
                <w:sz w:val="18"/>
                <w:szCs w:val="18"/>
                <w:lang w:val="en-US" w:eastAsia="zh-CN"/>
              </w:rPr>
              <w:t xml:space="preserve"> </w:t>
            </w:r>
            <w:r>
              <w:rPr>
                <w:rFonts w:hint="eastAsia" w:ascii="宋体" w:hAnsi="宋体" w:cs="宋体"/>
                <w:b w:val="0"/>
                <w:bCs/>
                <w:color w:val="auto"/>
                <w:sz w:val="18"/>
                <w:szCs w:val="18"/>
              </w:rPr>
              <w:t>社会工作（Q-8</w:t>
            </w:r>
            <w:r>
              <w:rPr>
                <w:rFonts w:hint="eastAsia" w:ascii="宋体" w:hAnsi="宋体" w:cs="宋体"/>
                <w:b w:val="0"/>
                <w:bCs/>
                <w:color w:val="auto"/>
                <w:sz w:val="18"/>
                <w:szCs w:val="18"/>
                <w:lang w:val="en-US" w:eastAsia="zh-CN"/>
              </w:rPr>
              <w:t>5</w:t>
            </w:r>
            <w:r>
              <w:rPr>
                <w:rFonts w:hint="eastAsia" w:ascii="宋体" w:hAnsi="宋体" w:cs="宋体"/>
                <w:b w:val="0"/>
                <w:bCs/>
                <w:color w:val="auto"/>
                <w:sz w:val="18"/>
                <w:szCs w:val="18"/>
              </w:rPr>
              <w:t>）</w:t>
            </w:r>
          </w:p>
        </w:tc>
      </w:tr>
      <w:tr w14:paraId="4CE8E9E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908" w:hRule="atLeast"/>
          <w:jc w:val="center"/>
        </w:trPr>
        <w:tc>
          <w:tcPr>
            <w:tcW w:w="1415" w:type="pct"/>
            <w:tcBorders>
              <w:top w:val="single" w:color="auto" w:sz="4" w:space="0"/>
              <w:left w:val="single" w:color="auto" w:sz="4" w:space="0"/>
              <w:bottom w:val="single" w:color="auto" w:sz="4" w:space="0"/>
              <w:right w:val="single" w:color="auto" w:sz="4" w:space="0"/>
            </w:tcBorders>
            <w:vAlign w:val="center"/>
          </w:tcPr>
          <w:p w14:paraId="49F533F8">
            <w:pPr>
              <w:pageBreakBefore w:val="0"/>
              <w:widowControl w:val="0"/>
              <w:kinsoku/>
              <w:wordWrap/>
              <w:overflowPunct/>
              <w:topLinePunct w:val="0"/>
              <w:autoSpaceDE/>
              <w:autoSpaceDN/>
              <w:bidi w:val="0"/>
              <w:adjustRightInd/>
              <w:snapToGrid/>
              <w:spacing w:line="360" w:lineRule="exact"/>
              <w:jc w:val="center"/>
              <w:textAlignment w:val="auto"/>
              <w:rPr>
                <w:rFonts w:ascii="宋体" w:hAnsi="宋体" w:cs="宋体"/>
                <w:b/>
                <w:bCs/>
                <w:color w:val="auto"/>
                <w:sz w:val="18"/>
                <w:szCs w:val="18"/>
              </w:rPr>
            </w:pPr>
            <w:r>
              <w:rPr>
                <w:rFonts w:hint="eastAsia" w:ascii="宋体" w:hAnsi="宋体" w:cs="宋体"/>
                <w:b/>
                <w:bCs/>
                <w:color w:val="auto"/>
                <w:sz w:val="18"/>
                <w:szCs w:val="18"/>
              </w:rPr>
              <w:t>主要职业类别（代码）</w:t>
            </w:r>
          </w:p>
        </w:tc>
        <w:tc>
          <w:tcPr>
            <w:tcW w:w="3584" w:type="pct"/>
            <w:tcBorders>
              <w:top w:val="single" w:color="auto" w:sz="4" w:space="0"/>
              <w:left w:val="single" w:color="auto" w:sz="4" w:space="0"/>
              <w:bottom w:val="single" w:color="auto" w:sz="4" w:space="0"/>
              <w:right w:val="single" w:color="auto" w:sz="4" w:space="0"/>
            </w:tcBorders>
            <w:vAlign w:val="center"/>
          </w:tcPr>
          <w:p w14:paraId="18A9B075">
            <w:pPr>
              <w:pStyle w:val="5"/>
              <w:pageBreakBefore w:val="0"/>
              <w:widowControl w:val="0"/>
              <w:kinsoku/>
              <w:wordWrap/>
              <w:overflowPunct/>
              <w:topLinePunct w:val="0"/>
              <w:autoSpaceDE/>
              <w:autoSpaceDN/>
              <w:bidi w:val="0"/>
              <w:adjustRightInd/>
              <w:snapToGrid/>
              <w:spacing w:line="360" w:lineRule="exact"/>
              <w:jc w:val="left"/>
              <w:textAlignment w:val="auto"/>
              <w:outlineLvl w:val="3"/>
              <w:rPr>
                <w:rFonts w:hint="eastAsia" w:ascii="宋体" w:hAnsi="宋体" w:cs="宋体"/>
                <w:b w:val="0"/>
                <w:bCs/>
                <w:color w:val="auto"/>
                <w:sz w:val="18"/>
                <w:szCs w:val="18"/>
                <w:lang w:val="en-US" w:eastAsia="zh-CN"/>
              </w:rPr>
            </w:pPr>
            <w:r>
              <w:rPr>
                <w:rFonts w:hint="eastAsia" w:ascii="宋体" w:hAnsi="宋体" w:cs="宋体"/>
                <w:b w:val="0"/>
                <w:bCs/>
                <w:color w:val="auto"/>
                <w:sz w:val="18"/>
                <w:szCs w:val="18"/>
              </w:rPr>
              <w:t>4-</w:t>
            </w:r>
            <w:r>
              <w:rPr>
                <w:rFonts w:hint="eastAsia" w:ascii="宋体" w:hAnsi="宋体" w:cs="宋体"/>
                <w:b w:val="0"/>
                <w:bCs/>
                <w:color w:val="auto"/>
                <w:sz w:val="18"/>
                <w:szCs w:val="18"/>
                <w:lang w:val="en-US" w:eastAsia="zh-CN"/>
              </w:rPr>
              <w:t>14</w:t>
            </w:r>
            <w:r>
              <w:rPr>
                <w:rFonts w:hint="eastAsia" w:ascii="宋体" w:hAnsi="宋体" w:cs="宋体"/>
                <w:b w:val="0"/>
                <w:bCs/>
                <w:color w:val="auto"/>
                <w:sz w:val="18"/>
                <w:szCs w:val="18"/>
              </w:rPr>
              <w:t>-0</w:t>
            </w:r>
            <w:r>
              <w:rPr>
                <w:rFonts w:hint="eastAsia" w:ascii="宋体" w:hAnsi="宋体" w:cs="宋体"/>
                <w:b w:val="0"/>
                <w:bCs/>
                <w:color w:val="auto"/>
                <w:sz w:val="18"/>
                <w:szCs w:val="18"/>
                <w:lang w:val="en-US" w:eastAsia="zh-CN"/>
              </w:rPr>
              <w:t>1医疗辅助服务人员</w:t>
            </w:r>
          </w:p>
          <w:p w14:paraId="2A61EF68">
            <w:pPr>
              <w:pStyle w:val="5"/>
              <w:pageBreakBefore w:val="0"/>
              <w:widowControl w:val="0"/>
              <w:kinsoku/>
              <w:wordWrap/>
              <w:overflowPunct/>
              <w:topLinePunct w:val="0"/>
              <w:autoSpaceDE/>
              <w:autoSpaceDN/>
              <w:bidi w:val="0"/>
              <w:adjustRightInd/>
              <w:snapToGrid/>
              <w:spacing w:line="360" w:lineRule="exact"/>
              <w:jc w:val="left"/>
              <w:textAlignment w:val="auto"/>
              <w:outlineLvl w:val="3"/>
              <w:rPr>
                <w:rFonts w:hint="default" w:ascii="宋体" w:hAnsi="宋体" w:cs="宋体"/>
                <w:b w:val="0"/>
                <w:bCs/>
                <w:color w:val="auto"/>
                <w:sz w:val="18"/>
                <w:szCs w:val="18"/>
                <w:lang w:val="en-US" w:eastAsia="zh-CN"/>
              </w:rPr>
            </w:pPr>
            <w:r>
              <w:rPr>
                <w:rFonts w:hint="default" w:ascii="宋体" w:hAnsi="宋体" w:cs="宋体"/>
                <w:b w:val="0"/>
                <w:bCs/>
                <w:color w:val="auto"/>
                <w:sz w:val="18"/>
                <w:szCs w:val="18"/>
                <w:lang w:val="en-US" w:eastAsia="zh-CN"/>
              </w:rPr>
              <w:t>4-14-02健康咨询服务人员</w:t>
            </w:r>
          </w:p>
          <w:p w14:paraId="4F2D629B">
            <w:pPr>
              <w:pStyle w:val="5"/>
              <w:pageBreakBefore w:val="0"/>
              <w:widowControl w:val="0"/>
              <w:kinsoku/>
              <w:wordWrap/>
              <w:overflowPunct/>
              <w:topLinePunct w:val="0"/>
              <w:autoSpaceDE/>
              <w:autoSpaceDN/>
              <w:bidi w:val="0"/>
              <w:adjustRightInd/>
              <w:snapToGrid/>
              <w:spacing w:line="360" w:lineRule="exact"/>
              <w:jc w:val="left"/>
              <w:textAlignment w:val="auto"/>
              <w:outlineLvl w:val="3"/>
              <w:rPr>
                <w:rFonts w:hint="eastAsia" w:ascii="宋体" w:hAnsi="宋体" w:cs="宋体"/>
                <w:b w:val="0"/>
                <w:bCs/>
                <w:color w:val="auto"/>
                <w:sz w:val="18"/>
                <w:szCs w:val="18"/>
                <w:lang w:val="en-US" w:eastAsia="zh-CN"/>
              </w:rPr>
            </w:pPr>
            <w:r>
              <w:rPr>
                <w:rFonts w:hint="eastAsia" w:ascii="宋体" w:hAnsi="宋体" w:cs="宋体"/>
                <w:b w:val="0"/>
                <w:bCs/>
                <w:color w:val="auto"/>
                <w:sz w:val="18"/>
                <w:szCs w:val="18"/>
              </w:rPr>
              <w:t>4-</w:t>
            </w:r>
            <w:r>
              <w:rPr>
                <w:rFonts w:hint="eastAsia" w:ascii="宋体" w:hAnsi="宋体" w:cs="宋体"/>
                <w:b w:val="0"/>
                <w:bCs/>
                <w:color w:val="auto"/>
                <w:sz w:val="18"/>
                <w:szCs w:val="18"/>
                <w:lang w:val="en-US" w:eastAsia="zh-CN"/>
              </w:rPr>
              <w:t>14</w:t>
            </w:r>
            <w:r>
              <w:rPr>
                <w:rFonts w:hint="eastAsia" w:ascii="宋体" w:hAnsi="宋体" w:cs="宋体"/>
                <w:b w:val="0"/>
                <w:bCs/>
                <w:color w:val="auto"/>
                <w:sz w:val="18"/>
                <w:szCs w:val="18"/>
              </w:rPr>
              <w:t>-0</w:t>
            </w:r>
            <w:r>
              <w:rPr>
                <w:rFonts w:hint="eastAsia" w:ascii="宋体" w:hAnsi="宋体" w:cs="宋体"/>
                <w:b w:val="0"/>
                <w:bCs/>
                <w:color w:val="auto"/>
                <w:sz w:val="18"/>
                <w:szCs w:val="18"/>
                <w:lang w:val="en-US" w:eastAsia="zh-CN"/>
              </w:rPr>
              <w:t>4公共卫生辅助服务人员</w:t>
            </w:r>
          </w:p>
          <w:p w14:paraId="4994F7DC">
            <w:pPr>
              <w:pStyle w:val="5"/>
              <w:pageBreakBefore w:val="0"/>
              <w:widowControl w:val="0"/>
              <w:kinsoku/>
              <w:wordWrap/>
              <w:overflowPunct/>
              <w:topLinePunct w:val="0"/>
              <w:autoSpaceDE/>
              <w:autoSpaceDN/>
              <w:bidi w:val="0"/>
              <w:adjustRightInd/>
              <w:snapToGrid/>
              <w:spacing w:line="360" w:lineRule="exact"/>
              <w:jc w:val="left"/>
              <w:textAlignment w:val="auto"/>
              <w:outlineLvl w:val="3"/>
              <w:rPr>
                <w:rFonts w:hint="default"/>
                <w:color w:val="auto"/>
                <w:lang w:val="en-US" w:eastAsia="zh-CN"/>
              </w:rPr>
            </w:pPr>
            <w:r>
              <w:rPr>
                <w:rFonts w:hint="default" w:ascii="宋体" w:hAnsi="宋体" w:cs="宋体"/>
                <w:b w:val="0"/>
                <w:bCs/>
                <w:color w:val="auto"/>
                <w:sz w:val="18"/>
                <w:szCs w:val="18"/>
                <w:lang w:val="en-US" w:eastAsia="zh-CN"/>
              </w:rPr>
              <w:t>4-14-06</w:t>
            </w:r>
            <w:r>
              <w:rPr>
                <w:rFonts w:hint="eastAsia" w:ascii="宋体" w:hAnsi="宋体" w:cs="宋体"/>
                <w:b w:val="0"/>
                <w:bCs/>
                <w:color w:val="auto"/>
                <w:sz w:val="18"/>
                <w:szCs w:val="18"/>
                <w:lang w:val="en-US" w:eastAsia="zh-CN"/>
              </w:rPr>
              <w:t xml:space="preserve"> 康养、休闲服务人员</w:t>
            </w:r>
          </w:p>
        </w:tc>
      </w:tr>
      <w:tr w14:paraId="5506726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97" w:hRule="atLeast"/>
          <w:jc w:val="center"/>
        </w:trPr>
        <w:tc>
          <w:tcPr>
            <w:tcW w:w="1415" w:type="pct"/>
            <w:tcBorders>
              <w:top w:val="single" w:color="auto" w:sz="4" w:space="0"/>
              <w:left w:val="single" w:color="auto" w:sz="4" w:space="0"/>
              <w:bottom w:val="single" w:color="auto" w:sz="4" w:space="0"/>
              <w:right w:val="single" w:color="auto" w:sz="4" w:space="0"/>
            </w:tcBorders>
            <w:vAlign w:val="center"/>
          </w:tcPr>
          <w:p w14:paraId="3FC1AFB6">
            <w:pPr>
              <w:pageBreakBefore w:val="0"/>
              <w:widowControl w:val="0"/>
              <w:kinsoku/>
              <w:wordWrap/>
              <w:overflowPunct/>
              <w:topLinePunct w:val="0"/>
              <w:autoSpaceDE/>
              <w:autoSpaceDN/>
              <w:bidi w:val="0"/>
              <w:adjustRightInd/>
              <w:snapToGrid/>
              <w:spacing w:line="360" w:lineRule="exact"/>
              <w:jc w:val="center"/>
              <w:textAlignment w:val="auto"/>
              <w:rPr>
                <w:rFonts w:ascii="宋体" w:hAnsi="宋体" w:cs="宋体"/>
                <w:b/>
                <w:bCs/>
                <w:color w:val="auto"/>
                <w:sz w:val="18"/>
                <w:szCs w:val="18"/>
              </w:rPr>
            </w:pPr>
            <w:r>
              <w:rPr>
                <w:rFonts w:hint="eastAsia" w:ascii="宋体" w:hAnsi="宋体" w:cs="宋体"/>
                <w:b/>
                <w:bCs/>
                <w:color w:val="auto"/>
                <w:sz w:val="18"/>
                <w:szCs w:val="18"/>
              </w:rPr>
              <w:t>主要岗位（群）或技术领域</w:t>
            </w:r>
          </w:p>
        </w:tc>
        <w:tc>
          <w:tcPr>
            <w:tcW w:w="3584" w:type="pct"/>
            <w:tcBorders>
              <w:top w:val="single" w:color="auto" w:sz="4" w:space="0"/>
              <w:left w:val="single" w:color="auto" w:sz="4" w:space="0"/>
              <w:bottom w:val="single" w:color="auto" w:sz="4" w:space="0"/>
              <w:right w:val="single" w:color="auto" w:sz="4" w:space="0"/>
            </w:tcBorders>
            <w:vAlign w:val="center"/>
          </w:tcPr>
          <w:p w14:paraId="17396062">
            <w:pPr>
              <w:pStyle w:val="5"/>
              <w:pageBreakBefore w:val="0"/>
              <w:widowControl w:val="0"/>
              <w:kinsoku/>
              <w:wordWrap/>
              <w:overflowPunct/>
              <w:topLinePunct w:val="0"/>
              <w:autoSpaceDE/>
              <w:autoSpaceDN/>
              <w:bidi w:val="0"/>
              <w:adjustRightInd/>
              <w:snapToGrid/>
              <w:spacing w:line="360" w:lineRule="exact"/>
              <w:jc w:val="left"/>
              <w:textAlignment w:val="auto"/>
              <w:outlineLvl w:val="3"/>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孤残儿童护理员、失智老年人照护员</w:t>
            </w:r>
            <w:r>
              <w:rPr>
                <w:rFonts w:hint="eastAsia" w:ascii="宋体" w:hAnsi="宋体" w:cs="宋体"/>
                <w:b w:val="0"/>
                <w:bCs/>
                <w:color w:val="auto"/>
                <w:sz w:val="18"/>
                <w:szCs w:val="18"/>
                <w:lang w:val="en-US" w:eastAsia="zh-CN"/>
              </w:rPr>
              <w:t>、</w:t>
            </w:r>
            <w:r>
              <w:rPr>
                <w:rFonts w:hint="eastAsia" w:ascii="宋体" w:hAnsi="宋体" w:eastAsia="宋体" w:cs="宋体"/>
                <w:b w:val="0"/>
                <w:bCs/>
                <w:color w:val="auto"/>
                <w:sz w:val="18"/>
                <w:szCs w:val="18"/>
                <w:lang w:val="en-US" w:eastAsia="zh-CN"/>
              </w:rPr>
              <w:t>生活照料与护理、社区康复指导、社区保健调理、社区保健按摩</w:t>
            </w:r>
          </w:p>
        </w:tc>
      </w:tr>
      <w:tr w14:paraId="33D3981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1415" w:type="pct"/>
            <w:tcBorders>
              <w:top w:val="single" w:color="auto" w:sz="4" w:space="0"/>
              <w:left w:val="single" w:color="auto" w:sz="4" w:space="0"/>
              <w:bottom w:val="single" w:color="auto" w:sz="4" w:space="0"/>
              <w:right w:val="single" w:color="auto" w:sz="4" w:space="0"/>
            </w:tcBorders>
            <w:vAlign w:val="center"/>
          </w:tcPr>
          <w:p w14:paraId="08E3D2E7">
            <w:pPr>
              <w:pageBreakBefore w:val="0"/>
              <w:widowControl w:val="0"/>
              <w:kinsoku/>
              <w:wordWrap/>
              <w:overflowPunct/>
              <w:topLinePunct w:val="0"/>
              <w:autoSpaceDE/>
              <w:autoSpaceDN/>
              <w:bidi w:val="0"/>
              <w:adjustRightInd/>
              <w:snapToGrid/>
              <w:spacing w:line="360" w:lineRule="exact"/>
              <w:jc w:val="center"/>
              <w:textAlignment w:val="auto"/>
              <w:rPr>
                <w:rFonts w:ascii="宋体" w:hAnsi="宋体" w:cs="宋体"/>
                <w:b/>
                <w:bCs/>
                <w:color w:val="auto"/>
                <w:sz w:val="18"/>
                <w:szCs w:val="18"/>
              </w:rPr>
            </w:pPr>
            <w:r>
              <w:rPr>
                <w:rFonts w:hint="eastAsia" w:ascii="宋体" w:hAnsi="宋体" w:cs="宋体"/>
                <w:b/>
                <w:bCs/>
                <w:color w:val="auto"/>
                <w:sz w:val="18"/>
                <w:szCs w:val="18"/>
              </w:rPr>
              <w:t>职业类证书举例</w:t>
            </w:r>
          </w:p>
        </w:tc>
        <w:tc>
          <w:tcPr>
            <w:tcW w:w="3584" w:type="pct"/>
            <w:tcBorders>
              <w:top w:val="single" w:color="auto" w:sz="4" w:space="0"/>
              <w:left w:val="single" w:color="auto" w:sz="4" w:space="0"/>
              <w:bottom w:val="single" w:color="auto" w:sz="4" w:space="0"/>
              <w:right w:val="single" w:color="auto" w:sz="4" w:space="0"/>
            </w:tcBorders>
            <w:vAlign w:val="center"/>
          </w:tcPr>
          <w:p w14:paraId="26FBBDFC">
            <w:pPr>
              <w:pStyle w:val="5"/>
              <w:pageBreakBefore w:val="0"/>
              <w:widowControl w:val="0"/>
              <w:kinsoku/>
              <w:wordWrap/>
              <w:overflowPunct/>
              <w:topLinePunct w:val="0"/>
              <w:autoSpaceDE/>
              <w:autoSpaceDN/>
              <w:bidi w:val="0"/>
              <w:adjustRightInd/>
              <w:snapToGrid/>
              <w:spacing w:line="360" w:lineRule="exact"/>
              <w:jc w:val="left"/>
              <w:textAlignment w:val="auto"/>
              <w:outlineLvl w:val="3"/>
              <w:rPr>
                <w:rFonts w:hint="eastAsia" w:ascii="宋体" w:hAnsi="宋体" w:eastAsia="宋体" w:cs="宋体"/>
                <w:bCs/>
                <w:color w:val="auto"/>
                <w:sz w:val="18"/>
                <w:szCs w:val="18"/>
                <w:lang w:val="en-US" w:eastAsia="zh-CN"/>
              </w:rPr>
            </w:pPr>
            <w:r>
              <w:rPr>
                <w:rFonts w:hint="eastAsia" w:ascii="宋体" w:hAnsi="宋体" w:cs="宋体"/>
                <w:b w:val="0"/>
                <w:bCs/>
                <w:color w:val="auto"/>
                <w:sz w:val="18"/>
                <w:szCs w:val="18"/>
              </w:rPr>
              <w:t>老年康体指导</w:t>
            </w:r>
            <w:r>
              <w:rPr>
                <w:rFonts w:hint="eastAsia" w:ascii="宋体" w:hAnsi="宋体" w:cs="宋体"/>
                <w:b w:val="0"/>
                <w:bCs/>
                <w:color w:val="auto"/>
                <w:sz w:val="18"/>
                <w:szCs w:val="18"/>
                <w:lang w:eastAsia="zh-CN"/>
              </w:rPr>
              <w:t>、</w:t>
            </w:r>
            <w:r>
              <w:rPr>
                <w:rFonts w:hint="eastAsia" w:ascii="宋体" w:hAnsi="宋体" w:cs="宋体"/>
                <w:b w:val="0"/>
                <w:bCs/>
                <w:color w:val="auto"/>
                <w:sz w:val="18"/>
                <w:szCs w:val="18"/>
                <w:lang w:val="en-US" w:eastAsia="zh-CN"/>
              </w:rPr>
              <w:t>失智老年人照护、</w:t>
            </w:r>
            <w:r>
              <w:rPr>
                <w:rFonts w:hint="eastAsia" w:ascii="宋体" w:hAnsi="宋体" w:cs="宋体"/>
                <w:b w:val="0"/>
                <w:bCs/>
                <w:color w:val="auto"/>
                <w:sz w:val="18"/>
                <w:szCs w:val="18"/>
              </w:rPr>
              <w:t>健康管理师</w:t>
            </w:r>
            <w:r>
              <w:rPr>
                <w:rFonts w:hint="eastAsia" w:ascii="宋体" w:hAnsi="宋体" w:cs="宋体"/>
                <w:b w:val="0"/>
                <w:bCs/>
                <w:color w:val="auto"/>
                <w:sz w:val="18"/>
                <w:szCs w:val="18"/>
                <w:lang w:eastAsia="zh-CN"/>
              </w:rPr>
              <w:t>、</w:t>
            </w:r>
            <w:r>
              <w:rPr>
                <w:rFonts w:hint="eastAsia" w:ascii="宋体" w:hAnsi="宋体" w:cs="宋体"/>
                <w:b w:val="0"/>
                <w:bCs/>
                <w:color w:val="auto"/>
                <w:sz w:val="18"/>
                <w:szCs w:val="18"/>
              </w:rPr>
              <w:t>保健按摩师</w:t>
            </w:r>
            <w:r>
              <w:rPr>
                <w:rFonts w:hint="eastAsia" w:ascii="宋体" w:hAnsi="宋体" w:cs="宋体"/>
                <w:b w:val="0"/>
                <w:bCs/>
                <w:color w:val="auto"/>
                <w:sz w:val="18"/>
                <w:szCs w:val="18"/>
                <w:lang w:val="en-US" w:eastAsia="zh-CN"/>
              </w:rPr>
              <w:t>等</w:t>
            </w:r>
          </w:p>
        </w:tc>
      </w:tr>
    </w:tbl>
    <w:p w14:paraId="6A13D9EA">
      <w:pPr>
        <w:pStyle w:val="2"/>
        <w:pageBreakBefore w:val="0"/>
        <w:kinsoku/>
        <w:wordWrap/>
        <w:overflowPunct/>
        <w:topLinePunct w:val="0"/>
        <w:bidi w:val="0"/>
        <w:spacing w:before="0" w:beforeLines="0" w:after="0" w:afterLines="0" w:line="360" w:lineRule="exact"/>
        <w:ind w:firstLine="482"/>
        <w:rPr>
          <w:rFonts w:hint="default" w:ascii="Times New Roman" w:hAnsi="Times New Roman"/>
          <w:kern w:val="2"/>
          <w:sz w:val="24"/>
          <w:szCs w:val="24"/>
        </w:rPr>
      </w:pPr>
      <w:r>
        <w:rPr>
          <w:rFonts w:ascii="Times New Roman" w:hAnsi="Times New Roman"/>
          <w:kern w:val="2"/>
          <w:sz w:val="24"/>
          <w:szCs w:val="24"/>
        </w:rPr>
        <w:t>五、培养目标与培养规格</w:t>
      </w:r>
    </w:p>
    <w:p w14:paraId="2A407AEC">
      <w:pPr>
        <w:pStyle w:val="3"/>
        <w:pageBreakBefore w:val="0"/>
        <w:kinsoku/>
        <w:wordWrap/>
        <w:overflowPunct/>
        <w:topLinePunct w:val="0"/>
        <w:bidi w:val="0"/>
        <w:adjustRightInd w:val="0"/>
        <w:snapToGrid w:val="0"/>
        <w:spacing w:before="0" w:beforeLines="0" w:after="0" w:afterLines="0" w:line="360" w:lineRule="exact"/>
        <w:ind w:firstLine="422" w:firstLineChars="200"/>
        <w:rPr>
          <w:rFonts w:ascii="宋体" w:hAnsi="宋体" w:cs="宋体"/>
          <w:sz w:val="21"/>
          <w:szCs w:val="21"/>
        </w:rPr>
      </w:pPr>
      <w:bookmarkStart w:id="18" w:name="_Toc31884"/>
      <w:bookmarkStart w:id="19" w:name="_Toc8908"/>
      <w:r>
        <w:rPr>
          <w:rFonts w:hint="eastAsia" w:ascii="宋体" w:hAnsi="宋体" w:cs="宋体"/>
          <w:sz w:val="21"/>
          <w:szCs w:val="21"/>
        </w:rPr>
        <w:t>（一）培养目标</w:t>
      </w:r>
      <w:bookmarkEnd w:id="18"/>
      <w:bookmarkEnd w:id="19"/>
    </w:p>
    <w:p w14:paraId="62C578A0">
      <w:pPr>
        <w:pageBreakBefore w:val="0"/>
        <w:kinsoku/>
        <w:wordWrap/>
        <w:overflowPunct/>
        <w:topLinePunct w:val="0"/>
        <w:bidi w:val="0"/>
        <w:adjustRightInd w:val="0"/>
        <w:snapToGrid w:val="0"/>
        <w:spacing w:line="360" w:lineRule="exact"/>
        <w:ind w:firstLine="420" w:firstLineChars="200"/>
        <w:rPr>
          <w:rFonts w:hint="eastAsia" w:ascii="宋体" w:hAnsi="宋体" w:cs="宋体"/>
          <w:color w:val="auto"/>
        </w:rPr>
      </w:pPr>
      <w:r>
        <w:rPr>
          <w:rFonts w:hint="eastAsia" w:ascii="宋体" w:hAnsi="宋体" w:cs="宋体"/>
        </w:rPr>
        <w:t>本专业培养能够践行社会主义核心价值观，传承技能文明，德智体美劳全面发展，具有一定的科学文化水平，良好的人文素养、科学素养、数字素养、职业道德、创新意识，爱岗敬业的职业精神和精益求精的工匠精神，较强的就业创业能力和可持续发展的能力，掌握本专业知识和技术技能，</w:t>
      </w:r>
      <w:r>
        <w:rPr>
          <w:rFonts w:hint="eastAsia" w:ascii="宋体" w:hAnsi="宋体" w:cs="宋体"/>
          <w:color w:val="auto"/>
        </w:rPr>
        <w:t>具备职业综合素质和行动能力，具备康复评估、康复训练、生活照护、保健调理、</w:t>
      </w:r>
      <w:r>
        <w:rPr>
          <w:rFonts w:hint="eastAsia" w:ascii="宋体" w:hAnsi="宋体" w:cs="宋体"/>
          <w:color w:val="auto"/>
          <w:lang w:val="en-US" w:eastAsia="zh-CN"/>
        </w:rPr>
        <w:t>中医</w:t>
      </w:r>
      <w:r>
        <w:rPr>
          <w:rFonts w:hint="eastAsia" w:ascii="宋体" w:hAnsi="宋体" w:cs="宋体"/>
          <w:color w:val="auto"/>
        </w:rPr>
        <w:t>按摩等能力，具有奉献爱心精神和信息素养，能够从事社区康复指导、生活照料与护理、社区保健调理、社区保健按摩等工作</w:t>
      </w:r>
      <w:r>
        <w:rPr>
          <w:rFonts w:hint="eastAsia" w:ascii="宋体" w:hAnsi="宋体" w:cs="宋体"/>
          <w:color w:val="auto"/>
          <w:lang w:val="en-US" w:eastAsia="zh-CN"/>
        </w:rPr>
        <w:t>的高技能人才</w:t>
      </w:r>
      <w:r>
        <w:rPr>
          <w:rFonts w:hint="eastAsia" w:ascii="宋体" w:hAnsi="宋体" w:cs="宋体"/>
          <w:color w:val="auto"/>
        </w:rPr>
        <w:t>。</w:t>
      </w:r>
    </w:p>
    <w:p w14:paraId="6324B93D">
      <w:pPr>
        <w:pStyle w:val="3"/>
        <w:pageBreakBefore w:val="0"/>
        <w:kinsoku/>
        <w:wordWrap/>
        <w:overflowPunct/>
        <w:topLinePunct w:val="0"/>
        <w:bidi w:val="0"/>
        <w:adjustRightInd w:val="0"/>
        <w:snapToGrid w:val="0"/>
        <w:spacing w:before="0" w:beforeLines="0" w:after="0" w:afterLines="0" w:line="360" w:lineRule="exact"/>
        <w:ind w:firstLine="422" w:firstLineChars="200"/>
      </w:pPr>
      <w:bookmarkStart w:id="20" w:name="_Toc25925"/>
      <w:bookmarkStart w:id="21" w:name="_Toc7335"/>
      <w:r>
        <w:rPr>
          <w:rFonts w:hint="eastAsia" w:ascii="宋体" w:hAnsi="宋体" w:cs="宋体"/>
          <w:sz w:val="21"/>
          <w:szCs w:val="21"/>
        </w:rPr>
        <w:t>（二）培养规格</w:t>
      </w:r>
      <w:bookmarkEnd w:id="20"/>
      <w:bookmarkEnd w:id="21"/>
    </w:p>
    <w:p w14:paraId="6E1006A9">
      <w:pPr>
        <w:pageBreakBefore w:val="0"/>
        <w:kinsoku/>
        <w:wordWrap/>
        <w:overflowPunct/>
        <w:topLinePunct w:val="0"/>
        <w:bidi w:val="0"/>
        <w:adjustRightInd w:val="0"/>
        <w:snapToGrid w:val="0"/>
        <w:spacing w:line="360" w:lineRule="exact"/>
        <w:ind w:firstLine="420" w:firstLineChars="200"/>
        <w:rPr>
          <w:szCs w:val="21"/>
        </w:rPr>
      </w:pPr>
      <w:r>
        <w:rPr>
          <w:rFonts w:hint="eastAsia"/>
          <w:szCs w:val="21"/>
        </w:rPr>
        <w:t>本专业毕业生应在素质、知识和能力等方面达到以下要求。</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0"/>
        <w:gridCol w:w="695"/>
        <w:gridCol w:w="5596"/>
        <w:gridCol w:w="2337"/>
      </w:tblGrid>
      <w:tr w14:paraId="794CF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jc w:val="center"/>
        </w:trPr>
        <w:tc>
          <w:tcPr>
            <w:tcW w:w="668" w:type="dxa"/>
            <w:vAlign w:val="center"/>
          </w:tcPr>
          <w:p w14:paraId="4D30C6E3">
            <w:pPr>
              <w:pageBreakBefore w:val="0"/>
              <w:kinsoku/>
              <w:wordWrap/>
              <w:overflowPunct/>
              <w:topLinePunct w:val="0"/>
              <w:bidi w:val="0"/>
              <w:spacing w:line="360" w:lineRule="exact"/>
              <w:jc w:val="center"/>
              <w:rPr>
                <w:rFonts w:ascii="宋体" w:hAnsi="宋体" w:cs="宋体"/>
                <w:b/>
                <w:bCs/>
                <w:szCs w:val="21"/>
              </w:rPr>
            </w:pPr>
            <w:r>
              <w:rPr>
                <w:rFonts w:hint="eastAsia" w:ascii="宋体" w:hAnsi="宋体" w:cs="宋体"/>
                <w:b/>
                <w:bCs/>
                <w:szCs w:val="21"/>
              </w:rPr>
              <w:t>培养规格</w:t>
            </w:r>
          </w:p>
        </w:tc>
        <w:tc>
          <w:tcPr>
            <w:tcW w:w="704" w:type="dxa"/>
            <w:vAlign w:val="center"/>
          </w:tcPr>
          <w:p w14:paraId="7684BCCA">
            <w:pPr>
              <w:pageBreakBefore w:val="0"/>
              <w:kinsoku/>
              <w:wordWrap/>
              <w:overflowPunct/>
              <w:topLinePunct w:val="0"/>
              <w:bidi w:val="0"/>
              <w:spacing w:line="360" w:lineRule="exact"/>
              <w:jc w:val="center"/>
              <w:rPr>
                <w:rFonts w:ascii="宋体" w:hAnsi="宋体" w:cs="宋体"/>
                <w:b/>
                <w:bCs/>
                <w:szCs w:val="21"/>
              </w:rPr>
            </w:pPr>
            <w:r>
              <w:rPr>
                <w:rFonts w:hint="eastAsia" w:ascii="宋体" w:hAnsi="宋体" w:cs="宋体"/>
                <w:b/>
                <w:bCs/>
                <w:szCs w:val="21"/>
              </w:rPr>
              <w:t>构成要素</w:t>
            </w:r>
          </w:p>
        </w:tc>
        <w:tc>
          <w:tcPr>
            <w:tcW w:w="5752" w:type="dxa"/>
            <w:vAlign w:val="center"/>
          </w:tcPr>
          <w:p w14:paraId="28FFE843">
            <w:pPr>
              <w:pageBreakBefore w:val="0"/>
              <w:kinsoku/>
              <w:wordWrap/>
              <w:overflowPunct/>
              <w:topLinePunct w:val="0"/>
              <w:bidi w:val="0"/>
              <w:spacing w:line="360" w:lineRule="exact"/>
              <w:ind w:firstLine="422"/>
              <w:jc w:val="center"/>
              <w:rPr>
                <w:rFonts w:ascii="宋体" w:hAnsi="宋体" w:cs="宋体"/>
                <w:b/>
                <w:bCs/>
                <w:szCs w:val="21"/>
              </w:rPr>
            </w:pPr>
            <w:r>
              <w:rPr>
                <w:rFonts w:hint="eastAsia" w:ascii="宋体" w:hAnsi="宋体" w:cs="宋体"/>
                <w:b/>
                <w:bCs/>
                <w:szCs w:val="21"/>
              </w:rPr>
              <w:t>目标与要求</w:t>
            </w:r>
          </w:p>
        </w:tc>
        <w:tc>
          <w:tcPr>
            <w:tcW w:w="2394" w:type="dxa"/>
            <w:vAlign w:val="center"/>
          </w:tcPr>
          <w:p w14:paraId="4766CABE">
            <w:pPr>
              <w:pageBreakBefore w:val="0"/>
              <w:kinsoku/>
              <w:wordWrap/>
              <w:overflowPunct/>
              <w:topLinePunct w:val="0"/>
              <w:bidi w:val="0"/>
              <w:adjustRightInd w:val="0"/>
              <w:snapToGrid w:val="0"/>
              <w:spacing w:line="360" w:lineRule="exact"/>
              <w:jc w:val="center"/>
              <w:rPr>
                <w:rFonts w:ascii="宋体" w:hAnsi="宋体" w:cs="宋体"/>
                <w:b/>
                <w:bCs/>
                <w:szCs w:val="21"/>
              </w:rPr>
            </w:pPr>
            <w:r>
              <w:rPr>
                <w:rFonts w:hint="eastAsia" w:ascii="宋体" w:hAnsi="宋体" w:cs="宋体"/>
                <w:b/>
                <w:bCs/>
                <w:szCs w:val="21"/>
              </w:rPr>
              <w:t>途径与措施</w:t>
            </w:r>
          </w:p>
        </w:tc>
      </w:tr>
      <w:tr w14:paraId="77FE4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68" w:type="dxa"/>
            <w:vMerge w:val="restart"/>
            <w:vAlign w:val="center"/>
          </w:tcPr>
          <w:p w14:paraId="293444E7">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知</w:t>
            </w:r>
          </w:p>
          <w:p w14:paraId="5F3A1FAD">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识</w:t>
            </w:r>
          </w:p>
          <w:p w14:paraId="057367D0">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结</w:t>
            </w:r>
          </w:p>
          <w:p w14:paraId="7F5DB608">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构</w:t>
            </w:r>
          </w:p>
          <w:p w14:paraId="2EDA3285">
            <w:pPr>
              <w:pageBreakBefore w:val="0"/>
              <w:kinsoku/>
              <w:wordWrap/>
              <w:overflowPunct/>
              <w:topLinePunct w:val="0"/>
              <w:bidi w:val="0"/>
              <w:spacing w:line="360" w:lineRule="exact"/>
              <w:jc w:val="center"/>
              <w:rPr>
                <w:rFonts w:ascii="宋体" w:hAnsi="宋体" w:cs="宋体"/>
                <w:b/>
                <w:bCs/>
                <w:sz w:val="18"/>
                <w:szCs w:val="18"/>
              </w:rPr>
            </w:pPr>
          </w:p>
        </w:tc>
        <w:tc>
          <w:tcPr>
            <w:tcW w:w="704" w:type="dxa"/>
            <w:vAlign w:val="center"/>
          </w:tcPr>
          <w:p w14:paraId="2BB71C14">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公</w:t>
            </w:r>
          </w:p>
          <w:p w14:paraId="6471AB46">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共</w:t>
            </w:r>
          </w:p>
          <w:p w14:paraId="408B8457">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基</w:t>
            </w:r>
          </w:p>
          <w:p w14:paraId="5E1425EB">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础</w:t>
            </w:r>
          </w:p>
          <w:p w14:paraId="4B38213B">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知</w:t>
            </w:r>
          </w:p>
          <w:p w14:paraId="25BB0EE4">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识</w:t>
            </w:r>
          </w:p>
        </w:tc>
        <w:tc>
          <w:tcPr>
            <w:tcW w:w="5752" w:type="dxa"/>
            <w:vAlign w:val="center"/>
          </w:tcPr>
          <w:p w14:paraId="7E04F427">
            <w:pPr>
              <w:pageBreakBefore w:val="0"/>
              <w:numPr>
                <w:ilvl w:val="0"/>
                <w:numId w:val="1"/>
              </w:numPr>
              <w:kinsoku/>
              <w:wordWrap/>
              <w:overflowPunct/>
              <w:topLinePunct w:val="0"/>
              <w:bidi w:val="0"/>
              <w:spacing w:line="360" w:lineRule="exact"/>
              <w:rPr>
                <w:rFonts w:ascii="宋体" w:hAnsi="宋体" w:cs="宋体"/>
                <w:bCs/>
                <w:sz w:val="18"/>
                <w:szCs w:val="18"/>
              </w:rPr>
            </w:pPr>
            <w:r>
              <w:rPr>
                <w:rFonts w:hint="eastAsia" w:ascii="宋体" w:hAnsi="宋体" w:cs="宋体"/>
                <w:b w:val="0"/>
                <w:bCs/>
                <w:color w:val="auto"/>
                <w:sz w:val="18"/>
                <w:szCs w:val="18"/>
              </w:rPr>
              <w:t>掌握毛泽东思想、邓小平理论、“三个代表”重要思想、科学发展观、习近平新时代中国特色社会主义思想，了解党的路线、方针、政策；</w:t>
            </w:r>
          </w:p>
          <w:p w14:paraId="04B4BCAA">
            <w:pPr>
              <w:pageBreakBefore w:val="0"/>
              <w:numPr>
                <w:ilvl w:val="0"/>
                <w:numId w:val="1"/>
              </w:numPr>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具有为国家富强、民族昌盛而努力奋斗的远大理想；</w:t>
            </w:r>
          </w:p>
          <w:p w14:paraId="32AC8594">
            <w:pPr>
              <w:pageBreakBefore w:val="0"/>
              <w:numPr>
                <w:ilvl w:val="0"/>
                <w:numId w:val="1"/>
              </w:numPr>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具有求实创新的科学精神、刻苦钻研的实干精神、团结协作的团队精神；</w:t>
            </w:r>
          </w:p>
          <w:p w14:paraId="1C2F7FA0">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（4）熟练掌握计算机应用基础知识和网络知识。</w:t>
            </w:r>
          </w:p>
        </w:tc>
        <w:tc>
          <w:tcPr>
            <w:tcW w:w="2394" w:type="dxa"/>
            <w:vAlign w:val="center"/>
          </w:tcPr>
          <w:p w14:paraId="71C26E10">
            <w:pPr>
              <w:pageBreakBefore w:val="0"/>
              <w:kinsoku/>
              <w:wordWrap/>
              <w:overflowPunct/>
              <w:topLinePunct w:val="0"/>
              <w:bidi w:val="0"/>
              <w:spacing w:line="360" w:lineRule="exact"/>
              <w:jc w:val="left"/>
              <w:rPr>
                <w:rFonts w:hint="eastAsia" w:ascii="宋体" w:hAnsi="宋体" w:cs="宋体"/>
                <w:bCs/>
                <w:sz w:val="18"/>
                <w:szCs w:val="18"/>
              </w:rPr>
            </w:pPr>
            <w:r>
              <w:rPr>
                <w:rFonts w:hint="eastAsia" w:ascii="宋体" w:hAnsi="宋体" w:cs="宋体"/>
                <w:bCs/>
                <w:sz w:val="18"/>
                <w:szCs w:val="18"/>
              </w:rPr>
              <w:t>思想道德与法治</w:t>
            </w:r>
          </w:p>
          <w:p w14:paraId="71B353B7">
            <w:pPr>
              <w:pageBreakBefore w:val="0"/>
              <w:kinsoku/>
              <w:wordWrap/>
              <w:overflowPunct/>
              <w:topLinePunct w:val="0"/>
              <w:bidi w:val="0"/>
              <w:spacing w:line="360" w:lineRule="exact"/>
              <w:jc w:val="left"/>
              <w:rPr>
                <w:rFonts w:hint="eastAsia" w:ascii="宋体" w:hAnsi="宋体" w:cs="宋体"/>
                <w:bCs/>
                <w:sz w:val="18"/>
                <w:szCs w:val="18"/>
              </w:rPr>
            </w:pPr>
            <w:r>
              <w:rPr>
                <w:rFonts w:hint="eastAsia" w:ascii="宋体" w:hAnsi="宋体" w:cs="宋体"/>
                <w:bCs/>
                <w:sz w:val="18"/>
                <w:szCs w:val="18"/>
              </w:rPr>
              <w:t>毛泽东思想和中国特色社会主义理论体系概论</w:t>
            </w:r>
          </w:p>
          <w:p w14:paraId="5A6EA797">
            <w:pPr>
              <w:pageBreakBefore w:val="0"/>
              <w:kinsoku/>
              <w:wordWrap/>
              <w:overflowPunct/>
              <w:topLinePunct w:val="0"/>
              <w:bidi w:val="0"/>
              <w:spacing w:line="360" w:lineRule="exact"/>
              <w:jc w:val="left"/>
              <w:rPr>
                <w:rFonts w:hint="eastAsia" w:ascii="宋体" w:hAnsi="宋体" w:cs="宋体"/>
                <w:bCs/>
                <w:sz w:val="18"/>
                <w:szCs w:val="18"/>
              </w:rPr>
            </w:pPr>
            <w:r>
              <w:rPr>
                <w:rFonts w:hint="eastAsia" w:ascii="宋体" w:hAnsi="宋体" w:cs="宋体"/>
                <w:bCs/>
                <w:sz w:val="18"/>
                <w:szCs w:val="18"/>
              </w:rPr>
              <w:t>习近平新时代中国特色社会主义思想概论</w:t>
            </w:r>
          </w:p>
          <w:p w14:paraId="252EDF93">
            <w:pPr>
              <w:pageBreakBefore w:val="0"/>
              <w:kinsoku/>
              <w:wordWrap/>
              <w:overflowPunct/>
              <w:topLinePunct w:val="0"/>
              <w:bidi w:val="0"/>
              <w:spacing w:line="360" w:lineRule="exact"/>
              <w:jc w:val="left"/>
              <w:rPr>
                <w:rFonts w:hint="eastAsia" w:ascii="宋体" w:hAnsi="宋体" w:cs="宋体"/>
                <w:bCs/>
                <w:sz w:val="18"/>
                <w:szCs w:val="18"/>
              </w:rPr>
            </w:pPr>
            <w:r>
              <w:rPr>
                <w:rFonts w:hint="eastAsia" w:ascii="宋体" w:hAnsi="宋体" w:cs="宋体"/>
                <w:bCs/>
                <w:sz w:val="18"/>
                <w:szCs w:val="18"/>
              </w:rPr>
              <w:t>大学英语</w:t>
            </w:r>
          </w:p>
          <w:p w14:paraId="714DC176">
            <w:pPr>
              <w:pageBreakBefore w:val="0"/>
              <w:kinsoku/>
              <w:wordWrap/>
              <w:overflowPunct/>
              <w:topLinePunct w:val="0"/>
              <w:bidi w:val="0"/>
              <w:spacing w:line="360" w:lineRule="exact"/>
              <w:jc w:val="left"/>
              <w:rPr>
                <w:rFonts w:hint="eastAsia" w:ascii="宋体" w:hAnsi="宋体" w:cs="宋体"/>
                <w:bCs/>
                <w:sz w:val="18"/>
                <w:szCs w:val="18"/>
                <w:lang w:val="en-US" w:eastAsia="zh-CN"/>
              </w:rPr>
            </w:pPr>
            <w:r>
              <w:rPr>
                <w:rFonts w:hint="eastAsia" w:ascii="宋体" w:hAnsi="宋体" w:cs="宋体"/>
                <w:bCs/>
                <w:sz w:val="18"/>
                <w:szCs w:val="18"/>
              </w:rPr>
              <w:t>大学</w:t>
            </w:r>
            <w:r>
              <w:rPr>
                <w:rFonts w:hint="eastAsia" w:ascii="宋体" w:hAnsi="宋体" w:cs="宋体"/>
                <w:bCs/>
                <w:sz w:val="18"/>
                <w:szCs w:val="18"/>
                <w:lang w:val="en-US" w:eastAsia="zh-CN"/>
              </w:rPr>
              <w:t>语文</w:t>
            </w:r>
          </w:p>
          <w:p w14:paraId="0547DFCC">
            <w:pPr>
              <w:pageBreakBefore w:val="0"/>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职业发展与就业指导</w:t>
            </w:r>
          </w:p>
          <w:p w14:paraId="75FCD9C4">
            <w:pPr>
              <w:pageBreakBefore w:val="0"/>
              <w:kinsoku/>
              <w:wordWrap/>
              <w:overflowPunct/>
              <w:topLinePunct w:val="0"/>
              <w:bidi w:val="0"/>
              <w:spacing w:line="360" w:lineRule="exact"/>
              <w:jc w:val="left"/>
              <w:rPr>
                <w:rFonts w:hint="eastAsia" w:ascii="宋体" w:hAnsi="宋体" w:cs="宋体"/>
                <w:bCs/>
                <w:sz w:val="18"/>
                <w:szCs w:val="18"/>
              </w:rPr>
            </w:pPr>
            <w:r>
              <w:rPr>
                <w:rFonts w:ascii="宋体" w:hAnsi="宋体" w:cs="宋体"/>
                <w:bCs/>
                <w:sz w:val="18"/>
                <w:szCs w:val="18"/>
              </w:rPr>
              <w:t>军</w:t>
            </w:r>
            <w:r>
              <w:rPr>
                <w:rFonts w:hint="eastAsia" w:ascii="宋体" w:hAnsi="宋体" w:cs="宋体"/>
                <w:bCs/>
                <w:sz w:val="18"/>
                <w:szCs w:val="18"/>
              </w:rPr>
              <w:t>事理论</w:t>
            </w:r>
          </w:p>
          <w:p w14:paraId="782EB66E">
            <w:pPr>
              <w:pageBreakBefore w:val="0"/>
              <w:kinsoku/>
              <w:wordWrap/>
              <w:overflowPunct/>
              <w:topLinePunct w:val="0"/>
              <w:bidi w:val="0"/>
              <w:spacing w:line="360" w:lineRule="exact"/>
              <w:jc w:val="left"/>
            </w:pPr>
            <w:r>
              <w:rPr>
                <w:rFonts w:hint="eastAsia" w:ascii="宋体" w:hAnsi="宋体" w:cs="宋体"/>
                <w:bCs/>
                <w:sz w:val="18"/>
                <w:szCs w:val="18"/>
              </w:rPr>
              <w:t>军事技能训练及入学教育</w:t>
            </w:r>
          </w:p>
        </w:tc>
      </w:tr>
      <w:tr w14:paraId="4869F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8" w:type="dxa"/>
            <w:vMerge w:val="continue"/>
            <w:vAlign w:val="center"/>
          </w:tcPr>
          <w:p w14:paraId="20B5B8EB">
            <w:pPr>
              <w:pageBreakBefore w:val="0"/>
              <w:kinsoku/>
              <w:wordWrap/>
              <w:overflowPunct/>
              <w:topLinePunct w:val="0"/>
              <w:bidi w:val="0"/>
              <w:spacing w:line="360" w:lineRule="exact"/>
              <w:ind w:firstLine="422"/>
              <w:jc w:val="center"/>
              <w:rPr>
                <w:rFonts w:ascii="宋体" w:hAnsi="宋体" w:cs="宋体"/>
                <w:b/>
                <w:bCs/>
                <w:sz w:val="18"/>
                <w:szCs w:val="18"/>
              </w:rPr>
            </w:pPr>
          </w:p>
        </w:tc>
        <w:tc>
          <w:tcPr>
            <w:tcW w:w="704" w:type="dxa"/>
            <w:vAlign w:val="center"/>
          </w:tcPr>
          <w:p w14:paraId="24808415">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职</w:t>
            </w:r>
          </w:p>
          <w:p w14:paraId="2CCDCD69">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业</w:t>
            </w:r>
          </w:p>
          <w:p w14:paraId="6AEDE775">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基</w:t>
            </w:r>
          </w:p>
          <w:p w14:paraId="0320A664">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础</w:t>
            </w:r>
          </w:p>
          <w:p w14:paraId="513C03B4">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知</w:t>
            </w:r>
          </w:p>
          <w:p w14:paraId="79B41E09">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识</w:t>
            </w:r>
          </w:p>
        </w:tc>
        <w:tc>
          <w:tcPr>
            <w:tcW w:w="5752" w:type="dxa"/>
            <w:vAlign w:val="center"/>
          </w:tcPr>
          <w:p w14:paraId="38D6990E">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ascii="宋体" w:hAnsi="宋体" w:cs="宋体"/>
                <w:b w:val="0"/>
                <w:color w:val="auto"/>
                <w:sz w:val="18"/>
                <w:szCs w:val="18"/>
              </w:rPr>
              <w:t>（1）</w:t>
            </w:r>
            <w:r>
              <w:rPr>
                <w:rFonts w:hint="eastAsia" w:ascii="宋体" w:hAnsi="宋体" w:cs="宋体"/>
                <w:b w:val="0"/>
                <w:bCs/>
                <w:color w:val="auto"/>
                <w:sz w:val="18"/>
                <w:szCs w:val="18"/>
              </w:rPr>
              <w:t>掌握社区康复专业必需的基础理论、基本知识和基本技能；</w:t>
            </w:r>
          </w:p>
          <w:p w14:paraId="68467DD0">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ascii="宋体" w:hAnsi="宋体" w:cs="宋体"/>
                <w:b w:val="0"/>
                <w:color w:val="auto"/>
                <w:sz w:val="18"/>
                <w:szCs w:val="18"/>
              </w:rPr>
              <w:t>（2）</w:t>
            </w:r>
            <w:r>
              <w:rPr>
                <w:rFonts w:hint="eastAsia" w:ascii="宋体" w:hAnsi="宋体" w:cs="宋体"/>
                <w:b w:val="0"/>
                <w:bCs/>
                <w:color w:val="auto"/>
                <w:sz w:val="18"/>
                <w:szCs w:val="18"/>
              </w:rPr>
              <w:t>熟悉国家卫生工作方针、政策和法规；</w:t>
            </w:r>
          </w:p>
          <w:p w14:paraId="445A7676">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ascii="宋体" w:hAnsi="宋体" w:cs="宋体"/>
                <w:b w:val="0"/>
                <w:color w:val="auto"/>
                <w:sz w:val="18"/>
                <w:szCs w:val="18"/>
              </w:rPr>
              <w:t>（3）</w:t>
            </w:r>
            <w:r>
              <w:rPr>
                <w:rFonts w:hint="eastAsia" w:ascii="宋体" w:hAnsi="宋体" w:cs="宋体"/>
                <w:b w:val="0"/>
                <w:bCs/>
                <w:color w:val="auto"/>
                <w:sz w:val="18"/>
                <w:szCs w:val="18"/>
              </w:rPr>
              <w:t>掌握一门外语，能较熟练阅读医学专业外文资料；</w:t>
            </w:r>
          </w:p>
          <w:p w14:paraId="5EF2CDF5">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ascii="宋体" w:hAnsi="宋体" w:cs="宋体"/>
                <w:b w:val="0"/>
                <w:color w:val="auto"/>
                <w:sz w:val="18"/>
                <w:szCs w:val="18"/>
              </w:rPr>
              <w:t>（4）</w:t>
            </w:r>
            <w:r>
              <w:rPr>
                <w:rFonts w:hint="eastAsia" w:ascii="宋体" w:hAnsi="宋体" w:cs="宋体"/>
                <w:b w:val="0"/>
                <w:bCs/>
                <w:color w:val="auto"/>
                <w:sz w:val="18"/>
                <w:szCs w:val="18"/>
              </w:rPr>
              <w:t>能较熟练应用计算机及进行相关医学文献检索的能力；</w:t>
            </w:r>
          </w:p>
          <w:p w14:paraId="25F2F51F">
            <w:pPr>
              <w:pStyle w:val="5"/>
              <w:keepNext w:val="0"/>
              <w:keepLines w:val="0"/>
              <w:pageBreakBefore w:val="0"/>
              <w:kinsoku/>
              <w:wordWrap/>
              <w:overflowPunct/>
              <w:topLinePunct w:val="0"/>
              <w:bidi w:val="0"/>
              <w:spacing w:line="360" w:lineRule="exact"/>
              <w:outlineLvl w:val="3"/>
              <w:rPr>
                <w:color w:val="auto"/>
                <w:sz w:val="18"/>
                <w:szCs w:val="18"/>
              </w:rPr>
            </w:pPr>
            <w:r>
              <w:rPr>
                <w:rFonts w:ascii="宋体" w:hAnsi="宋体" w:cs="宋体"/>
                <w:b w:val="0"/>
                <w:color w:val="auto"/>
                <w:sz w:val="18"/>
                <w:szCs w:val="18"/>
              </w:rPr>
              <w:t>（5）</w:t>
            </w:r>
            <w:r>
              <w:rPr>
                <w:rFonts w:hint="eastAsia" w:ascii="宋体" w:hAnsi="宋体" w:cs="宋体"/>
                <w:b w:val="0"/>
                <w:bCs/>
                <w:color w:val="auto"/>
                <w:sz w:val="18"/>
                <w:szCs w:val="18"/>
              </w:rPr>
              <w:t>熟悉本专业的发展动态和趋势，了解相近学科和交叉学科的相关知识；</w:t>
            </w:r>
          </w:p>
          <w:p w14:paraId="08D90CAF">
            <w:pPr>
              <w:pageBreakBefore w:val="0"/>
              <w:kinsoku/>
              <w:wordWrap/>
              <w:overflowPunct/>
              <w:topLinePunct w:val="0"/>
              <w:bidi w:val="0"/>
              <w:spacing w:line="360" w:lineRule="exact"/>
              <w:rPr>
                <w:sz w:val="18"/>
                <w:szCs w:val="18"/>
              </w:rPr>
            </w:pPr>
            <w:r>
              <w:rPr>
                <w:rFonts w:hint="eastAsia"/>
                <w:sz w:val="18"/>
                <w:szCs w:val="18"/>
              </w:rPr>
              <w:t>（</w:t>
            </w:r>
            <w:r>
              <w:rPr>
                <w:rFonts w:hint="eastAsia" w:ascii="宋体" w:hAnsi="宋体" w:cs="宋体"/>
                <w:sz w:val="18"/>
                <w:szCs w:val="18"/>
              </w:rPr>
              <w:t>6）</w:t>
            </w:r>
            <w:r>
              <w:rPr>
                <w:rFonts w:hint="eastAsia"/>
                <w:sz w:val="18"/>
                <w:szCs w:val="18"/>
              </w:rPr>
              <w:t>掌握社区康复基础理论，包括康复医学的基本原则、康复过程中的评估与干预策略。</w:t>
            </w:r>
          </w:p>
          <w:p w14:paraId="52D3F783">
            <w:pPr>
              <w:pStyle w:val="5"/>
              <w:keepNext w:val="0"/>
              <w:keepLines w:val="0"/>
              <w:pageBreakBefore w:val="0"/>
              <w:kinsoku/>
              <w:wordWrap/>
              <w:overflowPunct/>
              <w:topLinePunct w:val="0"/>
              <w:bidi w:val="0"/>
              <w:spacing w:line="360" w:lineRule="exact"/>
              <w:outlineLvl w:val="3"/>
              <w:rPr>
                <w:rFonts w:ascii="宋体" w:hAnsi="宋体" w:cs="宋体"/>
                <w:bCs/>
                <w:color w:val="auto"/>
                <w:sz w:val="18"/>
                <w:szCs w:val="18"/>
              </w:rPr>
            </w:pPr>
            <w:r>
              <w:rPr>
                <w:rFonts w:ascii="宋体" w:hAnsi="宋体" w:cs="宋体"/>
                <w:b w:val="0"/>
                <w:color w:val="auto"/>
                <w:sz w:val="18"/>
                <w:szCs w:val="18"/>
              </w:rPr>
              <w:t>（</w:t>
            </w:r>
            <w:r>
              <w:rPr>
                <w:rFonts w:hint="eastAsia" w:ascii="宋体" w:hAnsi="宋体" w:cs="宋体"/>
                <w:b w:val="0"/>
                <w:color w:val="auto"/>
                <w:sz w:val="18"/>
                <w:szCs w:val="18"/>
              </w:rPr>
              <w:t>7</w:t>
            </w:r>
            <w:r>
              <w:rPr>
                <w:rFonts w:ascii="宋体" w:hAnsi="宋体" w:cs="宋体"/>
                <w:b w:val="0"/>
                <w:color w:val="auto"/>
                <w:sz w:val="18"/>
                <w:szCs w:val="18"/>
              </w:rPr>
              <w:t>）</w:t>
            </w:r>
            <w:r>
              <w:rPr>
                <w:rFonts w:hint="eastAsia" w:ascii="宋体" w:hAnsi="宋体" w:cs="宋体"/>
                <w:b w:val="0"/>
                <w:bCs/>
                <w:color w:val="auto"/>
                <w:sz w:val="18"/>
                <w:szCs w:val="18"/>
              </w:rPr>
              <w:t>具备相关的人文社会科学和自然科学知识。</w:t>
            </w:r>
          </w:p>
        </w:tc>
        <w:tc>
          <w:tcPr>
            <w:tcW w:w="2394" w:type="dxa"/>
            <w:vAlign w:val="center"/>
          </w:tcPr>
          <w:p w14:paraId="4D7EDBF0">
            <w:pPr>
              <w:pageBreakBefore w:val="0"/>
              <w:kinsoku/>
              <w:wordWrap/>
              <w:overflowPunct/>
              <w:topLinePunct w:val="0"/>
              <w:bidi w:val="0"/>
              <w:spacing w:line="360" w:lineRule="exact"/>
              <w:jc w:val="left"/>
              <w:rPr>
                <w:rFonts w:hint="eastAsia"/>
                <w:kern w:val="0"/>
                <w:sz w:val="18"/>
                <w:szCs w:val="18"/>
                <w:lang w:val="en-US" w:eastAsia="zh-CN"/>
              </w:rPr>
            </w:pPr>
            <w:r>
              <w:rPr>
                <w:rFonts w:hint="eastAsia"/>
                <w:kern w:val="0"/>
                <w:sz w:val="18"/>
                <w:szCs w:val="18"/>
                <w:lang w:val="en-US" w:eastAsia="zh-CN"/>
              </w:rPr>
              <w:t>正常人体结构</w:t>
            </w:r>
          </w:p>
          <w:p w14:paraId="7857BA8B">
            <w:pPr>
              <w:pStyle w:val="7"/>
              <w:pageBreakBefore w:val="0"/>
              <w:kinsoku/>
              <w:wordWrap/>
              <w:overflowPunct/>
              <w:topLinePunct w:val="0"/>
              <w:bidi w:val="0"/>
              <w:spacing w:after="0" w:line="360" w:lineRule="exact"/>
              <w:jc w:val="left"/>
              <w:rPr>
                <w:rFonts w:hint="eastAsia"/>
                <w:kern w:val="0"/>
                <w:sz w:val="18"/>
                <w:szCs w:val="18"/>
                <w:lang w:val="en-US" w:eastAsia="zh-CN"/>
              </w:rPr>
            </w:pPr>
            <w:r>
              <w:rPr>
                <w:rFonts w:hint="eastAsia"/>
                <w:kern w:val="0"/>
                <w:sz w:val="18"/>
                <w:szCs w:val="18"/>
                <w:lang w:val="en-US" w:eastAsia="zh-CN"/>
              </w:rPr>
              <w:t>社区康复基础</w:t>
            </w:r>
          </w:p>
          <w:p w14:paraId="6EA9EE2B">
            <w:pPr>
              <w:pStyle w:val="7"/>
              <w:pageBreakBefore w:val="0"/>
              <w:kinsoku/>
              <w:wordWrap/>
              <w:overflowPunct/>
              <w:topLinePunct w:val="0"/>
              <w:bidi w:val="0"/>
              <w:spacing w:after="0" w:line="360" w:lineRule="exact"/>
              <w:jc w:val="left"/>
              <w:rPr>
                <w:rFonts w:hint="eastAsia"/>
                <w:kern w:val="0"/>
                <w:sz w:val="18"/>
                <w:szCs w:val="18"/>
                <w:lang w:val="en-US" w:eastAsia="zh-CN"/>
              </w:rPr>
            </w:pPr>
            <w:r>
              <w:rPr>
                <w:rFonts w:hint="eastAsia"/>
                <w:kern w:val="0"/>
                <w:sz w:val="18"/>
                <w:szCs w:val="18"/>
                <w:lang w:val="en-US" w:eastAsia="zh-CN"/>
              </w:rPr>
              <w:t>临床疾病概要</w:t>
            </w:r>
          </w:p>
          <w:p w14:paraId="2F3ABCCF">
            <w:pPr>
              <w:pStyle w:val="7"/>
              <w:pageBreakBefore w:val="0"/>
              <w:kinsoku/>
              <w:wordWrap/>
              <w:overflowPunct/>
              <w:topLinePunct w:val="0"/>
              <w:bidi w:val="0"/>
              <w:spacing w:after="0" w:line="360" w:lineRule="exact"/>
              <w:jc w:val="left"/>
              <w:rPr>
                <w:rFonts w:hint="eastAsia"/>
                <w:kern w:val="0"/>
                <w:sz w:val="18"/>
                <w:szCs w:val="18"/>
                <w:lang w:val="en-US" w:eastAsia="zh-CN"/>
              </w:rPr>
            </w:pPr>
            <w:r>
              <w:rPr>
                <w:rFonts w:hint="eastAsia"/>
                <w:kern w:val="0"/>
                <w:sz w:val="18"/>
                <w:szCs w:val="18"/>
                <w:lang w:val="en-US" w:eastAsia="zh-CN"/>
              </w:rPr>
              <w:t>中医养生保健</w:t>
            </w:r>
          </w:p>
          <w:p w14:paraId="4BBE5C8D">
            <w:pPr>
              <w:pStyle w:val="7"/>
              <w:pageBreakBefore w:val="0"/>
              <w:kinsoku/>
              <w:wordWrap/>
              <w:overflowPunct/>
              <w:topLinePunct w:val="0"/>
              <w:bidi w:val="0"/>
              <w:spacing w:after="0" w:line="360" w:lineRule="exact"/>
              <w:jc w:val="left"/>
              <w:rPr>
                <w:rFonts w:hint="default"/>
                <w:kern w:val="0"/>
                <w:sz w:val="18"/>
                <w:szCs w:val="18"/>
                <w:lang w:val="en-US" w:eastAsia="zh-CN"/>
              </w:rPr>
            </w:pPr>
            <w:r>
              <w:rPr>
                <w:rFonts w:hint="eastAsia"/>
                <w:kern w:val="0"/>
                <w:sz w:val="18"/>
                <w:szCs w:val="18"/>
                <w:lang w:val="en-US" w:eastAsia="zh-CN"/>
              </w:rPr>
              <w:t>人体生长与发育</w:t>
            </w:r>
          </w:p>
        </w:tc>
      </w:tr>
      <w:tr w14:paraId="63599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8" w:type="dxa"/>
            <w:vMerge w:val="continue"/>
            <w:vAlign w:val="center"/>
          </w:tcPr>
          <w:p w14:paraId="0902A0CA">
            <w:pPr>
              <w:pageBreakBefore w:val="0"/>
              <w:kinsoku/>
              <w:wordWrap/>
              <w:overflowPunct/>
              <w:topLinePunct w:val="0"/>
              <w:bidi w:val="0"/>
              <w:spacing w:line="360" w:lineRule="exact"/>
              <w:ind w:firstLine="422"/>
              <w:jc w:val="center"/>
              <w:rPr>
                <w:rFonts w:ascii="宋体" w:hAnsi="宋体" w:cs="宋体"/>
                <w:b/>
                <w:bCs/>
                <w:sz w:val="18"/>
                <w:szCs w:val="18"/>
              </w:rPr>
            </w:pPr>
          </w:p>
        </w:tc>
        <w:tc>
          <w:tcPr>
            <w:tcW w:w="704" w:type="dxa"/>
            <w:vAlign w:val="center"/>
          </w:tcPr>
          <w:p w14:paraId="4E11F71E">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职</w:t>
            </w:r>
          </w:p>
          <w:p w14:paraId="7B77E77F">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业</w:t>
            </w:r>
          </w:p>
          <w:p w14:paraId="24EDBC30">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核</w:t>
            </w:r>
          </w:p>
          <w:p w14:paraId="32D061C8">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心</w:t>
            </w:r>
          </w:p>
          <w:p w14:paraId="379EF07C">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知</w:t>
            </w:r>
          </w:p>
          <w:p w14:paraId="0DE81590">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识</w:t>
            </w:r>
          </w:p>
        </w:tc>
        <w:tc>
          <w:tcPr>
            <w:tcW w:w="5752" w:type="dxa"/>
            <w:shd w:val="clear" w:color="auto" w:fill="auto"/>
          </w:tcPr>
          <w:p w14:paraId="589749FB">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ascii="宋体" w:hAnsi="宋体" w:cs="宋体"/>
                <w:b w:val="0"/>
                <w:bCs/>
                <w:color w:val="auto"/>
                <w:sz w:val="18"/>
                <w:szCs w:val="18"/>
              </w:rPr>
              <w:t>（1）</w:t>
            </w:r>
            <w:r>
              <w:rPr>
                <w:rFonts w:hint="eastAsia" w:ascii="宋体" w:hAnsi="宋体" w:cs="宋体"/>
                <w:b w:val="0"/>
                <w:bCs/>
                <w:color w:val="auto"/>
                <w:sz w:val="18"/>
                <w:szCs w:val="18"/>
              </w:rPr>
              <w:t>掌握功能评估的方法和技术，包括运动功能、认知功能、日常生活能力等方面的评估，以确定个体的康复需求；</w:t>
            </w:r>
          </w:p>
          <w:p w14:paraId="4EDAFB6C">
            <w:pPr>
              <w:pageBreakBefore w:val="0"/>
              <w:kinsoku/>
              <w:wordWrap/>
              <w:overflowPunct/>
              <w:topLinePunct w:val="0"/>
              <w:bidi w:val="0"/>
              <w:spacing w:line="360" w:lineRule="exact"/>
              <w:rPr>
                <w:sz w:val="18"/>
                <w:szCs w:val="18"/>
              </w:rPr>
            </w:pPr>
            <w:r>
              <w:rPr>
                <w:sz w:val="18"/>
                <w:szCs w:val="18"/>
              </w:rPr>
              <w:t>（</w:t>
            </w:r>
            <w:r>
              <w:rPr>
                <w:rFonts w:ascii="宋体" w:hAnsi="宋体" w:cs="宋体"/>
                <w:sz w:val="18"/>
                <w:szCs w:val="18"/>
              </w:rPr>
              <w:t>2）</w:t>
            </w:r>
            <w:r>
              <w:rPr>
                <w:rFonts w:hint="eastAsia"/>
                <w:sz w:val="18"/>
                <w:szCs w:val="18"/>
              </w:rPr>
              <w:t>掌握中医养生保健知识，包括中医理论基础、中医保健按摩技术、中医保健调理技术，以及如何运用这些技术进行健康维护和疾病预防；</w:t>
            </w:r>
          </w:p>
          <w:p w14:paraId="5D38B7DC">
            <w:pPr>
              <w:pageBreakBefore w:val="0"/>
              <w:kinsoku/>
              <w:wordWrap/>
              <w:overflowPunct/>
              <w:topLinePunct w:val="0"/>
              <w:bidi w:val="0"/>
              <w:spacing w:line="360" w:lineRule="exact"/>
              <w:rPr>
                <w:sz w:val="18"/>
                <w:szCs w:val="18"/>
              </w:rPr>
            </w:pPr>
            <w:r>
              <w:rPr>
                <w:sz w:val="18"/>
                <w:szCs w:val="18"/>
              </w:rPr>
              <w:t>（</w:t>
            </w:r>
            <w:r>
              <w:rPr>
                <w:rFonts w:ascii="宋体" w:hAnsi="宋体" w:cs="宋体"/>
                <w:sz w:val="18"/>
                <w:szCs w:val="18"/>
              </w:rPr>
              <w:t>3）</w:t>
            </w:r>
            <w:r>
              <w:rPr>
                <w:rFonts w:hint="eastAsia"/>
                <w:sz w:val="18"/>
                <w:szCs w:val="18"/>
              </w:rPr>
              <w:t>掌握各种康复治疗方法，如物理疗法、作业疗法、言语疗法的基础知识，以及传统运动保健与康复指导；</w:t>
            </w:r>
          </w:p>
          <w:p w14:paraId="22BDA283">
            <w:pPr>
              <w:pageBreakBefore w:val="0"/>
              <w:kinsoku/>
              <w:wordWrap/>
              <w:overflowPunct/>
              <w:topLinePunct w:val="0"/>
              <w:bidi w:val="0"/>
              <w:spacing w:line="360" w:lineRule="exact"/>
              <w:rPr>
                <w:sz w:val="18"/>
                <w:szCs w:val="18"/>
              </w:rPr>
            </w:pPr>
            <w:r>
              <w:rPr>
                <w:rFonts w:ascii="宋体" w:hAnsi="宋体" w:cs="宋体"/>
                <w:sz w:val="18"/>
                <w:szCs w:val="18"/>
              </w:rPr>
              <w:t>（4）</w:t>
            </w:r>
            <w:r>
              <w:rPr>
                <w:rFonts w:hint="eastAsia" w:ascii="宋体" w:hAnsi="宋体" w:cs="宋体"/>
                <w:sz w:val="18"/>
                <w:szCs w:val="18"/>
              </w:rPr>
              <w:t>针对特定群体，如失智老年人和孤残儿童，进行能力评估、康</w:t>
            </w:r>
            <w:r>
              <w:rPr>
                <w:rFonts w:hint="eastAsia"/>
                <w:sz w:val="18"/>
                <w:szCs w:val="18"/>
              </w:rPr>
              <w:t>复训练、生活照护、保健调理等；</w:t>
            </w:r>
          </w:p>
          <w:p w14:paraId="401641DB">
            <w:pPr>
              <w:pageBreakBefore w:val="0"/>
              <w:kinsoku/>
              <w:wordWrap/>
              <w:overflowPunct/>
              <w:topLinePunct w:val="0"/>
              <w:bidi w:val="0"/>
              <w:spacing w:line="360" w:lineRule="exact"/>
              <w:rPr>
                <w:sz w:val="18"/>
                <w:szCs w:val="18"/>
              </w:rPr>
            </w:pPr>
            <w:r>
              <w:rPr>
                <w:rFonts w:hint="eastAsia"/>
                <w:sz w:val="18"/>
                <w:szCs w:val="18"/>
              </w:rPr>
              <w:t>（</w:t>
            </w:r>
            <w:r>
              <w:rPr>
                <w:rFonts w:hint="eastAsia" w:ascii="宋体" w:hAnsi="宋体" w:cs="宋体"/>
                <w:sz w:val="18"/>
                <w:szCs w:val="18"/>
              </w:rPr>
              <w:t>5）</w:t>
            </w:r>
            <w:r>
              <w:rPr>
                <w:rFonts w:hint="eastAsia"/>
                <w:sz w:val="18"/>
                <w:szCs w:val="18"/>
              </w:rPr>
              <w:t>了解并能推荐合适的康复辅具，以及如何进行居住和生活环境的无障碍改造，以促进患者的功能独立；</w:t>
            </w:r>
          </w:p>
          <w:p w14:paraId="6BF3F213">
            <w:pPr>
              <w:pageBreakBefore w:val="0"/>
              <w:kinsoku/>
              <w:wordWrap/>
              <w:overflowPunct/>
              <w:topLinePunct w:val="0"/>
              <w:bidi w:val="0"/>
              <w:spacing w:line="360" w:lineRule="exact"/>
              <w:rPr>
                <w:sz w:val="18"/>
                <w:szCs w:val="18"/>
              </w:rPr>
            </w:pPr>
            <w:r>
              <w:rPr>
                <w:rFonts w:hint="eastAsia"/>
                <w:sz w:val="18"/>
                <w:szCs w:val="18"/>
              </w:rPr>
              <w:t>（</w:t>
            </w:r>
            <w:r>
              <w:rPr>
                <w:rFonts w:hint="eastAsia" w:ascii="宋体" w:hAnsi="宋体" w:cs="宋体"/>
                <w:sz w:val="18"/>
                <w:szCs w:val="18"/>
              </w:rPr>
              <w:t>6</w:t>
            </w:r>
            <w:r>
              <w:rPr>
                <w:rFonts w:hint="eastAsia"/>
                <w:sz w:val="18"/>
                <w:szCs w:val="18"/>
              </w:rPr>
              <w:t>）掌握基本的心理咨询技巧，促进服务对象的心理健康，同时学习如何帮助残疾人融入社会，包括教育、就业支持等。</w:t>
            </w:r>
          </w:p>
        </w:tc>
        <w:tc>
          <w:tcPr>
            <w:tcW w:w="2394" w:type="dxa"/>
            <w:vAlign w:val="center"/>
          </w:tcPr>
          <w:p w14:paraId="771A6C29">
            <w:pPr>
              <w:pStyle w:val="7"/>
              <w:pageBreakBefore w:val="0"/>
              <w:kinsoku/>
              <w:wordWrap/>
              <w:overflowPunct/>
              <w:topLinePunct w:val="0"/>
              <w:bidi w:val="0"/>
              <w:spacing w:after="0" w:line="360" w:lineRule="exact"/>
              <w:jc w:val="left"/>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健康评估</w:t>
            </w:r>
          </w:p>
          <w:p w14:paraId="62856A35">
            <w:pPr>
              <w:pStyle w:val="7"/>
              <w:pageBreakBefore w:val="0"/>
              <w:kinsoku/>
              <w:wordWrap/>
              <w:overflowPunct/>
              <w:topLinePunct w:val="0"/>
              <w:bidi w:val="0"/>
              <w:spacing w:after="0" w:line="360" w:lineRule="exact"/>
              <w:jc w:val="left"/>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康复辅具咨询与指导</w:t>
            </w:r>
          </w:p>
          <w:p w14:paraId="34AF7088">
            <w:pPr>
              <w:pStyle w:val="7"/>
              <w:pageBreakBefore w:val="0"/>
              <w:kinsoku/>
              <w:wordWrap/>
              <w:overflowPunct/>
              <w:topLinePunct w:val="0"/>
              <w:bidi w:val="0"/>
              <w:spacing w:after="0" w:line="360" w:lineRule="exact"/>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传统运动保健与康复指导</w:t>
            </w:r>
          </w:p>
          <w:p w14:paraId="2DA7E5F0">
            <w:pPr>
              <w:pStyle w:val="7"/>
              <w:pageBreakBefore w:val="0"/>
              <w:kinsoku/>
              <w:wordWrap/>
              <w:overflowPunct/>
              <w:topLinePunct w:val="0"/>
              <w:bidi w:val="0"/>
              <w:spacing w:after="0" w:line="360" w:lineRule="exact"/>
              <w:jc w:val="left"/>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孤残儿童照护</w:t>
            </w:r>
          </w:p>
          <w:p w14:paraId="483FB1CF">
            <w:pPr>
              <w:pStyle w:val="7"/>
              <w:pageBreakBefore w:val="0"/>
              <w:kinsoku/>
              <w:wordWrap/>
              <w:overflowPunct/>
              <w:topLinePunct w:val="0"/>
              <w:bidi w:val="0"/>
              <w:spacing w:after="0" w:line="360" w:lineRule="exact"/>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生活能力康复指导</w:t>
            </w:r>
          </w:p>
          <w:p w14:paraId="2457AB46">
            <w:pPr>
              <w:pStyle w:val="7"/>
              <w:pageBreakBefore w:val="0"/>
              <w:kinsoku/>
              <w:wordWrap/>
              <w:overflowPunct/>
              <w:topLinePunct w:val="0"/>
              <w:bidi w:val="0"/>
              <w:spacing w:after="0" w:line="360" w:lineRule="exact"/>
              <w:jc w:val="left"/>
              <w:rPr>
                <w:rFonts w:hint="default"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b w:val="0"/>
                <w:bCs w:val="0"/>
                <w:color w:val="000000" w:themeColor="text1"/>
                <w:kern w:val="0"/>
                <w:sz w:val="18"/>
                <w:szCs w:val="18"/>
                <w14:textFill>
                  <w14:solidFill>
                    <w14:schemeClr w14:val="tx1"/>
                  </w14:solidFill>
                </w14:textFill>
              </w:rPr>
              <w:t>失智老年人康复指导</w:t>
            </w:r>
          </w:p>
        </w:tc>
      </w:tr>
      <w:tr w14:paraId="7C6F6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8" w:type="dxa"/>
            <w:vMerge w:val="continue"/>
            <w:vAlign w:val="center"/>
          </w:tcPr>
          <w:p w14:paraId="3C2D1972">
            <w:pPr>
              <w:pageBreakBefore w:val="0"/>
              <w:kinsoku/>
              <w:wordWrap/>
              <w:overflowPunct/>
              <w:topLinePunct w:val="0"/>
              <w:bidi w:val="0"/>
              <w:spacing w:line="360" w:lineRule="exact"/>
              <w:ind w:firstLine="422"/>
              <w:jc w:val="center"/>
              <w:rPr>
                <w:rFonts w:ascii="宋体" w:hAnsi="宋体" w:cs="宋体"/>
                <w:b/>
                <w:bCs/>
                <w:szCs w:val="21"/>
              </w:rPr>
            </w:pPr>
          </w:p>
        </w:tc>
        <w:tc>
          <w:tcPr>
            <w:tcW w:w="704" w:type="dxa"/>
            <w:vAlign w:val="center"/>
          </w:tcPr>
          <w:p w14:paraId="71D36C67">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职</w:t>
            </w:r>
          </w:p>
          <w:p w14:paraId="6D2C6534">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业</w:t>
            </w:r>
          </w:p>
          <w:p w14:paraId="57747572">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拓</w:t>
            </w:r>
          </w:p>
          <w:p w14:paraId="004D977A">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展</w:t>
            </w:r>
          </w:p>
          <w:p w14:paraId="04356D94">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知</w:t>
            </w:r>
          </w:p>
          <w:p w14:paraId="1FC2EFC4">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识</w:t>
            </w:r>
          </w:p>
        </w:tc>
        <w:tc>
          <w:tcPr>
            <w:tcW w:w="5752" w:type="dxa"/>
            <w:vAlign w:val="center"/>
          </w:tcPr>
          <w:p w14:paraId="33CBE6CE">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（1）掌握健康管理的基本理念，包括健康风险评估、健康教育、疾病预防策略等，以促进社区成员的整体健康水平；</w:t>
            </w:r>
          </w:p>
          <w:p w14:paraId="2AD720B2">
            <w:pPr>
              <w:pStyle w:val="11"/>
              <w:pageBreakBefore w:val="0"/>
              <w:widowControl/>
              <w:kinsoku/>
              <w:wordWrap/>
              <w:overflowPunct/>
              <w:topLinePunct w:val="0"/>
              <w:bidi w:val="0"/>
              <w:spacing w:beforeAutospacing="0" w:afterAutospacing="0" w:line="360" w:lineRule="exact"/>
              <w:jc w:val="both"/>
              <w:rPr>
                <w:rFonts w:ascii="宋体" w:hAnsi="宋体" w:cs="宋体"/>
                <w:bCs/>
                <w:sz w:val="18"/>
                <w:szCs w:val="18"/>
              </w:rPr>
            </w:pPr>
            <w:r>
              <w:rPr>
                <w:rFonts w:hint="eastAsia" w:ascii="宋体" w:hAnsi="宋体" w:cs="宋体"/>
                <w:bCs/>
                <w:sz w:val="18"/>
                <w:szCs w:val="18"/>
              </w:rPr>
              <w:t>（2）了解公共卫生体系、流行病的监测与控制、疫苗接种计划等，特别是在应对</w:t>
            </w:r>
            <w:r>
              <w:rPr>
                <w:rFonts w:hint="eastAsia" w:ascii="宋体" w:hAnsi="宋体" w:cs="宋体"/>
                <w:bCs/>
                <w:sz w:val="18"/>
                <w:szCs w:val="18"/>
                <w:lang w:eastAsia="zh-CN"/>
              </w:rPr>
              <w:t>传染病暴发</w:t>
            </w:r>
            <w:r>
              <w:rPr>
                <w:rFonts w:hint="eastAsia" w:ascii="宋体" w:hAnsi="宋体" w:cs="宋体"/>
                <w:bCs/>
                <w:sz w:val="18"/>
                <w:szCs w:val="18"/>
              </w:rPr>
              <w:t>时的社区应对措施；</w:t>
            </w:r>
          </w:p>
          <w:p w14:paraId="70104025">
            <w:pPr>
              <w:pStyle w:val="11"/>
              <w:pageBreakBefore w:val="0"/>
              <w:widowControl/>
              <w:kinsoku/>
              <w:wordWrap/>
              <w:overflowPunct/>
              <w:topLinePunct w:val="0"/>
              <w:bidi w:val="0"/>
              <w:spacing w:beforeAutospacing="0" w:afterAutospacing="0" w:line="360" w:lineRule="exact"/>
              <w:jc w:val="both"/>
              <w:rPr>
                <w:rFonts w:ascii="宋体" w:hAnsi="宋体" w:cs="宋体"/>
                <w:bCs/>
                <w:color w:val="4874CB" w:themeColor="accent1"/>
                <w:sz w:val="18"/>
                <w:szCs w:val="18"/>
                <w14:textFill>
                  <w14:solidFill>
                    <w14:schemeClr w14:val="accent1"/>
                  </w14:solidFill>
                </w14:textFill>
              </w:rPr>
            </w:pPr>
            <w:r>
              <w:rPr>
                <w:rFonts w:hint="eastAsia" w:ascii="宋体" w:hAnsi="宋体" w:cs="宋体"/>
                <w:bCs/>
                <w:sz w:val="18"/>
                <w:szCs w:val="18"/>
              </w:rPr>
              <w:t>（3）熟悉国家有关残疾人康复、社会保障、长期护理等政策法规，结合社会工作理论与实践，促进服务对象权益保护和社会融合。</w:t>
            </w:r>
          </w:p>
        </w:tc>
        <w:tc>
          <w:tcPr>
            <w:tcW w:w="2394" w:type="dxa"/>
            <w:vAlign w:val="center"/>
          </w:tcPr>
          <w:p w14:paraId="16696A62">
            <w:pPr>
              <w:pStyle w:val="7"/>
              <w:pageBreakBefore w:val="0"/>
              <w:kinsoku/>
              <w:wordWrap/>
              <w:overflowPunct/>
              <w:topLinePunct w:val="0"/>
              <w:bidi w:val="0"/>
              <w:spacing w:after="0" w:line="360" w:lineRule="exact"/>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生理学基础</w:t>
            </w:r>
          </w:p>
          <w:p w14:paraId="17D9C40D">
            <w:pPr>
              <w:pStyle w:val="7"/>
              <w:pageBreakBefore w:val="0"/>
              <w:kinsoku/>
              <w:wordWrap/>
              <w:overflowPunct/>
              <w:topLinePunct w:val="0"/>
              <w:bidi w:val="0"/>
              <w:spacing w:after="0" w:line="360" w:lineRule="exact"/>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病理解剖基础</w:t>
            </w:r>
          </w:p>
          <w:p w14:paraId="63BF4BAB">
            <w:pPr>
              <w:pStyle w:val="7"/>
              <w:pageBreakBefore w:val="0"/>
              <w:kinsoku/>
              <w:wordWrap/>
              <w:overflowPunct/>
              <w:topLinePunct w:val="0"/>
              <w:bidi w:val="0"/>
              <w:spacing w:after="0" w:line="360" w:lineRule="exact"/>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神经康复技术</w:t>
            </w:r>
          </w:p>
          <w:p w14:paraId="3C9189DA">
            <w:pPr>
              <w:pStyle w:val="7"/>
              <w:pageBreakBefore w:val="0"/>
              <w:kinsoku/>
              <w:wordWrap/>
              <w:overflowPunct/>
              <w:topLinePunct w:val="0"/>
              <w:bidi w:val="0"/>
              <w:spacing w:after="0" w:line="360" w:lineRule="exact"/>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社区心理康复</w:t>
            </w:r>
          </w:p>
          <w:p w14:paraId="64EF332B">
            <w:pPr>
              <w:pStyle w:val="7"/>
              <w:pageBreakBefore w:val="0"/>
              <w:kinsoku/>
              <w:wordWrap/>
              <w:overflowPunct/>
              <w:topLinePunct w:val="0"/>
              <w:bidi w:val="0"/>
              <w:spacing w:after="0" w:line="360" w:lineRule="exact"/>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社区康复政策与法规</w:t>
            </w:r>
          </w:p>
          <w:p w14:paraId="045D6950">
            <w:pPr>
              <w:pStyle w:val="7"/>
              <w:pageBreakBefore w:val="0"/>
              <w:kinsoku/>
              <w:wordWrap/>
              <w:overflowPunct/>
              <w:topLinePunct w:val="0"/>
              <w:bidi w:val="0"/>
              <w:spacing w:after="0" w:line="360" w:lineRule="exact"/>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急救知识与技术</w:t>
            </w:r>
          </w:p>
          <w:p w14:paraId="22E6EAF3">
            <w:pPr>
              <w:pStyle w:val="7"/>
              <w:pageBreakBefore w:val="0"/>
              <w:kinsoku/>
              <w:wordWrap/>
              <w:overflowPunct/>
              <w:topLinePunct w:val="0"/>
              <w:bidi w:val="0"/>
              <w:spacing w:after="0" w:line="360" w:lineRule="exact"/>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言语治疗</w:t>
            </w:r>
          </w:p>
          <w:p w14:paraId="50B8EE68">
            <w:pPr>
              <w:pStyle w:val="7"/>
              <w:pageBreakBefore w:val="0"/>
              <w:kinsoku/>
              <w:wordWrap/>
              <w:overflowPunct/>
              <w:topLinePunct w:val="0"/>
              <w:bidi w:val="0"/>
              <w:spacing w:after="0" w:line="360" w:lineRule="exact"/>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val="en-US" w:eastAsia="zh-CN" w:bidi="ar"/>
              </w:rPr>
              <w:t>病原微生物与免疫</w:t>
            </w:r>
          </w:p>
        </w:tc>
      </w:tr>
      <w:tr w14:paraId="34A2B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8" w:type="dxa"/>
            <w:vMerge w:val="restart"/>
            <w:vAlign w:val="center"/>
          </w:tcPr>
          <w:p w14:paraId="188BF4A7">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能</w:t>
            </w:r>
          </w:p>
          <w:p w14:paraId="37568D22">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力</w:t>
            </w:r>
          </w:p>
          <w:p w14:paraId="30292D9E">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结</w:t>
            </w:r>
          </w:p>
          <w:p w14:paraId="60FA12AA">
            <w:pPr>
              <w:pageBreakBefore w:val="0"/>
              <w:kinsoku/>
              <w:wordWrap/>
              <w:overflowPunct/>
              <w:topLinePunct w:val="0"/>
              <w:bidi w:val="0"/>
              <w:spacing w:line="360" w:lineRule="exact"/>
              <w:jc w:val="center"/>
              <w:rPr>
                <w:rFonts w:ascii="宋体" w:hAnsi="宋体" w:cs="宋体"/>
                <w:szCs w:val="21"/>
              </w:rPr>
            </w:pPr>
            <w:r>
              <w:rPr>
                <w:rFonts w:hint="eastAsia" w:ascii="宋体" w:hAnsi="宋体" w:cs="宋体"/>
                <w:b/>
                <w:bCs/>
                <w:sz w:val="18"/>
                <w:szCs w:val="18"/>
              </w:rPr>
              <w:t>构</w:t>
            </w:r>
          </w:p>
        </w:tc>
        <w:tc>
          <w:tcPr>
            <w:tcW w:w="704" w:type="dxa"/>
            <w:vAlign w:val="center"/>
          </w:tcPr>
          <w:p w14:paraId="7B99E127">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社</w:t>
            </w:r>
          </w:p>
          <w:p w14:paraId="4C8EB14B">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会</w:t>
            </w:r>
          </w:p>
          <w:p w14:paraId="037A7C39">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能</w:t>
            </w:r>
          </w:p>
          <w:p w14:paraId="5EE74C19">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b/>
                <w:bCs/>
                <w:sz w:val="18"/>
                <w:szCs w:val="18"/>
              </w:rPr>
              <w:t>力</w:t>
            </w:r>
          </w:p>
        </w:tc>
        <w:tc>
          <w:tcPr>
            <w:tcW w:w="5752" w:type="dxa"/>
            <w:vAlign w:val="center"/>
          </w:tcPr>
          <w:p w14:paraId="12C9F19E">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（1）具有对安全生产法律法规的理解、贯彻能力；</w:t>
            </w:r>
          </w:p>
          <w:p w14:paraId="08DA83C2">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（2）具有较强沟通协作能力，问题解决能力、创新能力；</w:t>
            </w:r>
          </w:p>
          <w:p w14:paraId="2DB3D59C">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（3）具有获取本专业前沿知识和相关学科知识的自学能力。</w:t>
            </w:r>
          </w:p>
        </w:tc>
        <w:tc>
          <w:tcPr>
            <w:tcW w:w="2394" w:type="dxa"/>
            <w:vAlign w:val="center"/>
          </w:tcPr>
          <w:p w14:paraId="3A902717">
            <w:pPr>
              <w:pStyle w:val="7"/>
              <w:pageBreakBefore w:val="0"/>
              <w:kinsoku/>
              <w:wordWrap/>
              <w:overflowPunct/>
              <w:topLinePunct w:val="0"/>
              <w:bidi w:val="0"/>
              <w:spacing w:after="0" w:line="360" w:lineRule="exact"/>
              <w:jc w:val="left"/>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劳动教育</w:t>
            </w:r>
            <w:r>
              <w:rPr>
                <w:rFonts w:hint="eastAsia" w:ascii="宋体" w:hAnsi="宋体" w:cs="宋体"/>
                <w:color w:val="000000" w:themeColor="text1"/>
                <w:kern w:val="0"/>
                <w:sz w:val="18"/>
                <w:szCs w:val="18"/>
                <w:lang w:val="en-US" w:eastAsia="zh-CN"/>
                <w14:textFill>
                  <w14:solidFill>
                    <w14:schemeClr w14:val="tx1"/>
                  </w14:solidFill>
                </w14:textFill>
              </w:rPr>
              <w:t>与实践</w:t>
            </w:r>
          </w:p>
          <w:p w14:paraId="44D5D203">
            <w:pPr>
              <w:pStyle w:val="7"/>
              <w:pageBreakBefore w:val="0"/>
              <w:kinsoku/>
              <w:wordWrap/>
              <w:overflowPunct/>
              <w:topLinePunct w:val="0"/>
              <w:bidi w:val="0"/>
              <w:spacing w:after="0" w:line="360" w:lineRule="exact"/>
              <w:jc w:val="left"/>
              <w:rPr>
                <w:rFonts w:hint="default"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毕业设计与毕业教育</w:t>
            </w:r>
          </w:p>
          <w:p w14:paraId="1E791387">
            <w:pPr>
              <w:pStyle w:val="7"/>
              <w:pageBreakBefore w:val="0"/>
              <w:kinsoku/>
              <w:wordWrap/>
              <w:overflowPunct/>
              <w:topLinePunct w:val="0"/>
              <w:bidi w:val="0"/>
              <w:spacing w:after="0" w:line="360" w:lineRule="exact"/>
              <w:jc w:val="left"/>
              <w:rPr>
                <w:rFonts w:hint="default"/>
                <w:lang w:val="en-US" w:eastAsia="zh-CN"/>
              </w:rPr>
            </w:pPr>
            <w:r>
              <w:rPr>
                <w:rFonts w:hint="eastAsia" w:ascii="宋体" w:hAnsi="宋体" w:cs="宋体"/>
                <w:color w:val="000000" w:themeColor="text1"/>
                <w:kern w:val="0"/>
                <w:sz w:val="18"/>
                <w:szCs w:val="18"/>
                <w:lang w:val="en-US" w:eastAsia="zh-CN"/>
                <w14:textFill>
                  <w14:solidFill>
                    <w14:schemeClr w14:val="tx1"/>
                  </w14:solidFill>
                </w14:textFill>
              </w:rPr>
              <w:t>岗位实习</w:t>
            </w:r>
          </w:p>
        </w:tc>
      </w:tr>
      <w:tr w14:paraId="3ECF1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8" w:type="dxa"/>
            <w:vMerge w:val="continue"/>
            <w:vAlign w:val="center"/>
          </w:tcPr>
          <w:p w14:paraId="0D097E50">
            <w:pPr>
              <w:pageBreakBefore w:val="0"/>
              <w:kinsoku/>
              <w:wordWrap/>
              <w:overflowPunct/>
              <w:topLinePunct w:val="0"/>
              <w:bidi w:val="0"/>
              <w:spacing w:line="360" w:lineRule="exact"/>
              <w:ind w:firstLine="422"/>
              <w:jc w:val="center"/>
              <w:rPr>
                <w:rFonts w:ascii="宋体" w:hAnsi="宋体" w:cs="宋体"/>
                <w:b/>
                <w:bCs/>
                <w:szCs w:val="21"/>
              </w:rPr>
            </w:pPr>
          </w:p>
        </w:tc>
        <w:tc>
          <w:tcPr>
            <w:tcW w:w="704" w:type="dxa"/>
            <w:vAlign w:val="center"/>
          </w:tcPr>
          <w:p w14:paraId="3EAB98C5">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职</w:t>
            </w:r>
          </w:p>
          <w:p w14:paraId="08B7CE85">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业</w:t>
            </w:r>
          </w:p>
          <w:p w14:paraId="5B599359">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核</w:t>
            </w:r>
          </w:p>
          <w:p w14:paraId="722825D3">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心</w:t>
            </w:r>
          </w:p>
          <w:p w14:paraId="4EAAA6AF">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能</w:t>
            </w:r>
          </w:p>
          <w:p w14:paraId="44F40C76">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力</w:t>
            </w:r>
          </w:p>
        </w:tc>
        <w:tc>
          <w:tcPr>
            <w:tcW w:w="5752" w:type="dxa"/>
            <w:vAlign w:val="center"/>
          </w:tcPr>
          <w:p w14:paraId="08906F66">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（1）能够有效地与服务对象及其家庭、医疗团队、社会服务机构等多方沟通，协调资源，促进团队合作和信息共享；</w:t>
            </w:r>
          </w:p>
          <w:p w14:paraId="2DB6C98A">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（2）具备自主学习的能力，持续关注康复领域的新知识、新技能和最佳实践，以适应不断变化的服务需求；</w:t>
            </w:r>
          </w:p>
          <w:p w14:paraId="4F4C4A7B">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（3）能够在多学科团队中发挥作用，与其他康复专业人员（如物理治疗师、作业治疗师、言语治疗师）协同工作，共同制定和执行康复计划；</w:t>
            </w:r>
          </w:p>
          <w:p w14:paraId="1C8FBA7B">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（4）根据服务对象的具体情况，设计个性化、全面的康复计划，包括物理治疗、心理支持、社会融入等方面，并负责监督执行和调整；</w:t>
            </w:r>
          </w:p>
          <w:p w14:paraId="19025581">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（5）掌握准确评估服务对象身体功能、心理状态和社会环境的能力，基于评估结果做出科学分析，为康复方案提供依据。</w:t>
            </w:r>
          </w:p>
          <w:p w14:paraId="4A468113">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（6）向服务对象及其家属提供康复相关知识的教育，增强他们的自我管理和康复参与度，同时提供必要的心理支持和咨询服务；</w:t>
            </w:r>
          </w:p>
          <w:p w14:paraId="1E752818">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（7）了解并应用基本的心理学原理和干预技巧，帮助服务对象处理情绪问题，促进心理健康和积极的生活态度；</w:t>
            </w:r>
          </w:p>
          <w:p w14:paraId="3F0C341C">
            <w:pPr>
              <w:pageBreakBefore w:val="0"/>
              <w:kinsoku/>
              <w:wordWrap/>
              <w:overflowPunct/>
              <w:topLinePunct w:val="0"/>
              <w:bidi w:val="0"/>
              <w:spacing w:line="360" w:lineRule="exact"/>
              <w:rPr>
                <w:rFonts w:ascii="宋体" w:hAnsi="宋体" w:cs="宋体"/>
                <w:bCs/>
                <w:color w:val="4874CB" w:themeColor="accent1"/>
                <w:sz w:val="18"/>
                <w:szCs w:val="18"/>
                <w14:textFill>
                  <w14:solidFill>
                    <w14:schemeClr w14:val="accent1"/>
                  </w14:solidFill>
                </w14:textFill>
              </w:rPr>
            </w:pPr>
            <w:r>
              <w:rPr>
                <w:rFonts w:hint="eastAsia" w:ascii="宋体" w:hAnsi="宋体" w:cs="宋体"/>
                <w:bCs/>
                <w:sz w:val="18"/>
                <w:szCs w:val="18"/>
              </w:rPr>
              <w:t>（8）熟悉与康复服务相关的法律法规，确保所有服务遵循伦理原则，保护服务对象的合法权益。</w:t>
            </w:r>
          </w:p>
        </w:tc>
        <w:tc>
          <w:tcPr>
            <w:tcW w:w="2394" w:type="dxa"/>
            <w:vAlign w:val="center"/>
          </w:tcPr>
          <w:p w14:paraId="0C2738B2">
            <w:pPr>
              <w:pStyle w:val="7"/>
              <w:pageBreakBefore w:val="0"/>
              <w:kinsoku/>
              <w:wordWrap/>
              <w:overflowPunct/>
              <w:topLinePunct w:val="0"/>
              <w:bidi w:val="0"/>
              <w:spacing w:after="0" w:line="360" w:lineRule="exact"/>
              <w:jc w:val="left"/>
              <w:rPr>
                <w:rFonts w:hint="eastAsia"/>
                <w:kern w:val="0"/>
                <w:sz w:val="18"/>
                <w:szCs w:val="18"/>
                <w:lang w:val="en-US" w:eastAsia="zh-CN"/>
              </w:rPr>
            </w:pPr>
            <w:r>
              <w:rPr>
                <w:rFonts w:hint="eastAsia"/>
                <w:kern w:val="0"/>
                <w:sz w:val="18"/>
                <w:szCs w:val="18"/>
                <w:lang w:val="en-US" w:eastAsia="zh-CN"/>
              </w:rPr>
              <w:t>社区康复基础</w:t>
            </w:r>
          </w:p>
          <w:p w14:paraId="0E7F5BEC">
            <w:pPr>
              <w:pStyle w:val="7"/>
              <w:pageBreakBefore w:val="0"/>
              <w:kinsoku/>
              <w:wordWrap/>
              <w:overflowPunct/>
              <w:topLinePunct w:val="0"/>
              <w:bidi w:val="0"/>
              <w:spacing w:after="0" w:line="360" w:lineRule="exact"/>
              <w:jc w:val="left"/>
              <w:rPr>
                <w:rFonts w:hint="eastAsia"/>
                <w:kern w:val="0"/>
                <w:sz w:val="18"/>
                <w:szCs w:val="18"/>
                <w:lang w:val="en-US" w:eastAsia="zh-CN"/>
              </w:rPr>
            </w:pPr>
            <w:r>
              <w:rPr>
                <w:rFonts w:hint="eastAsia"/>
                <w:kern w:val="0"/>
                <w:sz w:val="18"/>
                <w:szCs w:val="18"/>
                <w:lang w:val="en-US" w:eastAsia="zh-CN"/>
              </w:rPr>
              <w:t>临床疾病概要</w:t>
            </w:r>
          </w:p>
          <w:p w14:paraId="20EA7F05">
            <w:pPr>
              <w:pStyle w:val="7"/>
              <w:pageBreakBefore w:val="0"/>
              <w:kinsoku/>
              <w:wordWrap/>
              <w:overflowPunct/>
              <w:topLinePunct w:val="0"/>
              <w:bidi w:val="0"/>
              <w:spacing w:after="0" w:line="360" w:lineRule="exact"/>
              <w:jc w:val="left"/>
              <w:rPr>
                <w:rFonts w:hint="eastAsia"/>
                <w:kern w:val="0"/>
                <w:sz w:val="18"/>
                <w:szCs w:val="18"/>
                <w:lang w:val="en-US" w:eastAsia="zh-CN"/>
              </w:rPr>
            </w:pPr>
            <w:r>
              <w:rPr>
                <w:rFonts w:hint="eastAsia"/>
                <w:kern w:val="0"/>
                <w:sz w:val="18"/>
                <w:szCs w:val="18"/>
                <w:lang w:val="en-US" w:eastAsia="zh-CN"/>
              </w:rPr>
              <w:t>中医养生保健</w:t>
            </w:r>
          </w:p>
          <w:p w14:paraId="02738E3E">
            <w:pPr>
              <w:pStyle w:val="7"/>
              <w:pageBreakBefore w:val="0"/>
              <w:kinsoku/>
              <w:wordWrap/>
              <w:overflowPunct/>
              <w:topLinePunct w:val="0"/>
              <w:bidi w:val="0"/>
              <w:spacing w:after="0" w:line="360" w:lineRule="exact"/>
              <w:jc w:val="left"/>
              <w:rPr>
                <w:rFonts w:hint="eastAsia"/>
                <w:kern w:val="0"/>
                <w:sz w:val="18"/>
                <w:szCs w:val="18"/>
                <w:lang w:val="en-US" w:eastAsia="zh-CN"/>
              </w:rPr>
            </w:pPr>
            <w:r>
              <w:rPr>
                <w:rFonts w:hint="eastAsia"/>
                <w:kern w:val="0"/>
                <w:sz w:val="18"/>
                <w:szCs w:val="18"/>
                <w:lang w:val="en-US" w:eastAsia="zh-CN"/>
              </w:rPr>
              <w:t>人体生长与发育</w:t>
            </w:r>
          </w:p>
          <w:p w14:paraId="3AF6EC22">
            <w:pPr>
              <w:pStyle w:val="7"/>
              <w:pageBreakBefore w:val="0"/>
              <w:kinsoku/>
              <w:wordWrap/>
              <w:overflowPunct/>
              <w:topLinePunct w:val="0"/>
              <w:bidi w:val="0"/>
              <w:spacing w:after="0" w:line="360" w:lineRule="exact"/>
              <w:jc w:val="left"/>
              <w:rPr>
                <w:rFonts w:hint="default"/>
                <w:kern w:val="0"/>
                <w:sz w:val="18"/>
                <w:szCs w:val="18"/>
                <w:lang w:val="en-US" w:eastAsia="zh-CN"/>
              </w:rPr>
            </w:pPr>
            <w:r>
              <w:rPr>
                <w:rFonts w:hint="eastAsia"/>
                <w:kern w:val="0"/>
                <w:sz w:val="18"/>
                <w:szCs w:val="18"/>
                <w:lang w:val="en-US" w:eastAsia="zh-CN"/>
              </w:rPr>
              <w:t>健康评估</w:t>
            </w:r>
          </w:p>
          <w:p w14:paraId="5F6A79CE">
            <w:pPr>
              <w:pStyle w:val="7"/>
              <w:pageBreakBefore w:val="0"/>
              <w:kinsoku/>
              <w:wordWrap/>
              <w:overflowPunct/>
              <w:topLinePunct w:val="0"/>
              <w:bidi w:val="0"/>
              <w:spacing w:after="0" w:line="360" w:lineRule="exact"/>
              <w:jc w:val="left"/>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康复辅具咨询与指导</w:t>
            </w:r>
          </w:p>
          <w:p w14:paraId="594A6AB1">
            <w:pPr>
              <w:pStyle w:val="7"/>
              <w:pageBreakBefore w:val="0"/>
              <w:kinsoku/>
              <w:wordWrap/>
              <w:overflowPunct/>
              <w:topLinePunct w:val="0"/>
              <w:bidi w:val="0"/>
              <w:spacing w:after="0" w:line="360" w:lineRule="exact"/>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传统运动保健与康复指导</w:t>
            </w:r>
          </w:p>
          <w:p w14:paraId="2B376781">
            <w:pPr>
              <w:pStyle w:val="7"/>
              <w:pageBreakBefore w:val="0"/>
              <w:kinsoku/>
              <w:wordWrap/>
              <w:overflowPunct/>
              <w:topLinePunct w:val="0"/>
              <w:bidi w:val="0"/>
              <w:spacing w:after="0" w:line="360" w:lineRule="exact"/>
              <w:jc w:val="left"/>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孤残儿童照护</w:t>
            </w:r>
          </w:p>
          <w:p w14:paraId="029504FD">
            <w:pPr>
              <w:pStyle w:val="7"/>
              <w:pageBreakBefore w:val="0"/>
              <w:kinsoku/>
              <w:wordWrap/>
              <w:overflowPunct/>
              <w:topLinePunct w:val="0"/>
              <w:bidi w:val="0"/>
              <w:spacing w:after="0" w:line="360" w:lineRule="exact"/>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生活能力康复指导</w:t>
            </w:r>
          </w:p>
          <w:p w14:paraId="04BE12FC">
            <w:pPr>
              <w:pageBreakBefore w:val="0"/>
              <w:kinsoku/>
              <w:wordWrap/>
              <w:overflowPunct/>
              <w:topLinePunct w:val="0"/>
              <w:bidi w:val="0"/>
              <w:spacing w:line="360" w:lineRule="exact"/>
              <w:jc w:val="left"/>
              <w:rPr>
                <w:rFonts w:ascii="宋体" w:hAnsi="宋体" w:cs="宋体"/>
                <w:bCs/>
                <w:sz w:val="18"/>
                <w:szCs w:val="18"/>
              </w:rPr>
            </w:pPr>
            <w:r>
              <w:rPr>
                <w:rFonts w:hint="eastAsia" w:ascii="宋体" w:hAnsi="宋体" w:cs="宋体"/>
                <w:b w:val="0"/>
                <w:bCs w:val="0"/>
                <w:color w:val="000000" w:themeColor="text1"/>
                <w:kern w:val="0"/>
                <w:sz w:val="18"/>
                <w:szCs w:val="18"/>
                <w14:textFill>
                  <w14:solidFill>
                    <w14:schemeClr w14:val="tx1"/>
                  </w14:solidFill>
                </w14:textFill>
              </w:rPr>
              <w:t>失智老年人康复指导</w:t>
            </w:r>
          </w:p>
        </w:tc>
      </w:tr>
      <w:tr w14:paraId="75E0F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8" w:type="dxa"/>
            <w:vMerge w:val="continue"/>
            <w:vAlign w:val="center"/>
          </w:tcPr>
          <w:p w14:paraId="52AD4EB1">
            <w:pPr>
              <w:pageBreakBefore w:val="0"/>
              <w:kinsoku/>
              <w:wordWrap/>
              <w:overflowPunct/>
              <w:topLinePunct w:val="0"/>
              <w:bidi w:val="0"/>
              <w:spacing w:line="360" w:lineRule="exact"/>
              <w:ind w:firstLine="422"/>
              <w:jc w:val="center"/>
              <w:rPr>
                <w:rFonts w:ascii="宋体" w:hAnsi="宋体" w:cs="宋体"/>
                <w:b/>
                <w:bCs/>
                <w:szCs w:val="21"/>
              </w:rPr>
            </w:pPr>
          </w:p>
        </w:tc>
        <w:tc>
          <w:tcPr>
            <w:tcW w:w="704" w:type="dxa"/>
            <w:vAlign w:val="center"/>
          </w:tcPr>
          <w:p w14:paraId="64A72A44">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职</w:t>
            </w:r>
          </w:p>
          <w:p w14:paraId="109F26FC">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业</w:t>
            </w:r>
          </w:p>
          <w:p w14:paraId="1F5DB624">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拓</w:t>
            </w:r>
          </w:p>
          <w:p w14:paraId="1BC406A7">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展</w:t>
            </w:r>
          </w:p>
          <w:p w14:paraId="6AEF27A2">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能</w:t>
            </w:r>
          </w:p>
          <w:p w14:paraId="26E539B4">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力</w:t>
            </w:r>
          </w:p>
        </w:tc>
        <w:tc>
          <w:tcPr>
            <w:tcW w:w="5752" w:type="dxa"/>
            <w:vAlign w:val="center"/>
          </w:tcPr>
          <w:p w14:paraId="465D1A5A">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（1）掌握康复领域的信息技术应用，如电子健康记录管理、远程康复服务、康复管理软件使用等，利用数字工具提高服务效率和质量；</w:t>
            </w:r>
          </w:p>
          <w:p w14:paraId="0CF298C8">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（2）掌握基本的健康评估技巧，能够定期评估服务对象的功能状态，调整康复计划以适应其变化的需求；</w:t>
            </w:r>
          </w:p>
          <w:p w14:paraId="73FEA8F4">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（3）开展康复知识普及教育，提升公众对康复重要性的认识；为服务对象及家属提供康复训练指导，倡导无障碍环境建设；</w:t>
            </w:r>
          </w:p>
          <w:p w14:paraId="5C533DF0">
            <w:pPr>
              <w:pageBreakBefore w:val="0"/>
              <w:kinsoku/>
              <w:wordWrap/>
              <w:overflowPunct/>
              <w:topLinePunct w:val="0"/>
              <w:bidi w:val="0"/>
              <w:spacing w:line="360" w:lineRule="exact"/>
              <w:rPr>
                <w:rFonts w:ascii="宋体" w:hAnsi="宋体" w:cs="宋体"/>
                <w:bCs/>
                <w:color w:val="4874CB" w:themeColor="accent1"/>
                <w:sz w:val="18"/>
                <w:szCs w:val="18"/>
                <w14:textFill>
                  <w14:solidFill>
                    <w14:schemeClr w14:val="accent1"/>
                  </w14:solidFill>
                </w14:textFill>
              </w:rPr>
            </w:pPr>
            <w:r>
              <w:rPr>
                <w:rFonts w:hint="eastAsia" w:ascii="宋体" w:hAnsi="宋体" w:cs="宋体"/>
                <w:bCs/>
                <w:sz w:val="18"/>
                <w:szCs w:val="18"/>
              </w:rPr>
              <w:t>（4）能够与医疗团队（医生、护士、社工等）、家庭成员及社区服务提供者紧密合作，共同制定和执行个性化的康复计划。</w:t>
            </w:r>
          </w:p>
        </w:tc>
        <w:tc>
          <w:tcPr>
            <w:tcW w:w="2394" w:type="dxa"/>
            <w:vAlign w:val="center"/>
          </w:tcPr>
          <w:p w14:paraId="02F52A7C">
            <w:pPr>
              <w:pStyle w:val="7"/>
              <w:pageBreakBefore w:val="0"/>
              <w:kinsoku/>
              <w:wordWrap/>
              <w:overflowPunct/>
              <w:topLinePunct w:val="0"/>
              <w:bidi w:val="0"/>
              <w:spacing w:after="0" w:line="360" w:lineRule="exact"/>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生理学基础</w:t>
            </w:r>
          </w:p>
          <w:p w14:paraId="0D382A3C">
            <w:pPr>
              <w:pStyle w:val="7"/>
              <w:pageBreakBefore w:val="0"/>
              <w:kinsoku/>
              <w:wordWrap/>
              <w:overflowPunct/>
              <w:topLinePunct w:val="0"/>
              <w:bidi w:val="0"/>
              <w:spacing w:after="0" w:line="360" w:lineRule="exact"/>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病理解剖基础</w:t>
            </w:r>
          </w:p>
          <w:p w14:paraId="1A704378">
            <w:pPr>
              <w:pStyle w:val="7"/>
              <w:pageBreakBefore w:val="0"/>
              <w:kinsoku/>
              <w:wordWrap/>
              <w:overflowPunct/>
              <w:topLinePunct w:val="0"/>
              <w:bidi w:val="0"/>
              <w:spacing w:after="0" w:line="360" w:lineRule="exact"/>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神经康复技术</w:t>
            </w:r>
          </w:p>
          <w:p w14:paraId="5FD806F3">
            <w:pPr>
              <w:pStyle w:val="7"/>
              <w:pageBreakBefore w:val="0"/>
              <w:kinsoku/>
              <w:wordWrap/>
              <w:overflowPunct/>
              <w:topLinePunct w:val="0"/>
              <w:bidi w:val="0"/>
              <w:spacing w:after="0" w:line="360" w:lineRule="exact"/>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社区心理康复</w:t>
            </w:r>
          </w:p>
          <w:p w14:paraId="3A2A64C6">
            <w:pPr>
              <w:pStyle w:val="7"/>
              <w:pageBreakBefore w:val="0"/>
              <w:kinsoku/>
              <w:wordWrap/>
              <w:overflowPunct/>
              <w:topLinePunct w:val="0"/>
              <w:bidi w:val="0"/>
              <w:spacing w:after="0" w:line="360" w:lineRule="exact"/>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社区康复政策与法规</w:t>
            </w:r>
          </w:p>
          <w:p w14:paraId="274CF98D">
            <w:pPr>
              <w:pStyle w:val="7"/>
              <w:pageBreakBefore w:val="0"/>
              <w:kinsoku/>
              <w:wordWrap/>
              <w:overflowPunct/>
              <w:topLinePunct w:val="0"/>
              <w:bidi w:val="0"/>
              <w:spacing w:after="0" w:line="360" w:lineRule="exact"/>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急救知识与技术</w:t>
            </w:r>
          </w:p>
          <w:p w14:paraId="716319B0">
            <w:pPr>
              <w:pStyle w:val="7"/>
              <w:pageBreakBefore w:val="0"/>
              <w:kinsoku/>
              <w:wordWrap/>
              <w:overflowPunct/>
              <w:topLinePunct w:val="0"/>
              <w:bidi w:val="0"/>
              <w:spacing w:after="0" w:line="360" w:lineRule="exact"/>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言语治疗</w:t>
            </w:r>
          </w:p>
          <w:p w14:paraId="49AD3533">
            <w:pPr>
              <w:pStyle w:val="7"/>
              <w:pageBreakBefore w:val="0"/>
              <w:kinsoku/>
              <w:wordWrap/>
              <w:overflowPunct/>
              <w:topLinePunct w:val="0"/>
              <w:bidi w:val="0"/>
              <w:spacing w:after="0" w:line="360" w:lineRule="exact"/>
              <w:jc w:val="left"/>
              <w:rPr>
                <w:rFonts w:hint="eastAsia" w:eastAsia="宋体"/>
                <w:lang w:val="en-US" w:eastAsia="zh-CN"/>
              </w:rPr>
            </w:pPr>
            <w:r>
              <w:rPr>
                <w:rFonts w:hint="eastAsia" w:ascii="宋体" w:hAnsi="宋体" w:cs="宋体"/>
                <w:color w:val="000000"/>
                <w:kern w:val="0"/>
                <w:sz w:val="18"/>
                <w:szCs w:val="18"/>
                <w:lang w:val="en-US" w:eastAsia="zh-CN" w:bidi="ar"/>
              </w:rPr>
              <w:t>病原微生物与免疫</w:t>
            </w:r>
          </w:p>
        </w:tc>
      </w:tr>
      <w:tr w14:paraId="3548E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8" w:type="dxa"/>
            <w:vMerge w:val="restart"/>
            <w:vAlign w:val="center"/>
          </w:tcPr>
          <w:p w14:paraId="37A34C37">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素</w:t>
            </w:r>
          </w:p>
          <w:p w14:paraId="3C0D4D4D">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质</w:t>
            </w:r>
          </w:p>
          <w:p w14:paraId="2BF05F9F">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结</w:t>
            </w:r>
          </w:p>
          <w:p w14:paraId="45379429">
            <w:pPr>
              <w:pageBreakBefore w:val="0"/>
              <w:kinsoku/>
              <w:wordWrap/>
              <w:overflowPunct/>
              <w:topLinePunct w:val="0"/>
              <w:bidi w:val="0"/>
              <w:spacing w:line="360" w:lineRule="exact"/>
              <w:jc w:val="center"/>
              <w:rPr>
                <w:rFonts w:ascii="宋体" w:hAnsi="宋体" w:cs="宋体"/>
                <w:b/>
                <w:bCs/>
                <w:szCs w:val="21"/>
              </w:rPr>
            </w:pPr>
            <w:r>
              <w:rPr>
                <w:rFonts w:hint="eastAsia" w:ascii="宋体" w:hAnsi="宋体" w:cs="宋体"/>
                <w:b/>
                <w:bCs/>
                <w:sz w:val="18"/>
                <w:szCs w:val="18"/>
              </w:rPr>
              <w:t>构</w:t>
            </w:r>
          </w:p>
        </w:tc>
        <w:tc>
          <w:tcPr>
            <w:tcW w:w="704" w:type="dxa"/>
            <w:vAlign w:val="center"/>
          </w:tcPr>
          <w:p w14:paraId="1F7ABB18">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思</w:t>
            </w:r>
          </w:p>
          <w:p w14:paraId="0BFFF57A">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想</w:t>
            </w:r>
          </w:p>
          <w:p w14:paraId="0AE480A8">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政</w:t>
            </w:r>
          </w:p>
          <w:p w14:paraId="72E3861B">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治</w:t>
            </w:r>
          </w:p>
          <w:p w14:paraId="28121FB0">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素</w:t>
            </w:r>
          </w:p>
          <w:p w14:paraId="792E8F9A">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质</w:t>
            </w:r>
          </w:p>
        </w:tc>
        <w:tc>
          <w:tcPr>
            <w:tcW w:w="5752" w:type="dxa"/>
          </w:tcPr>
          <w:p w14:paraId="3A2F8517">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（1）具有深厚的爱国情感、国家认同感、中华民族自豪感；</w:t>
            </w:r>
          </w:p>
          <w:p w14:paraId="3AA32310">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（2）热爱社会主义，坚决拥护中国共产党的领导，树立中国特色社会主义共同理想，践行社会主义核心价值观；</w:t>
            </w:r>
          </w:p>
          <w:p w14:paraId="22BBFC8D">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（3）崇尚宪法、遵守法律、遵规守纪，具有社会责任感和参与意识；</w:t>
            </w:r>
          </w:p>
          <w:p w14:paraId="4D781AF0">
            <w:pPr>
              <w:pageBreakBefore w:val="0"/>
              <w:kinsoku/>
              <w:wordWrap/>
              <w:overflowPunct/>
              <w:topLinePunct w:val="0"/>
              <w:bidi w:val="0"/>
              <w:spacing w:line="360" w:lineRule="exact"/>
              <w:rPr>
                <w:rFonts w:ascii="宋体" w:hAnsi="宋体" w:cs="宋体"/>
                <w:bCs/>
                <w:color w:val="4874CB" w:themeColor="accent1"/>
                <w:sz w:val="18"/>
                <w:szCs w:val="18"/>
                <w14:textFill>
                  <w14:solidFill>
                    <w14:schemeClr w14:val="accent1"/>
                  </w14:solidFill>
                </w14:textFill>
              </w:rPr>
            </w:pPr>
            <w:r>
              <w:rPr>
                <w:rFonts w:hint="eastAsia" w:ascii="宋体" w:hAnsi="宋体" w:cs="宋体"/>
                <w:bCs/>
                <w:sz w:val="18"/>
                <w:szCs w:val="18"/>
              </w:rPr>
              <w:t>（4）树立正确的世界观、人生观、价值观。</w:t>
            </w:r>
          </w:p>
        </w:tc>
        <w:tc>
          <w:tcPr>
            <w:tcW w:w="2394" w:type="dxa"/>
            <w:vAlign w:val="center"/>
          </w:tcPr>
          <w:p w14:paraId="494EBD63">
            <w:pPr>
              <w:pStyle w:val="5"/>
              <w:keepNext w:val="0"/>
              <w:keepLines w:val="0"/>
              <w:pageBreakBefore w:val="0"/>
              <w:kinsoku/>
              <w:wordWrap/>
              <w:overflowPunct/>
              <w:topLinePunct w:val="0"/>
              <w:bidi w:val="0"/>
              <w:spacing w:line="360" w:lineRule="exact"/>
              <w:jc w:val="left"/>
              <w:outlineLvl w:val="3"/>
              <w:rPr>
                <w:rFonts w:ascii="宋体" w:hAnsi="宋体" w:cs="宋体"/>
                <w:b w:val="0"/>
                <w:color w:val="auto"/>
                <w:sz w:val="18"/>
                <w:szCs w:val="18"/>
              </w:rPr>
            </w:pPr>
            <w:r>
              <w:rPr>
                <w:rFonts w:hint="eastAsia" w:ascii="宋体" w:hAnsi="宋体" w:cs="宋体"/>
                <w:b w:val="0"/>
                <w:color w:val="auto"/>
                <w:sz w:val="18"/>
                <w:szCs w:val="18"/>
              </w:rPr>
              <w:t>形势与政策</w:t>
            </w:r>
          </w:p>
          <w:p w14:paraId="0E29952A">
            <w:pPr>
              <w:pStyle w:val="5"/>
              <w:keepNext w:val="0"/>
              <w:keepLines w:val="0"/>
              <w:pageBreakBefore w:val="0"/>
              <w:kinsoku/>
              <w:wordWrap/>
              <w:overflowPunct/>
              <w:topLinePunct w:val="0"/>
              <w:bidi w:val="0"/>
              <w:spacing w:line="360" w:lineRule="exact"/>
              <w:jc w:val="left"/>
              <w:outlineLvl w:val="3"/>
              <w:rPr>
                <w:rFonts w:ascii="宋体" w:hAnsi="宋体" w:cs="宋体"/>
                <w:b w:val="0"/>
                <w:color w:val="auto"/>
                <w:sz w:val="18"/>
                <w:szCs w:val="18"/>
              </w:rPr>
            </w:pPr>
            <w:r>
              <w:rPr>
                <w:rFonts w:hint="eastAsia" w:ascii="宋体" w:hAnsi="宋体" w:cs="宋体"/>
                <w:b w:val="0"/>
                <w:color w:val="auto"/>
                <w:sz w:val="18"/>
                <w:szCs w:val="18"/>
              </w:rPr>
              <w:t>毛泽东思想与中国特色社会主义理论体系概论</w:t>
            </w:r>
          </w:p>
          <w:p w14:paraId="4DCEA3CC">
            <w:pPr>
              <w:pStyle w:val="5"/>
              <w:keepNext w:val="0"/>
              <w:keepLines w:val="0"/>
              <w:pageBreakBefore w:val="0"/>
              <w:kinsoku/>
              <w:wordWrap/>
              <w:overflowPunct/>
              <w:topLinePunct w:val="0"/>
              <w:bidi w:val="0"/>
              <w:spacing w:line="360" w:lineRule="exact"/>
              <w:jc w:val="left"/>
              <w:outlineLvl w:val="3"/>
              <w:rPr>
                <w:rFonts w:ascii="宋体" w:hAnsi="宋体" w:cs="宋体"/>
                <w:b w:val="0"/>
                <w:color w:val="auto"/>
                <w:sz w:val="18"/>
                <w:szCs w:val="18"/>
              </w:rPr>
            </w:pPr>
            <w:r>
              <w:rPr>
                <w:rFonts w:ascii="宋体" w:hAnsi="宋体" w:cs="宋体"/>
                <w:b w:val="0"/>
                <w:color w:val="auto"/>
                <w:sz w:val="18"/>
                <w:szCs w:val="18"/>
              </w:rPr>
              <w:t>思想道德与法治</w:t>
            </w:r>
          </w:p>
          <w:p w14:paraId="56F102E5">
            <w:pPr>
              <w:pStyle w:val="5"/>
              <w:keepNext w:val="0"/>
              <w:keepLines w:val="0"/>
              <w:pageBreakBefore w:val="0"/>
              <w:kinsoku/>
              <w:wordWrap/>
              <w:overflowPunct/>
              <w:topLinePunct w:val="0"/>
              <w:bidi w:val="0"/>
              <w:spacing w:line="360" w:lineRule="exact"/>
              <w:jc w:val="left"/>
              <w:outlineLvl w:val="3"/>
              <w:rPr>
                <w:rFonts w:ascii="宋体" w:hAnsi="宋体" w:cs="宋体"/>
                <w:b w:val="0"/>
                <w:color w:val="4874CB" w:themeColor="accent1"/>
                <w:sz w:val="18"/>
                <w:szCs w:val="18"/>
                <w14:textFill>
                  <w14:solidFill>
                    <w14:schemeClr w14:val="accent1"/>
                  </w14:solidFill>
                </w14:textFill>
              </w:rPr>
            </w:pPr>
            <w:r>
              <w:rPr>
                <w:rFonts w:hint="eastAsia" w:ascii="宋体" w:hAnsi="宋体" w:cs="宋体"/>
                <w:b w:val="0"/>
                <w:color w:val="auto"/>
                <w:sz w:val="18"/>
                <w:szCs w:val="18"/>
              </w:rPr>
              <w:t>国家安全教育</w:t>
            </w:r>
          </w:p>
        </w:tc>
      </w:tr>
      <w:tr w14:paraId="2786F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5" w:hRule="atLeast"/>
          <w:jc w:val="center"/>
        </w:trPr>
        <w:tc>
          <w:tcPr>
            <w:tcW w:w="668" w:type="dxa"/>
            <w:vMerge w:val="continue"/>
            <w:vAlign w:val="center"/>
          </w:tcPr>
          <w:p w14:paraId="5A28D54F">
            <w:pPr>
              <w:pageBreakBefore w:val="0"/>
              <w:kinsoku/>
              <w:wordWrap/>
              <w:overflowPunct/>
              <w:topLinePunct w:val="0"/>
              <w:bidi w:val="0"/>
              <w:spacing w:line="360" w:lineRule="exact"/>
              <w:ind w:firstLine="422"/>
              <w:jc w:val="center"/>
              <w:rPr>
                <w:rFonts w:ascii="宋体" w:hAnsi="宋体" w:cs="宋体"/>
                <w:b/>
                <w:bCs/>
                <w:szCs w:val="21"/>
              </w:rPr>
            </w:pPr>
          </w:p>
        </w:tc>
        <w:tc>
          <w:tcPr>
            <w:tcW w:w="704" w:type="dxa"/>
            <w:vAlign w:val="center"/>
          </w:tcPr>
          <w:p w14:paraId="4D129447">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职</w:t>
            </w:r>
          </w:p>
          <w:p w14:paraId="157F9C8A">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业</w:t>
            </w:r>
          </w:p>
          <w:p w14:paraId="305305BD">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素</w:t>
            </w:r>
          </w:p>
          <w:p w14:paraId="4666F401">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质</w:t>
            </w:r>
          </w:p>
        </w:tc>
        <w:tc>
          <w:tcPr>
            <w:tcW w:w="5752" w:type="dxa"/>
          </w:tcPr>
          <w:p w14:paraId="49641C0E">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（1）爱岗敬业，遵规守纪，自律进取，勇于创新；</w:t>
            </w:r>
          </w:p>
          <w:p w14:paraId="6E090B82">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（2）具有明确的社会责任感和强烈的事业心；</w:t>
            </w:r>
          </w:p>
          <w:p w14:paraId="701EC991">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（3）具有良好的思想品德、社会公德和职业道德；</w:t>
            </w:r>
          </w:p>
          <w:p w14:paraId="4B620E1F">
            <w:pPr>
              <w:pageBreakBefore w:val="0"/>
              <w:kinsoku/>
              <w:wordWrap/>
              <w:overflowPunct/>
              <w:topLinePunct w:val="0"/>
              <w:bidi w:val="0"/>
              <w:spacing w:line="360" w:lineRule="exact"/>
              <w:rPr>
                <w:rFonts w:ascii="宋体" w:hAnsi="宋体" w:cs="宋体"/>
                <w:color w:val="4874CB" w:themeColor="accent1"/>
                <w:sz w:val="18"/>
                <w:szCs w:val="18"/>
                <w14:textFill>
                  <w14:solidFill>
                    <w14:schemeClr w14:val="accent1"/>
                  </w14:solidFill>
                </w14:textFill>
              </w:rPr>
            </w:pPr>
            <w:r>
              <w:rPr>
                <w:rFonts w:hint="eastAsia" w:ascii="宋体" w:hAnsi="宋体" w:cs="宋体"/>
                <w:bCs/>
                <w:sz w:val="18"/>
                <w:szCs w:val="18"/>
              </w:rPr>
              <w:t>（4）具有求实创新的科学精神、刻苦钻研的实干精神、团结协作的团队精神。</w:t>
            </w:r>
          </w:p>
        </w:tc>
        <w:tc>
          <w:tcPr>
            <w:tcW w:w="2394" w:type="dxa"/>
            <w:vAlign w:val="center"/>
          </w:tcPr>
          <w:p w14:paraId="7294F91E">
            <w:pPr>
              <w:pageBreakBefore w:val="0"/>
              <w:kinsoku/>
              <w:wordWrap/>
              <w:overflowPunct/>
              <w:topLinePunct w:val="0"/>
              <w:bidi w:val="0"/>
              <w:spacing w:line="360" w:lineRule="exact"/>
              <w:jc w:val="left"/>
              <w:rPr>
                <w:rFonts w:hint="eastAsia" w:ascii="宋体" w:hAnsi="宋体" w:cs="宋体"/>
                <w:b w:val="0"/>
                <w:bCs/>
                <w:color w:val="auto"/>
                <w:sz w:val="18"/>
                <w:szCs w:val="18"/>
              </w:rPr>
            </w:pPr>
            <w:r>
              <w:rPr>
                <w:rFonts w:hint="eastAsia" w:ascii="宋体" w:hAnsi="宋体" w:cs="宋体"/>
                <w:bCs/>
                <w:sz w:val="18"/>
                <w:szCs w:val="18"/>
              </w:rPr>
              <w:t>信息技术</w:t>
            </w:r>
          </w:p>
          <w:p w14:paraId="2B17F6C5">
            <w:pPr>
              <w:pStyle w:val="5"/>
              <w:keepNext w:val="0"/>
              <w:keepLines w:val="0"/>
              <w:pageBreakBefore w:val="0"/>
              <w:kinsoku/>
              <w:wordWrap/>
              <w:overflowPunct/>
              <w:topLinePunct w:val="0"/>
              <w:bidi w:val="0"/>
              <w:spacing w:line="360" w:lineRule="exact"/>
              <w:jc w:val="left"/>
              <w:outlineLvl w:val="3"/>
              <w:rPr>
                <w:rFonts w:ascii="宋体" w:hAnsi="宋体" w:cs="宋体"/>
                <w:b w:val="0"/>
                <w:bCs/>
                <w:color w:val="auto"/>
                <w:sz w:val="18"/>
                <w:szCs w:val="18"/>
              </w:rPr>
            </w:pPr>
            <w:r>
              <w:rPr>
                <w:rFonts w:hint="eastAsia" w:ascii="宋体" w:hAnsi="宋体" w:cs="宋体"/>
                <w:b w:val="0"/>
                <w:bCs/>
                <w:color w:val="auto"/>
                <w:sz w:val="18"/>
                <w:szCs w:val="18"/>
              </w:rPr>
              <w:t>职业发展与就业指导</w:t>
            </w:r>
          </w:p>
          <w:p w14:paraId="5C06FA49">
            <w:pPr>
              <w:pStyle w:val="5"/>
              <w:keepNext w:val="0"/>
              <w:keepLines w:val="0"/>
              <w:pageBreakBefore w:val="0"/>
              <w:kinsoku/>
              <w:wordWrap/>
              <w:overflowPunct/>
              <w:topLinePunct w:val="0"/>
              <w:bidi w:val="0"/>
              <w:spacing w:line="360" w:lineRule="exact"/>
              <w:jc w:val="left"/>
              <w:outlineLvl w:val="3"/>
              <w:rPr>
                <w:rFonts w:ascii="Times New Roman" w:hAnsi="Times New Roman"/>
                <w:b w:val="0"/>
                <w:bCs/>
                <w:color w:val="auto"/>
                <w:kern w:val="0"/>
                <w:sz w:val="18"/>
                <w:szCs w:val="18"/>
              </w:rPr>
            </w:pPr>
            <w:r>
              <w:rPr>
                <w:rFonts w:hint="eastAsia" w:ascii="Times New Roman" w:hAnsi="Times New Roman"/>
                <w:b w:val="0"/>
                <w:bCs/>
                <w:color w:val="auto"/>
                <w:kern w:val="0"/>
                <w:sz w:val="18"/>
                <w:szCs w:val="18"/>
              </w:rPr>
              <w:t>劳动教育与实践</w:t>
            </w:r>
          </w:p>
          <w:p w14:paraId="013213A3">
            <w:pPr>
              <w:pStyle w:val="5"/>
              <w:keepNext w:val="0"/>
              <w:keepLines w:val="0"/>
              <w:pageBreakBefore w:val="0"/>
              <w:kinsoku/>
              <w:wordWrap/>
              <w:overflowPunct/>
              <w:topLinePunct w:val="0"/>
              <w:bidi w:val="0"/>
              <w:spacing w:line="360" w:lineRule="exact"/>
              <w:jc w:val="left"/>
              <w:outlineLvl w:val="3"/>
              <w:rPr>
                <w:rFonts w:ascii="Times New Roman" w:hAnsi="Times New Roman"/>
                <w:b w:val="0"/>
                <w:bCs/>
                <w:color w:val="auto"/>
                <w:kern w:val="0"/>
                <w:sz w:val="18"/>
                <w:szCs w:val="18"/>
              </w:rPr>
            </w:pPr>
            <w:bookmarkStart w:id="22" w:name="_Hlk202891050"/>
            <w:r>
              <w:rPr>
                <w:rFonts w:ascii="Times New Roman" w:hAnsi="Times New Roman"/>
                <w:b w:val="0"/>
                <w:bCs/>
                <w:color w:val="auto"/>
                <w:kern w:val="0"/>
                <w:sz w:val="18"/>
                <w:szCs w:val="18"/>
              </w:rPr>
              <w:t>大学生心理健康教育</w:t>
            </w:r>
            <w:bookmarkEnd w:id="22"/>
          </w:p>
          <w:p w14:paraId="2FBE75DE">
            <w:pPr>
              <w:pStyle w:val="5"/>
              <w:keepNext w:val="0"/>
              <w:keepLines w:val="0"/>
              <w:pageBreakBefore w:val="0"/>
              <w:kinsoku/>
              <w:wordWrap/>
              <w:overflowPunct/>
              <w:topLinePunct w:val="0"/>
              <w:bidi w:val="0"/>
              <w:spacing w:line="360" w:lineRule="exact"/>
              <w:jc w:val="left"/>
              <w:outlineLvl w:val="3"/>
              <w:rPr>
                <w:rFonts w:hint="eastAsia" w:ascii="Times New Roman" w:hAnsi="Times New Roman"/>
                <w:b w:val="0"/>
                <w:bCs/>
                <w:color w:val="auto"/>
                <w:kern w:val="0"/>
                <w:sz w:val="18"/>
                <w:szCs w:val="18"/>
              </w:rPr>
            </w:pPr>
            <w:r>
              <w:rPr>
                <w:rFonts w:hint="eastAsia" w:ascii="Times New Roman" w:hAnsi="Times New Roman"/>
                <w:b w:val="0"/>
                <w:bCs/>
                <w:color w:val="auto"/>
                <w:kern w:val="0"/>
                <w:sz w:val="18"/>
                <w:szCs w:val="18"/>
              </w:rPr>
              <w:t>人工智能与应用</w:t>
            </w:r>
          </w:p>
          <w:p w14:paraId="473A65D7">
            <w:pPr>
              <w:pStyle w:val="5"/>
              <w:keepNext w:val="0"/>
              <w:keepLines w:val="0"/>
              <w:pageBreakBefore w:val="0"/>
              <w:kinsoku/>
              <w:wordWrap/>
              <w:overflowPunct/>
              <w:topLinePunct w:val="0"/>
              <w:bidi w:val="0"/>
              <w:spacing w:line="360" w:lineRule="exact"/>
              <w:jc w:val="left"/>
              <w:outlineLvl w:val="3"/>
              <w:rPr>
                <w:rFonts w:hint="default" w:eastAsia="宋体"/>
                <w:lang w:val="en-US" w:eastAsia="zh-CN"/>
              </w:rPr>
            </w:pPr>
            <w:r>
              <w:rPr>
                <w:rFonts w:hint="eastAsia" w:ascii="Times New Roman" w:hAnsi="Times New Roman"/>
                <w:b w:val="0"/>
                <w:bCs/>
                <w:color w:val="auto"/>
                <w:kern w:val="0"/>
                <w:sz w:val="18"/>
                <w:szCs w:val="18"/>
                <w:lang w:val="en-US" w:eastAsia="zh-CN"/>
              </w:rPr>
              <w:t>创新创业教育</w:t>
            </w:r>
          </w:p>
        </w:tc>
      </w:tr>
      <w:tr w14:paraId="5C4D3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8" w:type="dxa"/>
            <w:vMerge w:val="continue"/>
            <w:vAlign w:val="center"/>
          </w:tcPr>
          <w:p w14:paraId="731861D6">
            <w:pPr>
              <w:pageBreakBefore w:val="0"/>
              <w:kinsoku/>
              <w:wordWrap/>
              <w:overflowPunct/>
              <w:topLinePunct w:val="0"/>
              <w:bidi w:val="0"/>
              <w:spacing w:line="360" w:lineRule="exact"/>
              <w:ind w:firstLine="422"/>
              <w:jc w:val="center"/>
              <w:rPr>
                <w:rFonts w:ascii="宋体" w:hAnsi="宋体" w:cs="宋体"/>
                <w:b/>
                <w:bCs/>
                <w:szCs w:val="21"/>
              </w:rPr>
            </w:pPr>
          </w:p>
        </w:tc>
        <w:tc>
          <w:tcPr>
            <w:tcW w:w="704" w:type="dxa"/>
            <w:vAlign w:val="center"/>
          </w:tcPr>
          <w:p w14:paraId="1583C2CD">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人</w:t>
            </w:r>
          </w:p>
          <w:p w14:paraId="22903310">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文</w:t>
            </w:r>
          </w:p>
          <w:p w14:paraId="79FC3C56">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素</w:t>
            </w:r>
          </w:p>
          <w:p w14:paraId="5E59CAE9">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质</w:t>
            </w:r>
          </w:p>
        </w:tc>
        <w:tc>
          <w:tcPr>
            <w:tcW w:w="5752" w:type="dxa"/>
            <w:vAlign w:val="center"/>
          </w:tcPr>
          <w:p w14:paraId="62597170">
            <w:pPr>
              <w:pStyle w:val="5"/>
              <w:keepNext w:val="0"/>
              <w:keepLines w:val="0"/>
              <w:pageBreakBefore w:val="0"/>
              <w:kinsoku/>
              <w:wordWrap/>
              <w:overflowPunct/>
              <w:topLinePunct w:val="0"/>
              <w:bidi w:val="0"/>
              <w:spacing w:line="360" w:lineRule="exact"/>
              <w:outlineLvl w:val="3"/>
              <w:rPr>
                <w:rFonts w:ascii="宋体" w:hAnsi="宋体" w:cs="宋体"/>
                <w:b w:val="0"/>
                <w:color w:val="auto"/>
                <w:sz w:val="18"/>
                <w:szCs w:val="18"/>
              </w:rPr>
            </w:pPr>
            <w:r>
              <w:rPr>
                <w:rFonts w:hint="eastAsia" w:ascii="宋体" w:hAnsi="宋体" w:cs="宋体"/>
                <w:b w:val="0"/>
                <w:color w:val="auto"/>
                <w:sz w:val="18"/>
                <w:szCs w:val="18"/>
              </w:rPr>
              <w:t>（1）具有良好的文化修养；</w:t>
            </w:r>
          </w:p>
          <w:p w14:paraId="1EEFD942">
            <w:pPr>
              <w:pStyle w:val="5"/>
              <w:keepNext w:val="0"/>
              <w:keepLines w:val="0"/>
              <w:pageBreakBefore w:val="0"/>
              <w:kinsoku/>
              <w:wordWrap/>
              <w:overflowPunct/>
              <w:topLinePunct w:val="0"/>
              <w:bidi w:val="0"/>
              <w:spacing w:line="360" w:lineRule="exact"/>
              <w:outlineLvl w:val="3"/>
              <w:rPr>
                <w:rFonts w:ascii="宋体" w:hAnsi="宋体" w:cs="宋体"/>
                <w:b w:val="0"/>
                <w:color w:val="auto"/>
                <w:sz w:val="18"/>
                <w:szCs w:val="18"/>
              </w:rPr>
            </w:pPr>
            <w:r>
              <w:rPr>
                <w:rFonts w:hint="eastAsia" w:ascii="宋体" w:hAnsi="宋体" w:cs="宋体"/>
                <w:b w:val="0"/>
                <w:color w:val="auto"/>
                <w:sz w:val="18"/>
                <w:szCs w:val="18"/>
              </w:rPr>
              <w:t>（2）具有感受美、表现美、鉴赏美、创造美的能力，具有一定的审美和人文素养；</w:t>
            </w:r>
          </w:p>
          <w:p w14:paraId="2A598E3C">
            <w:pPr>
              <w:pStyle w:val="5"/>
              <w:keepNext w:val="0"/>
              <w:keepLines w:val="0"/>
              <w:pageBreakBefore w:val="0"/>
              <w:kinsoku/>
              <w:wordWrap/>
              <w:overflowPunct/>
              <w:topLinePunct w:val="0"/>
              <w:bidi w:val="0"/>
              <w:spacing w:line="360" w:lineRule="exact"/>
              <w:outlineLvl w:val="3"/>
              <w:rPr>
                <w:rFonts w:ascii="宋体" w:hAnsi="宋体" w:cs="宋体"/>
                <w:b w:val="0"/>
                <w:color w:val="auto"/>
                <w:sz w:val="18"/>
                <w:szCs w:val="18"/>
              </w:rPr>
            </w:pPr>
            <w:r>
              <w:rPr>
                <w:rFonts w:hint="eastAsia" w:ascii="宋体" w:hAnsi="宋体" w:cs="宋体"/>
                <w:b w:val="0"/>
                <w:color w:val="auto"/>
                <w:sz w:val="18"/>
                <w:szCs w:val="18"/>
              </w:rPr>
              <w:t>（3）能够形成一两项艺术特长或爱好。</w:t>
            </w:r>
          </w:p>
          <w:p w14:paraId="6ADFCA35">
            <w:pPr>
              <w:pStyle w:val="5"/>
              <w:keepNext w:val="0"/>
              <w:keepLines w:val="0"/>
              <w:pageBreakBefore w:val="0"/>
              <w:kinsoku/>
              <w:wordWrap/>
              <w:overflowPunct/>
              <w:topLinePunct w:val="0"/>
              <w:bidi w:val="0"/>
              <w:spacing w:line="360" w:lineRule="exact"/>
              <w:outlineLvl w:val="3"/>
              <w:rPr>
                <w:rFonts w:ascii="宋体" w:hAnsi="宋体" w:cs="宋体"/>
                <w:b w:val="0"/>
                <w:color w:val="auto"/>
                <w:sz w:val="18"/>
                <w:szCs w:val="18"/>
              </w:rPr>
            </w:pPr>
            <w:r>
              <w:rPr>
                <w:rFonts w:hint="eastAsia" w:ascii="宋体" w:hAnsi="宋体" w:cs="宋体"/>
                <w:b w:val="0"/>
                <w:color w:val="auto"/>
                <w:sz w:val="18"/>
                <w:szCs w:val="18"/>
              </w:rPr>
              <w:t>（4）具有较强的自学能力、创新意识和一定的社会活动能力。</w:t>
            </w:r>
          </w:p>
        </w:tc>
        <w:tc>
          <w:tcPr>
            <w:tcW w:w="2394" w:type="dxa"/>
            <w:vAlign w:val="center"/>
          </w:tcPr>
          <w:p w14:paraId="7086E538">
            <w:pPr>
              <w:pStyle w:val="5"/>
              <w:keepNext w:val="0"/>
              <w:keepLines w:val="0"/>
              <w:pageBreakBefore w:val="0"/>
              <w:kinsoku/>
              <w:wordWrap/>
              <w:overflowPunct/>
              <w:topLinePunct w:val="0"/>
              <w:bidi w:val="0"/>
              <w:spacing w:line="360" w:lineRule="exact"/>
              <w:jc w:val="left"/>
              <w:outlineLvl w:val="3"/>
              <w:rPr>
                <w:rFonts w:hint="eastAsia" w:ascii="宋体" w:hAnsi="宋体" w:cs="宋体"/>
                <w:b w:val="0"/>
                <w:color w:val="auto"/>
                <w:sz w:val="18"/>
                <w:szCs w:val="18"/>
                <w:lang w:val="en-US" w:eastAsia="zh-CN"/>
              </w:rPr>
            </w:pPr>
            <w:r>
              <w:rPr>
                <w:rFonts w:hint="eastAsia" w:ascii="宋体" w:hAnsi="宋体" w:cs="宋体"/>
                <w:b w:val="0"/>
                <w:color w:val="auto"/>
                <w:sz w:val="18"/>
                <w:szCs w:val="18"/>
                <w:lang w:val="en-US" w:eastAsia="zh-CN"/>
              </w:rPr>
              <w:t>艺术类选修课（美术鉴赏、钧瓷鉴赏）</w:t>
            </w:r>
          </w:p>
          <w:p w14:paraId="70FD0DAF">
            <w:pPr>
              <w:pStyle w:val="5"/>
              <w:keepNext w:val="0"/>
              <w:keepLines w:val="0"/>
              <w:pageBreakBefore w:val="0"/>
              <w:kinsoku/>
              <w:wordWrap/>
              <w:overflowPunct/>
              <w:topLinePunct w:val="0"/>
              <w:bidi w:val="0"/>
              <w:spacing w:line="360" w:lineRule="exact"/>
              <w:jc w:val="left"/>
              <w:outlineLvl w:val="3"/>
              <w:rPr>
                <w:rFonts w:ascii="宋体" w:hAnsi="宋体" w:cs="宋体"/>
                <w:b w:val="0"/>
                <w:color w:val="auto"/>
                <w:sz w:val="18"/>
                <w:szCs w:val="18"/>
              </w:rPr>
            </w:pPr>
            <w:r>
              <w:rPr>
                <w:rFonts w:hint="eastAsia" w:ascii="宋体" w:hAnsi="宋体" w:cs="宋体"/>
                <w:b w:val="0"/>
                <w:color w:val="auto"/>
                <w:sz w:val="18"/>
                <w:szCs w:val="18"/>
              </w:rPr>
              <w:t>社会实践</w:t>
            </w:r>
          </w:p>
          <w:p w14:paraId="5E75F5A4">
            <w:pPr>
              <w:pStyle w:val="5"/>
              <w:keepNext w:val="0"/>
              <w:keepLines w:val="0"/>
              <w:pageBreakBefore w:val="0"/>
              <w:kinsoku/>
              <w:wordWrap/>
              <w:overflowPunct/>
              <w:topLinePunct w:val="0"/>
              <w:bidi w:val="0"/>
              <w:spacing w:line="360" w:lineRule="exact"/>
              <w:jc w:val="left"/>
              <w:outlineLvl w:val="3"/>
              <w:rPr>
                <w:rFonts w:ascii="宋体" w:hAnsi="宋体" w:cs="宋体"/>
                <w:b w:val="0"/>
                <w:color w:val="auto"/>
                <w:sz w:val="18"/>
                <w:szCs w:val="18"/>
              </w:rPr>
            </w:pPr>
            <w:r>
              <w:rPr>
                <w:rFonts w:hint="eastAsia" w:ascii="宋体" w:hAnsi="宋体" w:cs="宋体"/>
                <w:b w:val="0"/>
                <w:color w:val="auto"/>
                <w:sz w:val="18"/>
                <w:szCs w:val="18"/>
              </w:rPr>
              <w:t>专业教育</w:t>
            </w:r>
          </w:p>
        </w:tc>
      </w:tr>
      <w:tr w14:paraId="54872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5" w:hRule="atLeast"/>
          <w:jc w:val="center"/>
        </w:trPr>
        <w:tc>
          <w:tcPr>
            <w:tcW w:w="668" w:type="dxa"/>
            <w:vMerge w:val="continue"/>
            <w:vAlign w:val="center"/>
          </w:tcPr>
          <w:p w14:paraId="13C7A4D7">
            <w:pPr>
              <w:pageBreakBefore w:val="0"/>
              <w:kinsoku/>
              <w:wordWrap/>
              <w:overflowPunct/>
              <w:topLinePunct w:val="0"/>
              <w:bidi w:val="0"/>
              <w:spacing w:line="360" w:lineRule="exact"/>
              <w:ind w:firstLine="422"/>
              <w:jc w:val="center"/>
              <w:rPr>
                <w:rFonts w:ascii="宋体" w:hAnsi="宋体" w:cs="宋体"/>
                <w:b/>
                <w:bCs/>
                <w:szCs w:val="21"/>
              </w:rPr>
            </w:pPr>
          </w:p>
        </w:tc>
        <w:tc>
          <w:tcPr>
            <w:tcW w:w="704" w:type="dxa"/>
            <w:vAlign w:val="center"/>
          </w:tcPr>
          <w:p w14:paraId="1AF325E4">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身</w:t>
            </w:r>
          </w:p>
          <w:p w14:paraId="421DAE87">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心</w:t>
            </w:r>
          </w:p>
          <w:p w14:paraId="4BAF42AF">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素</w:t>
            </w:r>
          </w:p>
          <w:p w14:paraId="62FC7646">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质</w:t>
            </w:r>
          </w:p>
        </w:tc>
        <w:tc>
          <w:tcPr>
            <w:tcW w:w="5752" w:type="dxa"/>
            <w:vAlign w:val="center"/>
          </w:tcPr>
          <w:p w14:paraId="41BBE494">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（1）具有健康的体魄和心理、健全的人格，能够掌握基本运动知识和一两项运动技能</w:t>
            </w:r>
          </w:p>
          <w:p w14:paraId="5BD64D22">
            <w:pPr>
              <w:pageBreakBefore w:val="0"/>
              <w:kinsoku/>
              <w:wordWrap/>
              <w:overflowPunct/>
              <w:topLinePunct w:val="0"/>
              <w:bidi w:val="0"/>
              <w:spacing w:line="360" w:lineRule="exact"/>
              <w:rPr>
                <w:rFonts w:ascii="宋体" w:hAnsi="宋体" w:cs="宋体"/>
                <w:bCs/>
                <w:color w:val="4874CB" w:themeColor="accent1"/>
                <w:sz w:val="18"/>
                <w:szCs w:val="18"/>
                <w14:textFill>
                  <w14:solidFill>
                    <w14:schemeClr w14:val="accent1"/>
                  </w14:solidFill>
                </w14:textFill>
              </w:rPr>
            </w:pPr>
            <w:r>
              <w:rPr>
                <w:rFonts w:hint="eastAsia" w:ascii="宋体" w:hAnsi="宋体" w:cs="宋体"/>
                <w:bCs/>
                <w:sz w:val="18"/>
                <w:szCs w:val="18"/>
              </w:rPr>
              <w:t>（2）具有坚强的意志和乐观向上的精神风貌。</w:t>
            </w:r>
          </w:p>
        </w:tc>
        <w:tc>
          <w:tcPr>
            <w:tcW w:w="2394" w:type="dxa"/>
            <w:vAlign w:val="center"/>
          </w:tcPr>
          <w:p w14:paraId="32A8D645">
            <w:pPr>
              <w:pageBreakBefore w:val="0"/>
              <w:kinsoku/>
              <w:wordWrap/>
              <w:overflowPunct/>
              <w:topLinePunct w:val="0"/>
              <w:bidi w:val="0"/>
              <w:spacing w:line="360" w:lineRule="exact"/>
              <w:jc w:val="left"/>
              <w:rPr>
                <w:rFonts w:hint="eastAsia" w:ascii="宋体" w:hAnsi="宋体" w:cs="宋体"/>
                <w:bCs/>
                <w:sz w:val="18"/>
                <w:szCs w:val="18"/>
              </w:rPr>
            </w:pPr>
            <w:r>
              <w:rPr>
                <w:rFonts w:hint="eastAsia" w:ascii="宋体" w:hAnsi="宋体" w:cs="宋体"/>
                <w:bCs/>
                <w:sz w:val="18"/>
                <w:szCs w:val="18"/>
              </w:rPr>
              <w:t>劳动教育与实践</w:t>
            </w:r>
          </w:p>
          <w:p w14:paraId="6EFFF6F8">
            <w:pPr>
              <w:pageBreakBefore w:val="0"/>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大学体育</w:t>
            </w:r>
          </w:p>
          <w:p w14:paraId="6751803C">
            <w:pPr>
              <w:pageBreakBefore w:val="0"/>
              <w:kinsoku/>
              <w:wordWrap/>
              <w:overflowPunct/>
              <w:topLinePunct w:val="0"/>
              <w:bidi w:val="0"/>
              <w:spacing w:line="360" w:lineRule="exact"/>
              <w:jc w:val="left"/>
              <w:rPr>
                <w:rFonts w:ascii="宋体" w:hAnsi="宋体" w:cs="宋体"/>
                <w:bCs/>
                <w:color w:val="4874CB" w:themeColor="accent1"/>
                <w:sz w:val="18"/>
                <w:szCs w:val="18"/>
                <w14:textFill>
                  <w14:solidFill>
                    <w14:schemeClr w14:val="accent1"/>
                  </w14:solidFill>
                </w14:textFill>
              </w:rPr>
            </w:pPr>
            <w:r>
              <w:rPr>
                <w:kern w:val="0"/>
                <w:sz w:val="18"/>
                <w:szCs w:val="18"/>
              </w:rPr>
              <w:t>大学生心理健康教育</w:t>
            </w:r>
          </w:p>
        </w:tc>
      </w:tr>
    </w:tbl>
    <w:p w14:paraId="1DE5927E">
      <w:pPr>
        <w:pStyle w:val="2"/>
        <w:pageBreakBefore w:val="0"/>
        <w:kinsoku/>
        <w:wordWrap/>
        <w:overflowPunct/>
        <w:topLinePunct w:val="0"/>
        <w:bidi w:val="0"/>
        <w:spacing w:before="0" w:beforeLines="0" w:after="0" w:afterLines="0" w:line="360" w:lineRule="exact"/>
        <w:ind w:firstLine="482"/>
        <w:rPr>
          <w:rFonts w:hint="default" w:ascii="Times New Roman" w:hAnsi="Times New Roman"/>
          <w:kern w:val="2"/>
          <w:sz w:val="24"/>
          <w:szCs w:val="24"/>
        </w:rPr>
      </w:pPr>
      <w:r>
        <w:rPr>
          <w:rFonts w:ascii="Times New Roman" w:hAnsi="Times New Roman"/>
          <w:kern w:val="2"/>
          <w:sz w:val="24"/>
          <w:szCs w:val="24"/>
        </w:rPr>
        <w:t>六、课程设置及要求</w:t>
      </w:r>
    </w:p>
    <w:p w14:paraId="36A44D76">
      <w:pPr>
        <w:pageBreakBefore w:val="0"/>
        <w:kinsoku/>
        <w:wordWrap/>
        <w:overflowPunct/>
        <w:topLinePunct w:val="0"/>
        <w:bidi w:val="0"/>
        <w:spacing w:line="360" w:lineRule="exact"/>
        <w:ind w:firstLine="422" w:firstLineChars="200"/>
        <w:rPr>
          <w:rFonts w:ascii="宋体" w:hAnsi="宋体"/>
          <w:b/>
          <w:szCs w:val="21"/>
        </w:rPr>
      </w:pPr>
      <w:r>
        <w:rPr>
          <w:rFonts w:hint="eastAsia" w:ascii="宋体" w:hAnsi="宋体" w:cs="宋体"/>
          <w:b/>
          <w:szCs w:val="21"/>
        </w:rPr>
        <w:t>（一）公共基础课程</w:t>
      </w:r>
    </w:p>
    <w:tbl>
      <w:tblPr>
        <w:tblStyle w:val="15"/>
        <w:tblW w:w="95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8"/>
        <w:gridCol w:w="2671"/>
        <w:gridCol w:w="2885"/>
        <w:gridCol w:w="2778"/>
      </w:tblGrid>
      <w:tr w14:paraId="5A78C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4A43E194">
            <w:pPr>
              <w:keepLines/>
              <w:pageBreakBefore w:val="0"/>
              <w:kinsoku/>
              <w:wordWrap/>
              <w:overflowPunct/>
              <w:topLinePunct w:val="0"/>
              <w:bidi w:val="0"/>
              <w:spacing w:line="360" w:lineRule="exact"/>
              <w:jc w:val="center"/>
              <w:rPr>
                <w:rFonts w:ascii="宋体" w:hAnsi="宋体" w:cs="宋体"/>
                <w:b/>
                <w:szCs w:val="21"/>
              </w:rPr>
            </w:pPr>
            <w:r>
              <w:rPr>
                <w:rFonts w:hint="eastAsia" w:ascii="宋体" w:hAnsi="宋体" w:cs="宋体"/>
                <w:b/>
                <w:szCs w:val="21"/>
              </w:rPr>
              <w:t>课程名称</w:t>
            </w:r>
          </w:p>
        </w:tc>
        <w:tc>
          <w:tcPr>
            <w:tcW w:w="2671" w:type="dxa"/>
            <w:vAlign w:val="center"/>
          </w:tcPr>
          <w:p w14:paraId="6F0BB430">
            <w:pPr>
              <w:keepLines/>
              <w:pageBreakBefore w:val="0"/>
              <w:kinsoku/>
              <w:wordWrap/>
              <w:overflowPunct/>
              <w:topLinePunct w:val="0"/>
              <w:bidi w:val="0"/>
              <w:spacing w:line="360" w:lineRule="exact"/>
              <w:jc w:val="center"/>
              <w:rPr>
                <w:rFonts w:ascii="宋体" w:hAnsi="宋体" w:cs="宋体"/>
                <w:b/>
                <w:szCs w:val="21"/>
              </w:rPr>
            </w:pPr>
            <w:r>
              <w:rPr>
                <w:rFonts w:hint="eastAsia" w:ascii="宋体" w:hAnsi="宋体" w:cs="宋体"/>
                <w:b/>
                <w:szCs w:val="21"/>
              </w:rPr>
              <w:t>课程目标</w:t>
            </w:r>
          </w:p>
        </w:tc>
        <w:tc>
          <w:tcPr>
            <w:tcW w:w="2885" w:type="dxa"/>
            <w:vAlign w:val="center"/>
          </w:tcPr>
          <w:p w14:paraId="5DCE6040">
            <w:pPr>
              <w:keepLines/>
              <w:pageBreakBefore w:val="0"/>
              <w:kinsoku/>
              <w:wordWrap/>
              <w:overflowPunct/>
              <w:topLinePunct w:val="0"/>
              <w:bidi w:val="0"/>
              <w:spacing w:line="360" w:lineRule="exact"/>
              <w:jc w:val="center"/>
              <w:rPr>
                <w:rFonts w:ascii="宋体" w:hAnsi="宋体" w:cs="宋体"/>
                <w:b/>
                <w:szCs w:val="21"/>
              </w:rPr>
            </w:pPr>
            <w:r>
              <w:rPr>
                <w:rFonts w:hint="eastAsia" w:ascii="宋体" w:hAnsi="宋体" w:cs="宋体"/>
                <w:b/>
                <w:szCs w:val="21"/>
              </w:rPr>
              <w:t>主要内容</w:t>
            </w:r>
          </w:p>
        </w:tc>
        <w:tc>
          <w:tcPr>
            <w:tcW w:w="2778" w:type="dxa"/>
            <w:vAlign w:val="center"/>
          </w:tcPr>
          <w:p w14:paraId="3ADF6419">
            <w:pPr>
              <w:keepLines/>
              <w:pageBreakBefore w:val="0"/>
              <w:kinsoku/>
              <w:wordWrap/>
              <w:overflowPunct/>
              <w:topLinePunct w:val="0"/>
              <w:bidi w:val="0"/>
              <w:spacing w:line="360" w:lineRule="exact"/>
              <w:jc w:val="center"/>
              <w:rPr>
                <w:rFonts w:ascii="宋体" w:hAnsi="宋体" w:cs="宋体"/>
                <w:b/>
                <w:szCs w:val="21"/>
              </w:rPr>
            </w:pPr>
            <w:r>
              <w:rPr>
                <w:rFonts w:hint="eastAsia" w:ascii="宋体" w:hAnsi="宋体" w:cs="宋体"/>
                <w:b/>
                <w:szCs w:val="21"/>
              </w:rPr>
              <w:t>教学要求</w:t>
            </w:r>
          </w:p>
        </w:tc>
      </w:tr>
      <w:tr w14:paraId="5FC4C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02CE8858">
            <w:pPr>
              <w:keepLines/>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b/>
                <w:bCs/>
                <w:sz w:val="18"/>
                <w:szCs w:val="18"/>
              </w:rPr>
              <w:t>思想道德与法治</w:t>
            </w:r>
          </w:p>
        </w:tc>
        <w:tc>
          <w:tcPr>
            <w:tcW w:w="2671" w:type="dxa"/>
          </w:tcPr>
          <w:p w14:paraId="4FAF8742">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（1）引导大学生树立科学的理想信念，弘扬中国精神，培育正确的人生观、价值观，养成良好的道德品质和法治素养，为逐渐成长为有理想、有本领、有担当的时代新人打下坚实的理论基础。</w:t>
            </w:r>
          </w:p>
          <w:p w14:paraId="17F83348">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（2）帮助学生牢固树立社会主义核心价值观，提高思想道德素质和法治素养，成为全面发展的社会主义事业接班人。</w:t>
            </w:r>
          </w:p>
          <w:p w14:paraId="150B9FC8">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（3）增强学法、用法的自觉性，全面提高大学生的思想道德素质、行为修养和法律素养。</w:t>
            </w:r>
          </w:p>
          <w:p w14:paraId="603AD95E">
            <w:pPr>
              <w:keepLines/>
              <w:pageBreakBefore w:val="0"/>
              <w:widowControl/>
              <w:kinsoku/>
              <w:wordWrap/>
              <w:overflowPunct/>
              <w:topLinePunct w:val="0"/>
              <w:bidi w:val="0"/>
              <w:spacing w:line="360" w:lineRule="exact"/>
              <w:rPr>
                <w:rFonts w:ascii="宋体" w:hAnsi="宋体" w:cs="宋体"/>
                <w:bCs/>
                <w:sz w:val="18"/>
                <w:szCs w:val="18"/>
              </w:rPr>
            </w:pPr>
          </w:p>
        </w:tc>
        <w:tc>
          <w:tcPr>
            <w:tcW w:w="2885" w:type="dxa"/>
          </w:tcPr>
          <w:p w14:paraId="53120F9F">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（1）中国特色社会主义进入了新时代。</w:t>
            </w:r>
          </w:p>
          <w:p w14:paraId="3567A68B">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（2）人生观的基本内涵以及对人生的重要作用，树立为人民服务的人生观。</w:t>
            </w:r>
          </w:p>
          <w:p w14:paraId="540E305A">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（3）理想信念对大学生成才的重要意义，树立马克思主义的崇高的理想信念。</w:t>
            </w:r>
          </w:p>
          <w:p w14:paraId="7E36AC2A">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（4）中国精神的科学内涵，实现中国梦必须弘扬中国精神。</w:t>
            </w:r>
          </w:p>
          <w:p w14:paraId="16BA114C">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（5）社会主义核心价值观的基本内容、历史底蕴、现实基础、道义力量。</w:t>
            </w:r>
          </w:p>
          <w:p w14:paraId="3A968900">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（6）道德的历史演变、功能、作用和中华民族优良道德传统、革命道德。</w:t>
            </w:r>
          </w:p>
          <w:p w14:paraId="7B385C81">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（7）社会主义法治观念的主要内容、社会主义法治思维方式的基本含义和特征，我国宪</w:t>
            </w:r>
            <w:r>
              <w:rPr>
                <w:rFonts w:hint="eastAsia" w:ascii="宋体" w:hAnsi="宋体" w:cs="宋体"/>
                <w:bCs/>
                <w:sz w:val="18"/>
                <w:szCs w:val="18"/>
                <w:lang w:eastAsia="zh-CN"/>
              </w:rPr>
              <w:t>法和</w:t>
            </w:r>
            <w:r>
              <w:rPr>
                <w:rFonts w:hint="eastAsia" w:ascii="宋体" w:hAnsi="宋体" w:cs="宋体"/>
                <w:bCs/>
                <w:sz w:val="18"/>
                <w:szCs w:val="18"/>
              </w:rPr>
              <w:t>法律规定的权利和义务。</w:t>
            </w:r>
          </w:p>
        </w:tc>
        <w:tc>
          <w:tcPr>
            <w:tcW w:w="2778" w:type="dxa"/>
          </w:tcPr>
          <w:p w14:paraId="14E71A2F">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（1）教学模式：采用理论实践一体化、线上线下混合式教学模式，即以课堂教学为主，课内课外相结合，理论与实践相结合，不断提升课程教学的思想性、政治性、科学性、理论性、实践性。</w:t>
            </w:r>
          </w:p>
          <w:p w14:paraId="2CF464C2">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（2）教学条件：多媒体教室和智慧校园平台。</w:t>
            </w:r>
          </w:p>
          <w:p w14:paraId="0FB50ED0">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（3）教学方法：运用专题式教学、案例式教学、启发式教学等多种互动教学方法，将课堂教学和课内外实践相结合。</w:t>
            </w:r>
          </w:p>
          <w:p w14:paraId="4AF8F287">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（4）教师要求：坚持正确的政治方向，有扎实的马克思主义理论基础，在政治立场、政治方向、政治原则、政治道路上同以习近平同志为核心的党中央保持高度一致。</w:t>
            </w:r>
          </w:p>
          <w:p w14:paraId="5C66C394">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（5）评价建议：采取平时检测（30%）+阶段考核（20%）+期末考试（50%）评定学习效果。</w:t>
            </w:r>
          </w:p>
        </w:tc>
      </w:tr>
      <w:tr w14:paraId="17D32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77DB20BE">
            <w:pPr>
              <w:pStyle w:val="5"/>
              <w:keepNext w:val="0"/>
              <w:pageBreakBefore w:val="0"/>
              <w:kinsoku/>
              <w:wordWrap/>
              <w:overflowPunct/>
              <w:topLinePunct w:val="0"/>
              <w:bidi w:val="0"/>
              <w:spacing w:line="360" w:lineRule="exact"/>
              <w:jc w:val="center"/>
              <w:outlineLvl w:val="3"/>
              <w:rPr>
                <w:rFonts w:ascii="宋体" w:hAnsi="宋体" w:cs="宋体"/>
                <w:color w:val="auto"/>
                <w:sz w:val="18"/>
                <w:szCs w:val="18"/>
              </w:rPr>
            </w:pPr>
            <w:r>
              <w:rPr>
                <w:rFonts w:hint="eastAsia" w:ascii="宋体" w:hAnsi="宋体" w:cs="宋体"/>
                <w:color w:val="auto"/>
                <w:sz w:val="18"/>
                <w:szCs w:val="18"/>
              </w:rPr>
              <w:t>毛泽东思想和中国特色社会主义理论体系概论</w:t>
            </w:r>
          </w:p>
        </w:tc>
        <w:tc>
          <w:tcPr>
            <w:tcW w:w="2671" w:type="dxa"/>
          </w:tcPr>
          <w:p w14:paraId="2B22D60D">
            <w:pPr>
              <w:pStyle w:val="5"/>
              <w:keepNext w:val="0"/>
              <w:pageBreakBefore w:val="0"/>
              <w:kinsoku/>
              <w:wordWrap/>
              <w:overflowPunct/>
              <w:topLinePunct w:val="0"/>
              <w:bidi w:val="0"/>
              <w:spacing w:line="360" w:lineRule="exact"/>
              <w:ind w:firstLine="55"/>
              <w:outlineLvl w:val="3"/>
              <w:rPr>
                <w:rFonts w:ascii="宋体" w:hAnsi="宋体" w:cs="宋体"/>
                <w:b w:val="0"/>
                <w:bCs/>
                <w:color w:val="auto"/>
                <w:sz w:val="18"/>
                <w:szCs w:val="18"/>
              </w:rPr>
            </w:pPr>
            <w:r>
              <w:rPr>
                <w:rFonts w:hint="eastAsia" w:ascii="宋体" w:hAnsi="宋体" w:cs="宋体"/>
                <w:b w:val="0"/>
                <w:bCs/>
                <w:color w:val="auto"/>
                <w:sz w:val="18"/>
                <w:szCs w:val="18"/>
              </w:rPr>
              <w:t>（1）充分认识马克思主义基本原理必须同中国具体实际相结合才能发挥它的指导作用。</w:t>
            </w:r>
          </w:p>
          <w:p w14:paraId="00A3F749">
            <w:pPr>
              <w:pStyle w:val="5"/>
              <w:keepNext w:val="0"/>
              <w:pageBreakBefore w:val="0"/>
              <w:kinsoku/>
              <w:wordWrap/>
              <w:overflowPunct/>
              <w:topLinePunct w:val="0"/>
              <w:bidi w:val="0"/>
              <w:spacing w:line="360" w:lineRule="exact"/>
              <w:ind w:firstLine="55"/>
              <w:outlineLvl w:val="3"/>
              <w:rPr>
                <w:rFonts w:ascii="宋体" w:hAnsi="宋体" w:cs="宋体"/>
                <w:b w:val="0"/>
                <w:bCs/>
                <w:color w:val="auto"/>
                <w:sz w:val="18"/>
                <w:szCs w:val="18"/>
              </w:rPr>
            </w:pPr>
            <w:r>
              <w:rPr>
                <w:rFonts w:hint="eastAsia" w:ascii="宋体" w:hAnsi="宋体" w:cs="宋体"/>
                <w:b w:val="0"/>
                <w:bCs/>
                <w:color w:val="auto"/>
                <w:sz w:val="18"/>
                <w:szCs w:val="18"/>
              </w:rPr>
              <w:t>（2）深刻理解马克思主义中国化的科学内涵和历史进程。</w:t>
            </w:r>
          </w:p>
          <w:p w14:paraId="6136F244">
            <w:pPr>
              <w:pStyle w:val="5"/>
              <w:keepNext w:val="0"/>
              <w:pageBreakBefore w:val="0"/>
              <w:kinsoku/>
              <w:wordWrap/>
              <w:overflowPunct/>
              <w:topLinePunct w:val="0"/>
              <w:bidi w:val="0"/>
              <w:spacing w:line="360" w:lineRule="exact"/>
              <w:ind w:firstLine="55"/>
              <w:outlineLvl w:val="3"/>
              <w:rPr>
                <w:rFonts w:ascii="宋体" w:hAnsi="宋体" w:cs="宋体"/>
                <w:b w:val="0"/>
                <w:bCs/>
                <w:color w:val="auto"/>
                <w:sz w:val="18"/>
                <w:szCs w:val="18"/>
              </w:rPr>
            </w:pPr>
            <w:r>
              <w:rPr>
                <w:rFonts w:hint="eastAsia" w:ascii="宋体" w:hAnsi="宋体" w:cs="宋体"/>
                <w:b w:val="0"/>
                <w:bCs/>
                <w:color w:val="auto"/>
                <w:sz w:val="18"/>
                <w:szCs w:val="18"/>
              </w:rPr>
              <w:t>（3）正确把握马克思主义中国化理论成果的形成与发展、主要内容、历史地位及内在关系。</w:t>
            </w:r>
          </w:p>
          <w:p w14:paraId="2F5675F9">
            <w:pPr>
              <w:pStyle w:val="5"/>
              <w:keepNext w:val="0"/>
              <w:pageBreakBefore w:val="0"/>
              <w:kinsoku/>
              <w:wordWrap/>
              <w:overflowPunct/>
              <w:topLinePunct w:val="0"/>
              <w:bidi w:val="0"/>
              <w:spacing w:line="360" w:lineRule="exact"/>
              <w:ind w:firstLine="55"/>
              <w:outlineLvl w:val="3"/>
              <w:rPr>
                <w:rFonts w:ascii="宋体" w:hAnsi="宋体" w:cs="宋体"/>
                <w:b w:val="0"/>
                <w:bCs/>
                <w:color w:val="auto"/>
                <w:sz w:val="18"/>
                <w:szCs w:val="18"/>
              </w:rPr>
            </w:pPr>
            <w:r>
              <w:rPr>
                <w:rFonts w:hint="eastAsia" w:ascii="宋体" w:hAnsi="宋体" w:cs="宋体"/>
                <w:b w:val="0"/>
                <w:bCs/>
                <w:color w:val="auto"/>
                <w:sz w:val="18"/>
                <w:szCs w:val="18"/>
              </w:rPr>
              <w:t>（4）引导学生运用马克思主义中国化的理论成果指导自己的学习与工作。</w:t>
            </w:r>
          </w:p>
          <w:p w14:paraId="31223A57">
            <w:pPr>
              <w:keepLines/>
              <w:pageBreakBefore w:val="0"/>
              <w:kinsoku/>
              <w:wordWrap/>
              <w:overflowPunct/>
              <w:topLinePunct w:val="0"/>
              <w:bidi w:val="0"/>
              <w:spacing w:line="360" w:lineRule="exact"/>
              <w:ind w:firstLine="360" w:firstLineChars="200"/>
              <w:rPr>
                <w:rFonts w:ascii="宋体" w:hAnsi="宋体" w:cs="宋体"/>
                <w:bCs/>
                <w:sz w:val="18"/>
                <w:szCs w:val="18"/>
              </w:rPr>
            </w:pPr>
          </w:p>
        </w:tc>
        <w:tc>
          <w:tcPr>
            <w:tcW w:w="2885" w:type="dxa"/>
          </w:tcPr>
          <w:p w14:paraId="690D15BD">
            <w:pPr>
              <w:pStyle w:val="5"/>
              <w:keepNext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（1）以马克思主义中国化时代化为主线，论述马克思主义中国化时代化的提出及其历史进程。</w:t>
            </w:r>
          </w:p>
          <w:p w14:paraId="3B2DE310">
            <w:pPr>
              <w:pStyle w:val="5"/>
              <w:keepNext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（2）以中国化时代化的马克思主义为重点，论述中国化时代化的马克思主义理论成果之间既一脉相承又与时俱进的关系。</w:t>
            </w:r>
          </w:p>
          <w:p w14:paraId="5170B8C7">
            <w:pPr>
              <w:pStyle w:val="5"/>
              <w:keepNext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（3）以中华民族伟大复兴为主题，论述中国共产党在不同时期的主要任务和面临的重大时代课题。</w:t>
            </w:r>
          </w:p>
          <w:p w14:paraId="55B2CC59">
            <w:pPr>
              <w:keepLines/>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（4）以中国百年巨变为根据，全面展示中国化时代化马克思主义的实践逻辑。</w:t>
            </w:r>
          </w:p>
          <w:p w14:paraId="1099C933">
            <w:pPr>
              <w:keepLines/>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（5）以坚持和发展中国特色社会主义为方向，全面展示中国特色社会主义的历史逻辑。</w:t>
            </w:r>
          </w:p>
        </w:tc>
        <w:tc>
          <w:tcPr>
            <w:tcW w:w="2778" w:type="dxa"/>
          </w:tcPr>
          <w:p w14:paraId="6B7A72D3">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（1）教学模式：采用理论实践一体化、线上线下混合式教学模式，即以课堂教学为主，课内课外相结合，理论与实践相结合，不断提升课程教学的思想性、政治性、科学性、理论性、实践性。</w:t>
            </w:r>
          </w:p>
          <w:p w14:paraId="64FDAEA6">
            <w:pPr>
              <w:keepLines/>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（2）教学条件：多媒体教室和智慧校园平台。</w:t>
            </w:r>
          </w:p>
          <w:p w14:paraId="744E75E5">
            <w:pPr>
              <w:keepLines/>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（3）教学方法：运用专题式教学、案例式教学、启发式教学、微电影创作、主题演讲、模拟法庭等多种互动教学方法，将课堂教学和课内外实践相结合。</w:t>
            </w:r>
          </w:p>
          <w:p w14:paraId="4934309C">
            <w:pPr>
              <w:keepLines/>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（4）教师要求：具有良好的思想品德、职业道德、责任意识和敬业精神。</w:t>
            </w:r>
          </w:p>
          <w:p w14:paraId="117C8F2B">
            <w:pPr>
              <w:keepLines/>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（5）评价建议：采取平时检测（30%）+实践考核（20%）+期末考试（50%）评定学习效果。</w:t>
            </w:r>
          </w:p>
        </w:tc>
      </w:tr>
      <w:tr w14:paraId="011EC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069DF12A">
            <w:pPr>
              <w:pStyle w:val="5"/>
              <w:keepNext w:val="0"/>
              <w:pageBreakBefore w:val="0"/>
              <w:kinsoku/>
              <w:wordWrap/>
              <w:overflowPunct/>
              <w:topLinePunct w:val="0"/>
              <w:bidi w:val="0"/>
              <w:spacing w:line="360" w:lineRule="exact"/>
              <w:jc w:val="center"/>
              <w:outlineLvl w:val="3"/>
              <w:rPr>
                <w:rFonts w:ascii="宋体" w:hAnsi="宋体" w:cs="宋体"/>
                <w:b w:val="0"/>
                <w:bCs/>
                <w:color w:val="auto"/>
                <w:sz w:val="18"/>
                <w:szCs w:val="18"/>
              </w:rPr>
            </w:pPr>
            <w:r>
              <w:rPr>
                <w:rFonts w:hint="eastAsia" w:ascii="宋体" w:hAnsi="宋体" w:cs="宋体"/>
                <w:color w:val="auto"/>
                <w:sz w:val="18"/>
                <w:szCs w:val="18"/>
              </w:rPr>
              <w:t>习近平新时代中国特色社会主义思想概论</w:t>
            </w:r>
          </w:p>
        </w:tc>
        <w:tc>
          <w:tcPr>
            <w:tcW w:w="2671" w:type="dxa"/>
          </w:tcPr>
          <w:p w14:paraId="21731081">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（1）引导大学生准确理解，深刻把握习近平新时代中国特色社会主义思想的时代背景、核心要义、精神实质、丰富内涵、实践要求。</w:t>
            </w:r>
          </w:p>
          <w:p w14:paraId="5648E866">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（2）引导大学生深刻领会习近平新时代中国特色社会主义思想的时代意义、理论意义、实践意义、世界意义。</w:t>
            </w:r>
          </w:p>
          <w:p w14:paraId="7219321E">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（3）引导大学生全面了解习近平新时代中国特色社会主义思想中蕴含的人民至上、自信自立、守正创新、问题导向、系统观念、胸怀天下等理论品格和鲜明特征。</w:t>
            </w:r>
          </w:p>
          <w:p w14:paraId="419976EA">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（4）引导大学生深刻把握习近平新时代中国特色社会主义思想中贯穿的马克思主义立场、观点、方法。</w:t>
            </w:r>
          </w:p>
          <w:p w14:paraId="5EAB814F">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（5）帮助大学生牢固树立“四个意识”、坚定“四个自信”、深刻领会“两个确立”、自觉做到“两个维护”，自觉投身建设社会主义现代化强国、实现中华民族伟大复兴中国梦的奋斗中。</w:t>
            </w:r>
          </w:p>
        </w:tc>
        <w:tc>
          <w:tcPr>
            <w:tcW w:w="2885" w:type="dxa"/>
          </w:tcPr>
          <w:p w14:paraId="7EC04EA6">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（1）习近平新时代中国特色社会主义思想的科学体系及其历史地位。</w:t>
            </w:r>
          </w:p>
          <w:p w14:paraId="29D6B257">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（2）以中国式现代化全面推进中华民族伟大复兴。</w:t>
            </w:r>
          </w:p>
          <w:p w14:paraId="04130875">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（3）坚持党的全面领导。</w:t>
            </w:r>
          </w:p>
          <w:p w14:paraId="3933374A">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（4）坚持以人民为中心。</w:t>
            </w:r>
          </w:p>
          <w:p w14:paraId="26C74310">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（5）全面深化改革</w:t>
            </w:r>
          </w:p>
          <w:p w14:paraId="3520856A">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（4）“五位一体”总体布局、“四个全面”战略布局。</w:t>
            </w:r>
          </w:p>
          <w:p w14:paraId="6A394792">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（5）全面依法治国。</w:t>
            </w:r>
          </w:p>
          <w:p w14:paraId="11BAB7D1">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（6）维护和塑造国家安全。</w:t>
            </w:r>
          </w:p>
          <w:p w14:paraId="18075297">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（6）建设巩固国防和强大人民军队。</w:t>
            </w:r>
          </w:p>
          <w:p w14:paraId="49416E60">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（7）坚持“一国两制”和推进祖国完全统一。</w:t>
            </w:r>
          </w:p>
          <w:p w14:paraId="7B486D11">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（8）中国特色大国外交和推动构建人类命运共同体。</w:t>
            </w:r>
          </w:p>
          <w:p w14:paraId="206800D9">
            <w:pPr>
              <w:keepLines/>
              <w:pageBreakBefore w:val="0"/>
              <w:widowControl/>
              <w:kinsoku/>
              <w:wordWrap/>
              <w:overflowPunct/>
              <w:topLinePunct w:val="0"/>
              <w:bidi w:val="0"/>
              <w:spacing w:line="360" w:lineRule="exact"/>
              <w:rPr>
                <w:rFonts w:ascii="宋体" w:hAnsi="宋体" w:cs="宋体"/>
                <w:bCs/>
                <w:sz w:val="18"/>
                <w:szCs w:val="18"/>
              </w:rPr>
            </w:pPr>
          </w:p>
        </w:tc>
        <w:tc>
          <w:tcPr>
            <w:tcW w:w="2778" w:type="dxa"/>
          </w:tcPr>
          <w:p w14:paraId="1CEA24D0">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（1）教学模式：采用理论实践一体化、线上线下混合式教学模式，即以课堂教学为主，课内课外相结合，理论与实践相结合，不断提升课程教学的思想性、政治性、科学性、理论性、实践性。</w:t>
            </w:r>
          </w:p>
          <w:p w14:paraId="15A14DCD">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（2）教学条件：多媒体教室和智慧校园平台。</w:t>
            </w:r>
          </w:p>
          <w:p w14:paraId="7049F97C">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（3）教学方法：运用专题式教学、案例式教学等多种互动教学方法，将课堂教学和课内外实践相结合。</w:t>
            </w:r>
          </w:p>
          <w:p w14:paraId="66E22674">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（4）教师要求：关注党的最新理论成果、中央重大会议、时政热点等及时把最新的中央精神融入教学内容。</w:t>
            </w:r>
          </w:p>
          <w:p w14:paraId="49A1DDF2">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（5）评价建议：采取平时检测（30%）+实践考核（20%）+期末考试（50%）评定学习效果。</w:t>
            </w:r>
          </w:p>
        </w:tc>
      </w:tr>
      <w:tr w14:paraId="79146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0AD74BAD">
            <w:pPr>
              <w:pStyle w:val="5"/>
              <w:keepNext w:val="0"/>
              <w:pageBreakBefore w:val="0"/>
              <w:kinsoku/>
              <w:wordWrap/>
              <w:overflowPunct/>
              <w:topLinePunct w:val="0"/>
              <w:bidi w:val="0"/>
              <w:spacing w:line="360" w:lineRule="exact"/>
              <w:jc w:val="center"/>
              <w:outlineLvl w:val="3"/>
              <w:rPr>
                <w:rFonts w:ascii="宋体" w:hAnsi="宋体" w:cs="宋体"/>
                <w:color w:val="auto"/>
                <w:sz w:val="18"/>
                <w:szCs w:val="18"/>
              </w:rPr>
            </w:pPr>
            <w:r>
              <w:rPr>
                <w:rFonts w:hint="eastAsia" w:ascii="宋体" w:hAnsi="宋体" w:cs="宋体"/>
                <w:color w:val="auto"/>
                <w:sz w:val="18"/>
                <w:szCs w:val="18"/>
              </w:rPr>
              <w:t>形势与政策</w:t>
            </w:r>
          </w:p>
        </w:tc>
        <w:tc>
          <w:tcPr>
            <w:tcW w:w="2671" w:type="dxa"/>
          </w:tcPr>
          <w:p w14:paraId="255739E7">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1）引导和帮助学生掌握认识形势与政策问题的基本理论和基础知识，学会正确的形势与政策分析方法，特别是对我国的基本国情、国内外重大事件、社会热点和难点等问题的思考、分析和判断能力，使之能科学认识和准确把握形势与政策发展的客观规律，形成正确的政治观。</w:t>
            </w:r>
          </w:p>
          <w:p w14:paraId="43729A07">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2）帮助学生深入地学习和研究马克思主义中国化时代化理论成果，培养学生理论联系实际的能力，鼓励学生积极投身社会实践，通过实践体会党的路线、方针、政策的正确性，清晰了解我国改革开放以来形成并不断发展完善的一系列政策体系，树立正确的世界观、人生观和价值观。</w:t>
            </w:r>
          </w:p>
          <w:p w14:paraId="3F62C19B">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（3）帮助学生了解高等教育发展的现状和趋势，对就业形势有一个比较清醒的认识，树立正确的就业观。</w:t>
            </w:r>
          </w:p>
        </w:tc>
        <w:tc>
          <w:tcPr>
            <w:tcW w:w="2885" w:type="dxa"/>
          </w:tcPr>
          <w:p w14:paraId="0F520581">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以马列主义、毛泽东思想、邓小平理论、“三个代表”重要思想、科学发展观和习近平新时代中国特色社会主义思想为指导，紧密结合国内外形势，针对学生的思想实际，开展形势与政策教育教学，提升大学生对中国特色社会主义的认识和觉悟。</w:t>
            </w:r>
          </w:p>
        </w:tc>
        <w:tc>
          <w:tcPr>
            <w:tcW w:w="2778" w:type="dxa"/>
          </w:tcPr>
          <w:p w14:paraId="47DBCCE2">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（1）教学模式：采用理论实践一体化、线上线下混合式教学模式，即以课堂教学为主，课内课外相结合，理论与实践相结合，不断提升课程教学的思想性、政治性、科学性、理论性、实践性。</w:t>
            </w:r>
          </w:p>
          <w:p w14:paraId="6CB6CA51">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（2）教学条件：多媒体教室和智慧校园平台。</w:t>
            </w:r>
          </w:p>
          <w:p w14:paraId="105340F7">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（3）教学方法：运用专题式教学、案例式教学等多种互动教学方法，将课堂教学和课内外实践相结合。</w:t>
            </w:r>
          </w:p>
          <w:p w14:paraId="46CE80CA">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（4）教师要求：关注党的最新理论成果、中央重大会议、时政热点等信息，及时把最新的中央精神融入教学内容。</w:t>
            </w:r>
          </w:p>
          <w:p w14:paraId="0B3A1A05">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（5）评价建议：采取平时检测（30%）+期末考查（70%）评定学习效果。</w:t>
            </w:r>
          </w:p>
        </w:tc>
      </w:tr>
      <w:tr w14:paraId="5D01B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7B3565BF">
            <w:pPr>
              <w:keepLines/>
              <w:pageBreakBefore w:val="0"/>
              <w:shd w:val="clear" w:color="auto" w:fill="FFFFFF"/>
              <w:kinsoku/>
              <w:wordWrap/>
              <w:overflowPunct/>
              <w:topLinePunct w:val="0"/>
              <w:bidi w:val="0"/>
              <w:spacing w:line="360" w:lineRule="exact"/>
              <w:jc w:val="center"/>
              <w:rPr>
                <w:rFonts w:ascii="宋体" w:hAnsi="宋体" w:cs="宋体"/>
                <w:bCs/>
                <w:sz w:val="18"/>
                <w:szCs w:val="18"/>
              </w:rPr>
            </w:pPr>
            <w:r>
              <w:rPr>
                <w:rFonts w:hint="eastAsia" w:ascii="宋体" w:hAnsi="宋体" w:cs="宋体"/>
                <w:b/>
                <w:sz w:val="18"/>
                <w:szCs w:val="18"/>
              </w:rPr>
              <w:t>大学体育</w:t>
            </w:r>
          </w:p>
        </w:tc>
        <w:tc>
          <w:tcPr>
            <w:tcW w:w="2671" w:type="dxa"/>
          </w:tcPr>
          <w:p w14:paraId="04A5A8E1">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1）落实立德树人的根本任务，以体育人，增强学生体质。通过学习本课程，学生能够喜爱并积极参与体育运动，享受体育运动的乐趣；学会锻炼身体的科学方法，提升体育运动能力，帮助学生在体育锻炼中享受乐趣、增强体质、健全人格、锤炼意志，使学生在运动能力、健康行为和体育精神三方面获得全面发展。</w:t>
            </w:r>
          </w:p>
          <w:p w14:paraId="106C8492">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 xml:space="preserve">（2）熟练掌握1-2项健身运动的基本方法和技能，能科学地进行体育锻炼，提高自己的运动能力，掌握常见运动创伤的处置方法。 </w:t>
            </w:r>
          </w:p>
          <w:p w14:paraId="50A6857E">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 xml:space="preserve">（3）能测试和评价体质健康状况，掌握有效提高身体素质、全面发展体能的知识与方法；提高职业体能水平，树立健康观念，掌握健康知识和与职业相关的健康安全知识，形成健康文明的生活方式。 </w:t>
            </w:r>
          </w:p>
          <w:p w14:paraId="3A043E27">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（4）通过体育锻炼改善情绪状态；促进学生人格发展；培养坚强的意志品质；缓解生理和心理疲劳；培养良好的人际交往能力和合作意识，体验运动乐趣，培养快乐体育、健康体育、终生体育观念。</w:t>
            </w:r>
          </w:p>
          <w:p w14:paraId="02571D66">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（5）遵守体育道德规范和行为准则，发扬体育精神，塑造良好的体育品格，增强责任意识、规则意识和团队意识，正确处理竞争与合作的关系。</w:t>
            </w:r>
          </w:p>
        </w:tc>
        <w:tc>
          <w:tcPr>
            <w:tcW w:w="2885" w:type="dxa"/>
          </w:tcPr>
          <w:p w14:paraId="6817DA23">
            <w:pPr>
              <w:pStyle w:val="6"/>
              <w:keepLines/>
              <w:pageBreakBefore w:val="0"/>
              <w:kinsoku/>
              <w:wordWrap/>
              <w:overflowPunct/>
              <w:topLinePunct w:val="0"/>
              <w:bidi w:val="0"/>
              <w:spacing w:line="360" w:lineRule="exact"/>
              <w:jc w:val="both"/>
              <w:rPr>
                <w:rFonts w:ascii="宋体" w:hAnsi="宋体" w:cs="宋体"/>
                <w:bCs/>
                <w:sz w:val="18"/>
                <w:szCs w:val="18"/>
              </w:rPr>
            </w:pPr>
            <w:r>
              <w:rPr>
                <w:rFonts w:hint="eastAsia" w:ascii="宋体" w:hAnsi="宋体" w:cs="宋体"/>
                <w:bCs/>
                <w:sz w:val="18"/>
                <w:szCs w:val="18"/>
              </w:rPr>
              <w:t>（1）田径及身体素质练习：力量、速度、耐力、弹跳、协调、灵敏、柔韧等。</w:t>
            </w:r>
          </w:p>
          <w:p w14:paraId="5DC25B7E">
            <w:pPr>
              <w:pStyle w:val="6"/>
              <w:keepLines/>
              <w:pageBreakBefore w:val="0"/>
              <w:kinsoku/>
              <w:wordWrap/>
              <w:overflowPunct/>
              <w:topLinePunct w:val="0"/>
              <w:bidi w:val="0"/>
              <w:spacing w:line="360" w:lineRule="exact"/>
              <w:jc w:val="both"/>
              <w:rPr>
                <w:rFonts w:ascii="宋体" w:hAnsi="宋体" w:cs="宋体"/>
                <w:bCs/>
                <w:sz w:val="18"/>
                <w:szCs w:val="18"/>
              </w:rPr>
            </w:pPr>
            <w:r>
              <w:rPr>
                <w:rFonts w:hint="eastAsia" w:ascii="宋体" w:hAnsi="宋体" w:cs="宋体"/>
                <w:bCs/>
                <w:sz w:val="18"/>
                <w:szCs w:val="18"/>
              </w:rPr>
              <w:t>（2）专项运动技能：田径、健美操、篮球、足球、排球、乒乓球、羽毛球、网球、跆拳道、武术、体育舞蹈等。</w:t>
            </w:r>
          </w:p>
          <w:p w14:paraId="1FD59D33">
            <w:pPr>
              <w:pStyle w:val="6"/>
              <w:keepLines/>
              <w:pageBreakBefore w:val="0"/>
              <w:kinsoku/>
              <w:wordWrap/>
              <w:overflowPunct/>
              <w:topLinePunct w:val="0"/>
              <w:bidi w:val="0"/>
              <w:spacing w:line="360" w:lineRule="exact"/>
              <w:jc w:val="both"/>
              <w:rPr>
                <w:rFonts w:ascii="宋体" w:hAnsi="宋体" w:cs="宋体"/>
                <w:bCs/>
                <w:sz w:val="18"/>
                <w:szCs w:val="18"/>
              </w:rPr>
            </w:pPr>
            <w:r>
              <w:rPr>
                <w:rFonts w:hint="eastAsia" w:ascii="宋体" w:hAnsi="宋体" w:cs="宋体"/>
                <w:bCs/>
                <w:sz w:val="18"/>
                <w:szCs w:val="18"/>
              </w:rPr>
              <w:t>（3）体质测试训练：跳远、坐位体前屈、仰卧起坐、引体向上、50米跑、肺活量、800/1000米跑等。</w:t>
            </w:r>
          </w:p>
          <w:p w14:paraId="349F15D5">
            <w:pPr>
              <w:pStyle w:val="6"/>
              <w:keepLines/>
              <w:pageBreakBefore w:val="0"/>
              <w:kinsoku/>
              <w:wordWrap/>
              <w:overflowPunct/>
              <w:topLinePunct w:val="0"/>
              <w:bidi w:val="0"/>
              <w:spacing w:line="360" w:lineRule="exact"/>
              <w:jc w:val="both"/>
              <w:rPr>
                <w:rFonts w:ascii="宋体" w:hAnsi="宋体" w:cs="宋体"/>
                <w:bCs/>
                <w:sz w:val="18"/>
                <w:szCs w:val="18"/>
              </w:rPr>
            </w:pPr>
            <w:r>
              <w:rPr>
                <w:rFonts w:hint="eastAsia" w:ascii="宋体" w:hAnsi="宋体" w:cs="宋体"/>
                <w:bCs/>
                <w:sz w:val="18"/>
                <w:szCs w:val="18"/>
              </w:rPr>
              <w:t>（4）拓展模块：运动减脂、快意网球、体育与欣赏以及武术与健康、健身气功、太极拳等优秀传统文化项目。</w:t>
            </w:r>
          </w:p>
          <w:p w14:paraId="1C763361">
            <w:pPr>
              <w:pStyle w:val="6"/>
              <w:keepLines/>
              <w:pageBreakBefore w:val="0"/>
              <w:kinsoku/>
              <w:wordWrap/>
              <w:overflowPunct/>
              <w:topLinePunct w:val="0"/>
              <w:bidi w:val="0"/>
              <w:spacing w:line="360" w:lineRule="exact"/>
              <w:jc w:val="both"/>
              <w:rPr>
                <w:rFonts w:ascii="宋体" w:hAnsi="宋体" w:cs="宋体"/>
                <w:bCs/>
                <w:sz w:val="18"/>
                <w:szCs w:val="18"/>
              </w:rPr>
            </w:pPr>
            <w:r>
              <w:rPr>
                <w:rFonts w:hint="eastAsia" w:ascii="宋体" w:hAnsi="宋体" w:cs="宋体"/>
                <w:bCs/>
                <w:sz w:val="18"/>
                <w:szCs w:val="18"/>
              </w:rPr>
              <w:t>（5）健康教育：体育保健、健康饮食、心理健康教育等。</w:t>
            </w:r>
          </w:p>
        </w:tc>
        <w:tc>
          <w:tcPr>
            <w:tcW w:w="2778" w:type="dxa"/>
          </w:tcPr>
          <w:p w14:paraId="50E7C4CA">
            <w:pPr>
              <w:pStyle w:val="5"/>
              <w:keepNext w:val="0"/>
              <w:pageBreakBefore w:val="0"/>
              <w:kinsoku/>
              <w:wordWrap/>
              <w:overflowPunct/>
              <w:topLinePunct w:val="0"/>
              <w:bidi w:val="0"/>
              <w:spacing w:line="360" w:lineRule="exact"/>
              <w:outlineLvl w:val="3"/>
              <w:rPr>
                <w:rFonts w:ascii="宋体" w:hAnsi="宋体" w:cs="宋体"/>
                <w:b w:val="0"/>
                <w:color w:val="auto"/>
                <w:sz w:val="18"/>
                <w:szCs w:val="18"/>
              </w:rPr>
            </w:pPr>
            <w:r>
              <w:rPr>
                <w:rFonts w:hint="eastAsia" w:ascii="宋体" w:hAnsi="宋体" w:cs="宋体"/>
                <w:b w:val="0"/>
                <w:color w:val="auto"/>
                <w:sz w:val="18"/>
                <w:szCs w:val="18"/>
              </w:rPr>
              <w:t>（1）教学模式：采用1+1+X模式，1为体育与健康必修课程，是体育与健康基础模块，以运动技能基础训练为主；1为体质测试训练课，以体质健康测试项目训练为主；X为拓展模块，为公共选修课程。</w:t>
            </w:r>
          </w:p>
          <w:p w14:paraId="730356DE">
            <w:pPr>
              <w:pStyle w:val="5"/>
              <w:keepNext w:val="0"/>
              <w:pageBreakBefore w:val="0"/>
              <w:kinsoku/>
              <w:wordWrap/>
              <w:overflowPunct/>
              <w:topLinePunct w:val="0"/>
              <w:bidi w:val="0"/>
              <w:spacing w:line="360" w:lineRule="exact"/>
              <w:outlineLvl w:val="3"/>
              <w:rPr>
                <w:rFonts w:ascii="宋体" w:hAnsi="宋体" w:cs="宋体"/>
                <w:b w:val="0"/>
                <w:color w:val="auto"/>
                <w:sz w:val="18"/>
                <w:szCs w:val="18"/>
              </w:rPr>
            </w:pPr>
            <w:r>
              <w:rPr>
                <w:rFonts w:hint="eastAsia" w:ascii="宋体" w:hAnsi="宋体" w:cs="宋体"/>
                <w:b w:val="0"/>
                <w:bCs/>
                <w:color w:val="auto"/>
                <w:sz w:val="18"/>
                <w:szCs w:val="18"/>
              </w:rPr>
              <w:t>（2）</w:t>
            </w:r>
            <w:r>
              <w:rPr>
                <w:rFonts w:hint="eastAsia" w:ascii="宋体" w:hAnsi="宋体" w:cs="宋体"/>
                <w:b w:val="0"/>
                <w:color w:val="auto"/>
                <w:sz w:val="18"/>
                <w:szCs w:val="18"/>
              </w:rPr>
              <w:t>教学方法：运用目标教学法、游戏教学法及竞赛教学法，以“教会、勤练、常赛”为主导，提高学生的兴趣，激发学习的主动性。</w:t>
            </w:r>
          </w:p>
          <w:p w14:paraId="00918F4A">
            <w:pPr>
              <w:pStyle w:val="5"/>
              <w:keepNext w:val="0"/>
              <w:pageBreakBefore w:val="0"/>
              <w:kinsoku/>
              <w:wordWrap/>
              <w:overflowPunct/>
              <w:topLinePunct w:val="0"/>
              <w:bidi w:val="0"/>
              <w:spacing w:line="360" w:lineRule="exact"/>
              <w:outlineLvl w:val="3"/>
              <w:rPr>
                <w:rFonts w:ascii="宋体" w:hAnsi="宋体" w:cs="宋体"/>
                <w:b w:val="0"/>
                <w:color w:val="auto"/>
                <w:sz w:val="18"/>
                <w:szCs w:val="18"/>
              </w:rPr>
            </w:pPr>
            <w:r>
              <w:rPr>
                <w:rFonts w:hint="eastAsia" w:ascii="宋体" w:hAnsi="宋体" w:cs="宋体"/>
                <w:b w:val="0"/>
                <w:bCs/>
                <w:color w:val="auto"/>
                <w:sz w:val="18"/>
                <w:szCs w:val="18"/>
              </w:rPr>
              <w:t>（3）</w:t>
            </w:r>
            <w:r>
              <w:rPr>
                <w:rFonts w:hint="eastAsia" w:ascii="宋体" w:hAnsi="宋体" w:cs="宋体"/>
                <w:b w:val="0"/>
                <w:color w:val="auto"/>
                <w:sz w:val="18"/>
                <w:szCs w:val="18"/>
              </w:rPr>
              <w:t>教学条件：室外网球场、排球场、田径场等体育教学设施。</w:t>
            </w:r>
          </w:p>
          <w:p w14:paraId="4AB294D3">
            <w:pPr>
              <w:keepLines/>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4）教师要求：任课教师要把体育与德育相结合，自身知识结构完整、系统、全面；科学、合理安排授课内容，授课思路清晰明了，善于启发，在保证学生听懂的前提下，活跃课堂气氛；在授课过程中，适当穿插课外知识，与学生走近，传达正能量信息。</w:t>
            </w:r>
          </w:p>
          <w:p w14:paraId="02151FFC">
            <w:pPr>
              <w:keepLines/>
              <w:pageBreakBefore w:val="0"/>
              <w:kinsoku/>
              <w:wordWrap/>
              <w:overflowPunct/>
              <w:topLinePunct w:val="0"/>
              <w:bidi w:val="0"/>
              <w:spacing w:line="360" w:lineRule="exact"/>
              <w:rPr>
                <w:rFonts w:ascii="宋体" w:hAnsi="宋体" w:cs="宋体"/>
                <w:b/>
                <w:bCs/>
                <w:sz w:val="18"/>
                <w:szCs w:val="18"/>
              </w:rPr>
            </w:pPr>
            <w:r>
              <w:rPr>
                <w:rFonts w:hint="eastAsia" w:ascii="宋体" w:hAnsi="宋体" w:cs="宋体"/>
                <w:bCs/>
                <w:sz w:val="18"/>
                <w:szCs w:val="18"/>
              </w:rPr>
              <w:t>（5）</w:t>
            </w:r>
            <w:r>
              <w:rPr>
                <w:rFonts w:hint="eastAsia" w:ascii="宋体" w:hAnsi="宋体" w:cs="宋体"/>
                <w:kern w:val="0"/>
                <w:sz w:val="18"/>
                <w:szCs w:val="18"/>
              </w:rPr>
              <w:t>评价建议：采取平时成绩（40%）+学期末测试（身体素质+专项技能）（60%）来评定学习效果。</w:t>
            </w:r>
          </w:p>
        </w:tc>
      </w:tr>
      <w:tr w14:paraId="706B8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3C19B7C4">
            <w:pPr>
              <w:keepLines/>
              <w:pageBreakBefore w:val="0"/>
              <w:shd w:val="clear" w:color="auto" w:fill="FFFFFF"/>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军事理论</w:t>
            </w:r>
          </w:p>
          <w:p w14:paraId="321F44D4">
            <w:pPr>
              <w:keepLines/>
              <w:pageBreakBefore w:val="0"/>
              <w:shd w:val="clear" w:color="auto" w:fill="FFFFFF"/>
              <w:kinsoku/>
              <w:wordWrap/>
              <w:overflowPunct/>
              <w:topLinePunct w:val="0"/>
              <w:bidi w:val="0"/>
              <w:spacing w:line="360" w:lineRule="exact"/>
              <w:jc w:val="center"/>
              <w:rPr>
                <w:rFonts w:ascii="宋体" w:hAnsi="宋体" w:cs="宋体"/>
                <w:sz w:val="18"/>
                <w:szCs w:val="18"/>
              </w:rPr>
            </w:pPr>
          </w:p>
        </w:tc>
        <w:tc>
          <w:tcPr>
            <w:tcW w:w="2671" w:type="dxa"/>
          </w:tcPr>
          <w:p w14:paraId="46D6F8EE">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（1）提高学生的思想政治觉悟，激发爱国热情，增强国防观念和国家安全意识。</w:t>
            </w:r>
          </w:p>
          <w:p w14:paraId="1408AA59">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（2）进行爱国主义、集体主义和革命英雄主义教育，增强学生的组织纪律观念，培养艰苦奋斗的作风，提高学生的综合素质。</w:t>
            </w:r>
          </w:p>
          <w:p w14:paraId="50F4C562">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（3）使学生掌握基本军事知识和技能，为中国人民解放军培养后备兵员和预备役军官、为国家培养社会主义事业的建设者和接班人打好基础。</w:t>
            </w:r>
          </w:p>
        </w:tc>
        <w:tc>
          <w:tcPr>
            <w:tcW w:w="2885" w:type="dxa"/>
          </w:tcPr>
          <w:p w14:paraId="67365925">
            <w:pPr>
              <w:keepLines/>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1）中国国防。理解国防内涵和国防历史，树立正确的国防观；了解我国国防体制、国防战略、国防政策以及国防成就，激发学生的爱国热情；熟悉国防法规、武装力量、国防动员的主要内容，增强学生国防意识。</w:t>
            </w:r>
          </w:p>
          <w:p w14:paraId="180FDE18">
            <w:pPr>
              <w:keepLines/>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（2）国家安全。正确把握和认识国家安全的内涵，理解我国总体国家安全观，提升学生防谍保密意识；深刻认识当前我国面临的安全形势；了解世界主要国家军事力量及战略动向，增强学生忧患意识。</w:t>
            </w:r>
          </w:p>
          <w:p w14:paraId="08CC2A17">
            <w:pPr>
              <w:keepLines/>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3）军事思想。了解军事思想的内涵和形成与发展历程，了解外国代表性军事思想，熟悉我国军事思想的主要内容、地位作用和现实意义，理解习近平强军思想的科学含义和主要内容，使学生树立科学的战争观和方法论。</w:t>
            </w:r>
          </w:p>
          <w:p w14:paraId="40F65947">
            <w:pPr>
              <w:keepLines/>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（4）现代战争。了解战争内涵、特点、发展历程，理解新军事革命的内涵和发展演变，掌握机械化战争、信息化战争的形成、主要形态、特征、代表性战例和发展趋势，使学生树立打赢信息化战争的信心。</w:t>
            </w:r>
          </w:p>
          <w:p w14:paraId="08D8483C">
            <w:pPr>
              <w:keepLines/>
              <w:pageBreakBefore w:val="0"/>
              <w:widowControl/>
              <w:kinsoku/>
              <w:wordWrap/>
              <w:overflowPunct/>
              <w:topLinePunct w:val="0"/>
              <w:bidi w:val="0"/>
              <w:spacing w:line="360" w:lineRule="exact"/>
              <w:ind w:firstLine="55"/>
              <w:rPr>
                <w:rFonts w:ascii="宋体" w:hAnsi="宋体" w:cs="宋体"/>
                <w:sz w:val="18"/>
                <w:szCs w:val="18"/>
              </w:rPr>
            </w:pPr>
            <w:r>
              <w:rPr>
                <w:rFonts w:hint="eastAsia" w:ascii="宋体" w:hAnsi="宋体" w:cs="宋体"/>
                <w:sz w:val="18"/>
                <w:szCs w:val="18"/>
              </w:rPr>
              <w:t>（5）</w:t>
            </w:r>
            <w:r>
              <w:rPr>
                <w:rFonts w:hint="eastAsia" w:ascii="宋体" w:hAnsi="宋体" w:cs="宋体"/>
                <w:bCs/>
                <w:sz w:val="18"/>
                <w:szCs w:val="18"/>
              </w:rPr>
              <w:t>信息化装备。了解信息化装备的内涵、分类、发展及对现代作战的影响，熟悉世界主要国家信息化装备的发展情况，激发学生学习高科技的积极性，为国防科研奠定人才基础。</w:t>
            </w:r>
          </w:p>
        </w:tc>
        <w:tc>
          <w:tcPr>
            <w:tcW w:w="2778" w:type="dxa"/>
          </w:tcPr>
          <w:p w14:paraId="52EA90E7">
            <w:pPr>
              <w:keepLines/>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1）教学模式：教学以学生为中心，采用线上线下混合式教学模式，借助信息化手段，学生自主学习探究，教师辅助加以引导，注重课程思政设计与渗透，注重学生全面发展，在教学过程中注重引导和培养学生牢固树立国防意识，自觉履行国防义务，切实担当国防重任，把国家安全放在心中，把国防责任担在肩上，进一步强化学生的国防观念，激发建设国防的热情，增强建设现代化国防的责任感和使命感。</w:t>
            </w:r>
          </w:p>
          <w:p w14:paraId="4D637D06">
            <w:pPr>
              <w:pStyle w:val="5"/>
              <w:keepNext w:val="0"/>
              <w:pageBreakBefore w:val="0"/>
              <w:kinsoku/>
              <w:wordWrap/>
              <w:overflowPunct/>
              <w:topLinePunct w:val="0"/>
              <w:bidi w:val="0"/>
              <w:spacing w:line="360" w:lineRule="exact"/>
              <w:ind w:firstLine="55"/>
              <w:outlineLvl w:val="3"/>
              <w:rPr>
                <w:rFonts w:ascii="宋体" w:hAnsi="宋体" w:cs="宋体"/>
                <w:b w:val="0"/>
                <w:bCs/>
                <w:color w:val="auto"/>
                <w:sz w:val="18"/>
                <w:szCs w:val="18"/>
              </w:rPr>
            </w:pPr>
            <w:r>
              <w:rPr>
                <w:rFonts w:hint="eastAsia" w:ascii="宋体" w:hAnsi="宋体" w:cs="宋体"/>
                <w:b w:val="0"/>
                <w:bCs/>
                <w:color w:val="auto"/>
                <w:sz w:val="18"/>
                <w:szCs w:val="18"/>
              </w:rPr>
              <w:t>（2）教学条件：多媒体教室、智慧校园平台和智慧树教学平台。</w:t>
            </w:r>
          </w:p>
          <w:p w14:paraId="550FC6A6">
            <w:pPr>
              <w:pStyle w:val="5"/>
              <w:keepNext w:val="0"/>
              <w:pageBreakBefore w:val="0"/>
              <w:kinsoku/>
              <w:wordWrap/>
              <w:overflowPunct/>
              <w:topLinePunct w:val="0"/>
              <w:bidi w:val="0"/>
              <w:spacing w:line="360" w:lineRule="exact"/>
              <w:ind w:firstLine="55"/>
              <w:outlineLvl w:val="3"/>
              <w:rPr>
                <w:rFonts w:ascii="宋体" w:hAnsi="宋体" w:cs="宋体"/>
                <w:b w:val="0"/>
                <w:color w:val="auto"/>
                <w:sz w:val="18"/>
                <w:szCs w:val="18"/>
              </w:rPr>
            </w:pPr>
            <w:r>
              <w:rPr>
                <w:rFonts w:hint="eastAsia" w:ascii="宋体" w:hAnsi="宋体" w:cs="宋体"/>
                <w:b w:val="0"/>
                <w:bCs/>
                <w:color w:val="auto"/>
                <w:sz w:val="18"/>
                <w:szCs w:val="18"/>
              </w:rPr>
              <w:t>（3）教学方法：</w:t>
            </w:r>
            <w:r>
              <w:rPr>
                <w:rFonts w:hint="eastAsia" w:ascii="宋体" w:hAnsi="宋体" w:cs="宋体"/>
                <w:b w:val="0"/>
                <w:color w:val="auto"/>
                <w:sz w:val="18"/>
                <w:szCs w:val="18"/>
              </w:rPr>
              <w:t>互动式、典型性案例教学法；针对性、典型性战例教学法；个性化、多样化专题教学法；问题型、讨论型启发式教学法。</w:t>
            </w:r>
          </w:p>
          <w:p w14:paraId="135FA88F">
            <w:pPr>
              <w:pStyle w:val="5"/>
              <w:keepNext w:val="0"/>
              <w:pageBreakBefore w:val="0"/>
              <w:kinsoku/>
              <w:wordWrap/>
              <w:overflowPunct/>
              <w:topLinePunct w:val="0"/>
              <w:bidi w:val="0"/>
              <w:spacing w:line="360" w:lineRule="exact"/>
              <w:ind w:firstLine="55"/>
              <w:outlineLvl w:val="3"/>
              <w:rPr>
                <w:rFonts w:ascii="宋体" w:hAnsi="宋体" w:cs="宋体"/>
                <w:b w:val="0"/>
                <w:color w:val="auto"/>
                <w:sz w:val="18"/>
                <w:szCs w:val="18"/>
              </w:rPr>
            </w:pPr>
            <w:r>
              <w:rPr>
                <w:rFonts w:hint="eastAsia" w:ascii="宋体" w:hAnsi="宋体" w:cs="宋体"/>
                <w:b w:val="0"/>
                <w:bCs/>
                <w:color w:val="auto"/>
                <w:sz w:val="18"/>
                <w:szCs w:val="18"/>
              </w:rPr>
              <w:t>（4）教师要求：政治立场坚定，要关注时政要闻及国家安全动态；</w:t>
            </w:r>
            <w:r>
              <w:rPr>
                <w:rFonts w:hint="eastAsia" w:ascii="宋体" w:hAnsi="宋体" w:cs="宋体"/>
                <w:b w:val="0"/>
                <w:color w:val="auto"/>
                <w:sz w:val="18"/>
                <w:szCs w:val="18"/>
              </w:rPr>
              <w:t>注重理论联系实际，融入社会、融入生活，强调学生的主体地位和教师的主导地位，重视师生互动，引导学生积极思考，形成正确的世界观、人生观、价值观。</w:t>
            </w:r>
          </w:p>
          <w:p w14:paraId="4D6C55EB">
            <w:pPr>
              <w:pStyle w:val="5"/>
              <w:keepNext w:val="0"/>
              <w:pageBreakBefore w:val="0"/>
              <w:kinsoku/>
              <w:wordWrap/>
              <w:overflowPunct/>
              <w:topLinePunct w:val="0"/>
              <w:bidi w:val="0"/>
              <w:spacing w:line="360" w:lineRule="exact"/>
              <w:outlineLvl w:val="3"/>
              <w:rPr>
                <w:rFonts w:ascii="宋体" w:hAnsi="宋体" w:cs="宋体"/>
                <w:color w:val="auto"/>
                <w:sz w:val="18"/>
                <w:szCs w:val="18"/>
              </w:rPr>
            </w:pPr>
            <w:r>
              <w:rPr>
                <w:rFonts w:hint="eastAsia" w:ascii="宋体" w:hAnsi="宋体" w:cs="宋体"/>
                <w:b w:val="0"/>
                <w:bCs/>
                <w:color w:val="auto"/>
                <w:sz w:val="18"/>
                <w:szCs w:val="18"/>
              </w:rPr>
              <w:t>（5）评价建议：采取平时考核（30%）+期末综合考核（70%）来评定学习效果。</w:t>
            </w:r>
          </w:p>
        </w:tc>
      </w:tr>
      <w:tr w14:paraId="161F1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20BCF9FD">
            <w:pPr>
              <w:keepLines/>
              <w:pageBreakBefore w:val="0"/>
              <w:shd w:val="clear" w:color="auto" w:fill="FFFFFF"/>
              <w:kinsoku/>
              <w:wordWrap/>
              <w:overflowPunct/>
              <w:topLinePunct w:val="0"/>
              <w:bidi w:val="0"/>
              <w:spacing w:line="360" w:lineRule="exact"/>
              <w:jc w:val="center"/>
              <w:rPr>
                <w:rFonts w:ascii="宋体" w:hAnsi="宋体" w:cs="宋体"/>
                <w:sz w:val="18"/>
                <w:szCs w:val="18"/>
              </w:rPr>
            </w:pPr>
            <w:r>
              <w:rPr>
                <w:rFonts w:hint="eastAsia" w:ascii="宋体" w:hAnsi="宋体" w:cs="宋体"/>
                <w:b/>
                <w:bCs/>
                <w:sz w:val="18"/>
                <w:szCs w:val="18"/>
              </w:rPr>
              <w:t>劳动教育与实践</w:t>
            </w:r>
          </w:p>
        </w:tc>
        <w:tc>
          <w:tcPr>
            <w:tcW w:w="2671" w:type="dxa"/>
          </w:tcPr>
          <w:p w14:paraId="7215D929">
            <w:pPr>
              <w:keepLines/>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（1）引导大学生理解和形成马克思主义劳动观，牢固树立劳动最光荣、劳动最崇高、劳动最伟大、劳动最美丽的观念。</w:t>
            </w:r>
          </w:p>
          <w:p w14:paraId="3AE1E986">
            <w:pPr>
              <w:keepLines/>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（2）促使大学生形成良好的劳动习惯和积极的劳动态度，养成辛勤劳动、诚实劳动、创造性劳动的良好品格。</w:t>
            </w:r>
          </w:p>
          <w:p w14:paraId="34580728">
            <w:pPr>
              <w:keepLines/>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（3）提高大学生的劳动素养，帮助学生掌握基本的劳动知识和技能，使学生具备满足生存发展所需的基本劳动能力。</w:t>
            </w:r>
          </w:p>
          <w:p w14:paraId="27DB5F62">
            <w:pPr>
              <w:keepLines/>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（4）引导学生领会“幸福是奋斗出来的”内涵与意义，继承中华民族勤俭节约、敬业奉献的优良传统，弘扬开拓创新、砥砺奋进的时代精神，传承并践行劳动精神、劳模精神、工匠精神。</w:t>
            </w:r>
          </w:p>
          <w:p w14:paraId="1D442BF6">
            <w:pPr>
              <w:keepLines/>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（5）通过实践活动，培养学生的团队合作能力、创新思维和创业意识，同时使学生认识到自己在社会中的角色和责任，培养学生的社会参与意识和公益意识。</w:t>
            </w:r>
          </w:p>
        </w:tc>
        <w:tc>
          <w:tcPr>
            <w:tcW w:w="2885" w:type="dxa"/>
          </w:tcPr>
          <w:p w14:paraId="7C863411">
            <w:pPr>
              <w:pStyle w:val="6"/>
              <w:keepLines/>
              <w:pageBreakBefore w:val="0"/>
              <w:kinsoku/>
              <w:wordWrap/>
              <w:overflowPunct/>
              <w:topLinePunct w:val="0"/>
              <w:bidi w:val="0"/>
              <w:spacing w:line="360" w:lineRule="exact"/>
              <w:jc w:val="both"/>
              <w:rPr>
                <w:rFonts w:ascii="宋体" w:hAnsi="宋体" w:cs="宋体"/>
                <w:bCs/>
                <w:sz w:val="18"/>
                <w:szCs w:val="18"/>
              </w:rPr>
            </w:pPr>
            <w:r>
              <w:rPr>
                <w:rFonts w:hint="eastAsia" w:ascii="宋体" w:hAnsi="宋体" w:cs="宋体"/>
                <w:bCs/>
                <w:sz w:val="18"/>
                <w:szCs w:val="18"/>
              </w:rPr>
              <w:t>本课程包含理论教学和实践教学两部分。</w:t>
            </w:r>
          </w:p>
          <w:p w14:paraId="6FFFF742">
            <w:pPr>
              <w:pStyle w:val="6"/>
              <w:keepLines/>
              <w:pageBreakBefore w:val="0"/>
              <w:kinsoku/>
              <w:wordWrap/>
              <w:overflowPunct/>
              <w:topLinePunct w:val="0"/>
              <w:bidi w:val="0"/>
              <w:spacing w:line="360" w:lineRule="exact"/>
              <w:ind w:hanging="425"/>
              <w:jc w:val="both"/>
              <w:rPr>
                <w:rFonts w:ascii="宋体" w:hAnsi="宋体" w:cs="宋体"/>
                <w:bCs/>
                <w:sz w:val="18"/>
                <w:szCs w:val="18"/>
              </w:rPr>
            </w:pPr>
            <w:r>
              <w:rPr>
                <w:rFonts w:hint="eastAsia" w:ascii="宋体" w:hAnsi="宋体" w:cs="宋体"/>
                <w:bCs/>
                <w:sz w:val="18"/>
                <w:szCs w:val="18"/>
              </w:rPr>
              <w:t>（1）理论教学</w:t>
            </w:r>
          </w:p>
          <w:p w14:paraId="68199440">
            <w:pPr>
              <w:pStyle w:val="6"/>
              <w:keepLines/>
              <w:pageBreakBefore w:val="0"/>
              <w:kinsoku/>
              <w:wordWrap/>
              <w:overflowPunct/>
              <w:topLinePunct w:val="0"/>
              <w:bidi w:val="0"/>
              <w:spacing w:line="360" w:lineRule="exact"/>
              <w:jc w:val="both"/>
              <w:rPr>
                <w:rFonts w:ascii="宋体" w:hAnsi="宋体" w:cs="宋体"/>
                <w:bCs/>
                <w:sz w:val="18"/>
                <w:szCs w:val="18"/>
              </w:rPr>
            </w:pPr>
            <w:r>
              <w:rPr>
                <w:rFonts w:hint="eastAsia" w:ascii="宋体" w:hAnsi="宋体" w:cs="宋体"/>
                <w:bCs/>
                <w:sz w:val="18"/>
                <w:szCs w:val="18"/>
              </w:rPr>
              <w:t>模块一 劳动素养篇</w:t>
            </w:r>
            <w:r>
              <w:rPr>
                <w:rFonts w:hint="eastAsia" w:ascii="宋体" w:hAnsi="宋体" w:cs="宋体"/>
                <w:bCs/>
                <w:sz w:val="18"/>
                <w:szCs w:val="18"/>
              </w:rPr>
              <w:tab/>
            </w:r>
          </w:p>
          <w:p w14:paraId="4439E64E">
            <w:pPr>
              <w:pStyle w:val="6"/>
              <w:keepLines/>
              <w:pageBreakBefore w:val="0"/>
              <w:kinsoku/>
              <w:wordWrap/>
              <w:overflowPunct/>
              <w:topLinePunct w:val="0"/>
              <w:bidi w:val="0"/>
              <w:spacing w:line="360" w:lineRule="exact"/>
              <w:ind w:firstLine="180" w:firstLineChars="100"/>
              <w:jc w:val="both"/>
              <w:rPr>
                <w:rFonts w:ascii="宋体" w:hAnsi="宋体" w:cs="宋体"/>
                <w:bCs/>
                <w:sz w:val="18"/>
                <w:szCs w:val="18"/>
              </w:rPr>
            </w:pPr>
            <w:r>
              <w:rPr>
                <w:rFonts w:hint="eastAsia" w:ascii="宋体" w:hAnsi="宋体" w:cs="宋体"/>
                <w:bCs/>
                <w:sz w:val="18"/>
                <w:szCs w:val="18"/>
              </w:rPr>
              <w:t>任务一：马克思主义劳动观</w:t>
            </w:r>
          </w:p>
          <w:p w14:paraId="1A34DBAE">
            <w:pPr>
              <w:pStyle w:val="6"/>
              <w:keepLines/>
              <w:pageBreakBefore w:val="0"/>
              <w:kinsoku/>
              <w:wordWrap/>
              <w:overflowPunct/>
              <w:topLinePunct w:val="0"/>
              <w:bidi w:val="0"/>
              <w:spacing w:line="360" w:lineRule="exact"/>
              <w:ind w:firstLine="180" w:firstLineChars="100"/>
              <w:jc w:val="both"/>
              <w:rPr>
                <w:rFonts w:ascii="宋体" w:hAnsi="宋体" w:cs="宋体"/>
                <w:bCs/>
                <w:sz w:val="18"/>
                <w:szCs w:val="18"/>
              </w:rPr>
            </w:pPr>
            <w:r>
              <w:rPr>
                <w:rFonts w:hint="eastAsia" w:ascii="宋体" w:hAnsi="宋体" w:cs="宋体"/>
                <w:bCs/>
                <w:sz w:val="18"/>
                <w:szCs w:val="18"/>
              </w:rPr>
              <w:t>任务二：崇尚劳动 热爱生活</w:t>
            </w:r>
          </w:p>
          <w:p w14:paraId="3AE0D464">
            <w:pPr>
              <w:pStyle w:val="6"/>
              <w:keepLines/>
              <w:pageBreakBefore w:val="0"/>
              <w:kinsoku/>
              <w:wordWrap/>
              <w:overflowPunct/>
              <w:topLinePunct w:val="0"/>
              <w:bidi w:val="0"/>
              <w:spacing w:line="360" w:lineRule="exact"/>
              <w:ind w:firstLine="180" w:firstLineChars="100"/>
              <w:jc w:val="both"/>
              <w:rPr>
                <w:rFonts w:ascii="宋体" w:hAnsi="宋体" w:cs="宋体"/>
                <w:bCs/>
                <w:sz w:val="18"/>
                <w:szCs w:val="18"/>
              </w:rPr>
            </w:pPr>
            <w:r>
              <w:rPr>
                <w:rFonts w:hint="eastAsia" w:ascii="宋体" w:hAnsi="宋体" w:cs="宋体"/>
                <w:bCs/>
                <w:sz w:val="18"/>
                <w:szCs w:val="18"/>
              </w:rPr>
              <w:t>任务三：尊重劳动 塑造品质</w:t>
            </w:r>
          </w:p>
          <w:p w14:paraId="64683CD0">
            <w:pPr>
              <w:pStyle w:val="6"/>
              <w:keepLines/>
              <w:pageBreakBefore w:val="0"/>
              <w:kinsoku/>
              <w:wordWrap/>
              <w:overflowPunct/>
              <w:topLinePunct w:val="0"/>
              <w:bidi w:val="0"/>
              <w:spacing w:line="360" w:lineRule="exact"/>
              <w:jc w:val="both"/>
              <w:rPr>
                <w:rFonts w:ascii="宋体" w:hAnsi="宋体" w:cs="宋体"/>
                <w:bCs/>
                <w:sz w:val="18"/>
                <w:szCs w:val="18"/>
              </w:rPr>
            </w:pPr>
            <w:r>
              <w:rPr>
                <w:rFonts w:hint="eastAsia" w:ascii="宋体" w:hAnsi="宋体" w:cs="宋体"/>
                <w:bCs/>
                <w:sz w:val="18"/>
                <w:szCs w:val="18"/>
              </w:rPr>
              <w:t>模块二 劳动技能篇</w:t>
            </w:r>
            <w:r>
              <w:rPr>
                <w:rFonts w:hint="eastAsia" w:ascii="宋体" w:hAnsi="宋体" w:cs="宋体"/>
                <w:bCs/>
                <w:sz w:val="18"/>
                <w:szCs w:val="18"/>
              </w:rPr>
              <w:tab/>
            </w:r>
          </w:p>
          <w:p w14:paraId="21046A5F">
            <w:pPr>
              <w:pStyle w:val="6"/>
              <w:keepLines/>
              <w:pageBreakBefore w:val="0"/>
              <w:kinsoku/>
              <w:wordWrap/>
              <w:overflowPunct/>
              <w:topLinePunct w:val="0"/>
              <w:bidi w:val="0"/>
              <w:spacing w:line="360" w:lineRule="exact"/>
              <w:ind w:firstLine="180" w:firstLineChars="100"/>
              <w:jc w:val="both"/>
              <w:rPr>
                <w:rFonts w:ascii="宋体" w:hAnsi="宋体" w:cs="宋体"/>
                <w:bCs/>
                <w:sz w:val="18"/>
                <w:szCs w:val="18"/>
              </w:rPr>
            </w:pPr>
            <w:r>
              <w:rPr>
                <w:rFonts w:hint="eastAsia" w:ascii="宋体" w:hAnsi="宋体" w:cs="宋体"/>
                <w:bCs/>
                <w:sz w:val="18"/>
                <w:szCs w:val="18"/>
              </w:rPr>
              <w:t>任务四：弘扬精神 传承发展</w:t>
            </w:r>
          </w:p>
          <w:p w14:paraId="6E20BF11">
            <w:pPr>
              <w:pStyle w:val="6"/>
              <w:keepLines/>
              <w:pageBreakBefore w:val="0"/>
              <w:kinsoku/>
              <w:wordWrap/>
              <w:overflowPunct/>
              <w:topLinePunct w:val="0"/>
              <w:bidi w:val="0"/>
              <w:spacing w:line="360" w:lineRule="exact"/>
              <w:ind w:firstLine="180" w:firstLineChars="100"/>
              <w:jc w:val="both"/>
              <w:rPr>
                <w:rFonts w:ascii="宋体" w:hAnsi="宋体" w:cs="宋体"/>
                <w:bCs/>
                <w:sz w:val="18"/>
                <w:szCs w:val="18"/>
              </w:rPr>
            </w:pPr>
            <w:r>
              <w:rPr>
                <w:rFonts w:hint="eastAsia" w:ascii="宋体" w:hAnsi="宋体" w:cs="宋体"/>
                <w:bCs/>
                <w:sz w:val="18"/>
                <w:szCs w:val="18"/>
              </w:rPr>
              <w:t>任务五：职业体验 提升技能</w:t>
            </w:r>
          </w:p>
          <w:p w14:paraId="2F8F4C19">
            <w:pPr>
              <w:pStyle w:val="6"/>
              <w:keepLines/>
              <w:pageBreakBefore w:val="0"/>
              <w:kinsoku/>
              <w:wordWrap/>
              <w:overflowPunct/>
              <w:topLinePunct w:val="0"/>
              <w:bidi w:val="0"/>
              <w:spacing w:line="360" w:lineRule="exact"/>
              <w:ind w:firstLine="180" w:firstLineChars="100"/>
              <w:jc w:val="both"/>
              <w:rPr>
                <w:rFonts w:ascii="宋体" w:hAnsi="宋体" w:cs="宋体"/>
                <w:bCs/>
                <w:sz w:val="18"/>
                <w:szCs w:val="18"/>
              </w:rPr>
            </w:pPr>
            <w:r>
              <w:rPr>
                <w:rFonts w:hint="eastAsia" w:ascii="宋体" w:hAnsi="宋体" w:cs="宋体"/>
                <w:bCs/>
                <w:sz w:val="18"/>
                <w:szCs w:val="18"/>
              </w:rPr>
              <w:t>任务六：掌握技能 奉献社会</w:t>
            </w:r>
          </w:p>
          <w:p w14:paraId="2D87D55B">
            <w:pPr>
              <w:pStyle w:val="6"/>
              <w:keepLines/>
              <w:pageBreakBefore w:val="0"/>
              <w:kinsoku/>
              <w:wordWrap/>
              <w:overflowPunct/>
              <w:topLinePunct w:val="0"/>
              <w:bidi w:val="0"/>
              <w:spacing w:line="360" w:lineRule="exact"/>
              <w:jc w:val="both"/>
              <w:rPr>
                <w:rFonts w:ascii="宋体" w:hAnsi="宋体" w:cs="宋体"/>
                <w:bCs/>
                <w:sz w:val="18"/>
                <w:szCs w:val="18"/>
              </w:rPr>
            </w:pPr>
            <w:r>
              <w:rPr>
                <w:rFonts w:hint="eastAsia" w:ascii="宋体" w:hAnsi="宋体" w:cs="宋体"/>
                <w:bCs/>
                <w:sz w:val="18"/>
                <w:szCs w:val="18"/>
              </w:rPr>
              <w:t>模块三 劳动创造篇</w:t>
            </w:r>
          </w:p>
          <w:p w14:paraId="73095741">
            <w:pPr>
              <w:pStyle w:val="6"/>
              <w:keepLines/>
              <w:pageBreakBefore w:val="0"/>
              <w:kinsoku/>
              <w:wordWrap/>
              <w:overflowPunct/>
              <w:topLinePunct w:val="0"/>
              <w:bidi w:val="0"/>
              <w:spacing w:line="360" w:lineRule="exact"/>
              <w:ind w:firstLine="180" w:firstLineChars="100"/>
              <w:jc w:val="both"/>
              <w:rPr>
                <w:rFonts w:ascii="宋体" w:hAnsi="宋体" w:cs="宋体"/>
                <w:bCs/>
                <w:sz w:val="18"/>
                <w:szCs w:val="18"/>
              </w:rPr>
            </w:pPr>
            <w:r>
              <w:rPr>
                <w:rFonts w:hint="eastAsia" w:ascii="宋体" w:hAnsi="宋体" w:cs="宋体"/>
                <w:bCs/>
                <w:sz w:val="18"/>
                <w:szCs w:val="18"/>
              </w:rPr>
              <w:t>任务七：社会服务 提升素养</w:t>
            </w:r>
          </w:p>
          <w:p w14:paraId="512FA333">
            <w:pPr>
              <w:pStyle w:val="6"/>
              <w:keepLines/>
              <w:pageBreakBefore w:val="0"/>
              <w:kinsoku/>
              <w:wordWrap/>
              <w:overflowPunct/>
              <w:topLinePunct w:val="0"/>
              <w:bidi w:val="0"/>
              <w:spacing w:line="360" w:lineRule="exact"/>
              <w:ind w:firstLine="180" w:firstLineChars="100"/>
              <w:jc w:val="both"/>
              <w:rPr>
                <w:rFonts w:ascii="宋体" w:hAnsi="宋体" w:cs="宋体"/>
                <w:bCs/>
                <w:sz w:val="18"/>
                <w:szCs w:val="18"/>
              </w:rPr>
            </w:pPr>
            <w:r>
              <w:rPr>
                <w:rFonts w:hint="eastAsia" w:ascii="宋体" w:hAnsi="宋体" w:cs="宋体"/>
                <w:bCs/>
                <w:sz w:val="18"/>
                <w:szCs w:val="18"/>
              </w:rPr>
              <w:t>任务八：遵章守纪 维护幸福</w:t>
            </w:r>
          </w:p>
          <w:p w14:paraId="2DC638F4">
            <w:pPr>
              <w:pStyle w:val="6"/>
              <w:keepLines/>
              <w:pageBreakBefore w:val="0"/>
              <w:kinsoku/>
              <w:wordWrap/>
              <w:overflowPunct/>
              <w:topLinePunct w:val="0"/>
              <w:bidi w:val="0"/>
              <w:spacing w:line="360" w:lineRule="exact"/>
              <w:ind w:hanging="425"/>
              <w:jc w:val="both"/>
              <w:rPr>
                <w:rFonts w:ascii="宋体" w:hAnsi="宋体" w:cs="宋体"/>
                <w:bCs/>
                <w:sz w:val="18"/>
                <w:szCs w:val="18"/>
              </w:rPr>
            </w:pPr>
            <w:r>
              <w:rPr>
                <w:rFonts w:hint="eastAsia" w:ascii="宋体" w:hAnsi="宋体" w:cs="宋体"/>
                <w:bCs/>
                <w:sz w:val="18"/>
                <w:szCs w:val="18"/>
              </w:rPr>
              <w:t>（2）实践教学</w:t>
            </w:r>
          </w:p>
          <w:p w14:paraId="5BB3E722">
            <w:pPr>
              <w:pStyle w:val="6"/>
              <w:keepLines/>
              <w:pageBreakBefore w:val="0"/>
              <w:kinsoku/>
              <w:wordWrap/>
              <w:overflowPunct/>
              <w:topLinePunct w:val="0"/>
              <w:bidi w:val="0"/>
              <w:spacing w:line="360" w:lineRule="exact"/>
              <w:jc w:val="both"/>
              <w:rPr>
                <w:rFonts w:ascii="宋体" w:hAnsi="宋体" w:cs="宋体"/>
                <w:bCs/>
                <w:sz w:val="18"/>
                <w:szCs w:val="18"/>
              </w:rPr>
            </w:pPr>
            <w:r>
              <w:rPr>
                <w:rFonts w:hint="eastAsia" w:ascii="宋体" w:hAnsi="宋体" w:cs="宋体"/>
                <w:bCs/>
                <w:sz w:val="18"/>
                <w:szCs w:val="18"/>
              </w:rPr>
              <w:t>模块一 专业特色劳动实践</w:t>
            </w:r>
          </w:p>
          <w:p w14:paraId="129A33E8">
            <w:pPr>
              <w:pStyle w:val="6"/>
              <w:keepLines/>
              <w:pageBreakBefore w:val="0"/>
              <w:kinsoku/>
              <w:wordWrap/>
              <w:overflowPunct/>
              <w:topLinePunct w:val="0"/>
              <w:bidi w:val="0"/>
              <w:spacing w:line="360" w:lineRule="exact"/>
              <w:jc w:val="both"/>
              <w:rPr>
                <w:rFonts w:ascii="宋体" w:hAnsi="宋体" w:cs="宋体"/>
                <w:bCs/>
                <w:sz w:val="18"/>
                <w:szCs w:val="18"/>
              </w:rPr>
            </w:pPr>
            <w:r>
              <w:rPr>
                <w:rFonts w:hint="eastAsia" w:ascii="宋体" w:hAnsi="宋体" w:cs="宋体"/>
                <w:bCs/>
                <w:sz w:val="18"/>
                <w:szCs w:val="18"/>
              </w:rPr>
              <w:t>模块二 校园集体劳动实践</w:t>
            </w:r>
          </w:p>
          <w:p w14:paraId="0A2300D9">
            <w:pPr>
              <w:pStyle w:val="6"/>
              <w:keepLines/>
              <w:pageBreakBefore w:val="0"/>
              <w:kinsoku/>
              <w:wordWrap/>
              <w:overflowPunct/>
              <w:topLinePunct w:val="0"/>
              <w:bidi w:val="0"/>
              <w:spacing w:line="360" w:lineRule="exact"/>
              <w:jc w:val="both"/>
              <w:rPr>
                <w:rFonts w:ascii="宋体" w:hAnsi="宋体" w:cs="宋体"/>
                <w:bCs/>
                <w:sz w:val="18"/>
                <w:szCs w:val="18"/>
              </w:rPr>
            </w:pPr>
            <w:r>
              <w:rPr>
                <w:rFonts w:hint="eastAsia" w:ascii="宋体" w:hAnsi="宋体" w:cs="宋体"/>
                <w:bCs/>
                <w:sz w:val="18"/>
                <w:szCs w:val="18"/>
              </w:rPr>
              <w:t>模块三 撰写劳动实践报告</w:t>
            </w:r>
          </w:p>
        </w:tc>
        <w:tc>
          <w:tcPr>
            <w:tcW w:w="2778" w:type="dxa"/>
          </w:tcPr>
          <w:p w14:paraId="494890B6">
            <w:pPr>
              <w:pStyle w:val="5"/>
              <w:keepNext w:val="0"/>
              <w:pageBreakBefore w:val="0"/>
              <w:kinsoku/>
              <w:wordWrap/>
              <w:overflowPunct/>
              <w:topLinePunct w:val="0"/>
              <w:bidi w:val="0"/>
              <w:spacing w:line="360" w:lineRule="exact"/>
              <w:ind w:firstLine="55"/>
              <w:outlineLvl w:val="3"/>
              <w:rPr>
                <w:rFonts w:ascii="宋体" w:hAnsi="宋体" w:cs="宋体"/>
                <w:b w:val="0"/>
                <w:bCs/>
                <w:color w:val="auto"/>
                <w:sz w:val="18"/>
                <w:szCs w:val="18"/>
              </w:rPr>
            </w:pPr>
            <w:r>
              <w:rPr>
                <w:rFonts w:hint="eastAsia" w:ascii="宋体" w:hAnsi="宋体" w:cs="宋体"/>
                <w:b w:val="0"/>
                <w:bCs/>
                <w:color w:val="auto"/>
                <w:sz w:val="18"/>
                <w:szCs w:val="18"/>
              </w:rPr>
              <w:t>（1）教学模式：理论课教学基于“以学生为中心”的教学理念，采取“导新课－学新知－品案例－思问题－拓知识”五位一体的教学模式，将授课内容与学生兴趣相结合，达到良好的教学效果；实践课教学，指导学生亲身参与实际的劳动实践活动或者完成具体的劳动项目，让学生学以致用，提升劳动素养。</w:t>
            </w:r>
          </w:p>
          <w:p w14:paraId="2E41CE46">
            <w:pPr>
              <w:keepLines/>
              <w:pageBreakBefore w:val="0"/>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（2）教学方法：理论课采用讲解法、讨论法、实例分析法、课堂互动法等；实践课采用实践操作法、小组讨论法、导师指导法等。</w:t>
            </w:r>
          </w:p>
          <w:p w14:paraId="466427CB">
            <w:pPr>
              <w:keepLines/>
              <w:pageBreakBefore w:val="0"/>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（3）教学条件：理论课依托多媒体教室和智慧校园平台开展教学；实践课依据课程内容为学生提供实际的劳动实践环境和设备。</w:t>
            </w:r>
          </w:p>
          <w:p w14:paraId="329CD7F6">
            <w:pPr>
              <w:keepLines/>
              <w:pageBreakBefore w:val="0"/>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（4）教师要求：理论课要求教师具备相关的劳动理论知识和教学经验；实践课要求教师具备劳动实践经验，能够有效地组织和指导学生开展劳动实践活动。</w:t>
            </w:r>
          </w:p>
          <w:p w14:paraId="6D034C34">
            <w:pPr>
              <w:keepLines/>
              <w:pageBreakBefore w:val="0"/>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5）评价建议：理论课由教师根据学生的期末成绩、课堂表现、课堂互动和考勤情况综合评定，占期末总成绩的30%；实践课考核由专业特色劳动实践、校园集体劳动实践和劳动实践报告三部分构成，分别占总成绩的30%、30%、10%，最终成绩占期末总成绩的70%。</w:t>
            </w:r>
          </w:p>
        </w:tc>
      </w:tr>
      <w:tr w14:paraId="0908D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7CBB1B7D">
            <w:pPr>
              <w:keepLines/>
              <w:pageBreakBefore w:val="0"/>
              <w:kinsoku/>
              <w:wordWrap/>
              <w:overflowPunct/>
              <w:topLinePunct w:val="0"/>
              <w:bidi w:val="0"/>
              <w:spacing w:line="360" w:lineRule="exact"/>
              <w:ind w:firstLine="55"/>
              <w:jc w:val="center"/>
              <w:rPr>
                <w:rFonts w:ascii="宋体" w:hAnsi="宋体" w:cs="宋体"/>
                <w:bCs/>
                <w:sz w:val="18"/>
                <w:szCs w:val="18"/>
              </w:rPr>
            </w:pPr>
            <w:r>
              <w:rPr>
                <w:rFonts w:hint="eastAsia" w:ascii="宋体" w:hAnsi="宋体" w:cs="宋体"/>
                <w:b/>
                <w:sz w:val="18"/>
                <w:szCs w:val="18"/>
              </w:rPr>
              <w:t>大学生心理健康教育</w:t>
            </w:r>
          </w:p>
        </w:tc>
        <w:tc>
          <w:tcPr>
            <w:tcW w:w="2671" w:type="dxa"/>
          </w:tcPr>
          <w:p w14:paraId="6B7F4B73">
            <w:pPr>
              <w:keepLines/>
              <w:pageBreakBefore w:val="0"/>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（1）通过本课程的教学，使学生了解心理学的有关理论和基本概念，明确心理健康的标准及意义，了解大学阶段人的心理发展特征及异常表现，掌握自我调适的基本知识。</w:t>
            </w:r>
          </w:p>
          <w:p w14:paraId="448FFBCD">
            <w:pPr>
              <w:keepLines/>
              <w:pageBreakBefore w:val="0"/>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2）使学生掌握自我探索技能，心理调适技能及心理发展技能。如学习发展技能、环境适应技能、情绪管理技能、压力管理技能、人际沟通技能、自我管理技能、生涯规划技能、问题解决技能和团队合作技能等。</w:t>
            </w:r>
          </w:p>
          <w:p w14:paraId="29EC984A">
            <w:pPr>
              <w:keepLines/>
              <w:pageBreakBefore w:val="0"/>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3）通过本课程的教学，使学生树立心理健康发展的自主意识，了解自身的心理特点和性格特征，能够对自己的身体条件、心理状况、行为能力等进行客观评价，正确认识自己、接纳自己，在遇到心理问题时能够进行自我调适或寻求帮助，积极探索适合自己并适应社会的生活状态。</w:t>
            </w:r>
          </w:p>
          <w:p w14:paraId="6E3CBAB4">
            <w:pPr>
              <w:keepLines/>
              <w:pageBreakBefore w:val="0"/>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4）树立心理健康发展的自主意识，增强自我心理保健意识和危机预防意识；培养理性平和、乐观积极的生活态度，保持良好的心理状态，塑造健全人格，磨砺优良意志品质；正确认识自我，认识世界，适应社会，树立正确的世界观、人生观、价值观；践行社会主义核心价值观，培养新时代有为青年，为党育人，为国育才。</w:t>
            </w:r>
          </w:p>
        </w:tc>
        <w:tc>
          <w:tcPr>
            <w:tcW w:w="2885" w:type="dxa"/>
          </w:tcPr>
          <w:p w14:paraId="40E07E3D">
            <w:pPr>
              <w:keepLines/>
              <w:pageBreakBefore w:val="0"/>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 xml:space="preserve">项目一 认识健康 </w:t>
            </w:r>
          </w:p>
          <w:p w14:paraId="7B89CC1A">
            <w:pPr>
              <w:keepLines/>
              <w:pageBreakBefore w:val="0"/>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 xml:space="preserve">认识心理健康，认识大学生心理，了解心理咨询。 </w:t>
            </w:r>
          </w:p>
          <w:p w14:paraId="44EFF6F5">
            <w:pPr>
              <w:keepLines/>
              <w:pageBreakBefore w:val="0"/>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 xml:space="preserve">项目二 健全人格 </w:t>
            </w:r>
          </w:p>
          <w:p w14:paraId="3675A3E9">
            <w:pPr>
              <w:keepLines/>
              <w:pageBreakBefore w:val="0"/>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 xml:space="preserve">通过认识自我、悦纳自我、成就自我进一步完善自我、健全人格。 </w:t>
            </w:r>
          </w:p>
          <w:p w14:paraId="15092641">
            <w:pPr>
              <w:keepLines/>
              <w:pageBreakBefore w:val="0"/>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 xml:space="preserve">项目三 适应环境 </w:t>
            </w:r>
          </w:p>
          <w:p w14:paraId="4F9A0249">
            <w:pPr>
              <w:keepLines/>
              <w:pageBreakBefore w:val="0"/>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熟悉新环境新体验，解读新生活新困惑，树立新起点新目标。</w:t>
            </w:r>
          </w:p>
          <w:p w14:paraId="7D9DE18A">
            <w:pPr>
              <w:keepLines/>
              <w:pageBreakBefore w:val="0"/>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 xml:space="preserve">项目四 管理情绪 </w:t>
            </w:r>
          </w:p>
          <w:p w14:paraId="70AF4145">
            <w:pPr>
              <w:keepLines/>
              <w:pageBreakBefore w:val="0"/>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 xml:space="preserve">透视情绪，了解大学生情绪的特点及不良情绪的原因，掌握管理情绪的方法。 </w:t>
            </w:r>
          </w:p>
          <w:p w14:paraId="53A31290">
            <w:pPr>
              <w:keepLines/>
              <w:pageBreakBefore w:val="0"/>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 xml:space="preserve">项目五 提高逆商 </w:t>
            </w:r>
          </w:p>
          <w:p w14:paraId="6261BF71">
            <w:pPr>
              <w:keepLines/>
              <w:pageBreakBefore w:val="0"/>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 xml:space="preserve">认识压力，了解压力的来源，认识大学生压力与身体疾病的关联，认识挫折及原因，学习应对压力和挫折的办法。 </w:t>
            </w:r>
          </w:p>
          <w:p w14:paraId="7D93B951">
            <w:pPr>
              <w:keepLines/>
              <w:pageBreakBefore w:val="0"/>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 xml:space="preserve">项目六 善于学习 </w:t>
            </w:r>
          </w:p>
          <w:p w14:paraId="7D77B75F">
            <w:pPr>
              <w:keepLines/>
              <w:pageBreakBefore w:val="0"/>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认识学习适应、学习动机、学习疲劳等常见的影响，了解大学生学习的特点，培养学习策略，进行职业生涯规划。</w:t>
            </w:r>
          </w:p>
          <w:p w14:paraId="4721C9AC">
            <w:pPr>
              <w:keepLines/>
              <w:pageBreakBefore w:val="0"/>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 xml:space="preserve">项目七 人际交往 </w:t>
            </w:r>
          </w:p>
          <w:p w14:paraId="02B793D5">
            <w:pPr>
              <w:keepLines/>
              <w:pageBreakBefore w:val="0"/>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解读交往密码，识别人际交往中的问题，掌握调适方法、人际交往的原则和技巧。</w:t>
            </w:r>
          </w:p>
          <w:p w14:paraId="7E14B452">
            <w:pPr>
              <w:keepLines/>
              <w:pageBreakBefore w:val="0"/>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 xml:space="preserve">项目八 为爱导航 </w:t>
            </w:r>
          </w:p>
          <w:p w14:paraId="7F03670B">
            <w:pPr>
              <w:keepLines/>
              <w:pageBreakBefore w:val="0"/>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认识爱情及相关理论，了解大学生恋爱的问题，培养健康恋爱观，正确认识性心理的发展。</w:t>
            </w:r>
          </w:p>
          <w:p w14:paraId="2646A175">
            <w:pPr>
              <w:keepLines/>
              <w:pageBreakBefore w:val="0"/>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项目九 危机干预</w:t>
            </w:r>
          </w:p>
          <w:p w14:paraId="49656C88">
            <w:pPr>
              <w:keepLines/>
              <w:pageBreakBefore w:val="0"/>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认识危机，了解学校危机干预体系，学习预防危机的办法，掌握自杀危机干预的措施。</w:t>
            </w:r>
          </w:p>
        </w:tc>
        <w:tc>
          <w:tcPr>
            <w:tcW w:w="2778" w:type="dxa"/>
          </w:tcPr>
          <w:p w14:paraId="02E8E63F">
            <w:pPr>
              <w:keepLines/>
              <w:pageBreakBefore w:val="0"/>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1）教学模式：本课程采用混合式教学模式，结合教材配套教学资源，综合学校《大学生心理健康教育》在线课、国家级精品在线课、部分高校的大学生心理健康教育中心网站、中国大学MOOC、爱课程等网络资源，实现线上线下、理论实操一体化的教学模式。</w:t>
            </w:r>
          </w:p>
          <w:p w14:paraId="672B8539">
            <w:pPr>
              <w:keepLines/>
              <w:pageBreakBefore w:val="0"/>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（2）教学条件：校团体心理辅导室、沙盘治疗室、宣泄室、放松室。</w:t>
            </w:r>
          </w:p>
          <w:p w14:paraId="3DEED4B8">
            <w:pPr>
              <w:keepLines/>
              <w:pageBreakBefore w:val="0"/>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（3）教学方法：运用多种教学方法，以课堂教学为主阵地，以新生入学心理健康普查数据为基础，综合使用讲授分析、案例研讨、合作学习、体验式、直观演示等多种教学方法。</w:t>
            </w:r>
          </w:p>
          <w:p w14:paraId="3952CF07">
            <w:pPr>
              <w:keepLines/>
              <w:pageBreakBefore w:val="0"/>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4）教师要求：教师应坚持育心与育德相结合，发挥课程的育人功能；面向全体学生，尊重个体差异；理论联系实际，注重学生实际应用能力的培养；应将现代化教育技术与课程教学有机结合，给学生提供贴近生活实际、贴近学生发展水平、贴近时代的多样化的课程资源，拓展学习和教学途径。</w:t>
            </w:r>
          </w:p>
          <w:p w14:paraId="7FE13096">
            <w:pPr>
              <w:keepLines/>
              <w:pageBreakBefore w:val="0"/>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（5）评价建议：采取平时考核（30%）+期末综合考核（70%）来评定学习效果。</w:t>
            </w:r>
          </w:p>
        </w:tc>
      </w:tr>
      <w:tr w14:paraId="64430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336BC43E">
            <w:pPr>
              <w:keepLines/>
              <w:pageBreakBefore w:val="0"/>
              <w:shd w:val="clear" w:color="auto" w:fill="FFFFFF"/>
              <w:kinsoku/>
              <w:wordWrap/>
              <w:overflowPunct/>
              <w:topLinePunct w:val="0"/>
              <w:bidi w:val="0"/>
              <w:spacing w:line="360" w:lineRule="exact"/>
              <w:jc w:val="center"/>
              <w:rPr>
                <w:rFonts w:ascii="宋体" w:hAnsi="宋体" w:cs="宋体"/>
                <w:sz w:val="18"/>
                <w:szCs w:val="18"/>
              </w:rPr>
            </w:pPr>
            <w:r>
              <w:rPr>
                <w:rFonts w:hint="eastAsia" w:ascii="宋体" w:hAnsi="宋体" w:cs="宋体"/>
                <w:b/>
                <w:bCs/>
                <w:sz w:val="18"/>
                <w:szCs w:val="18"/>
              </w:rPr>
              <w:t>职业发展与就业指导</w:t>
            </w:r>
          </w:p>
        </w:tc>
        <w:tc>
          <w:tcPr>
            <w:tcW w:w="2671" w:type="dxa"/>
          </w:tcPr>
          <w:p w14:paraId="0DA19AA4">
            <w:pPr>
              <w:pageBreakBefore w:val="0"/>
              <w:widowControl/>
              <w:kinsoku/>
              <w:wordWrap/>
              <w:overflowPunct/>
              <w:topLinePunct w:val="0"/>
              <w:bidi w:val="0"/>
              <w:spacing w:line="360" w:lineRule="exact"/>
              <w:ind w:firstLine="55"/>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（1）了解高职教育的特点、目标及其意义，明确职业分类与特征。</w:t>
            </w:r>
          </w:p>
          <w:p w14:paraId="6283F266">
            <w:pPr>
              <w:pageBreakBefore w:val="0"/>
              <w:widowControl/>
              <w:kinsoku/>
              <w:wordWrap/>
              <w:overflowPunct/>
              <w:topLinePunct w:val="0"/>
              <w:bidi w:val="0"/>
              <w:spacing w:line="360" w:lineRule="exact"/>
              <w:ind w:firstLine="55"/>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（2）理解职业生涯及发展的相关理论知识，熟悉职业生涯规划的要素及程序。</w:t>
            </w:r>
          </w:p>
          <w:p w14:paraId="2BEFBD0A">
            <w:pPr>
              <w:pageBreakBefore w:val="0"/>
              <w:widowControl/>
              <w:kinsoku/>
              <w:wordWrap/>
              <w:overflowPunct/>
              <w:topLinePunct w:val="0"/>
              <w:bidi w:val="0"/>
              <w:spacing w:line="360" w:lineRule="exact"/>
              <w:ind w:firstLine="55"/>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（3）清楚就业形势与政策、法规和职业规范，了解毕业生就业权益，掌握就业方法和技巧。</w:t>
            </w:r>
          </w:p>
          <w:p w14:paraId="2E4BF66E">
            <w:pPr>
              <w:pageBreakBefore w:val="0"/>
              <w:widowControl/>
              <w:kinsoku/>
              <w:wordWrap/>
              <w:overflowPunct/>
              <w:topLinePunct w:val="0"/>
              <w:bidi w:val="0"/>
              <w:spacing w:line="360" w:lineRule="exact"/>
              <w:ind w:firstLine="55"/>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（4）掌握基本的劳动力市场信息、相关的职业分类知识。</w:t>
            </w:r>
          </w:p>
          <w:p w14:paraId="64F7282A">
            <w:pPr>
              <w:pageBreakBefore w:val="0"/>
              <w:widowControl/>
              <w:kinsoku/>
              <w:wordWrap/>
              <w:overflowPunct/>
              <w:topLinePunct w:val="0"/>
              <w:bidi w:val="0"/>
              <w:spacing w:line="360" w:lineRule="exact"/>
              <w:ind w:firstLine="55"/>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（5）具有对自我和环境的分析评价能力。</w:t>
            </w:r>
          </w:p>
          <w:p w14:paraId="41F6AB57">
            <w:pPr>
              <w:pageBreakBefore w:val="0"/>
              <w:widowControl/>
              <w:kinsoku/>
              <w:wordWrap/>
              <w:overflowPunct/>
              <w:topLinePunct w:val="0"/>
              <w:bidi w:val="0"/>
              <w:spacing w:line="360" w:lineRule="exact"/>
              <w:ind w:firstLine="55"/>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（6）具备信息搜索与管理技能、生涯决策技能、求职技能等。</w:t>
            </w:r>
          </w:p>
          <w:p w14:paraId="3A280E82">
            <w:pPr>
              <w:pageBreakBefore w:val="0"/>
              <w:widowControl/>
              <w:kinsoku/>
              <w:wordWrap/>
              <w:overflowPunct/>
              <w:topLinePunct w:val="0"/>
              <w:bidi w:val="0"/>
              <w:spacing w:line="360" w:lineRule="exact"/>
              <w:ind w:firstLine="55"/>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（7）具备与他人有效沟通与合作能力。</w:t>
            </w:r>
          </w:p>
          <w:p w14:paraId="761C8D23">
            <w:pPr>
              <w:pageBreakBefore w:val="0"/>
              <w:widowControl/>
              <w:kinsoku/>
              <w:wordWrap/>
              <w:overflowPunct/>
              <w:topLinePunct w:val="0"/>
              <w:bidi w:val="0"/>
              <w:spacing w:line="360" w:lineRule="exact"/>
              <w:ind w:firstLine="55"/>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（8）能够搜集、分析、选择就业信息，制定职业生涯规划。</w:t>
            </w:r>
          </w:p>
          <w:p w14:paraId="2AC85F51">
            <w:pPr>
              <w:pageBreakBefore w:val="0"/>
              <w:widowControl/>
              <w:kinsoku/>
              <w:wordWrap/>
              <w:overflowPunct/>
              <w:topLinePunct w:val="0"/>
              <w:bidi w:val="0"/>
              <w:spacing w:line="360" w:lineRule="exact"/>
              <w:ind w:firstLine="55"/>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（9）能应用求职简历、求职信、面试技巧等方法进行自我推荐。</w:t>
            </w:r>
          </w:p>
          <w:p w14:paraId="3EF0A396">
            <w:pPr>
              <w:pageBreakBefore w:val="0"/>
              <w:widowControl/>
              <w:kinsoku/>
              <w:wordWrap/>
              <w:overflowPunct/>
              <w:topLinePunct w:val="0"/>
              <w:bidi w:val="0"/>
              <w:spacing w:line="360" w:lineRule="exact"/>
              <w:ind w:firstLine="55"/>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（10）建立职业生涯发展的自主意识和爱岗敬业、吃苦耐劳、开拓创新的精神，树立积极正确职业态度和就业观念。</w:t>
            </w:r>
          </w:p>
          <w:p w14:paraId="40C4DAA1">
            <w:pPr>
              <w:pageBreakBefore w:val="0"/>
              <w:widowControl/>
              <w:kinsoku/>
              <w:wordWrap/>
              <w:overflowPunct/>
              <w:topLinePunct w:val="0"/>
              <w:bidi w:val="0"/>
              <w:spacing w:line="360" w:lineRule="exact"/>
              <w:ind w:firstLine="55"/>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（11）能自觉为个人生涯发展做出积极的努力，积极投身国家建设事业，为国家发展贡献力量。</w:t>
            </w:r>
          </w:p>
          <w:p w14:paraId="01AE31B2">
            <w:pPr>
              <w:pageBreakBefore w:val="0"/>
              <w:widowControl/>
              <w:kinsoku/>
              <w:wordWrap/>
              <w:overflowPunct/>
              <w:topLinePunct w:val="0"/>
              <w:bidi w:val="0"/>
              <w:spacing w:line="360" w:lineRule="exact"/>
              <w:ind w:firstLine="55"/>
              <w:rPr>
                <w:rFonts w:ascii="宋体" w:hAnsi="宋体" w:cs="宋体"/>
                <w:bCs/>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（12）了解国家出台的促进学生就业的政策，将自身职业发展与国家发展、时代需要结合起来。</w:t>
            </w:r>
          </w:p>
        </w:tc>
        <w:tc>
          <w:tcPr>
            <w:tcW w:w="2885" w:type="dxa"/>
          </w:tcPr>
          <w:p w14:paraId="77CA9774">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模块一 认识大学生就业</w:t>
            </w:r>
          </w:p>
          <w:p w14:paraId="17FCA9DE">
            <w:pPr>
              <w:pageBreakBefore w:val="0"/>
              <w:widowControl/>
              <w:kinsoku/>
              <w:wordWrap/>
              <w:overflowPunct/>
              <w:topLinePunct w:val="0"/>
              <w:bidi w:val="0"/>
              <w:spacing w:line="360" w:lineRule="exact"/>
              <w:ind w:firstLine="360" w:firstLineChars="200"/>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通过就业指导，熟悉就业制度与政策。</w:t>
            </w:r>
          </w:p>
          <w:p w14:paraId="05A1374C">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模块二 规划职业生涯</w:t>
            </w:r>
          </w:p>
          <w:p w14:paraId="569BBBC2">
            <w:pPr>
              <w:pageBreakBefore w:val="0"/>
              <w:widowControl/>
              <w:kinsoku/>
              <w:wordWrap/>
              <w:overflowPunct/>
              <w:topLinePunct w:val="0"/>
              <w:bidi w:val="0"/>
              <w:spacing w:line="360" w:lineRule="exact"/>
              <w:ind w:firstLine="420"/>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掌握职业生涯发展理论，学会探索自我，能够进行职业环境评估和职业生涯决策、管理。</w:t>
            </w:r>
          </w:p>
          <w:p w14:paraId="40DE8D7F">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模块三 提升就业能力</w:t>
            </w:r>
          </w:p>
          <w:p w14:paraId="0D7D4EA7">
            <w:pPr>
              <w:pageBreakBefore w:val="0"/>
              <w:widowControl/>
              <w:kinsoku/>
              <w:wordWrap/>
              <w:overflowPunct/>
              <w:topLinePunct w:val="0"/>
              <w:bidi w:val="0"/>
              <w:spacing w:line="360" w:lineRule="exact"/>
              <w:ind w:firstLine="420"/>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了解大学生就业能力的内涵，培养对环境的适应能力和自主学习的能力，通过学习和活动锻炼培养表达能力、人际交往能力、信息处理能力等。</w:t>
            </w:r>
          </w:p>
          <w:p w14:paraId="49832A40">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模块四 准备求职面试</w:t>
            </w:r>
          </w:p>
          <w:p w14:paraId="3298EB57">
            <w:pPr>
              <w:pageBreakBefore w:val="0"/>
              <w:widowControl/>
              <w:kinsoku/>
              <w:wordWrap/>
              <w:overflowPunct/>
              <w:topLinePunct w:val="0"/>
              <w:bidi w:val="0"/>
              <w:spacing w:line="360" w:lineRule="exact"/>
              <w:ind w:firstLine="420"/>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学会对求职信息进行搜集与整理，了解求职材料的准备，了解面试技巧。</w:t>
            </w:r>
          </w:p>
          <w:p w14:paraId="425F03CD">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模块五 迈好职场第一步</w:t>
            </w:r>
          </w:p>
          <w:p w14:paraId="32E7C34B">
            <w:pPr>
              <w:pageBreakBefore w:val="0"/>
              <w:widowControl/>
              <w:kinsoku/>
              <w:wordWrap/>
              <w:overflowPunct/>
              <w:topLinePunct w:val="0"/>
              <w:bidi w:val="0"/>
              <w:spacing w:line="360" w:lineRule="exact"/>
              <w:ind w:firstLine="420"/>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能够顺利转换角色、定位自我，认识和适应新的环境，了解工作中的注意事项。</w:t>
            </w:r>
          </w:p>
          <w:p w14:paraId="26FE53B2">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模块六 就业权益与保障</w:t>
            </w:r>
          </w:p>
          <w:p w14:paraId="2493B4E5">
            <w:pPr>
              <w:pageBreakBefore w:val="0"/>
              <w:widowControl/>
              <w:kinsoku/>
              <w:wordWrap/>
              <w:overflowPunct/>
              <w:topLinePunct w:val="0"/>
              <w:bidi w:val="0"/>
              <w:spacing w:line="360" w:lineRule="exact"/>
              <w:ind w:firstLine="420"/>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了解求职过程中常见的侵权行为与保护途径，明白违约责任与劳动争议。</w:t>
            </w:r>
          </w:p>
          <w:p w14:paraId="138E1924">
            <w:pPr>
              <w:pStyle w:val="6"/>
              <w:pageBreakBefore w:val="0"/>
              <w:kinsoku/>
              <w:wordWrap/>
              <w:overflowPunct/>
              <w:topLinePunct w:val="0"/>
              <w:bidi w:val="0"/>
              <w:spacing w:line="360" w:lineRule="exact"/>
              <w:jc w:val="both"/>
              <w:rPr>
                <w:rFonts w:ascii="宋体" w:hAnsi="宋体" w:cs="宋体"/>
                <w:bCs/>
                <w:color w:val="000000" w:themeColor="text1"/>
                <w:sz w:val="18"/>
                <w:szCs w:val="18"/>
                <w14:textFill>
                  <w14:solidFill>
                    <w14:schemeClr w14:val="tx1"/>
                  </w14:solidFill>
                </w14:textFill>
              </w:rPr>
            </w:pPr>
          </w:p>
        </w:tc>
        <w:tc>
          <w:tcPr>
            <w:tcW w:w="2778" w:type="dxa"/>
          </w:tcPr>
          <w:p w14:paraId="57342165">
            <w:pPr>
              <w:pageBreakBefore w:val="0"/>
              <w:widowControl/>
              <w:kinsoku/>
              <w:wordWrap/>
              <w:overflowPunct/>
              <w:topLinePunct w:val="0"/>
              <w:bidi w:val="0"/>
              <w:spacing w:line="360" w:lineRule="exact"/>
              <w:ind w:firstLine="55"/>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教学模式：课程采用模块式教学方法组织教学，采取“教学做一体”的线上线下混合式教学模式，以课堂教学为主，开展形式多样教学活动，促进、提升、改进课堂教学和学生的学习效果；将职业生涯规划教育贯穿大学教育的始终，通过教育和引导帮助大学生树立正确的人生观和职业观，明确人生目标，筹划职业生涯。</w:t>
            </w:r>
          </w:p>
          <w:p w14:paraId="4E558CDD">
            <w:pPr>
              <w:pageBreakBefore w:val="0"/>
              <w:widowControl/>
              <w:kinsoku/>
              <w:wordWrap/>
              <w:overflowPunct/>
              <w:topLinePunct w:val="0"/>
              <w:bidi w:val="0"/>
              <w:spacing w:line="360" w:lineRule="exact"/>
              <w:ind w:firstLine="55"/>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（2）教学方法：遵循教育教学规律，坚持理论讲授与案例分析相结合、小组讨论与角色体验相结合、经验传授与求职就业实践相结合，调动学生学习职业规划的积极性、主动性，不断提高教学质量和水平。</w:t>
            </w:r>
          </w:p>
          <w:p w14:paraId="57CDDEB9">
            <w:pPr>
              <w:pageBreakBefore w:val="0"/>
              <w:widowControl/>
              <w:kinsoku/>
              <w:wordWrap/>
              <w:overflowPunct/>
              <w:topLinePunct w:val="0"/>
              <w:bidi w:val="0"/>
              <w:spacing w:line="360" w:lineRule="exact"/>
              <w:ind w:firstLine="55"/>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（3）教学条件：多媒体教室和智慧校园平台。</w:t>
            </w:r>
          </w:p>
          <w:p w14:paraId="280BCD1D">
            <w:pPr>
              <w:pageBreakBefore w:val="0"/>
              <w:widowControl/>
              <w:kinsoku/>
              <w:wordWrap/>
              <w:overflowPunct/>
              <w:topLinePunct w:val="0"/>
              <w:bidi w:val="0"/>
              <w:spacing w:line="360" w:lineRule="exact"/>
              <w:ind w:firstLine="55"/>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（4）教师要求：本课程的主讲教师须有过指导学生就业或从事过学生管理的工作经历，熟悉企业招聘流程和规则，能够理论联系实际帮助学生做好职业规划。</w:t>
            </w:r>
          </w:p>
          <w:p w14:paraId="32847A66">
            <w:pPr>
              <w:pageBreakBefore w:val="0"/>
              <w:widowControl/>
              <w:kinsoku/>
              <w:wordWrap/>
              <w:overflowPunct/>
              <w:topLinePunct w:val="0"/>
              <w:bidi w:val="0"/>
              <w:spacing w:line="360" w:lineRule="exact"/>
              <w:ind w:firstLine="55"/>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（5）课程思政：能够结合社会主义核心价值观引导学生树立“爱岗”“敬业”“诚信”“守信”等良好品质。</w:t>
            </w:r>
          </w:p>
          <w:p w14:paraId="1E18C027">
            <w:pPr>
              <w:pageBreakBefore w:val="0"/>
              <w:widowControl/>
              <w:kinsoku/>
              <w:wordWrap/>
              <w:overflowPunct/>
              <w:topLinePunct w:val="0"/>
              <w:bidi w:val="0"/>
              <w:spacing w:line="360" w:lineRule="exact"/>
              <w:ind w:firstLine="55"/>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（6）评价建议：采取学习过程考核（30%）+期末测评（70%）评定学习效果。</w:t>
            </w:r>
          </w:p>
          <w:p w14:paraId="267E6E5E">
            <w:pPr>
              <w:pageBreakBefore w:val="0"/>
              <w:widowControl/>
              <w:kinsoku/>
              <w:wordWrap/>
              <w:overflowPunct/>
              <w:topLinePunct w:val="0"/>
              <w:bidi w:val="0"/>
              <w:spacing w:line="360" w:lineRule="exact"/>
              <w:ind w:firstLine="55"/>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（5）课程思政：能够结合社会主义核心价值观引导学生树立“爱岗”“敬业”“诚信”“守信”等良好品质。</w:t>
            </w:r>
          </w:p>
          <w:p w14:paraId="484AB3C5">
            <w:pPr>
              <w:pageBreakBefore w:val="0"/>
              <w:widowControl/>
              <w:kinsoku/>
              <w:wordWrap/>
              <w:overflowPunct/>
              <w:topLinePunct w:val="0"/>
              <w:bidi w:val="0"/>
              <w:spacing w:line="360" w:lineRule="exact"/>
              <w:ind w:firstLine="55"/>
              <w:rPr>
                <w:rFonts w:ascii="宋体" w:hAnsi="宋体" w:cs="宋体"/>
                <w:b/>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（6）评价建议：采取学习过程考核（50%）+期末测评（50%）评定学习效果。</w:t>
            </w:r>
          </w:p>
        </w:tc>
      </w:tr>
      <w:tr w14:paraId="3A250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465D98B0">
            <w:pPr>
              <w:keepLines/>
              <w:pageBreakBefore w:val="0"/>
              <w:shd w:val="clear" w:color="auto" w:fill="FFFFFF"/>
              <w:kinsoku/>
              <w:wordWrap/>
              <w:overflowPunct/>
              <w:topLinePunct w:val="0"/>
              <w:bidi w:val="0"/>
              <w:spacing w:line="360" w:lineRule="exact"/>
              <w:jc w:val="center"/>
              <w:rPr>
                <w:rFonts w:ascii="宋体" w:hAnsi="宋体" w:cs="宋体"/>
                <w:bCs/>
                <w:sz w:val="18"/>
                <w:szCs w:val="18"/>
              </w:rPr>
            </w:pPr>
            <w:r>
              <w:rPr>
                <w:rFonts w:hint="eastAsia" w:ascii="宋体" w:hAnsi="宋体" w:cs="宋体"/>
                <w:b/>
                <w:bCs/>
                <w:sz w:val="18"/>
                <w:szCs w:val="18"/>
              </w:rPr>
              <w:t>创新创业教育</w:t>
            </w:r>
          </w:p>
        </w:tc>
        <w:tc>
          <w:tcPr>
            <w:tcW w:w="2671" w:type="dxa"/>
          </w:tcPr>
          <w:p w14:paraId="06C9A948">
            <w:pPr>
              <w:keepLines/>
              <w:pageBreakBefore w:val="0"/>
              <w:widowControl/>
              <w:kinsoku/>
              <w:wordWrap/>
              <w:overflowPunct/>
              <w:topLinePunct w:val="0"/>
              <w:bidi w:val="0"/>
              <w:spacing w:line="360" w:lineRule="exact"/>
              <w:ind w:firstLine="55"/>
              <w:rPr>
                <w:rFonts w:ascii="宋体" w:hAnsi="宋体" w:cs="宋体"/>
                <w:kern w:val="0"/>
                <w:sz w:val="18"/>
                <w:szCs w:val="18"/>
              </w:rPr>
            </w:pPr>
            <w:r>
              <w:rPr>
                <w:rFonts w:hint="eastAsia" w:ascii="宋体" w:hAnsi="宋体" w:cs="宋体"/>
                <w:kern w:val="0"/>
                <w:sz w:val="18"/>
                <w:szCs w:val="18"/>
              </w:rPr>
              <w:t>（1）掌握创新的概念，了解创新的内涵和技法。</w:t>
            </w:r>
          </w:p>
          <w:p w14:paraId="6759043F">
            <w:pPr>
              <w:keepLines/>
              <w:pageBreakBefore w:val="0"/>
              <w:widowControl/>
              <w:kinsoku/>
              <w:wordWrap/>
              <w:overflowPunct/>
              <w:topLinePunct w:val="0"/>
              <w:bidi w:val="0"/>
              <w:spacing w:line="360" w:lineRule="exact"/>
              <w:ind w:firstLine="55"/>
              <w:rPr>
                <w:rFonts w:ascii="宋体" w:hAnsi="宋体" w:cs="宋体"/>
                <w:kern w:val="0"/>
                <w:sz w:val="18"/>
                <w:szCs w:val="18"/>
              </w:rPr>
            </w:pPr>
            <w:r>
              <w:rPr>
                <w:rFonts w:hint="eastAsia" w:ascii="宋体" w:hAnsi="宋体" w:cs="宋体"/>
                <w:kern w:val="0"/>
                <w:sz w:val="18"/>
                <w:szCs w:val="18"/>
              </w:rPr>
              <w:t>（2）掌握开展创新创业活动所需要的基本知识、了解创业优惠政策。</w:t>
            </w:r>
          </w:p>
          <w:p w14:paraId="02754A3B">
            <w:pPr>
              <w:keepLines/>
              <w:pageBreakBefore w:val="0"/>
              <w:widowControl/>
              <w:kinsoku/>
              <w:wordWrap/>
              <w:overflowPunct/>
              <w:topLinePunct w:val="0"/>
              <w:bidi w:val="0"/>
              <w:spacing w:line="360" w:lineRule="exact"/>
              <w:ind w:firstLine="55"/>
              <w:rPr>
                <w:rFonts w:ascii="宋体" w:hAnsi="宋体" w:cs="宋体"/>
                <w:kern w:val="0"/>
                <w:sz w:val="18"/>
                <w:szCs w:val="18"/>
              </w:rPr>
            </w:pPr>
            <w:r>
              <w:rPr>
                <w:rFonts w:hint="eastAsia" w:ascii="宋体" w:hAnsi="宋体" w:cs="宋体"/>
                <w:kern w:val="0"/>
                <w:sz w:val="18"/>
                <w:szCs w:val="18"/>
              </w:rPr>
              <w:t>（3）了解行业的发展特点和趋势。</w:t>
            </w:r>
          </w:p>
          <w:p w14:paraId="05F1A49D">
            <w:pPr>
              <w:keepLines/>
              <w:pageBreakBefore w:val="0"/>
              <w:widowControl/>
              <w:kinsoku/>
              <w:wordWrap/>
              <w:overflowPunct/>
              <w:topLinePunct w:val="0"/>
              <w:bidi w:val="0"/>
              <w:spacing w:line="360" w:lineRule="exact"/>
              <w:ind w:firstLine="55"/>
              <w:rPr>
                <w:rFonts w:ascii="宋体" w:hAnsi="宋体" w:cs="宋体"/>
                <w:kern w:val="0"/>
                <w:sz w:val="18"/>
                <w:szCs w:val="18"/>
              </w:rPr>
            </w:pPr>
            <w:r>
              <w:rPr>
                <w:rFonts w:hint="eastAsia" w:ascii="宋体" w:hAnsi="宋体" w:cs="宋体"/>
                <w:kern w:val="0"/>
                <w:sz w:val="18"/>
                <w:szCs w:val="18"/>
              </w:rPr>
              <w:t xml:space="preserve">（4）掌握创业计划书的内容，熟悉创业方式和基本流程，树立科学的创业观。 </w:t>
            </w:r>
          </w:p>
          <w:p w14:paraId="12FCAFD3">
            <w:pPr>
              <w:keepLines/>
              <w:pageBreakBefore w:val="0"/>
              <w:widowControl/>
              <w:kinsoku/>
              <w:wordWrap/>
              <w:overflowPunct/>
              <w:topLinePunct w:val="0"/>
              <w:bidi w:val="0"/>
              <w:spacing w:line="360" w:lineRule="exact"/>
              <w:ind w:firstLine="55"/>
              <w:rPr>
                <w:rFonts w:ascii="宋体" w:hAnsi="宋体" w:cs="宋体"/>
                <w:kern w:val="0"/>
                <w:sz w:val="18"/>
                <w:szCs w:val="18"/>
              </w:rPr>
            </w:pPr>
            <w:r>
              <w:rPr>
                <w:rFonts w:hint="eastAsia" w:ascii="宋体" w:hAnsi="宋体" w:cs="宋体"/>
                <w:kern w:val="0"/>
                <w:sz w:val="18"/>
                <w:szCs w:val="18"/>
              </w:rPr>
              <w:t>（5）形成创新创业理念、提升创新创业能力，能够撰写创业计划书。</w:t>
            </w:r>
          </w:p>
          <w:p w14:paraId="4FF1617D">
            <w:pPr>
              <w:keepLines/>
              <w:pageBreakBefore w:val="0"/>
              <w:widowControl/>
              <w:kinsoku/>
              <w:wordWrap/>
              <w:overflowPunct/>
              <w:topLinePunct w:val="0"/>
              <w:bidi w:val="0"/>
              <w:spacing w:line="360" w:lineRule="exact"/>
              <w:ind w:firstLine="55"/>
              <w:rPr>
                <w:rFonts w:ascii="宋体" w:hAnsi="宋体" w:cs="宋体"/>
                <w:kern w:val="0"/>
                <w:sz w:val="18"/>
                <w:szCs w:val="18"/>
              </w:rPr>
            </w:pPr>
            <w:r>
              <w:rPr>
                <w:rFonts w:hint="eastAsia" w:ascii="宋体" w:hAnsi="宋体" w:cs="宋体"/>
                <w:kern w:val="0"/>
                <w:sz w:val="18"/>
                <w:szCs w:val="18"/>
              </w:rPr>
              <w:t>（6）具备团队协作能力。</w:t>
            </w:r>
          </w:p>
          <w:p w14:paraId="108C285B">
            <w:pPr>
              <w:keepLines/>
              <w:pageBreakBefore w:val="0"/>
              <w:widowControl/>
              <w:kinsoku/>
              <w:wordWrap/>
              <w:overflowPunct/>
              <w:topLinePunct w:val="0"/>
              <w:bidi w:val="0"/>
              <w:spacing w:line="360" w:lineRule="exact"/>
              <w:ind w:firstLine="55"/>
              <w:rPr>
                <w:rFonts w:ascii="宋体" w:hAnsi="宋体" w:cs="宋体"/>
                <w:kern w:val="0"/>
                <w:sz w:val="18"/>
                <w:szCs w:val="18"/>
              </w:rPr>
            </w:pPr>
            <w:r>
              <w:rPr>
                <w:rFonts w:hint="eastAsia" w:ascii="宋体" w:hAnsi="宋体" w:cs="宋体"/>
                <w:kern w:val="0"/>
                <w:sz w:val="18"/>
                <w:szCs w:val="18"/>
              </w:rPr>
              <w:t>（7）具备与他人合作，提供有价值解决方案的能力。</w:t>
            </w:r>
          </w:p>
          <w:p w14:paraId="29F6ADB8">
            <w:pPr>
              <w:keepLines/>
              <w:pageBreakBefore w:val="0"/>
              <w:widowControl/>
              <w:kinsoku/>
              <w:wordWrap/>
              <w:overflowPunct/>
              <w:topLinePunct w:val="0"/>
              <w:bidi w:val="0"/>
              <w:spacing w:line="360" w:lineRule="exact"/>
              <w:rPr>
                <w:rFonts w:ascii="宋体" w:hAnsi="宋体" w:cs="宋体"/>
                <w:b/>
                <w:bCs/>
                <w:kern w:val="0"/>
                <w:sz w:val="18"/>
                <w:szCs w:val="18"/>
              </w:rPr>
            </w:pPr>
            <w:r>
              <w:rPr>
                <w:rFonts w:hint="eastAsia" w:ascii="宋体" w:hAnsi="宋体" w:cs="宋体"/>
                <w:kern w:val="0"/>
                <w:sz w:val="18"/>
                <w:szCs w:val="18"/>
              </w:rPr>
              <w:t>（8）运用互联网思维利用自身特长进行创业的能力。</w:t>
            </w:r>
          </w:p>
          <w:p w14:paraId="5910DF7B">
            <w:pPr>
              <w:keepLines/>
              <w:pageBreakBefore w:val="0"/>
              <w:widowControl/>
              <w:kinsoku/>
              <w:wordWrap/>
              <w:overflowPunct/>
              <w:topLinePunct w:val="0"/>
              <w:bidi w:val="0"/>
              <w:spacing w:line="360" w:lineRule="exact"/>
              <w:ind w:firstLine="55"/>
              <w:rPr>
                <w:rFonts w:ascii="宋体" w:hAnsi="宋体" w:cs="宋体"/>
                <w:kern w:val="0"/>
                <w:sz w:val="18"/>
                <w:szCs w:val="18"/>
              </w:rPr>
            </w:pPr>
            <w:r>
              <w:rPr>
                <w:rFonts w:hint="eastAsia" w:ascii="宋体" w:hAnsi="宋体" w:cs="宋体"/>
                <w:kern w:val="0"/>
                <w:sz w:val="18"/>
                <w:szCs w:val="18"/>
              </w:rPr>
              <w:t>（9）培养当代大学生创新创业意识与创新创业思维，提高创新创业综合素质。</w:t>
            </w:r>
          </w:p>
          <w:p w14:paraId="0C13D303">
            <w:pPr>
              <w:keepLines/>
              <w:pageBreakBefore w:val="0"/>
              <w:widowControl/>
              <w:kinsoku/>
              <w:wordWrap/>
              <w:overflowPunct/>
              <w:topLinePunct w:val="0"/>
              <w:bidi w:val="0"/>
              <w:spacing w:line="360" w:lineRule="exact"/>
              <w:ind w:firstLine="55"/>
              <w:rPr>
                <w:rFonts w:ascii="宋体" w:hAnsi="宋体" w:cs="宋体"/>
                <w:kern w:val="0"/>
                <w:sz w:val="18"/>
                <w:szCs w:val="18"/>
              </w:rPr>
            </w:pPr>
            <w:r>
              <w:rPr>
                <w:rFonts w:hint="eastAsia" w:ascii="宋体" w:hAnsi="宋体" w:cs="宋体"/>
                <w:kern w:val="0"/>
                <w:sz w:val="18"/>
                <w:szCs w:val="18"/>
              </w:rPr>
              <w:t>（10）培养具有创新精神、敢想敢干、有经济头脑、善于发挥自身优势、善于人际交往的创新型人才。</w:t>
            </w:r>
          </w:p>
          <w:p w14:paraId="48D31939">
            <w:pPr>
              <w:keepLines/>
              <w:pageBreakBefore w:val="0"/>
              <w:widowControl/>
              <w:kinsoku/>
              <w:wordWrap/>
              <w:overflowPunct/>
              <w:topLinePunct w:val="0"/>
              <w:bidi w:val="0"/>
              <w:spacing w:line="360" w:lineRule="exact"/>
              <w:ind w:firstLine="55"/>
              <w:rPr>
                <w:rFonts w:ascii="宋体" w:hAnsi="宋体" w:cs="宋体"/>
                <w:kern w:val="0"/>
                <w:sz w:val="18"/>
                <w:szCs w:val="18"/>
              </w:rPr>
            </w:pPr>
            <w:r>
              <w:rPr>
                <w:rFonts w:hint="eastAsia" w:ascii="宋体" w:hAnsi="宋体" w:cs="宋体"/>
                <w:kern w:val="0"/>
                <w:sz w:val="18"/>
                <w:szCs w:val="18"/>
              </w:rPr>
              <w:t>（11）积极参与创新创业建设，倡导敢为人先、敢于冒险的新风尚。</w:t>
            </w:r>
          </w:p>
          <w:p w14:paraId="2A43685A">
            <w:pPr>
              <w:keepLines/>
              <w:pageBreakBefore w:val="0"/>
              <w:widowControl/>
              <w:kinsoku/>
              <w:wordWrap/>
              <w:overflowPunct/>
              <w:topLinePunct w:val="0"/>
              <w:bidi w:val="0"/>
              <w:spacing w:line="360" w:lineRule="exact"/>
              <w:ind w:firstLine="55"/>
              <w:rPr>
                <w:rFonts w:ascii="宋体" w:hAnsi="宋体" w:cs="宋体"/>
                <w:sz w:val="18"/>
                <w:szCs w:val="18"/>
              </w:rPr>
            </w:pPr>
            <w:r>
              <w:rPr>
                <w:rFonts w:hint="eastAsia" w:ascii="宋体" w:hAnsi="宋体" w:cs="宋体"/>
                <w:kern w:val="0"/>
                <w:sz w:val="18"/>
                <w:szCs w:val="18"/>
              </w:rPr>
              <w:t>（12）勇于投身社会实践，推进科技成果向实际生产的转化，为建设创新型国家作出贡献。</w:t>
            </w:r>
          </w:p>
        </w:tc>
        <w:tc>
          <w:tcPr>
            <w:tcW w:w="2885" w:type="dxa"/>
          </w:tcPr>
          <w:p w14:paraId="4E04FB68">
            <w:pPr>
              <w:keepLines/>
              <w:pageBreakBefore w:val="0"/>
              <w:widowControl/>
              <w:kinsoku/>
              <w:wordWrap/>
              <w:overflowPunct/>
              <w:topLinePunct w:val="0"/>
              <w:bidi w:val="0"/>
              <w:spacing w:line="360" w:lineRule="exact"/>
              <w:ind w:firstLine="55"/>
              <w:rPr>
                <w:rFonts w:ascii="宋体" w:hAnsi="宋体" w:cs="宋体"/>
                <w:kern w:val="0"/>
                <w:sz w:val="18"/>
                <w:szCs w:val="18"/>
              </w:rPr>
            </w:pPr>
            <w:r>
              <w:rPr>
                <w:rFonts w:hint="eastAsia" w:ascii="宋体" w:hAnsi="宋体" w:cs="宋体"/>
                <w:kern w:val="0"/>
                <w:sz w:val="18"/>
                <w:szCs w:val="18"/>
              </w:rPr>
              <w:t xml:space="preserve">（1）创新概念和类型。  </w:t>
            </w:r>
          </w:p>
          <w:p w14:paraId="4DE95911">
            <w:pPr>
              <w:keepLines/>
              <w:pageBreakBefore w:val="0"/>
              <w:widowControl/>
              <w:kinsoku/>
              <w:wordWrap/>
              <w:overflowPunct/>
              <w:topLinePunct w:val="0"/>
              <w:bidi w:val="0"/>
              <w:spacing w:line="360" w:lineRule="exact"/>
              <w:ind w:firstLine="55"/>
              <w:rPr>
                <w:rFonts w:ascii="宋体" w:hAnsi="宋体" w:cs="宋体"/>
                <w:kern w:val="0"/>
                <w:sz w:val="18"/>
                <w:szCs w:val="18"/>
              </w:rPr>
            </w:pPr>
            <w:r>
              <w:rPr>
                <w:rFonts w:hint="eastAsia" w:ascii="宋体" w:hAnsi="宋体" w:cs="宋体"/>
                <w:kern w:val="0"/>
                <w:sz w:val="18"/>
                <w:szCs w:val="18"/>
              </w:rPr>
              <w:t>（2）创新意识和创新能力。</w:t>
            </w:r>
          </w:p>
          <w:p w14:paraId="333F8A73">
            <w:pPr>
              <w:keepLines/>
              <w:pageBreakBefore w:val="0"/>
              <w:widowControl/>
              <w:kinsoku/>
              <w:wordWrap/>
              <w:overflowPunct/>
              <w:topLinePunct w:val="0"/>
              <w:bidi w:val="0"/>
              <w:spacing w:line="360" w:lineRule="exact"/>
              <w:ind w:firstLine="55"/>
              <w:rPr>
                <w:rFonts w:ascii="宋体" w:hAnsi="宋体" w:cs="宋体"/>
                <w:kern w:val="0"/>
                <w:sz w:val="18"/>
                <w:szCs w:val="18"/>
              </w:rPr>
            </w:pPr>
            <w:r>
              <w:rPr>
                <w:rFonts w:hint="eastAsia" w:ascii="宋体" w:hAnsi="宋体" w:cs="宋体"/>
                <w:kern w:val="0"/>
                <w:sz w:val="18"/>
                <w:szCs w:val="18"/>
              </w:rPr>
              <w:t>（3）创新思维及分类。</w:t>
            </w:r>
          </w:p>
          <w:p w14:paraId="5099B194">
            <w:pPr>
              <w:keepLines/>
              <w:pageBreakBefore w:val="0"/>
              <w:widowControl/>
              <w:kinsoku/>
              <w:wordWrap/>
              <w:overflowPunct/>
              <w:topLinePunct w:val="0"/>
              <w:bidi w:val="0"/>
              <w:spacing w:line="360" w:lineRule="exact"/>
              <w:ind w:firstLine="55"/>
              <w:rPr>
                <w:rFonts w:ascii="宋体" w:hAnsi="宋体" w:cs="宋体"/>
                <w:kern w:val="0"/>
                <w:sz w:val="18"/>
                <w:szCs w:val="18"/>
              </w:rPr>
            </w:pPr>
            <w:r>
              <w:rPr>
                <w:rFonts w:hint="eastAsia" w:ascii="宋体" w:hAnsi="宋体" w:cs="宋体"/>
                <w:kern w:val="0"/>
                <w:sz w:val="18"/>
                <w:szCs w:val="18"/>
              </w:rPr>
              <w:t>（4）创新技法。</w:t>
            </w:r>
          </w:p>
          <w:p w14:paraId="6BFA13A9">
            <w:pPr>
              <w:keepLines/>
              <w:pageBreakBefore w:val="0"/>
              <w:widowControl/>
              <w:kinsoku/>
              <w:wordWrap/>
              <w:overflowPunct/>
              <w:topLinePunct w:val="0"/>
              <w:bidi w:val="0"/>
              <w:spacing w:line="360" w:lineRule="exact"/>
              <w:ind w:firstLine="55"/>
              <w:rPr>
                <w:rFonts w:ascii="宋体" w:hAnsi="宋体" w:cs="宋体"/>
                <w:kern w:val="0"/>
                <w:sz w:val="18"/>
                <w:szCs w:val="18"/>
              </w:rPr>
            </w:pPr>
            <w:r>
              <w:rPr>
                <w:rFonts w:hint="eastAsia" w:ascii="宋体" w:hAnsi="宋体" w:cs="宋体"/>
                <w:kern w:val="0"/>
                <w:sz w:val="18"/>
                <w:szCs w:val="18"/>
              </w:rPr>
              <w:t xml:space="preserve">（5）大学生创新实践项目展示。  </w:t>
            </w:r>
          </w:p>
          <w:p w14:paraId="5488A5A5">
            <w:pPr>
              <w:keepLines/>
              <w:pageBreakBefore w:val="0"/>
              <w:widowControl/>
              <w:kinsoku/>
              <w:wordWrap/>
              <w:overflowPunct/>
              <w:topLinePunct w:val="0"/>
              <w:bidi w:val="0"/>
              <w:spacing w:line="360" w:lineRule="exact"/>
              <w:ind w:firstLine="55"/>
              <w:rPr>
                <w:rFonts w:ascii="宋体" w:hAnsi="宋体" w:cs="宋体"/>
                <w:kern w:val="0"/>
                <w:sz w:val="18"/>
                <w:szCs w:val="18"/>
              </w:rPr>
            </w:pPr>
            <w:r>
              <w:rPr>
                <w:rFonts w:hint="eastAsia" w:ascii="宋体" w:hAnsi="宋体" w:cs="宋体"/>
                <w:kern w:val="0"/>
                <w:sz w:val="18"/>
                <w:szCs w:val="18"/>
              </w:rPr>
              <w:t xml:space="preserve">（6）创业的概念、过程和阶段。 </w:t>
            </w:r>
          </w:p>
          <w:p w14:paraId="67F06B42">
            <w:pPr>
              <w:keepLines/>
              <w:pageBreakBefore w:val="0"/>
              <w:widowControl/>
              <w:kinsoku/>
              <w:wordWrap/>
              <w:overflowPunct/>
              <w:topLinePunct w:val="0"/>
              <w:bidi w:val="0"/>
              <w:spacing w:line="360" w:lineRule="exact"/>
              <w:ind w:firstLine="55"/>
              <w:rPr>
                <w:rFonts w:ascii="宋体" w:hAnsi="宋体" w:cs="宋体"/>
                <w:kern w:val="0"/>
                <w:sz w:val="18"/>
                <w:szCs w:val="18"/>
              </w:rPr>
            </w:pPr>
            <w:r>
              <w:rPr>
                <w:rFonts w:hint="eastAsia" w:ascii="宋体" w:hAnsi="宋体" w:cs="宋体"/>
                <w:kern w:val="0"/>
                <w:sz w:val="18"/>
                <w:szCs w:val="18"/>
              </w:rPr>
              <w:t>（7）创业准备。</w:t>
            </w:r>
          </w:p>
          <w:p w14:paraId="2D9CE3C1">
            <w:pPr>
              <w:keepLines/>
              <w:pageBreakBefore w:val="0"/>
              <w:widowControl/>
              <w:kinsoku/>
              <w:wordWrap/>
              <w:overflowPunct/>
              <w:topLinePunct w:val="0"/>
              <w:bidi w:val="0"/>
              <w:spacing w:line="360" w:lineRule="exact"/>
              <w:ind w:firstLine="55"/>
              <w:rPr>
                <w:rFonts w:ascii="宋体" w:hAnsi="宋体" w:cs="宋体"/>
                <w:kern w:val="0"/>
                <w:sz w:val="18"/>
                <w:szCs w:val="18"/>
              </w:rPr>
            </w:pPr>
            <w:r>
              <w:rPr>
                <w:rFonts w:hint="eastAsia" w:ascii="宋体" w:hAnsi="宋体" w:cs="宋体"/>
                <w:kern w:val="0"/>
                <w:sz w:val="18"/>
                <w:szCs w:val="18"/>
              </w:rPr>
              <w:t>（8）创办企业基本步骤。</w:t>
            </w:r>
          </w:p>
          <w:p w14:paraId="73059AEE">
            <w:pPr>
              <w:keepLines/>
              <w:pageBreakBefore w:val="0"/>
              <w:widowControl/>
              <w:kinsoku/>
              <w:wordWrap/>
              <w:overflowPunct/>
              <w:topLinePunct w:val="0"/>
              <w:bidi w:val="0"/>
              <w:spacing w:line="360" w:lineRule="exact"/>
              <w:ind w:firstLine="55"/>
              <w:rPr>
                <w:rFonts w:ascii="宋体" w:hAnsi="宋体" w:cs="宋体"/>
                <w:kern w:val="0"/>
                <w:sz w:val="18"/>
                <w:szCs w:val="18"/>
              </w:rPr>
            </w:pPr>
            <w:r>
              <w:rPr>
                <w:rFonts w:hint="eastAsia" w:ascii="宋体" w:hAnsi="宋体" w:cs="宋体"/>
                <w:kern w:val="0"/>
                <w:sz w:val="18"/>
                <w:szCs w:val="18"/>
              </w:rPr>
              <w:t>（9）新创企业经营管理。</w:t>
            </w:r>
          </w:p>
          <w:p w14:paraId="5FD7DF65">
            <w:pPr>
              <w:keepLines/>
              <w:pageBreakBefore w:val="0"/>
              <w:widowControl/>
              <w:kinsoku/>
              <w:wordWrap/>
              <w:overflowPunct/>
              <w:topLinePunct w:val="0"/>
              <w:bidi w:val="0"/>
              <w:spacing w:line="360" w:lineRule="exact"/>
              <w:ind w:firstLine="55"/>
              <w:rPr>
                <w:rFonts w:ascii="宋体" w:hAnsi="宋体" w:cs="宋体"/>
                <w:kern w:val="0"/>
                <w:sz w:val="18"/>
                <w:szCs w:val="18"/>
              </w:rPr>
            </w:pPr>
            <w:r>
              <w:rPr>
                <w:rFonts w:hint="eastAsia" w:ascii="宋体" w:hAnsi="宋体" w:cs="宋体"/>
                <w:kern w:val="0"/>
                <w:sz w:val="18"/>
                <w:szCs w:val="18"/>
              </w:rPr>
              <w:t xml:space="preserve">（10）大学生创业实践项目展示。  </w:t>
            </w:r>
          </w:p>
        </w:tc>
        <w:tc>
          <w:tcPr>
            <w:tcW w:w="2778" w:type="dxa"/>
          </w:tcPr>
          <w:p w14:paraId="2B18F6A2">
            <w:pPr>
              <w:keepLines/>
              <w:pageBreakBefore w:val="0"/>
              <w:widowControl/>
              <w:kinsoku/>
              <w:wordWrap/>
              <w:overflowPunct/>
              <w:topLinePunct w:val="0"/>
              <w:bidi w:val="0"/>
              <w:spacing w:line="360" w:lineRule="exact"/>
              <w:ind w:firstLine="55"/>
              <w:rPr>
                <w:rFonts w:ascii="宋体" w:hAnsi="宋体" w:cs="宋体"/>
                <w:kern w:val="0"/>
                <w:sz w:val="18"/>
                <w:szCs w:val="18"/>
              </w:rPr>
            </w:pPr>
            <w:r>
              <w:rPr>
                <w:rFonts w:hint="eastAsia" w:ascii="宋体" w:hAnsi="宋体" w:cs="宋体"/>
                <w:kern w:val="0"/>
                <w:sz w:val="18"/>
                <w:szCs w:val="18"/>
              </w:rPr>
              <w:t>（1）教学模式：采用线上+线下混合式教学模式，线上通过课堂外在线自主学习和创新，实现知识传递和展现；线下通过将课堂变成互动场所，进行探究学习，突出强调理论联系实际，切实增强针对性，注重实效。</w:t>
            </w:r>
          </w:p>
          <w:p w14:paraId="7D2CF021">
            <w:pPr>
              <w:keepLines/>
              <w:pageBreakBefore w:val="0"/>
              <w:widowControl/>
              <w:kinsoku/>
              <w:wordWrap/>
              <w:overflowPunct/>
              <w:topLinePunct w:val="0"/>
              <w:bidi w:val="0"/>
              <w:spacing w:line="360" w:lineRule="exact"/>
              <w:ind w:firstLine="55"/>
              <w:rPr>
                <w:rFonts w:ascii="宋体" w:hAnsi="宋体" w:cs="宋体"/>
                <w:kern w:val="0"/>
                <w:sz w:val="18"/>
                <w:szCs w:val="18"/>
              </w:rPr>
            </w:pPr>
            <w:r>
              <w:rPr>
                <w:rFonts w:hint="eastAsia" w:ascii="宋体" w:hAnsi="宋体" w:cs="宋体"/>
                <w:kern w:val="0"/>
                <w:sz w:val="18"/>
                <w:szCs w:val="18"/>
              </w:rPr>
              <w:t>（2）教学方法：主要运用案例分析、情景模拟、小组讨论、角色扮演等教学方法，通过社会调查和创新创业大赛等活动激发学生创新创业的热情。</w:t>
            </w:r>
          </w:p>
          <w:p w14:paraId="0397292A">
            <w:pPr>
              <w:keepLines/>
              <w:pageBreakBefore w:val="0"/>
              <w:widowControl/>
              <w:kinsoku/>
              <w:wordWrap/>
              <w:overflowPunct/>
              <w:topLinePunct w:val="0"/>
              <w:bidi w:val="0"/>
              <w:spacing w:line="360" w:lineRule="exact"/>
              <w:ind w:firstLine="55"/>
              <w:rPr>
                <w:rFonts w:ascii="宋体" w:hAnsi="宋体" w:cs="宋体"/>
                <w:kern w:val="0"/>
                <w:sz w:val="18"/>
                <w:szCs w:val="18"/>
              </w:rPr>
            </w:pPr>
            <w:r>
              <w:rPr>
                <w:rFonts w:hint="eastAsia" w:ascii="宋体" w:hAnsi="宋体" w:cs="宋体"/>
                <w:kern w:val="0"/>
                <w:sz w:val="18"/>
                <w:szCs w:val="18"/>
              </w:rPr>
              <w:t>（3）教学条件：多媒体教室和智慧校园平台。</w:t>
            </w:r>
          </w:p>
          <w:p w14:paraId="410F2871">
            <w:pPr>
              <w:keepLines/>
              <w:pageBreakBefore w:val="0"/>
              <w:widowControl/>
              <w:kinsoku/>
              <w:wordWrap/>
              <w:overflowPunct/>
              <w:topLinePunct w:val="0"/>
              <w:bidi w:val="0"/>
              <w:spacing w:line="360" w:lineRule="exact"/>
              <w:ind w:firstLine="55"/>
              <w:rPr>
                <w:rFonts w:ascii="宋体" w:hAnsi="宋体" w:cs="宋体"/>
                <w:kern w:val="0"/>
                <w:sz w:val="18"/>
                <w:szCs w:val="18"/>
              </w:rPr>
            </w:pPr>
            <w:r>
              <w:rPr>
                <w:rFonts w:hint="eastAsia" w:ascii="宋体" w:hAnsi="宋体" w:cs="宋体"/>
                <w:kern w:val="0"/>
                <w:sz w:val="18"/>
                <w:szCs w:val="18"/>
              </w:rPr>
              <w:t>（4）教师要求：本课程的主讲教师须有过创业经历或参加过创新、创业项目（或大赛）或指导过学生创新创业项目和大赛。</w:t>
            </w:r>
          </w:p>
          <w:p w14:paraId="714444A9">
            <w:pPr>
              <w:keepLines/>
              <w:pageBreakBefore w:val="0"/>
              <w:widowControl/>
              <w:kinsoku/>
              <w:wordWrap/>
              <w:overflowPunct/>
              <w:topLinePunct w:val="0"/>
              <w:bidi w:val="0"/>
              <w:spacing w:line="360" w:lineRule="exact"/>
              <w:ind w:firstLine="55"/>
              <w:rPr>
                <w:rFonts w:ascii="宋体" w:hAnsi="宋体" w:cs="宋体"/>
                <w:kern w:val="0"/>
                <w:sz w:val="18"/>
                <w:szCs w:val="18"/>
              </w:rPr>
            </w:pPr>
            <w:r>
              <w:rPr>
                <w:rFonts w:hint="eastAsia" w:ascii="宋体" w:hAnsi="宋体" w:cs="宋体"/>
                <w:kern w:val="0"/>
                <w:sz w:val="18"/>
                <w:szCs w:val="18"/>
              </w:rPr>
              <w:t>（5）课程思政：在教学实施中，结合社会主义核心价值观，将爱国主义、诚实守信、责任意识、法律意识、团队合作精神等融入课堂教学和案例分析中。</w:t>
            </w:r>
          </w:p>
          <w:p w14:paraId="4808760D">
            <w:pPr>
              <w:keepLines/>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kern w:val="0"/>
                <w:sz w:val="18"/>
                <w:szCs w:val="18"/>
              </w:rPr>
              <w:t>（6）评价建议：采取学习过程考核（30%）+期末测评（70%）评定学习效果。</w:t>
            </w:r>
          </w:p>
        </w:tc>
      </w:tr>
      <w:tr w14:paraId="08A93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52E9E66E">
            <w:pPr>
              <w:keepLines/>
              <w:pageBreakBefore w:val="0"/>
              <w:shd w:val="clear" w:color="auto" w:fill="FFFFFF"/>
              <w:kinsoku/>
              <w:wordWrap/>
              <w:overflowPunct/>
              <w:topLinePunct w:val="0"/>
              <w:bidi w:val="0"/>
              <w:spacing w:line="360" w:lineRule="exact"/>
              <w:jc w:val="center"/>
              <w:rPr>
                <w:rFonts w:ascii="宋体" w:hAnsi="宋体" w:cs="宋体"/>
                <w:bCs/>
                <w:sz w:val="18"/>
                <w:szCs w:val="18"/>
              </w:rPr>
            </w:pPr>
            <w:r>
              <w:rPr>
                <w:rFonts w:hint="eastAsia" w:ascii="宋体" w:hAnsi="宋体" w:cs="宋体"/>
                <w:b/>
                <w:bCs/>
                <w:sz w:val="18"/>
                <w:szCs w:val="18"/>
              </w:rPr>
              <w:t>大学英语</w:t>
            </w:r>
          </w:p>
        </w:tc>
        <w:tc>
          <w:tcPr>
            <w:tcW w:w="2671" w:type="dxa"/>
          </w:tcPr>
          <w:p w14:paraId="197B69D0">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kern w:val="0"/>
                <w:sz w:val="18"/>
                <w:szCs w:val="18"/>
              </w:rPr>
              <w:t>（1）职场涉外沟通目标：掌握必要的英语语音、词汇、语法、语篇和语用知识，具备必要的英语听、说、读、看、写、译技能，能够根据语</w:t>
            </w:r>
            <w:r>
              <w:rPr>
                <w:rFonts w:hint="eastAsia" w:ascii="宋体" w:hAnsi="宋体" w:cs="宋体"/>
                <w:bCs/>
                <w:sz w:val="18"/>
                <w:szCs w:val="18"/>
              </w:rPr>
              <w:t xml:space="preserve">境运用合适的策略，理解和表达口头和书面话语的意义，有效完成日常生活和职场情境中的沟通任务。 </w:t>
            </w:r>
          </w:p>
          <w:p w14:paraId="52D23C58">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 xml:space="preserve">（2）多元文化交流目标：能够通过英语学习获得多元文化知识，理解文化内涵，汲取文化精华，树立中华民族共同体意识和人类命运共同体意识，形成正确的世界观、人生观、价值观；通过文化比较加深对中华文化的理解，继承中华优秀文化，增强文化自信；坚持中国立场，具有国际视野，能用英语讲述中国故事，传播中华文化。 </w:t>
            </w:r>
          </w:p>
          <w:p w14:paraId="7E7E4E39">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3）语言思维提升目标：通过分析英语口头和书面话语，能够辨析语言和文化中的具体现象，了解抽象与概括、分析与综合、比较与分类等思维方法，辨别中英两种语言思维方式的异同，具有一定的逻辑、思辨和创新思维水平。</w:t>
            </w:r>
          </w:p>
          <w:p w14:paraId="4434267B">
            <w:pPr>
              <w:keepLines/>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 xml:space="preserve">（4）自主学习完善目标：认识英语学习的意义，树立正确的英语学习观，具有明确的英语学习目标，能够有效规划学习时间和学习任务。 </w:t>
            </w:r>
          </w:p>
        </w:tc>
        <w:tc>
          <w:tcPr>
            <w:tcW w:w="2885" w:type="dxa"/>
          </w:tcPr>
          <w:p w14:paraId="74A2E58D">
            <w:pPr>
              <w:pageBreakBefore w:val="0"/>
              <w:kinsoku/>
              <w:wordWrap/>
              <w:overflowPunct/>
              <w:topLinePunct w:val="0"/>
              <w:bidi w:val="0"/>
              <w:spacing w:line="360" w:lineRule="exact"/>
              <w:rPr>
                <w:rFonts w:ascii="宋体" w:hAnsi="宋体" w:cs="宋体"/>
                <w:b/>
                <w:bCs/>
                <w:sz w:val="18"/>
                <w:szCs w:val="18"/>
              </w:rPr>
            </w:pPr>
            <w:r>
              <w:rPr>
                <w:rFonts w:hint="eastAsia" w:ascii="宋体" w:hAnsi="宋体" w:cs="宋体"/>
                <w:b/>
                <w:bCs/>
                <w:sz w:val="18"/>
                <w:szCs w:val="18"/>
              </w:rPr>
              <w:t>Unit 1. A New Start</w:t>
            </w:r>
          </w:p>
          <w:p w14:paraId="7D505299">
            <w:pPr>
              <w:pageBreakBefore w:val="0"/>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Let’s Listen</w:t>
            </w:r>
          </w:p>
          <w:p w14:paraId="2DF25969">
            <w:pPr>
              <w:pageBreakBefore w:val="0"/>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Let’s Discuss</w:t>
            </w:r>
          </w:p>
          <w:p w14:paraId="222A52B4">
            <w:pPr>
              <w:pageBreakBefore w:val="0"/>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Let’s Read</w:t>
            </w:r>
          </w:p>
          <w:p w14:paraId="1F4C9CB9">
            <w:pPr>
              <w:pageBreakBefore w:val="0"/>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Grammar</w:t>
            </w:r>
          </w:p>
          <w:p w14:paraId="5F077B05">
            <w:pPr>
              <w:pageBreakBefore w:val="0"/>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Let’s Write</w:t>
            </w:r>
          </w:p>
          <w:p w14:paraId="3A63C29E">
            <w:pPr>
              <w:pageBreakBefore w:val="0"/>
              <w:kinsoku/>
              <w:wordWrap/>
              <w:overflowPunct/>
              <w:topLinePunct w:val="0"/>
              <w:bidi w:val="0"/>
              <w:spacing w:line="360" w:lineRule="exact"/>
              <w:rPr>
                <w:rFonts w:ascii="宋体" w:hAnsi="宋体" w:cs="宋体"/>
                <w:b/>
                <w:bCs/>
                <w:sz w:val="18"/>
                <w:szCs w:val="18"/>
              </w:rPr>
            </w:pPr>
            <w:r>
              <w:rPr>
                <w:rFonts w:hint="eastAsia" w:ascii="宋体" w:hAnsi="宋体" w:cs="宋体"/>
                <w:b/>
                <w:bCs/>
                <w:sz w:val="18"/>
                <w:szCs w:val="18"/>
              </w:rPr>
              <w:t>Unit2. Develop Your Study Habits</w:t>
            </w:r>
          </w:p>
          <w:p w14:paraId="750458B6">
            <w:pPr>
              <w:pageBreakBefore w:val="0"/>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Let’s Listen</w:t>
            </w:r>
          </w:p>
          <w:p w14:paraId="7B01DFED">
            <w:pPr>
              <w:pageBreakBefore w:val="0"/>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Let’s Discuss</w:t>
            </w:r>
          </w:p>
          <w:p w14:paraId="5CB7FC5E">
            <w:pPr>
              <w:pageBreakBefore w:val="0"/>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Let’s Read</w:t>
            </w:r>
          </w:p>
          <w:p w14:paraId="4F53F5E5">
            <w:pPr>
              <w:pageBreakBefore w:val="0"/>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Grammar</w:t>
            </w:r>
          </w:p>
          <w:p w14:paraId="1247991D">
            <w:pPr>
              <w:pageBreakBefore w:val="0"/>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Let’s Write</w:t>
            </w:r>
          </w:p>
          <w:p w14:paraId="6CBB77F9">
            <w:pPr>
              <w:pageBreakBefore w:val="0"/>
              <w:kinsoku/>
              <w:wordWrap/>
              <w:overflowPunct/>
              <w:topLinePunct w:val="0"/>
              <w:bidi w:val="0"/>
              <w:spacing w:line="360" w:lineRule="exact"/>
              <w:rPr>
                <w:rFonts w:ascii="宋体" w:hAnsi="宋体" w:cs="宋体"/>
                <w:b/>
                <w:bCs/>
                <w:sz w:val="18"/>
                <w:szCs w:val="18"/>
              </w:rPr>
            </w:pPr>
            <w:r>
              <w:rPr>
                <w:rFonts w:hint="eastAsia" w:ascii="宋体" w:hAnsi="宋体" w:cs="宋体"/>
                <w:b/>
                <w:bCs/>
                <w:sz w:val="18"/>
                <w:szCs w:val="18"/>
              </w:rPr>
              <w:t>Unit3. Enjoy Your Spare Time</w:t>
            </w:r>
          </w:p>
          <w:p w14:paraId="54346038">
            <w:pPr>
              <w:pageBreakBefore w:val="0"/>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Let’s Listen</w:t>
            </w:r>
          </w:p>
          <w:p w14:paraId="6812C7BE">
            <w:pPr>
              <w:pageBreakBefore w:val="0"/>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Let’s Discuss</w:t>
            </w:r>
          </w:p>
          <w:p w14:paraId="4CA8B556">
            <w:pPr>
              <w:pageBreakBefore w:val="0"/>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Let’s Read</w:t>
            </w:r>
          </w:p>
          <w:p w14:paraId="77F01112">
            <w:pPr>
              <w:pageBreakBefore w:val="0"/>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Grammar</w:t>
            </w:r>
          </w:p>
          <w:p w14:paraId="6EAC50F6">
            <w:pPr>
              <w:pageBreakBefore w:val="0"/>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Let’s Write</w:t>
            </w:r>
          </w:p>
          <w:p w14:paraId="69E1F872">
            <w:pPr>
              <w:pageBreakBefore w:val="0"/>
              <w:kinsoku/>
              <w:wordWrap/>
              <w:overflowPunct/>
              <w:topLinePunct w:val="0"/>
              <w:bidi w:val="0"/>
              <w:spacing w:line="360" w:lineRule="exact"/>
              <w:rPr>
                <w:rFonts w:ascii="宋体" w:hAnsi="宋体" w:cs="宋体"/>
                <w:b/>
                <w:bCs/>
                <w:sz w:val="18"/>
                <w:szCs w:val="18"/>
              </w:rPr>
            </w:pPr>
            <w:r>
              <w:rPr>
                <w:rFonts w:hint="eastAsia" w:ascii="宋体" w:hAnsi="宋体" w:cs="宋体"/>
                <w:b/>
                <w:bCs/>
                <w:sz w:val="18"/>
                <w:szCs w:val="18"/>
              </w:rPr>
              <w:t>Unit 4. Make Your Choices</w:t>
            </w:r>
          </w:p>
          <w:p w14:paraId="1D7B0192">
            <w:pPr>
              <w:pageBreakBefore w:val="0"/>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Let’s Listen</w:t>
            </w:r>
          </w:p>
          <w:p w14:paraId="161D8673">
            <w:pPr>
              <w:pageBreakBefore w:val="0"/>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Let’s Discuss</w:t>
            </w:r>
          </w:p>
          <w:p w14:paraId="3C6DF344">
            <w:pPr>
              <w:pageBreakBefore w:val="0"/>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Let’s Read</w:t>
            </w:r>
          </w:p>
          <w:p w14:paraId="4AC10414">
            <w:pPr>
              <w:pageBreakBefore w:val="0"/>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Grammar</w:t>
            </w:r>
          </w:p>
          <w:p w14:paraId="1911190A">
            <w:pPr>
              <w:pageBreakBefore w:val="0"/>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Let’s Write</w:t>
            </w:r>
          </w:p>
          <w:p w14:paraId="12BC1C4F">
            <w:pPr>
              <w:pageBreakBefore w:val="0"/>
              <w:kinsoku/>
              <w:wordWrap/>
              <w:overflowPunct/>
              <w:topLinePunct w:val="0"/>
              <w:bidi w:val="0"/>
              <w:spacing w:line="360" w:lineRule="exact"/>
              <w:rPr>
                <w:rFonts w:ascii="宋体" w:hAnsi="宋体" w:cs="宋体"/>
                <w:b/>
                <w:bCs/>
                <w:sz w:val="18"/>
                <w:szCs w:val="18"/>
              </w:rPr>
            </w:pPr>
            <w:r>
              <w:rPr>
                <w:rFonts w:hint="eastAsia" w:ascii="宋体" w:hAnsi="宋体" w:cs="宋体"/>
                <w:b/>
                <w:bCs/>
                <w:sz w:val="18"/>
                <w:szCs w:val="18"/>
              </w:rPr>
              <w:t>Unit5. Use Your Smart Phones Wisely</w:t>
            </w:r>
          </w:p>
          <w:p w14:paraId="0142C440">
            <w:pPr>
              <w:pageBreakBefore w:val="0"/>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Let’s Listen</w:t>
            </w:r>
          </w:p>
          <w:p w14:paraId="4BDCCFCE">
            <w:pPr>
              <w:pageBreakBefore w:val="0"/>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Let’s Discuss</w:t>
            </w:r>
          </w:p>
          <w:p w14:paraId="78FB2E0C">
            <w:pPr>
              <w:pageBreakBefore w:val="0"/>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Let’s Read</w:t>
            </w:r>
          </w:p>
          <w:p w14:paraId="45539AFF">
            <w:pPr>
              <w:pageBreakBefore w:val="0"/>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Grammar</w:t>
            </w:r>
          </w:p>
          <w:p w14:paraId="1AFACFAC">
            <w:pPr>
              <w:pageBreakBefore w:val="0"/>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Let’s Write</w:t>
            </w:r>
          </w:p>
          <w:p w14:paraId="4F70CA5A">
            <w:pPr>
              <w:pageBreakBefore w:val="0"/>
              <w:kinsoku/>
              <w:wordWrap/>
              <w:overflowPunct/>
              <w:topLinePunct w:val="0"/>
              <w:bidi w:val="0"/>
              <w:spacing w:line="360" w:lineRule="exact"/>
              <w:rPr>
                <w:rFonts w:ascii="宋体" w:hAnsi="宋体" w:cs="宋体"/>
                <w:b/>
                <w:bCs/>
                <w:sz w:val="18"/>
                <w:szCs w:val="18"/>
              </w:rPr>
            </w:pPr>
            <w:r>
              <w:rPr>
                <w:rFonts w:hint="eastAsia" w:ascii="宋体" w:hAnsi="宋体" w:cs="宋体"/>
                <w:b/>
                <w:bCs/>
                <w:sz w:val="18"/>
                <w:szCs w:val="18"/>
              </w:rPr>
              <w:t>Unit 6. Love Your Parents</w:t>
            </w:r>
          </w:p>
          <w:p w14:paraId="20C3D60D">
            <w:pPr>
              <w:pageBreakBefore w:val="0"/>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Let’s Listen</w:t>
            </w:r>
          </w:p>
          <w:p w14:paraId="62B065D8">
            <w:pPr>
              <w:pageBreakBefore w:val="0"/>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Let’s Discuss</w:t>
            </w:r>
          </w:p>
          <w:p w14:paraId="3D953B5E">
            <w:pPr>
              <w:pageBreakBefore w:val="0"/>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Let’s Read</w:t>
            </w:r>
          </w:p>
          <w:p w14:paraId="31F746AB">
            <w:pPr>
              <w:pageBreakBefore w:val="0"/>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Grammar</w:t>
            </w:r>
          </w:p>
          <w:p w14:paraId="19E53963">
            <w:pPr>
              <w:pageBreakBefore w:val="0"/>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Let’s Write</w:t>
            </w:r>
          </w:p>
          <w:p w14:paraId="6816F440">
            <w:pPr>
              <w:pageBreakBefore w:val="0"/>
              <w:kinsoku/>
              <w:wordWrap/>
              <w:overflowPunct/>
              <w:topLinePunct w:val="0"/>
              <w:bidi w:val="0"/>
              <w:spacing w:line="360" w:lineRule="exact"/>
              <w:jc w:val="left"/>
              <w:rPr>
                <w:rFonts w:ascii="宋体" w:hAnsi="宋体" w:cs="宋体"/>
                <w:b/>
                <w:bCs/>
                <w:sz w:val="18"/>
                <w:szCs w:val="18"/>
              </w:rPr>
            </w:pPr>
            <w:r>
              <w:rPr>
                <w:rFonts w:hint="eastAsia" w:ascii="宋体" w:hAnsi="宋体" w:cs="宋体"/>
                <w:b/>
                <w:bCs/>
                <w:sz w:val="18"/>
                <w:szCs w:val="18"/>
              </w:rPr>
              <w:t>Unit7.Have Some Fun in Festivals</w:t>
            </w:r>
          </w:p>
          <w:p w14:paraId="7BB1AB10">
            <w:pPr>
              <w:pageBreakBefore w:val="0"/>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Let’s Listen</w:t>
            </w:r>
          </w:p>
          <w:p w14:paraId="5D005684">
            <w:pPr>
              <w:pageBreakBefore w:val="0"/>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Let’s Discuss</w:t>
            </w:r>
          </w:p>
          <w:p w14:paraId="5161C778">
            <w:pPr>
              <w:pageBreakBefore w:val="0"/>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Let’s Read</w:t>
            </w:r>
          </w:p>
          <w:p w14:paraId="0CFAA77D">
            <w:pPr>
              <w:pageBreakBefore w:val="0"/>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Grammar</w:t>
            </w:r>
          </w:p>
          <w:p w14:paraId="2953AE26">
            <w:pPr>
              <w:pageBreakBefore w:val="0"/>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Let’s Write</w:t>
            </w:r>
          </w:p>
          <w:p w14:paraId="6A7A6B35">
            <w:pPr>
              <w:pageBreakBefore w:val="0"/>
              <w:kinsoku/>
              <w:wordWrap/>
              <w:overflowPunct/>
              <w:topLinePunct w:val="0"/>
              <w:bidi w:val="0"/>
              <w:spacing w:line="360" w:lineRule="exact"/>
              <w:rPr>
                <w:rFonts w:ascii="宋体" w:hAnsi="宋体" w:cs="宋体"/>
                <w:b/>
                <w:bCs/>
                <w:sz w:val="18"/>
                <w:szCs w:val="18"/>
              </w:rPr>
            </w:pPr>
            <w:r>
              <w:rPr>
                <w:rFonts w:hint="eastAsia" w:ascii="宋体" w:hAnsi="宋体" w:cs="宋体"/>
                <w:b/>
                <w:bCs/>
                <w:sz w:val="18"/>
                <w:szCs w:val="18"/>
              </w:rPr>
              <w:t>Unit 8. Travel</w:t>
            </w:r>
          </w:p>
          <w:p w14:paraId="5FBB409A">
            <w:pPr>
              <w:pageBreakBefore w:val="0"/>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Let’s Listen</w:t>
            </w:r>
          </w:p>
          <w:p w14:paraId="0F49BC41">
            <w:pPr>
              <w:pageBreakBefore w:val="0"/>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Let’s Discuss</w:t>
            </w:r>
          </w:p>
          <w:p w14:paraId="45654537">
            <w:pPr>
              <w:pageBreakBefore w:val="0"/>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Let’s Read</w:t>
            </w:r>
          </w:p>
          <w:p w14:paraId="69261A2A">
            <w:pPr>
              <w:pageBreakBefore w:val="0"/>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Grammar</w:t>
            </w:r>
          </w:p>
          <w:p w14:paraId="64DAD772">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sz w:val="18"/>
                <w:szCs w:val="18"/>
              </w:rPr>
              <w:t>Let’s Write</w:t>
            </w:r>
          </w:p>
        </w:tc>
        <w:tc>
          <w:tcPr>
            <w:tcW w:w="2778" w:type="dxa"/>
          </w:tcPr>
          <w:p w14:paraId="5CF5B632">
            <w:pPr>
              <w:keepLines/>
              <w:pageBreakBefore w:val="0"/>
              <w:widowControl/>
              <w:kinsoku/>
              <w:wordWrap/>
              <w:overflowPunct/>
              <w:topLinePunct w:val="0"/>
              <w:bidi w:val="0"/>
              <w:spacing w:line="360" w:lineRule="exact"/>
              <w:ind w:firstLine="55"/>
              <w:rPr>
                <w:rFonts w:ascii="宋体" w:hAnsi="宋体" w:cs="宋体"/>
                <w:kern w:val="0"/>
                <w:sz w:val="18"/>
                <w:szCs w:val="18"/>
              </w:rPr>
            </w:pPr>
            <w:r>
              <w:rPr>
                <w:rFonts w:hint="eastAsia" w:ascii="宋体" w:hAnsi="宋体" w:cs="宋体"/>
                <w:kern w:val="0"/>
                <w:sz w:val="18"/>
                <w:szCs w:val="18"/>
              </w:rPr>
              <w:t>（1）</w:t>
            </w:r>
            <w:r>
              <w:rPr>
                <w:rFonts w:hint="eastAsia" w:ascii="宋体" w:hAnsi="宋体" w:cs="宋体"/>
                <w:bCs/>
                <w:sz w:val="18"/>
                <w:szCs w:val="18"/>
              </w:rPr>
              <w:t>教学模式</w:t>
            </w:r>
            <w:r>
              <w:rPr>
                <w:rFonts w:hint="eastAsia" w:ascii="宋体" w:hAnsi="宋体" w:cs="宋体"/>
                <w:kern w:val="0"/>
                <w:sz w:val="18"/>
                <w:szCs w:val="18"/>
              </w:rPr>
              <w:t>：教学以学生为中心，采取“课前导学－课中研学－课后延学”的线上线下混合式教学模式，以第一课堂为主，课内课外结合，以形式多样的语言实践活动为载体满足学生个性化学习需求，提升学生英语学习兴趣和英语语言综合素养。</w:t>
            </w:r>
          </w:p>
          <w:p w14:paraId="4DE1FF36">
            <w:pPr>
              <w:keepLines/>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（2）教学方法：运用讨论法、情境教学法、任务驱动教学法、成果导向教学法、启发式教学法等，全面提升课堂效率和学生学习兴趣。</w:t>
            </w:r>
          </w:p>
          <w:p w14:paraId="0630DF0C">
            <w:pPr>
              <w:keepLines/>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（3）教学条件：多媒体教室、学习通、智谱清言、英语趣配音、网易有道词典等。</w:t>
            </w:r>
          </w:p>
          <w:p w14:paraId="0F1E8986">
            <w:pPr>
              <w:keepLines/>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（4）教师要求：</w:t>
            </w:r>
            <w:r>
              <w:rPr>
                <w:rFonts w:hint="eastAsia" w:ascii="宋体" w:hAnsi="宋体" w:cs="宋体"/>
                <w:sz w:val="18"/>
                <w:szCs w:val="18"/>
              </w:rPr>
              <w:t>具有高等教育教师资格证书的专职教师，每位教师均需具备深厚的英语语言文学功底和丰富的教学经验。团队成员的专业背景应广泛覆盖英语教育、英语笔译等多个领域，以确保教学内容的丰富性和深度。</w:t>
            </w:r>
            <w:r>
              <w:rPr>
                <w:rFonts w:hint="eastAsia" w:ascii="宋体" w:hAnsi="宋体" w:cs="宋体"/>
                <w:bCs/>
                <w:sz w:val="18"/>
                <w:szCs w:val="18"/>
              </w:rPr>
              <w:t xml:space="preserve"> </w:t>
            </w:r>
          </w:p>
          <w:p w14:paraId="461ADEDD">
            <w:pPr>
              <w:keepLines/>
              <w:pageBreakBefore w:val="0"/>
              <w:kinsoku/>
              <w:wordWrap/>
              <w:overflowPunct/>
              <w:topLinePunct w:val="0"/>
              <w:bidi w:val="0"/>
              <w:spacing w:line="360" w:lineRule="exact"/>
              <w:ind w:firstLine="55"/>
              <w:rPr>
                <w:rFonts w:ascii="宋体" w:hAnsi="宋体" w:cs="宋体"/>
                <w:b/>
                <w:sz w:val="18"/>
                <w:szCs w:val="18"/>
              </w:rPr>
            </w:pPr>
            <w:r>
              <w:rPr>
                <w:rFonts w:hint="eastAsia" w:ascii="宋体" w:hAnsi="宋体" w:cs="宋体"/>
                <w:bCs/>
                <w:sz w:val="18"/>
                <w:szCs w:val="18"/>
              </w:rPr>
              <w:t>（5）考核方式：口语+作文。（考勤+课堂表现+日常作业）平时成绩30%+ （口语35%+作文35%）期末考试成绩70%。将课前、课中、课后三个阶段的学习表现纳入过程考核，注重第二课堂学习成果增值性评价，综合评定学生学习效果。</w:t>
            </w:r>
          </w:p>
        </w:tc>
      </w:tr>
      <w:tr w14:paraId="1CAFF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5590A685">
            <w:pPr>
              <w:keepLines/>
              <w:pageBreakBefore w:val="0"/>
              <w:shd w:val="clear" w:color="auto" w:fill="FFFFFF"/>
              <w:kinsoku/>
              <w:wordWrap/>
              <w:overflowPunct/>
              <w:topLinePunct w:val="0"/>
              <w:bidi w:val="0"/>
              <w:spacing w:line="360" w:lineRule="exact"/>
              <w:jc w:val="center"/>
              <w:rPr>
                <w:rFonts w:ascii="宋体" w:hAnsi="宋体" w:cs="宋体"/>
                <w:sz w:val="18"/>
                <w:szCs w:val="18"/>
              </w:rPr>
            </w:pPr>
            <w:r>
              <w:rPr>
                <w:rFonts w:hint="eastAsia" w:ascii="宋体" w:hAnsi="宋体" w:cs="宋体"/>
                <w:b/>
                <w:bCs/>
                <w:sz w:val="18"/>
                <w:szCs w:val="18"/>
              </w:rPr>
              <w:t>信息技术</w:t>
            </w:r>
          </w:p>
        </w:tc>
        <w:tc>
          <w:tcPr>
            <w:tcW w:w="2671" w:type="dxa"/>
          </w:tcPr>
          <w:p w14:paraId="1FED50A5">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1.知识目标</w:t>
            </w:r>
          </w:p>
          <w:p w14:paraId="4AC80F5B">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掌握WPSOffice三大核心组件（文字、表格、演示文稿）的基本功能与操作规范，包括文档排版、数据计算、图表制作、幻灯片设计；</w:t>
            </w:r>
          </w:p>
          <w:p w14:paraId="6C459CB4">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理解信息检索的基本原理与流程，熟悉搜索引擎、知网等平台的使用方法；</w:t>
            </w:r>
          </w:p>
          <w:p w14:paraId="333D29A3">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了解新一代信息技术（人工智能、区块链、5G、量子信息等）的基础概念及典型应用场景。</w:t>
            </w:r>
          </w:p>
          <w:p w14:paraId="32FBA01D">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2.能力目标</w:t>
            </w:r>
          </w:p>
          <w:p w14:paraId="192D821F">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具备使用WPS完成职业场景任务的能力，如制作商务合同、薪资管理表、工作总结演示文稿；</w:t>
            </w:r>
          </w:p>
          <w:p w14:paraId="0AADEFE9">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能够运用信息检索技术获取专业资料，并通过数据分析工具（如数据透视表、分类汇总）处理实际问题；</w:t>
            </w:r>
          </w:p>
          <w:p w14:paraId="26EBE6D7">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掌握协同编辑、云端备份等数字化办公技能，适应现代职场协作需求。</w:t>
            </w:r>
          </w:p>
          <w:p w14:paraId="0E51882A">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3.素质目标</w:t>
            </w:r>
          </w:p>
          <w:p w14:paraId="0AE2D6F8">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培养信息伦理意识，正确辨识网络信息真伪（如“鲁迅名言”真伪辨析任务），遵守信息安全规范；</w:t>
            </w:r>
          </w:p>
          <w:p w14:paraId="13407B61">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强化职业责任感，通过案例实践（如社保计算、数字人民币应用）理解技术与社会责任的关联；</w:t>
            </w:r>
          </w:p>
          <w:p w14:paraId="5262E136">
            <w:pPr>
              <w:keepLines/>
              <w:pageBreakBefore w:val="0"/>
              <w:widowControl/>
              <w:kinsoku/>
              <w:wordWrap/>
              <w:overflowPunct/>
              <w:topLinePunct w:val="0"/>
              <w:bidi w:val="0"/>
              <w:spacing w:line="360" w:lineRule="exact"/>
              <w:rPr>
                <w:rFonts w:ascii="宋体" w:hAnsi="宋体" w:cs="宋体"/>
                <w:b/>
                <w:bCs/>
                <w:sz w:val="18"/>
                <w:szCs w:val="18"/>
              </w:rPr>
            </w:pPr>
            <w:r>
              <w:rPr>
                <w:rFonts w:hint="eastAsia" w:ascii="宋体" w:hAnsi="宋体" w:cs="宋体"/>
                <w:bCs/>
                <w:sz w:val="18"/>
                <w:szCs w:val="18"/>
              </w:rPr>
              <w:t>激发科技强国意识，结合“量子信息研究成果”“5G测速”等任务融入爱国主义教育。</w:t>
            </w:r>
          </w:p>
        </w:tc>
        <w:tc>
          <w:tcPr>
            <w:tcW w:w="2885" w:type="dxa"/>
          </w:tcPr>
          <w:p w14:paraId="18C55933">
            <w:pPr>
              <w:pageBreakBefore w:val="0"/>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课程分为六大项目，覆盖理论与实践：</w:t>
            </w:r>
          </w:p>
          <w:p w14:paraId="591ABBA8">
            <w:pPr>
              <w:pageBreakBefore w:val="0"/>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1.文档处理</w:t>
            </w:r>
          </w:p>
          <w:p w14:paraId="758A3423">
            <w:pPr>
              <w:pageBreakBefore w:val="0"/>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任务：制作商铺租赁合同、编排调研报告、毕业论文排版等。</w:t>
            </w:r>
          </w:p>
          <w:p w14:paraId="7F418FD1">
            <w:pPr>
              <w:pageBreakBefore w:val="0"/>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技能点：文档加密、修订批注、样式应用、目录生成等。</w:t>
            </w:r>
          </w:p>
          <w:p w14:paraId="3B9D94F9">
            <w:pPr>
              <w:pageBreakBefore w:val="0"/>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2.电子表格处理</w:t>
            </w:r>
          </w:p>
          <w:p w14:paraId="4FF14D33">
            <w:pPr>
              <w:pageBreakBefore w:val="0"/>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任务：薪资管理表制作、数据分类汇总、图表与数据透视图分析。</w:t>
            </w:r>
          </w:p>
          <w:p w14:paraId="4A255DAA">
            <w:pPr>
              <w:pageBreakBefore w:val="0"/>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技能点：公式函数（SUMIFS、VLOOKUP）、条件格式、数据保护。</w:t>
            </w:r>
          </w:p>
          <w:p w14:paraId="5B8C86DA">
            <w:pPr>
              <w:pageBreakBefore w:val="0"/>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3.演示文稿制作</w:t>
            </w:r>
          </w:p>
          <w:p w14:paraId="1190949B">
            <w:pPr>
              <w:pageBreakBefore w:val="0"/>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任务：设计“工作总结”演示文稿，设置切换动画与超链接。</w:t>
            </w:r>
          </w:p>
          <w:p w14:paraId="0D7B98D6">
            <w:pPr>
              <w:pageBreakBefore w:val="0"/>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技能点：母版设计、音频嵌入、打包与放映设置。</w:t>
            </w:r>
          </w:p>
          <w:p w14:paraId="47FF36BA">
            <w:pPr>
              <w:pageBreakBefore w:val="0"/>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4.信息检索</w:t>
            </w:r>
          </w:p>
          <w:p w14:paraId="79A5B8D8">
            <w:pPr>
              <w:pageBreakBefore w:val="0"/>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任务：检索最新科研信息、使用专业平台获取资料。</w:t>
            </w:r>
          </w:p>
          <w:p w14:paraId="32317591">
            <w:pPr>
              <w:pageBreakBefore w:val="0"/>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技能点：检索策略优化、专用平台使用技巧。</w:t>
            </w:r>
          </w:p>
          <w:p w14:paraId="70BEDA96">
            <w:pPr>
              <w:pageBreakBefore w:val="0"/>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5.新一代信息技术概述</w:t>
            </w:r>
          </w:p>
          <w:p w14:paraId="2D7453C5">
            <w:pPr>
              <w:pageBreakBefore w:val="0"/>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任务：体验物联网应用、人工智能工具操作、区块链技术案例实践。</w:t>
            </w:r>
          </w:p>
          <w:p w14:paraId="552610B3">
            <w:pPr>
              <w:pageBreakBefore w:val="0"/>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知识点：技术原理、应用场景及社会影响。</w:t>
            </w:r>
          </w:p>
          <w:p w14:paraId="712AA39C">
            <w:pPr>
              <w:pageBreakBefore w:val="0"/>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6.信息素养与社会责任</w:t>
            </w:r>
          </w:p>
          <w:p w14:paraId="762E31F4">
            <w:pPr>
              <w:pageBreakBefore w:val="0"/>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任务：线上会议操作、信息安全案例分析、职业场景模拟训练。</w:t>
            </w:r>
          </w:p>
          <w:p w14:paraId="6BED2C91">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sz w:val="18"/>
                <w:szCs w:val="18"/>
              </w:rPr>
              <w:t>重点：信息伦理、职业自律、终身学习意识培养。</w:t>
            </w:r>
          </w:p>
        </w:tc>
        <w:tc>
          <w:tcPr>
            <w:tcW w:w="2778" w:type="dxa"/>
          </w:tcPr>
          <w:p w14:paraId="2199AFC6">
            <w:pPr>
              <w:pageBreakBefore w:val="0"/>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（1）教学模式</w:t>
            </w:r>
          </w:p>
          <w:p w14:paraId="4BB56875">
            <w:pPr>
              <w:pageBreakBefore w:val="0"/>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任务驱动：通过“任务工单”引导学习流程（任务描述→分组讨论→实施→评价），强调实践导向。</w:t>
            </w:r>
          </w:p>
          <w:p w14:paraId="2296195B">
            <w:pPr>
              <w:pageBreakBefore w:val="0"/>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混合式教学：结合微课资源与线下实训，支持分层学习。</w:t>
            </w:r>
          </w:p>
          <w:p w14:paraId="04D96DE4">
            <w:pPr>
              <w:pageBreakBefore w:val="0"/>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（2）教学条件</w:t>
            </w:r>
          </w:p>
          <w:p w14:paraId="442F0DAD">
            <w:pPr>
              <w:pageBreakBefore w:val="0"/>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硬件：配备WPS2019软件的计算机实验室，支持云端协作与数据备份。</w:t>
            </w:r>
          </w:p>
          <w:p w14:paraId="4F8476A2">
            <w:pPr>
              <w:pageBreakBefore w:val="0"/>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软件：需安装办公软件、安全工具、线上会议平台等，适配课程任务需求。</w:t>
            </w:r>
          </w:p>
          <w:p w14:paraId="3A0240DB">
            <w:pPr>
              <w:pageBreakBefore w:val="0"/>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（3）教学方法</w:t>
            </w:r>
          </w:p>
          <w:p w14:paraId="7CF86E77">
            <w:pPr>
              <w:pageBreakBefore w:val="0"/>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案例教学：以真实职业场景（如企业简介制作、招聘启事协同编辑）为案例，提升应用能力。</w:t>
            </w:r>
          </w:p>
          <w:p w14:paraId="414E2335">
            <w:pPr>
              <w:pageBreakBefore w:val="0"/>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分组协作：通过小组讨论与协同文档编辑任务培养团队合作能力。</w:t>
            </w:r>
          </w:p>
          <w:p w14:paraId="6FD1AD17">
            <w:pPr>
              <w:pageBreakBefore w:val="0"/>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（4）教师要求</w:t>
            </w:r>
          </w:p>
          <w:p w14:paraId="74EEA11C">
            <w:pPr>
              <w:pageBreakBefore w:val="0"/>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熟练掌握WPS高级功能（如邮件合并、数据透视表），具备跨学科案例设计能力。</w:t>
            </w:r>
          </w:p>
          <w:p w14:paraId="637B9601">
            <w:pPr>
              <w:pageBreakBefore w:val="0"/>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能够运用评分软件进行过程性评价。</w:t>
            </w:r>
          </w:p>
          <w:p w14:paraId="69A86E42">
            <w:pPr>
              <w:pageBreakBefore w:val="0"/>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（5）考核方式</w:t>
            </w:r>
          </w:p>
          <w:p w14:paraId="4A4529D2">
            <w:pPr>
              <w:pageBreakBefore w:val="0"/>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过程性考核（50%）：实验报告、小组项目、课堂参与度。</w:t>
            </w:r>
          </w:p>
          <w:p w14:paraId="0884BFA7">
            <w:pPr>
              <w:pageBreakBefore w:val="0"/>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终结性考核（50%）：</w:t>
            </w:r>
          </w:p>
          <w:p w14:paraId="426D3946">
            <w:pPr>
              <w:pageBreakBefore w:val="0"/>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理论考试：覆盖信息技术基础概念、伦理规范等。</w:t>
            </w:r>
          </w:p>
          <w:p w14:paraId="5FFC718E">
            <w:pPr>
              <w:pageBreakBefore w:val="0"/>
              <w:kinsoku/>
              <w:wordWrap/>
              <w:overflowPunct/>
              <w:topLinePunct w:val="0"/>
              <w:bidi w:val="0"/>
              <w:spacing w:line="360" w:lineRule="exact"/>
              <w:rPr>
                <w:rFonts w:ascii="宋体" w:hAnsi="宋体" w:cs="宋体"/>
                <w:b/>
                <w:bCs/>
                <w:sz w:val="18"/>
                <w:szCs w:val="18"/>
              </w:rPr>
            </w:pPr>
            <w:r>
              <w:rPr>
                <w:rFonts w:hint="eastAsia" w:ascii="宋体" w:hAnsi="宋体" w:cs="宋体"/>
                <w:sz w:val="18"/>
                <w:szCs w:val="18"/>
              </w:rPr>
              <w:t>实操考试：限时完成综合任务（如制作数据分析报告及配套演示文稿）。</w:t>
            </w:r>
          </w:p>
        </w:tc>
      </w:tr>
      <w:tr w14:paraId="2161A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5FC92CB2">
            <w:pPr>
              <w:keepLines/>
              <w:pageBreakBefore w:val="0"/>
              <w:shd w:val="clear" w:color="auto" w:fill="FFFFFF"/>
              <w:kinsoku/>
              <w:wordWrap/>
              <w:overflowPunct/>
              <w:topLinePunct w:val="0"/>
              <w:bidi w:val="0"/>
              <w:spacing w:line="360" w:lineRule="exact"/>
              <w:jc w:val="center"/>
              <w:rPr>
                <w:rFonts w:ascii="宋体" w:hAnsi="宋体" w:cs="宋体"/>
                <w:sz w:val="18"/>
                <w:szCs w:val="18"/>
              </w:rPr>
            </w:pPr>
            <w:r>
              <w:rPr>
                <w:rFonts w:hint="eastAsia" w:ascii="宋体" w:hAnsi="宋体" w:cs="宋体"/>
                <w:b/>
                <w:bCs/>
                <w:sz w:val="18"/>
                <w:szCs w:val="18"/>
              </w:rPr>
              <w:t>人工智能与应用</w:t>
            </w:r>
          </w:p>
        </w:tc>
        <w:tc>
          <w:tcPr>
            <w:tcW w:w="2671" w:type="dxa"/>
          </w:tcPr>
          <w:p w14:paraId="38D6F781">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1.知识目标</w:t>
            </w:r>
          </w:p>
          <w:p w14:paraId="53D56401">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掌握人工智能的基本概念、发展简史及前沿技术（如知识图谱、深度学习、自然语言处理等）；</w:t>
            </w:r>
          </w:p>
          <w:p w14:paraId="70219074">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理解核心算法原理，包括知识表示方法（一阶谓词逻辑、产生式、框架）、搜索策略（启发式搜索、盲目搜索）、推理方法（确定性推理、不确定性推理）、机器学习模型（监督/无监督学习、神经网络）；</w:t>
            </w:r>
          </w:p>
          <w:p w14:paraId="5EB2A9E4">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熟悉人工智能在典型领域的应用场景，如智能制造、医疗、交通、教育。</w:t>
            </w:r>
          </w:p>
          <w:p w14:paraId="2F3EA0A9">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2.能力目标</w:t>
            </w:r>
          </w:p>
          <w:p w14:paraId="351B2F6D">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能够运用人工智能技术分析和解决实际工程问题（如设计智能分拣系统、故障诊断系统）；</w:t>
            </w:r>
          </w:p>
          <w:p w14:paraId="300A6492">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具备开发简单人工智能系统的实践能力，包括编程实现算法、使用开发工具（如TensorFlow、PyTorch）和云平台（百度智能云、讯飞云）；</w:t>
            </w:r>
          </w:p>
          <w:p w14:paraId="7676B3D1">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具备跨学科协作能力，能将人工智能思维迁移到专业领域（如材料科学、建筑设计）。</w:t>
            </w:r>
          </w:p>
          <w:p w14:paraId="2837FF8A">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3.素质目标</w:t>
            </w:r>
          </w:p>
          <w:p w14:paraId="4E360588">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培养科学伦理意识，关注人工智能技术的社会影响（如隐私、安全、就业）。</w:t>
            </w:r>
          </w:p>
          <w:p w14:paraId="5AD353F8">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强化创新精神和团队协作能力，通过项目实践培养解决复杂问题的综合素养；</w:t>
            </w:r>
          </w:p>
          <w:p w14:paraId="6709DF2B">
            <w:pPr>
              <w:keepLines/>
              <w:pageBreakBefore w:val="0"/>
              <w:widowControl/>
              <w:kinsoku/>
              <w:wordWrap/>
              <w:overflowPunct/>
              <w:topLinePunct w:val="0"/>
              <w:bidi w:val="0"/>
              <w:spacing w:line="360" w:lineRule="exact"/>
              <w:rPr>
                <w:rFonts w:ascii="宋体" w:hAnsi="宋体" w:cs="宋体"/>
                <w:sz w:val="18"/>
                <w:szCs w:val="18"/>
              </w:rPr>
            </w:pPr>
            <w:r>
              <w:rPr>
                <w:rFonts w:hint="eastAsia" w:ascii="宋体" w:hAnsi="宋体" w:cs="宋体"/>
                <w:bCs/>
                <w:sz w:val="18"/>
                <w:szCs w:val="18"/>
              </w:rPr>
              <w:t>树立文化自信，结合中国科技发展案例融入课程思政。</w:t>
            </w:r>
          </w:p>
        </w:tc>
        <w:tc>
          <w:tcPr>
            <w:tcW w:w="2885" w:type="dxa"/>
          </w:tcPr>
          <w:p w14:paraId="6361AB43">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课程内容通常分为理论模块与应用模块，涵盖以下主题：</w:t>
            </w:r>
          </w:p>
          <w:p w14:paraId="7BAB6186">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1.基础理论</w:t>
            </w:r>
          </w:p>
          <w:p w14:paraId="0F8A8A94">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人工智能 概述：概念、历史、研究领域与伦理。</w:t>
            </w:r>
          </w:p>
          <w:p w14:paraId="45DC3B00">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知识表示与推理：一阶谓词逻辑、产生式规则、框架表示、知识图谱。</w:t>
            </w:r>
          </w:p>
          <w:p w14:paraId="2A27B319">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搜索与优化算法：状态空间搜索、遗传算法、粒子群优化。</w:t>
            </w:r>
          </w:p>
          <w:p w14:paraId="7D6168A0">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2.技术方法</w:t>
            </w:r>
          </w:p>
          <w:p w14:paraId="2052255C">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机器学习：监督学习（线性回归、分类器）、无监督学习（聚类算法）。</w:t>
            </w:r>
          </w:p>
          <w:p w14:paraId="3D1C7A96">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神经网络与深度学习：BP网络、卷积神经网络（CNN）、生成对抗网络（GAN）。</w:t>
            </w:r>
          </w:p>
          <w:p w14:paraId="57FFE7DF">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自然语言处理：语音识别、语义分析、机器翻译。</w:t>
            </w:r>
          </w:p>
          <w:p w14:paraId="2B595F4F">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3.应用实践</w:t>
            </w:r>
          </w:p>
          <w:p w14:paraId="0B12C27B">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行业应用案例：AI+制造（工艺优化）、AI+医疗（疾病诊断）、AI+教育（个性化推荐）。</w:t>
            </w:r>
          </w:p>
          <w:p w14:paraId="62660B65">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综合项目：智能游戏设计、人脸识别系统、语音交互设备开发。</w:t>
            </w:r>
          </w:p>
        </w:tc>
        <w:tc>
          <w:tcPr>
            <w:tcW w:w="2778" w:type="dxa"/>
          </w:tcPr>
          <w:p w14:paraId="56BF6E80">
            <w:pPr>
              <w:pStyle w:val="5"/>
              <w:keepNext w:val="0"/>
              <w:pageBreakBefore w:val="0"/>
              <w:kinsoku/>
              <w:wordWrap/>
              <w:overflowPunct/>
              <w:topLinePunct w:val="0"/>
              <w:bidi w:val="0"/>
              <w:spacing w:line="360" w:lineRule="exact"/>
              <w:ind w:hanging="5"/>
              <w:outlineLvl w:val="3"/>
              <w:rPr>
                <w:rFonts w:ascii="宋体" w:hAnsi="宋体" w:cs="宋体"/>
                <w:b w:val="0"/>
                <w:color w:val="auto"/>
                <w:sz w:val="18"/>
                <w:szCs w:val="18"/>
              </w:rPr>
            </w:pPr>
            <w:r>
              <w:rPr>
                <w:rFonts w:hint="eastAsia" w:ascii="宋体" w:hAnsi="宋体" w:cs="宋体"/>
                <w:b w:val="0"/>
                <w:color w:val="auto"/>
                <w:sz w:val="18"/>
                <w:szCs w:val="18"/>
              </w:rPr>
              <w:t>（1）教学模式</w:t>
            </w:r>
          </w:p>
          <w:p w14:paraId="00037F98">
            <w:pPr>
              <w:pStyle w:val="5"/>
              <w:keepNext w:val="0"/>
              <w:pageBreakBefore w:val="0"/>
              <w:kinsoku/>
              <w:wordWrap/>
              <w:overflowPunct/>
              <w:topLinePunct w:val="0"/>
              <w:bidi w:val="0"/>
              <w:spacing w:line="360" w:lineRule="exact"/>
              <w:ind w:hanging="5"/>
              <w:outlineLvl w:val="3"/>
              <w:rPr>
                <w:rFonts w:ascii="宋体" w:hAnsi="宋体" w:cs="宋体"/>
                <w:b w:val="0"/>
                <w:color w:val="auto"/>
                <w:sz w:val="18"/>
                <w:szCs w:val="18"/>
              </w:rPr>
            </w:pPr>
            <w:r>
              <w:rPr>
                <w:rFonts w:hint="eastAsia" w:ascii="宋体" w:hAnsi="宋体" w:cs="宋体"/>
                <w:b w:val="0"/>
                <w:color w:val="auto"/>
                <w:sz w:val="18"/>
                <w:szCs w:val="18"/>
              </w:rPr>
              <w:t>理论与实践结合：采用“课堂讲授+案例研讨+项目实践”模式，例如通过“红军知识图谱”案例融入思政元素，通过“疫情传播仿真”项目培养实际问题解决能力。</w:t>
            </w:r>
          </w:p>
          <w:p w14:paraId="2E8CF288">
            <w:pPr>
              <w:pStyle w:val="5"/>
              <w:keepNext w:val="0"/>
              <w:pageBreakBefore w:val="0"/>
              <w:kinsoku/>
              <w:wordWrap/>
              <w:overflowPunct/>
              <w:topLinePunct w:val="0"/>
              <w:bidi w:val="0"/>
              <w:spacing w:line="360" w:lineRule="exact"/>
              <w:ind w:hanging="5"/>
              <w:outlineLvl w:val="3"/>
              <w:rPr>
                <w:rFonts w:ascii="宋体" w:hAnsi="宋体" w:cs="宋体"/>
                <w:b w:val="0"/>
                <w:color w:val="auto"/>
                <w:sz w:val="18"/>
                <w:szCs w:val="18"/>
              </w:rPr>
            </w:pPr>
            <w:r>
              <w:rPr>
                <w:rFonts w:hint="eastAsia" w:ascii="宋体" w:hAnsi="宋体" w:cs="宋体"/>
                <w:b w:val="0"/>
                <w:color w:val="auto"/>
                <w:sz w:val="18"/>
                <w:szCs w:val="18"/>
              </w:rPr>
              <w:t>（2）教学条件</w:t>
            </w:r>
          </w:p>
          <w:p w14:paraId="13FCEC75">
            <w:pPr>
              <w:pStyle w:val="5"/>
              <w:keepNext w:val="0"/>
              <w:pageBreakBefore w:val="0"/>
              <w:kinsoku/>
              <w:wordWrap/>
              <w:overflowPunct/>
              <w:topLinePunct w:val="0"/>
              <w:bidi w:val="0"/>
              <w:spacing w:line="360" w:lineRule="exact"/>
              <w:ind w:hanging="5"/>
              <w:outlineLvl w:val="3"/>
              <w:rPr>
                <w:rFonts w:ascii="宋体" w:hAnsi="宋体" w:cs="宋体"/>
                <w:b w:val="0"/>
                <w:color w:val="auto"/>
                <w:sz w:val="18"/>
                <w:szCs w:val="18"/>
              </w:rPr>
            </w:pPr>
            <w:r>
              <w:rPr>
                <w:rFonts w:hint="eastAsia" w:ascii="宋体" w:hAnsi="宋体" w:cs="宋体"/>
                <w:b w:val="0"/>
                <w:color w:val="auto"/>
                <w:sz w:val="18"/>
                <w:szCs w:val="18"/>
              </w:rPr>
              <w:t>硬件设施：需配备智能实验室（如人形机器人、AI体测系统）及云计算资源。</w:t>
            </w:r>
          </w:p>
          <w:p w14:paraId="5487FCDF">
            <w:pPr>
              <w:pStyle w:val="5"/>
              <w:keepNext w:val="0"/>
              <w:pageBreakBefore w:val="0"/>
              <w:kinsoku/>
              <w:wordWrap/>
              <w:overflowPunct/>
              <w:topLinePunct w:val="0"/>
              <w:bidi w:val="0"/>
              <w:spacing w:line="360" w:lineRule="exact"/>
              <w:ind w:hanging="5"/>
              <w:outlineLvl w:val="3"/>
              <w:rPr>
                <w:rFonts w:ascii="宋体" w:hAnsi="宋体" w:cs="宋体"/>
                <w:b w:val="0"/>
                <w:color w:val="auto"/>
                <w:sz w:val="18"/>
                <w:szCs w:val="18"/>
              </w:rPr>
            </w:pPr>
            <w:r>
              <w:rPr>
                <w:rFonts w:hint="eastAsia" w:ascii="宋体" w:hAnsi="宋体" w:cs="宋体"/>
                <w:b w:val="0"/>
                <w:color w:val="auto"/>
                <w:sz w:val="18"/>
                <w:szCs w:val="18"/>
              </w:rPr>
              <w:t>软件工具：常用开发框架（TensorFlow、PyTorch）、云平台接口（百度/讯飞智能云）。</w:t>
            </w:r>
          </w:p>
          <w:p w14:paraId="5315F554">
            <w:pPr>
              <w:pStyle w:val="5"/>
              <w:keepNext w:val="0"/>
              <w:pageBreakBefore w:val="0"/>
              <w:kinsoku/>
              <w:wordWrap/>
              <w:overflowPunct/>
              <w:topLinePunct w:val="0"/>
              <w:bidi w:val="0"/>
              <w:spacing w:line="360" w:lineRule="exact"/>
              <w:ind w:hanging="5"/>
              <w:outlineLvl w:val="3"/>
              <w:rPr>
                <w:rFonts w:ascii="宋体" w:hAnsi="宋体" w:cs="宋体"/>
                <w:b w:val="0"/>
                <w:color w:val="auto"/>
                <w:sz w:val="18"/>
                <w:szCs w:val="18"/>
              </w:rPr>
            </w:pPr>
            <w:r>
              <w:rPr>
                <w:rFonts w:hint="eastAsia" w:ascii="宋体" w:hAnsi="宋体" w:cs="宋体"/>
                <w:b w:val="0"/>
                <w:color w:val="auto"/>
                <w:sz w:val="18"/>
                <w:szCs w:val="18"/>
              </w:rPr>
              <w:t>（3）教学方法</w:t>
            </w:r>
          </w:p>
          <w:p w14:paraId="7BE3A2A8">
            <w:pPr>
              <w:pStyle w:val="5"/>
              <w:keepNext w:val="0"/>
              <w:pageBreakBefore w:val="0"/>
              <w:kinsoku/>
              <w:wordWrap/>
              <w:overflowPunct/>
              <w:topLinePunct w:val="0"/>
              <w:bidi w:val="0"/>
              <w:spacing w:line="360" w:lineRule="exact"/>
              <w:ind w:hanging="5"/>
              <w:outlineLvl w:val="3"/>
              <w:rPr>
                <w:rFonts w:ascii="宋体" w:hAnsi="宋体" w:cs="宋体"/>
                <w:b w:val="0"/>
                <w:color w:val="auto"/>
                <w:sz w:val="18"/>
                <w:szCs w:val="18"/>
              </w:rPr>
            </w:pPr>
            <w:r>
              <w:rPr>
                <w:rFonts w:hint="eastAsia" w:ascii="宋体" w:hAnsi="宋体" w:cs="宋体"/>
                <w:b w:val="0"/>
                <w:color w:val="auto"/>
                <w:sz w:val="18"/>
                <w:szCs w:val="18"/>
              </w:rPr>
              <w:t>案例驱动教学：通过真实科研项目转化的案例（如“海洋生态系统模拟”）引导学生模仿与创新。</w:t>
            </w:r>
          </w:p>
          <w:p w14:paraId="49B138C2">
            <w:pPr>
              <w:pStyle w:val="5"/>
              <w:keepNext w:val="0"/>
              <w:pageBreakBefore w:val="0"/>
              <w:kinsoku/>
              <w:wordWrap/>
              <w:overflowPunct/>
              <w:topLinePunct w:val="0"/>
              <w:bidi w:val="0"/>
              <w:spacing w:line="360" w:lineRule="exact"/>
              <w:ind w:hanging="5"/>
              <w:outlineLvl w:val="3"/>
              <w:rPr>
                <w:rFonts w:ascii="宋体" w:hAnsi="宋体" w:cs="宋体"/>
                <w:b w:val="0"/>
                <w:color w:val="auto"/>
                <w:sz w:val="18"/>
                <w:szCs w:val="18"/>
              </w:rPr>
            </w:pPr>
            <w:r>
              <w:rPr>
                <w:rFonts w:hint="eastAsia" w:ascii="宋体" w:hAnsi="宋体" w:cs="宋体"/>
                <w:b w:val="0"/>
                <w:color w:val="auto"/>
                <w:sz w:val="18"/>
                <w:szCs w:val="18"/>
              </w:rPr>
              <w:t>问题导向学习（PBL）：以实际工程问题（如“自动驾驶路径规划”）为任务，推动自主探究。</w:t>
            </w:r>
          </w:p>
          <w:p w14:paraId="43874B3A">
            <w:pPr>
              <w:pStyle w:val="5"/>
              <w:keepNext w:val="0"/>
              <w:pageBreakBefore w:val="0"/>
              <w:kinsoku/>
              <w:wordWrap/>
              <w:overflowPunct/>
              <w:topLinePunct w:val="0"/>
              <w:bidi w:val="0"/>
              <w:spacing w:line="360" w:lineRule="exact"/>
              <w:ind w:hanging="5"/>
              <w:outlineLvl w:val="3"/>
              <w:rPr>
                <w:rFonts w:ascii="宋体" w:hAnsi="宋体" w:cs="宋体"/>
                <w:b w:val="0"/>
                <w:color w:val="auto"/>
                <w:sz w:val="18"/>
                <w:szCs w:val="18"/>
              </w:rPr>
            </w:pPr>
            <w:r>
              <w:rPr>
                <w:rFonts w:hint="eastAsia" w:ascii="宋体" w:hAnsi="宋体" w:cs="宋体"/>
                <w:b w:val="0"/>
                <w:color w:val="auto"/>
                <w:sz w:val="18"/>
                <w:szCs w:val="18"/>
              </w:rPr>
              <w:t>（4）教师要求</w:t>
            </w:r>
          </w:p>
          <w:p w14:paraId="4EC45874">
            <w:pPr>
              <w:pStyle w:val="5"/>
              <w:keepNext w:val="0"/>
              <w:pageBreakBefore w:val="0"/>
              <w:kinsoku/>
              <w:wordWrap/>
              <w:overflowPunct/>
              <w:topLinePunct w:val="0"/>
              <w:bidi w:val="0"/>
              <w:spacing w:line="360" w:lineRule="exact"/>
              <w:ind w:hanging="5"/>
              <w:outlineLvl w:val="3"/>
              <w:rPr>
                <w:rFonts w:ascii="宋体" w:hAnsi="宋体" w:cs="宋体"/>
                <w:b w:val="0"/>
                <w:color w:val="auto"/>
                <w:sz w:val="18"/>
                <w:szCs w:val="18"/>
              </w:rPr>
            </w:pPr>
            <w:r>
              <w:rPr>
                <w:rFonts w:hint="eastAsia" w:ascii="宋体" w:hAnsi="宋体" w:cs="宋体"/>
                <w:b w:val="0"/>
                <w:color w:val="auto"/>
                <w:sz w:val="18"/>
                <w:szCs w:val="18"/>
              </w:rPr>
              <w:t>需具备人工智能跨学科知识及项目开发经验，能够将科研转化为教学案例。</w:t>
            </w:r>
          </w:p>
          <w:p w14:paraId="73533AF2">
            <w:pPr>
              <w:pStyle w:val="5"/>
              <w:keepNext w:val="0"/>
              <w:pageBreakBefore w:val="0"/>
              <w:kinsoku/>
              <w:wordWrap/>
              <w:overflowPunct/>
              <w:topLinePunct w:val="0"/>
              <w:bidi w:val="0"/>
              <w:spacing w:line="360" w:lineRule="exact"/>
              <w:ind w:hanging="5"/>
              <w:outlineLvl w:val="3"/>
              <w:rPr>
                <w:rFonts w:ascii="宋体" w:hAnsi="宋体" w:cs="宋体"/>
                <w:b w:val="0"/>
                <w:color w:val="auto"/>
                <w:sz w:val="18"/>
                <w:szCs w:val="18"/>
              </w:rPr>
            </w:pPr>
            <w:r>
              <w:rPr>
                <w:rFonts w:hint="eastAsia" w:ascii="宋体" w:hAnsi="宋体" w:cs="宋体"/>
                <w:b w:val="0"/>
                <w:color w:val="auto"/>
                <w:sz w:val="18"/>
                <w:szCs w:val="18"/>
              </w:rPr>
              <w:t>掌握课程思政设计能力，例如通过“专家系统”案例讨论科学求真精神。</w:t>
            </w:r>
          </w:p>
          <w:p w14:paraId="7E64209C">
            <w:pPr>
              <w:pStyle w:val="5"/>
              <w:keepNext w:val="0"/>
              <w:pageBreakBefore w:val="0"/>
              <w:kinsoku/>
              <w:wordWrap/>
              <w:overflowPunct/>
              <w:topLinePunct w:val="0"/>
              <w:bidi w:val="0"/>
              <w:spacing w:line="360" w:lineRule="exact"/>
              <w:ind w:hanging="5"/>
              <w:outlineLvl w:val="3"/>
              <w:rPr>
                <w:rFonts w:ascii="宋体" w:hAnsi="宋体" w:cs="宋体"/>
                <w:b w:val="0"/>
                <w:color w:val="auto"/>
                <w:sz w:val="18"/>
                <w:szCs w:val="18"/>
              </w:rPr>
            </w:pPr>
            <w:r>
              <w:rPr>
                <w:rFonts w:hint="eastAsia" w:ascii="宋体" w:hAnsi="宋体" w:cs="宋体"/>
                <w:b w:val="0"/>
                <w:color w:val="auto"/>
                <w:sz w:val="18"/>
                <w:szCs w:val="18"/>
              </w:rPr>
              <w:t>（5）考核方式</w:t>
            </w:r>
          </w:p>
          <w:p w14:paraId="0818EBC9">
            <w:pPr>
              <w:pStyle w:val="5"/>
              <w:keepNext w:val="0"/>
              <w:pageBreakBefore w:val="0"/>
              <w:kinsoku/>
              <w:wordWrap/>
              <w:overflowPunct/>
              <w:topLinePunct w:val="0"/>
              <w:bidi w:val="0"/>
              <w:spacing w:line="360" w:lineRule="exact"/>
              <w:ind w:hanging="5"/>
              <w:outlineLvl w:val="3"/>
              <w:rPr>
                <w:rFonts w:ascii="宋体" w:hAnsi="宋体" w:cs="宋体"/>
                <w:b w:val="0"/>
                <w:color w:val="auto"/>
                <w:sz w:val="18"/>
                <w:szCs w:val="18"/>
              </w:rPr>
            </w:pPr>
            <w:r>
              <w:rPr>
                <w:rFonts w:hint="eastAsia" w:ascii="宋体" w:hAnsi="宋体" w:cs="宋体"/>
                <w:b w:val="0"/>
                <w:color w:val="auto"/>
                <w:sz w:val="18"/>
                <w:szCs w:val="18"/>
              </w:rPr>
              <w:t>过程性评价（40-50%）：包括课堂互动、实验报告、小组项目（如开发智能推荐系统）。</w:t>
            </w:r>
          </w:p>
          <w:p w14:paraId="6E9B0652">
            <w:pPr>
              <w:pStyle w:val="5"/>
              <w:keepNext w:val="0"/>
              <w:pageBreakBefore w:val="0"/>
              <w:kinsoku/>
              <w:wordWrap/>
              <w:overflowPunct/>
              <w:topLinePunct w:val="0"/>
              <w:bidi w:val="0"/>
              <w:spacing w:line="360" w:lineRule="exact"/>
              <w:ind w:hanging="5"/>
              <w:outlineLvl w:val="3"/>
              <w:rPr>
                <w:rFonts w:ascii="宋体" w:hAnsi="宋体" w:cs="宋体"/>
                <w:b w:val="0"/>
                <w:color w:val="auto"/>
                <w:sz w:val="18"/>
                <w:szCs w:val="18"/>
              </w:rPr>
            </w:pPr>
            <w:r>
              <w:rPr>
                <w:rFonts w:hint="eastAsia" w:ascii="宋体" w:hAnsi="宋体" w:cs="宋体"/>
                <w:b w:val="0"/>
                <w:color w:val="auto"/>
                <w:sz w:val="18"/>
                <w:szCs w:val="18"/>
              </w:rPr>
              <w:t>终结性评价（50-60%）：采用笔试（理论考核）、论文（技术综述）或实践作品（如AI应用原型）。</w:t>
            </w:r>
          </w:p>
          <w:p w14:paraId="1298C466">
            <w:pPr>
              <w:pStyle w:val="5"/>
              <w:keepNext w:val="0"/>
              <w:pageBreakBefore w:val="0"/>
              <w:kinsoku/>
              <w:wordWrap/>
              <w:overflowPunct/>
              <w:topLinePunct w:val="0"/>
              <w:bidi w:val="0"/>
              <w:spacing w:line="360" w:lineRule="exact"/>
              <w:ind w:hanging="5"/>
              <w:outlineLvl w:val="3"/>
              <w:rPr>
                <w:rFonts w:ascii="宋体" w:hAnsi="宋体" w:cs="宋体"/>
                <w:b w:val="0"/>
                <w:color w:val="auto"/>
                <w:sz w:val="18"/>
                <w:szCs w:val="18"/>
              </w:rPr>
            </w:pPr>
            <w:r>
              <w:rPr>
                <w:rFonts w:hint="eastAsia" w:ascii="宋体" w:hAnsi="宋体" w:cs="宋体"/>
                <w:b w:val="0"/>
                <w:color w:val="auto"/>
                <w:sz w:val="18"/>
                <w:szCs w:val="18"/>
              </w:rPr>
              <w:t>创新加分：鼓励参与竞赛（如机器人竞赛、编程设计赛）并纳入成绩评定。</w:t>
            </w:r>
          </w:p>
        </w:tc>
      </w:tr>
      <w:tr w14:paraId="6AC1D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49679CD2">
            <w:pPr>
              <w:keepLines/>
              <w:pageBreakBefore w:val="0"/>
              <w:shd w:val="clear" w:color="auto" w:fill="FFFFFF"/>
              <w:kinsoku/>
              <w:wordWrap/>
              <w:overflowPunct/>
              <w:topLinePunct w:val="0"/>
              <w:bidi w:val="0"/>
              <w:spacing w:line="360" w:lineRule="exact"/>
              <w:jc w:val="center"/>
              <w:rPr>
                <w:rFonts w:ascii="宋体" w:hAnsi="宋体" w:cs="宋体"/>
                <w:bCs/>
                <w:sz w:val="18"/>
                <w:szCs w:val="18"/>
              </w:rPr>
            </w:pPr>
            <w:r>
              <w:rPr>
                <w:rFonts w:hint="eastAsia" w:ascii="宋体" w:hAnsi="宋体" w:cs="宋体"/>
                <w:b/>
                <w:bCs/>
                <w:sz w:val="18"/>
                <w:szCs w:val="18"/>
              </w:rPr>
              <w:t>国家安全教育</w:t>
            </w:r>
          </w:p>
        </w:tc>
        <w:tc>
          <w:tcPr>
            <w:tcW w:w="2671" w:type="dxa"/>
          </w:tcPr>
          <w:p w14:paraId="166B75C7">
            <w:pPr>
              <w:keepLines/>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（1）了解和掌握国家安全基本知识、总体国家安全观的基本内涵、精神实质、地位作用，理解中华民族命运与国家关系，践行总体国家安全观，建立正确国家安全观念，培育宏观国际视野。</w:t>
            </w:r>
          </w:p>
          <w:p w14:paraId="0A8D8AA0">
            <w:pPr>
              <w:keepLines/>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 xml:space="preserve">（2）理解中国特色国家安全体系，树立国家安全底线思维，提高政治站位和个人鉴别能力，将国家安全意识转化为自觉行动，强化责任担当。 </w:t>
            </w:r>
          </w:p>
          <w:p w14:paraId="02F5472B">
            <w:pPr>
              <w:keepLines/>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（3）了解政治、军事、经济等重要领域安全及深海、极地、太空和生物等新型领域安全的内涵、内容、面临的威胁和挑战、维护各领域国家安全的途径与方法。</w:t>
            </w:r>
          </w:p>
          <w:p w14:paraId="6DB484C4">
            <w:pPr>
              <w:keepLines/>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（4）掌握国家安全法律法规，熟悉国家安全应变机制，自觉履行维护国家安全责任。</w:t>
            </w:r>
          </w:p>
          <w:p w14:paraId="52CD62C9">
            <w:pPr>
              <w:keepLines/>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（5）增强大学生的爱国意识、国家安全意识和自我保护能力，在潜移默化中坚定学生理想信念、厚植爱国主义情怀，加强品德修养，增长知识见识，培养奋斗精神，提升学生综合素质。</w:t>
            </w:r>
          </w:p>
          <w:p w14:paraId="4B2B129B">
            <w:pPr>
              <w:keepLines/>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（6）掌握安全防范知识和主动增强安全防范能力，激发大学生树立安全第一的意识，确立正确的安全观。</w:t>
            </w:r>
          </w:p>
        </w:tc>
        <w:tc>
          <w:tcPr>
            <w:tcW w:w="2885" w:type="dxa"/>
          </w:tcPr>
          <w:p w14:paraId="2E3DBFF7">
            <w:pPr>
              <w:pStyle w:val="6"/>
              <w:keepLines/>
              <w:pageBreakBefore w:val="0"/>
              <w:kinsoku/>
              <w:wordWrap/>
              <w:overflowPunct/>
              <w:topLinePunct w:val="0"/>
              <w:bidi w:val="0"/>
              <w:spacing w:line="360" w:lineRule="exact"/>
              <w:jc w:val="both"/>
              <w:rPr>
                <w:rFonts w:ascii="宋体" w:hAnsi="宋体" w:cs="宋体"/>
                <w:bCs/>
                <w:sz w:val="18"/>
                <w:szCs w:val="18"/>
              </w:rPr>
            </w:pPr>
            <w:r>
              <w:rPr>
                <w:rFonts w:hint="eastAsia" w:ascii="宋体" w:hAnsi="宋体" w:cs="宋体"/>
                <w:bCs/>
                <w:sz w:val="18"/>
                <w:szCs w:val="18"/>
              </w:rPr>
              <w:t>（1）国家安全概念、内涵、重要性，维护国家安全的基本措施，国家安全教育及其内涵，大学生国家安全教育的意义。</w:t>
            </w:r>
          </w:p>
          <w:p w14:paraId="422C950F">
            <w:pPr>
              <w:pStyle w:val="6"/>
              <w:keepLines/>
              <w:pageBreakBefore w:val="0"/>
              <w:kinsoku/>
              <w:wordWrap/>
              <w:overflowPunct/>
              <w:topLinePunct w:val="0"/>
              <w:bidi w:val="0"/>
              <w:spacing w:line="360" w:lineRule="exact"/>
              <w:jc w:val="both"/>
              <w:rPr>
                <w:rFonts w:ascii="宋体" w:hAnsi="宋体" w:cs="宋体"/>
                <w:bCs/>
                <w:sz w:val="18"/>
                <w:szCs w:val="18"/>
              </w:rPr>
            </w:pPr>
            <w:r>
              <w:rPr>
                <w:rFonts w:hint="eastAsia" w:ascii="宋体" w:hAnsi="宋体" w:cs="宋体"/>
                <w:bCs/>
                <w:sz w:val="18"/>
                <w:szCs w:val="18"/>
              </w:rPr>
              <w:t>（2）我国新时代国家安全的形势与特点，总体国家安全观的形成背景、基本内容、丰富内涵及伟大意义。</w:t>
            </w:r>
          </w:p>
          <w:p w14:paraId="265776A1">
            <w:pPr>
              <w:pStyle w:val="6"/>
              <w:keepLines/>
              <w:pageBreakBefore w:val="0"/>
              <w:kinsoku/>
              <w:wordWrap/>
              <w:overflowPunct/>
              <w:topLinePunct w:val="0"/>
              <w:bidi w:val="0"/>
              <w:spacing w:line="360" w:lineRule="exact"/>
              <w:jc w:val="both"/>
              <w:rPr>
                <w:rFonts w:ascii="宋体" w:hAnsi="宋体" w:cs="宋体"/>
                <w:bCs/>
                <w:sz w:val="18"/>
                <w:szCs w:val="18"/>
              </w:rPr>
            </w:pPr>
            <w:r>
              <w:rPr>
                <w:rFonts w:hint="eastAsia" w:ascii="宋体" w:hAnsi="宋体" w:cs="宋体"/>
                <w:bCs/>
                <w:sz w:val="18"/>
                <w:szCs w:val="18"/>
              </w:rPr>
              <w:t>（3）政治、军事、经济等重要领域安全及深海、极地、太空和生物等新型领域安全的内涵、内容、面临的威胁和挑战、维护各领域国家安全的途径与方法。</w:t>
            </w:r>
          </w:p>
          <w:p w14:paraId="5B6D200D">
            <w:pPr>
              <w:pStyle w:val="6"/>
              <w:keepLines/>
              <w:pageBreakBefore w:val="0"/>
              <w:kinsoku/>
              <w:wordWrap/>
              <w:overflowPunct/>
              <w:topLinePunct w:val="0"/>
              <w:bidi w:val="0"/>
              <w:spacing w:line="360" w:lineRule="exact"/>
              <w:jc w:val="both"/>
              <w:rPr>
                <w:rFonts w:ascii="宋体" w:hAnsi="宋体" w:cs="宋体"/>
                <w:bCs/>
                <w:sz w:val="18"/>
                <w:szCs w:val="18"/>
              </w:rPr>
            </w:pPr>
            <w:r>
              <w:rPr>
                <w:rFonts w:hint="eastAsia" w:ascii="宋体" w:hAnsi="宋体" w:cs="宋体"/>
                <w:bCs/>
                <w:sz w:val="18"/>
                <w:szCs w:val="18"/>
              </w:rPr>
              <w:t>（4）维护国家安全的制度体系和保障机制。</w:t>
            </w:r>
          </w:p>
          <w:p w14:paraId="1DD24BCF">
            <w:pPr>
              <w:pStyle w:val="6"/>
              <w:keepLines/>
              <w:pageBreakBefore w:val="0"/>
              <w:kinsoku/>
              <w:wordWrap/>
              <w:overflowPunct/>
              <w:topLinePunct w:val="0"/>
              <w:bidi w:val="0"/>
              <w:spacing w:line="360" w:lineRule="exact"/>
              <w:jc w:val="both"/>
              <w:rPr>
                <w:rFonts w:ascii="宋体" w:hAnsi="宋体" w:cs="宋体"/>
                <w:bCs/>
                <w:sz w:val="18"/>
                <w:szCs w:val="18"/>
              </w:rPr>
            </w:pPr>
            <w:r>
              <w:rPr>
                <w:rFonts w:hint="eastAsia" w:ascii="宋体" w:hAnsi="宋体" w:cs="宋体"/>
                <w:bCs/>
                <w:sz w:val="18"/>
                <w:szCs w:val="18"/>
              </w:rPr>
              <w:t>（5）国家安全法律法规，努力践行总体国家安全观。</w:t>
            </w:r>
          </w:p>
          <w:p w14:paraId="29F9FE2C">
            <w:pPr>
              <w:pStyle w:val="6"/>
              <w:keepLines/>
              <w:pageBreakBefore w:val="0"/>
              <w:kinsoku/>
              <w:wordWrap/>
              <w:overflowPunct/>
              <w:topLinePunct w:val="0"/>
              <w:bidi w:val="0"/>
              <w:spacing w:line="360" w:lineRule="exact"/>
              <w:jc w:val="both"/>
              <w:rPr>
                <w:rFonts w:ascii="宋体" w:hAnsi="宋体" w:cs="宋体"/>
                <w:sz w:val="18"/>
                <w:szCs w:val="18"/>
              </w:rPr>
            </w:pPr>
            <w:r>
              <w:rPr>
                <w:rFonts w:hint="eastAsia" w:ascii="宋体" w:hAnsi="宋体" w:cs="宋体"/>
                <w:bCs/>
                <w:sz w:val="18"/>
                <w:szCs w:val="18"/>
              </w:rPr>
              <w:t>（6）财产安全、网络安全、消防安全、学习安全、公共卫生安全、社会活动安全、灾害自救安全等安全防护。</w:t>
            </w:r>
          </w:p>
        </w:tc>
        <w:tc>
          <w:tcPr>
            <w:tcW w:w="2778" w:type="dxa"/>
          </w:tcPr>
          <w:p w14:paraId="5B6A4715">
            <w:pPr>
              <w:pStyle w:val="5"/>
              <w:keepNext w:val="0"/>
              <w:pageBreakBefore w:val="0"/>
              <w:kinsoku/>
              <w:wordWrap/>
              <w:overflowPunct/>
              <w:topLinePunct w:val="0"/>
              <w:bidi w:val="0"/>
              <w:spacing w:line="360" w:lineRule="exact"/>
              <w:ind w:firstLine="55"/>
              <w:outlineLvl w:val="3"/>
              <w:rPr>
                <w:rFonts w:ascii="宋体" w:hAnsi="宋体" w:cs="宋体"/>
                <w:b w:val="0"/>
                <w:bCs/>
                <w:color w:val="auto"/>
                <w:sz w:val="18"/>
                <w:szCs w:val="18"/>
              </w:rPr>
            </w:pPr>
            <w:r>
              <w:rPr>
                <w:rFonts w:hint="eastAsia" w:ascii="宋体" w:hAnsi="宋体" w:cs="宋体"/>
                <w:b w:val="0"/>
                <w:bCs/>
                <w:color w:val="auto"/>
                <w:sz w:val="18"/>
                <w:szCs w:val="18"/>
              </w:rPr>
              <w:t>（1）教学模式：合理选用紧靠主题教学的素材与多维立体化资源，注重课程思政设计与渗透，运用信息化教学资源和手段，采取“教学做一体化”教学模式，将课堂教学和课内外实践相结合。</w:t>
            </w:r>
          </w:p>
          <w:p w14:paraId="4BE5B831">
            <w:pPr>
              <w:pStyle w:val="5"/>
              <w:keepNext w:val="0"/>
              <w:pageBreakBefore w:val="0"/>
              <w:kinsoku/>
              <w:wordWrap/>
              <w:overflowPunct/>
              <w:topLinePunct w:val="0"/>
              <w:bidi w:val="0"/>
              <w:spacing w:line="360" w:lineRule="exact"/>
              <w:ind w:firstLine="55"/>
              <w:outlineLvl w:val="3"/>
              <w:rPr>
                <w:rFonts w:ascii="宋体" w:hAnsi="宋体" w:cs="宋体"/>
                <w:b w:val="0"/>
                <w:bCs/>
                <w:color w:val="auto"/>
                <w:sz w:val="18"/>
                <w:szCs w:val="18"/>
              </w:rPr>
            </w:pPr>
            <w:r>
              <w:rPr>
                <w:rFonts w:hint="eastAsia" w:ascii="宋体" w:hAnsi="宋体" w:cs="宋体"/>
                <w:b w:val="0"/>
                <w:bCs/>
                <w:color w:val="auto"/>
                <w:sz w:val="18"/>
                <w:szCs w:val="18"/>
              </w:rPr>
              <w:t>（2）教学条件：多媒体教室和智慧校园平台。</w:t>
            </w:r>
          </w:p>
          <w:p w14:paraId="6FFF5B55">
            <w:pPr>
              <w:pStyle w:val="5"/>
              <w:keepNext w:val="0"/>
              <w:pageBreakBefore w:val="0"/>
              <w:kinsoku/>
              <w:wordWrap/>
              <w:overflowPunct/>
              <w:topLinePunct w:val="0"/>
              <w:bidi w:val="0"/>
              <w:spacing w:line="360" w:lineRule="exact"/>
              <w:ind w:firstLine="55"/>
              <w:outlineLvl w:val="3"/>
              <w:rPr>
                <w:rFonts w:ascii="宋体" w:hAnsi="宋体" w:cs="宋体"/>
                <w:b w:val="0"/>
                <w:bCs/>
                <w:color w:val="auto"/>
                <w:sz w:val="18"/>
                <w:szCs w:val="18"/>
              </w:rPr>
            </w:pPr>
            <w:r>
              <w:rPr>
                <w:rFonts w:hint="eastAsia" w:ascii="宋体" w:hAnsi="宋体" w:cs="宋体"/>
                <w:b w:val="0"/>
                <w:bCs/>
                <w:color w:val="auto"/>
                <w:sz w:val="18"/>
                <w:szCs w:val="18"/>
              </w:rPr>
              <w:t xml:space="preserve">（3）教学方法：精讲基本概念、深入进行知识解读，运用案例式教学、启发式教学、讨论式教学、主题演讲辩论、情境教学法等多种互动教学方法。 </w:t>
            </w:r>
          </w:p>
          <w:p w14:paraId="7D85E924">
            <w:pPr>
              <w:pStyle w:val="5"/>
              <w:keepNext w:val="0"/>
              <w:pageBreakBefore w:val="0"/>
              <w:kinsoku/>
              <w:wordWrap/>
              <w:overflowPunct/>
              <w:topLinePunct w:val="0"/>
              <w:bidi w:val="0"/>
              <w:spacing w:line="360" w:lineRule="exact"/>
              <w:ind w:firstLine="55"/>
              <w:outlineLvl w:val="3"/>
              <w:rPr>
                <w:rFonts w:ascii="宋体" w:hAnsi="宋体" w:cs="宋体"/>
                <w:b w:val="0"/>
                <w:bCs/>
                <w:color w:val="auto"/>
                <w:sz w:val="18"/>
                <w:szCs w:val="18"/>
              </w:rPr>
            </w:pPr>
            <w:r>
              <w:rPr>
                <w:rFonts w:hint="eastAsia" w:ascii="宋体" w:hAnsi="宋体" w:cs="宋体"/>
                <w:b w:val="0"/>
                <w:bCs/>
                <w:color w:val="auto"/>
                <w:sz w:val="18"/>
                <w:szCs w:val="18"/>
              </w:rPr>
              <w:t>（4）教师要求：政治立场坚定，要关注时政要闻及国家安全动态，及时把最新的文件精神融入教学内容。</w:t>
            </w:r>
          </w:p>
          <w:p w14:paraId="39AC9227">
            <w:pPr>
              <w:pStyle w:val="5"/>
              <w:keepNext w:val="0"/>
              <w:pageBreakBefore w:val="0"/>
              <w:kinsoku/>
              <w:wordWrap/>
              <w:overflowPunct/>
              <w:topLinePunct w:val="0"/>
              <w:bidi w:val="0"/>
              <w:spacing w:line="360" w:lineRule="exact"/>
              <w:ind w:firstLine="55"/>
              <w:outlineLvl w:val="3"/>
              <w:rPr>
                <w:rFonts w:ascii="宋体" w:hAnsi="宋体" w:cs="宋体"/>
                <w:b w:val="0"/>
                <w:color w:val="auto"/>
                <w:sz w:val="18"/>
                <w:szCs w:val="18"/>
              </w:rPr>
            </w:pPr>
            <w:r>
              <w:rPr>
                <w:rFonts w:hint="eastAsia" w:ascii="宋体" w:hAnsi="宋体" w:cs="宋体"/>
                <w:b w:val="0"/>
                <w:bCs/>
                <w:color w:val="auto"/>
                <w:sz w:val="18"/>
                <w:szCs w:val="18"/>
              </w:rPr>
              <w:t>（5）考核方式：采取过程考核（30%）+期末测评（70%）评定学习效果。</w:t>
            </w:r>
          </w:p>
        </w:tc>
      </w:tr>
      <w:tr w14:paraId="42B85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shd w:val="clear" w:color="auto" w:fill="auto"/>
            <w:vAlign w:val="center"/>
          </w:tcPr>
          <w:p w14:paraId="2E5A5E11">
            <w:pPr>
              <w:keepLines/>
              <w:pageBreakBefore w:val="0"/>
              <w:shd w:val="clear" w:color="auto" w:fill="FFFFFF"/>
              <w:kinsoku/>
              <w:wordWrap/>
              <w:overflowPunct/>
              <w:topLinePunct w:val="0"/>
              <w:bidi w:val="0"/>
              <w:spacing w:line="360" w:lineRule="exact"/>
              <w:jc w:val="center"/>
              <w:rPr>
                <w:rFonts w:ascii="宋体" w:hAnsi="宋体" w:cs="宋体"/>
                <w:bCs/>
                <w:sz w:val="18"/>
                <w:szCs w:val="18"/>
              </w:rPr>
            </w:pPr>
            <w:r>
              <w:rPr>
                <w:rFonts w:hint="eastAsia" w:ascii="宋体" w:hAnsi="宋体" w:cs="宋体"/>
                <w:b/>
                <w:bCs/>
                <w:sz w:val="18"/>
                <w:szCs w:val="18"/>
              </w:rPr>
              <w:t>大学语文</w:t>
            </w:r>
          </w:p>
        </w:tc>
        <w:tc>
          <w:tcPr>
            <w:tcW w:w="2671" w:type="dxa"/>
            <w:shd w:val="clear" w:color="auto" w:fill="auto"/>
          </w:tcPr>
          <w:p w14:paraId="375901D3">
            <w:pPr>
              <w:pStyle w:val="5"/>
              <w:keepNext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（1）在中学阶段语文学习的基础上，进一步提高学生正确理解和运用语言文字的能力。</w:t>
            </w:r>
          </w:p>
          <w:p w14:paraId="405FE43C">
            <w:pPr>
              <w:pStyle w:val="5"/>
              <w:keepNext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（2）通过分析文学作品的思想内容和写作手法等，提高学生阅读理解能力和文学鉴赏能力，进而塑造高尚的人文精神，涵育完善的人文品格。</w:t>
            </w:r>
          </w:p>
          <w:p w14:paraId="6C9BDF9D">
            <w:pPr>
              <w:pStyle w:val="5"/>
              <w:keepNext w:val="0"/>
              <w:pageBreakBefore w:val="0"/>
              <w:kinsoku/>
              <w:wordWrap/>
              <w:overflowPunct/>
              <w:topLinePunct w:val="0"/>
              <w:bidi w:val="0"/>
              <w:spacing w:line="360" w:lineRule="exact"/>
              <w:outlineLvl w:val="3"/>
              <w:rPr>
                <w:rFonts w:ascii="宋体" w:hAnsi="宋体" w:cs="宋体"/>
                <w:bCs/>
                <w:color w:val="auto"/>
                <w:sz w:val="18"/>
                <w:szCs w:val="18"/>
              </w:rPr>
            </w:pPr>
            <w:r>
              <w:rPr>
                <w:rFonts w:hint="eastAsia" w:ascii="宋体" w:hAnsi="宋体" w:cs="宋体"/>
                <w:b w:val="0"/>
                <w:bCs/>
                <w:color w:val="auto"/>
                <w:sz w:val="18"/>
                <w:szCs w:val="18"/>
              </w:rPr>
              <w:t>（3）使学生学会熟练运用语文基础知识进行日常的写作，对学生进行创新思维、口才表达等能力进行系统的指导和训练，使其能够准确有效运用语言进行沟通，致力于职场发展。</w:t>
            </w:r>
          </w:p>
        </w:tc>
        <w:tc>
          <w:tcPr>
            <w:tcW w:w="2885" w:type="dxa"/>
            <w:shd w:val="clear" w:color="auto" w:fill="auto"/>
          </w:tcPr>
          <w:p w14:paraId="45E9F782">
            <w:pPr>
              <w:pStyle w:val="5"/>
              <w:keepNext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上篇 阅读欣赏能力培养</w:t>
            </w:r>
          </w:p>
          <w:p w14:paraId="5EBB6C26">
            <w:pPr>
              <w:pStyle w:val="5"/>
              <w:keepNext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（1）诗歌及其作品赏析</w:t>
            </w:r>
          </w:p>
          <w:p w14:paraId="6C8D860B">
            <w:pPr>
              <w:pStyle w:val="5"/>
              <w:keepNext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（2）小说及其作品赏析</w:t>
            </w:r>
          </w:p>
          <w:p w14:paraId="12F4684E">
            <w:pPr>
              <w:pStyle w:val="5"/>
              <w:keepNext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（3）散文及其作品赏析</w:t>
            </w:r>
          </w:p>
          <w:p w14:paraId="6441DDBE">
            <w:pPr>
              <w:pStyle w:val="5"/>
              <w:keepNext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（4）戏剧及其作品赏析</w:t>
            </w:r>
          </w:p>
          <w:p w14:paraId="7CFA465B">
            <w:pPr>
              <w:pStyle w:val="5"/>
              <w:keepNext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中篇 应用文写作</w:t>
            </w:r>
          </w:p>
          <w:p w14:paraId="5C105578">
            <w:pPr>
              <w:pStyle w:val="5"/>
              <w:keepNext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（1）日常文书</w:t>
            </w:r>
          </w:p>
          <w:p w14:paraId="47FE31B4">
            <w:pPr>
              <w:pStyle w:val="5"/>
              <w:keepNext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（2）事务文书</w:t>
            </w:r>
          </w:p>
          <w:p w14:paraId="26ECDDE6">
            <w:pPr>
              <w:pStyle w:val="5"/>
              <w:keepNext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（3）公务文书</w:t>
            </w:r>
          </w:p>
          <w:p w14:paraId="732A8C33">
            <w:pPr>
              <w:pStyle w:val="5"/>
              <w:keepNext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下篇 沟通表达</w:t>
            </w:r>
          </w:p>
          <w:p w14:paraId="40A8F255">
            <w:pPr>
              <w:pStyle w:val="5"/>
              <w:keepNext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（1）普通话基础训练</w:t>
            </w:r>
          </w:p>
          <w:p w14:paraId="34980986">
            <w:pPr>
              <w:pStyle w:val="5"/>
              <w:keepNext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（2）日常沟通</w:t>
            </w:r>
          </w:p>
          <w:p w14:paraId="45FAE361">
            <w:pPr>
              <w:pStyle w:val="5"/>
              <w:keepNext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（3）面试口才</w:t>
            </w:r>
          </w:p>
          <w:p w14:paraId="5FC29C16">
            <w:pPr>
              <w:pStyle w:val="5"/>
              <w:keepNext w:val="0"/>
              <w:pageBreakBefore w:val="0"/>
              <w:kinsoku/>
              <w:wordWrap/>
              <w:overflowPunct/>
              <w:topLinePunct w:val="0"/>
              <w:bidi w:val="0"/>
              <w:spacing w:line="360" w:lineRule="exact"/>
              <w:outlineLvl w:val="3"/>
              <w:rPr>
                <w:rFonts w:ascii="宋体" w:hAnsi="宋体" w:cs="宋体"/>
                <w:bCs/>
                <w:color w:val="auto"/>
                <w:sz w:val="18"/>
                <w:szCs w:val="18"/>
              </w:rPr>
            </w:pPr>
            <w:r>
              <w:rPr>
                <w:rFonts w:hint="eastAsia" w:ascii="宋体" w:hAnsi="宋体" w:cs="宋体"/>
                <w:b w:val="0"/>
                <w:bCs/>
                <w:color w:val="auto"/>
                <w:sz w:val="18"/>
                <w:szCs w:val="18"/>
              </w:rPr>
              <w:t>（4）竞聘演讲</w:t>
            </w:r>
          </w:p>
        </w:tc>
        <w:tc>
          <w:tcPr>
            <w:tcW w:w="2778" w:type="dxa"/>
            <w:shd w:val="clear" w:color="auto" w:fill="auto"/>
          </w:tcPr>
          <w:p w14:paraId="53650053">
            <w:pPr>
              <w:pStyle w:val="5"/>
              <w:keepNext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1）教学模式：在工具性与人文性的结合中，实现知识、技能、态度三位一体，将语文学习、语文实践和语文能力培养合一，将单篇教学和专题教学相结合，提高学生阅读能力、欣赏能力、写作能力、口语交际能力以及发现问题、解决问题的能力，培养高尚的审美情趣。</w:t>
            </w:r>
          </w:p>
          <w:p w14:paraId="5678AC90">
            <w:pPr>
              <w:pStyle w:val="5"/>
              <w:keepNext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（2）教学条件：多媒体教室、智慧校园平台等。</w:t>
            </w:r>
          </w:p>
          <w:p w14:paraId="3B0B003F">
            <w:pPr>
              <w:pStyle w:val="5"/>
              <w:keepNext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（3）教学方法：主要采用讲授法、启发法、讨论法、提问法、角色扮演法、表演法等多种教学方法。</w:t>
            </w:r>
          </w:p>
          <w:p w14:paraId="19F7C253">
            <w:pPr>
              <w:pStyle w:val="5"/>
              <w:keepNext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（4）教师要求：结合网络教学资源平台、信息化教学平台等，实行课内课外双线并行教学，课堂教学中注重师生互动、生生互动，调动学生充分参与到课堂中来。</w:t>
            </w:r>
          </w:p>
          <w:p w14:paraId="2C7185F6">
            <w:pPr>
              <w:pStyle w:val="5"/>
              <w:keepNext w:val="0"/>
              <w:pageBreakBefore w:val="0"/>
              <w:kinsoku/>
              <w:wordWrap/>
              <w:overflowPunct/>
              <w:topLinePunct w:val="0"/>
              <w:bidi w:val="0"/>
              <w:spacing w:line="360" w:lineRule="exact"/>
              <w:outlineLvl w:val="3"/>
              <w:rPr>
                <w:rFonts w:ascii="宋体" w:hAnsi="宋体" w:cs="宋体"/>
                <w:color w:val="auto"/>
                <w:sz w:val="18"/>
                <w:szCs w:val="18"/>
              </w:rPr>
            </w:pPr>
            <w:r>
              <w:rPr>
                <w:rFonts w:hint="eastAsia" w:ascii="宋体" w:hAnsi="宋体" w:cs="宋体"/>
                <w:b w:val="0"/>
                <w:bCs/>
                <w:color w:val="auto"/>
                <w:sz w:val="18"/>
                <w:szCs w:val="18"/>
              </w:rPr>
              <w:t>（5）考核方式：采取过程考核（30%）+期末测评（70%）评定学习效果。</w:t>
            </w:r>
          </w:p>
        </w:tc>
      </w:tr>
      <w:tr w14:paraId="53E9E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0A766120">
            <w:pPr>
              <w:keepLines/>
              <w:pageBreakBefore w:val="0"/>
              <w:shd w:val="clear" w:color="auto" w:fill="FFFFFF"/>
              <w:kinsoku/>
              <w:wordWrap/>
              <w:overflowPunct/>
              <w:topLinePunct w:val="0"/>
              <w:bidi w:val="0"/>
              <w:spacing w:line="360" w:lineRule="exact"/>
              <w:jc w:val="center"/>
              <w:rPr>
                <w:rFonts w:ascii="宋体" w:hAnsi="宋体" w:cs="宋体"/>
                <w:bCs/>
                <w:sz w:val="18"/>
                <w:szCs w:val="18"/>
              </w:rPr>
            </w:pPr>
            <w:r>
              <w:rPr>
                <w:rFonts w:hint="eastAsia" w:ascii="宋体" w:hAnsi="宋体" w:cs="宋体"/>
                <w:b/>
                <w:bCs/>
                <w:sz w:val="18"/>
                <w:szCs w:val="18"/>
              </w:rPr>
              <w:t>艺术类课程</w:t>
            </w:r>
          </w:p>
        </w:tc>
        <w:tc>
          <w:tcPr>
            <w:tcW w:w="2671" w:type="dxa"/>
          </w:tcPr>
          <w:p w14:paraId="6F15BF28">
            <w:pPr>
              <w:keepLines/>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（1）引导学生以社会主义核心价值观为学习内容，树立正确人生观、价值观。</w:t>
            </w:r>
          </w:p>
          <w:p w14:paraId="192A72EF">
            <w:pPr>
              <w:keepLines/>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（2）引导大学生系统地了解艺术范畴、指导学生进行艺术欣赏。</w:t>
            </w:r>
          </w:p>
          <w:p w14:paraId="7E82F6BF">
            <w:pPr>
              <w:keepLines/>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（3）通过艺术类课程鉴赏、学习相关理论，使学生树立正确的审美观念，培养高雅的审美品位，提高人文素养。</w:t>
            </w:r>
          </w:p>
          <w:p w14:paraId="127A9335">
            <w:pPr>
              <w:keepLines/>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（4）了解、吸纳中外优秀艺术成果，理解并尊重多元文化。</w:t>
            </w:r>
          </w:p>
          <w:p w14:paraId="50F1226F">
            <w:pPr>
              <w:keepLines/>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（5）拓展形象思维，培养创作精神和实践能力，提高艺术审美与鉴赏能力。</w:t>
            </w:r>
          </w:p>
          <w:p w14:paraId="706C843C">
            <w:pPr>
              <w:keepLines/>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（6）每个非艺术类专业学生在开设的8门课程中至少选修1门课程。</w:t>
            </w:r>
          </w:p>
          <w:p w14:paraId="52AB68A8">
            <w:pPr>
              <w:keepLines/>
              <w:pageBreakBefore w:val="0"/>
              <w:widowControl/>
              <w:kinsoku/>
              <w:wordWrap/>
              <w:overflowPunct/>
              <w:topLinePunct w:val="0"/>
              <w:bidi w:val="0"/>
              <w:spacing w:line="360" w:lineRule="exact"/>
              <w:rPr>
                <w:rFonts w:ascii="宋体" w:hAnsi="宋体" w:cs="宋体"/>
                <w:bCs/>
                <w:sz w:val="18"/>
                <w:szCs w:val="18"/>
              </w:rPr>
            </w:pPr>
          </w:p>
        </w:tc>
        <w:tc>
          <w:tcPr>
            <w:tcW w:w="2885" w:type="dxa"/>
          </w:tcPr>
          <w:p w14:paraId="478F8619">
            <w:pPr>
              <w:keepLines/>
              <w:pageBreakBefore w:val="0"/>
              <w:widowControl/>
              <w:kinsoku/>
              <w:wordWrap/>
              <w:overflowPunct/>
              <w:topLinePunct w:val="0"/>
              <w:bidi w:val="0"/>
              <w:spacing w:line="360" w:lineRule="exact"/>
              <w:ind w:firstLine="55"/>
              <w:rPr>
                <w:rFonts w:ascii="宋体" w:hAnsi="宋体" w:cs="宋体"/>
                <w:sz w:val="18"/>
                <w:szCs w:val="18"/>
              </w:rPr>
            </w:pPr>
            <w:r>
              <w:rPr>
                <w:rFonts w:hint="eastAsia" w:ascii="宋体" w:hAnsi="宋体" w:cs="宋体"/>
                <w:sz w:val="18"/>
                <w:szCs w:val="18"/>
              </w:rPr>
              <w:t>（1）《美术鉴赏》课程主要涵盖中外艺术史脉络、经典流派与代表作品分析，解析绘画、雕塑、建筑等艺术形式的技法特征与创作背景。通过理论与实践结合，培养学生视觉审美能力与批判思维，掌握艺术语言解读方法，探讨作品的文化内涵、时代精神及社会价值，提升学生人文素养与跨文化理解力。</w:t>
            </w:r>
          </w:p>
          <w:p w14:paraId="2ACDFCEE">
            <w:pPr>
              <w:keepLines/>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（2）《音乐鉴赏》课程</w:t>
            </w:r>
            <w:r>
              <w:rPr>
                <w:rFonts w:hint="eastAsia" w:ascii="宋体" w:hAnsi="宋体" w:cs="宋体"/>
                <w:sz w:val="18"/>
                <w:szCs w:val="18"/>
              </w:rPr>
              <w:t>旨在帮助学生掌握音乐基本构成与记录方式，了解声乐、器乐体裁，以及古典、浪漫等风格特点。讲述西方音乐从中世纪到现代的发展历程，以及中国音乐从古代到近现代的演变，介绍各时期代表作曲家与作品。并通过对经典作品赏析，结合现场表演欣赏，提升学生音乐感知与鉴赏能力，激发学生热爱生活、热爱自然的情感。</w:t>
            </w:r>
          </w:p>
          <w:p w14:paraId="0BB1DFAD">
            <w:pPr>
              <w:keepLines/>
              <w:pageBreakBefore w:val="0"/>
              <w:widowControl/>
              <w:kinsoku/>
              <w:wordWrap/>
              <w:overflowPunct/>
              <w:topLinePunct w:val="0"/>
              <w:bidi w:val="0"/>
              <w:spacing w:line="360" w:lineRule="exact"/>
              <w:ind w:firstLine="55"/>
              <w:rPr>
                <w:rFonts w:ascii="宋体" w:hAnsi="宋体" w:cs="宋体"/>
                <w:sz w:val="18"/>
                <w:szCs w:val="18"/>
              </w:rPr>
            </w:pPr>
            <w:r>
              <w:rPr>
                <w:rFonts w:hint="eastAsia" w:ascii="宋体" w:hAnsi="宋体" w:cs="宋体"/>
                <w:bCs/>
                <w:sz w:val="18"/>
                <w:szCs w:val="18"/>
              </w:rPr>
              <w:t>（3）《影视鉴赏》课程</w:t>
            </w:r>
            <w:r>
              <w:rPr>
                <w:rFonts w:hint="eastAsia" w:ascii="宋体" w:hAnsi="宋体" w:cs="宋体"/>
                <w:sz w:val="18"/>
                <w:szCs w:val="18"/>
              </w:rPr>
              <w:t>注重影视内容的赏析，引导学生熟悉影视艺术的发展历史，掌握影视艺术的基本语言，领略不同国家、不同时代影视艺术佳作的魅力，提高学生人文素养，最终形成学生健康、多元、开放的审美情趣。</w:t>
            </w:r>
          </w:p>
          <w:p w14:paraId="55088335">
            <w:pPr>
              <w:keepLines/>
              <w:pageBreakBefore w:val="0"/>
              <w:widowControl/>
              <w:kinsoku/>
              <w:wordWrap/>
              <w:overflowPunct/>
              <w:topLinePunct w:val="0"/>
              <w:bidi w:val="0"/>
              <w:spacing w:line="360" w:lineRule="exact"/>
              <w:ind w:firstLine="55"/>
              <w:rPr>
                <w:rFonts w:ascii="宋体" w:hAnsi="宋体" w:cs="宋体"/>
                <w:sz w:val="18"/>
                <w:szCs w:val="18"/>
              </w:rPr>
            </w:pPr>
            <w:r>
              <w:rPr>
                <w:rFonts w:hint="eastAsia" w:ascii="宋体" w:hAnsi="宋体" w:cs="宋体"/>
                <w:sz w:val="18"/>
                <w:szCs w:val="18"/>
              </w:rPr>
              <w:t>（4）《戏剧鉴赏》课程介绍和欣赏国内外戏剧作品，主要围绕戏剧理论、戏剧文学、表演艺术、舞台美术以及实践鉴赏等方面展开，旨在培养学生对戏剧艺术的全面理解和鉴赏能力，使学生了解有关常识，懂得如何欣赏戏剧。</w:t>
            </w:r>
          </w:p>
          <w:p w14:paraId="03623043">
            <w:pPr>
              <w:keepLines/>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sz w:val="18"/>
                <w:szCs w:val="18"/>
              </w:rPr>
              <w:t>（5）《舞蹈鉴赏》课</w:t>
            </w:r>
            <w:r>
              <w:rPr>
                <w:rFonts w:hint="eastAsia" w:ascii="宋体" w:hAnsi="宋体" w:cs="宋体"/>
                <w:bCs/>
                <w:sz w:val="18"/>
                <w:szCs w:val="18"/>
              </w:rPr>
              <w:t>程主要围绕舞蹈理论知识、舞蹈历史文化、舞蹈表现要素以及具体的鉴赏实践展开，旨在培养学生对舞蹈艺术的感知、理解和评价能力。并通过欣赏分析中外优秀舞蹈作品，使学生了解各国及民族的历史文化民族风情，理解尊重多元文化。</w:t>
            </w:r>
          </w:p>
          <w:p w14:paraId="4FC0A9A5">
            <w:pPr>
              <w:keepLines/>
              <w:pageBreakBefore w:val="0"/>
              <w:widowControl/>
              <w:kinsoku/>
              <w:wordWrap/>
              <w:overflowPunct/>
              <w:topLinePunct w:val="0"/>
              <w:bidi w:val="0"/>
              <w:spacing w:line="360" w:lineRule="exact"/>
              <w:ind w:firstLine="55"/>
              <w:rPr>
                <w:rFonts w:ascii="宋体" w:hAnsi="宋体" w:cs="宋体"/>
                <w:sz w:val="18"/>
                <w:szCs w:val="18"/>
                <w:shd w:val="clear" w:color="auto" w:fill="F7F2EB"/>
              </w:rPr>
            </w:pPr>
            <w:r>
              <w:rPr>
                <w:rFonts w:hint="eastAsia" w:ascii="宋体" w:hAnsi="宋体" w:cs="宋体"/>
                <w:bCs/>
                <w:sz w:val="18"/>
                <w:szCs w:val="18"/>
              </w:rPr>
              <w:t>（6）《书法鉴赏》</w:t>
            </w:r>
            <w:r>
              <w:rPr>
                <w:rFonts w:hint="eastAsia" w:ascii="宋体" w:hAnsi="宋体" w:cs="宋体"/>
                <w:sz w:val="18"/>
                <w:szCs w:val="18"/>
              </w:rPr>
              <w:t>课程系统梳理中国书法发展史及历代名家流派，解析篆隶楷行草等书体技法特征与经典作品，结合理论与实践培养鉴赏能力，深入探讨笔法、章法、墨法及文化内涵、时代精神，提升学生审美素养与传统文化理解力。</w:t>
            </w:r>
          </w:p>
          <w:p w14:paraId="17874026">
            <w:pPr>
              <w:keepLines/>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（7）《艺术导论》课程</w:t>
            </w:r>
            <w:r>
              <w:rPr>
                <w:rFonts w:hint="eastAsia" w:ascii="宋体" w:hAnsi="宋体" w:cs="宋体"/>
                <w:sz w:val="18"/>
                <w:szCs w:val="18"/>
              </w:rPr>
              <w:t>是一门涵盖广泛的学科，作为一门综合性艺术基础课程，旨在为学生搭建一个全面认识艺术的平台，使其对艺术的本质、发展历程、主要门类及审美特征等有初步的理解和把握。通过学习艺术导论，学生将能够了解艺术的发展历程、不同艺术形式的特点以及艺术对社会和文化的影响。</w:t>
            </w:r>
          </w:p>
          <w:p w14:paraId="42FBD9AC">
            <w:pPr>
              <w:keepLines/>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8）《钧瓷鉴赏》课程全面解析中国钧窑历史脉络，重点聚焦宋代钧瓷的工艺成就与艺术特征。系统讲授窑变釉色形成原理、蚯蚓走泥纹等独特肌理鉴别方法，剖析天青、月白、玫瑰紫等经典釉色体系。通过实物标本与文献结合，掌握器型演变、胎土特征、支钉烧制工艺等断代依据，深入解读钧瓷在传统文化中的地位及其美学价值，培养学生从工艺技术、艺术表现到历史考据的多维度鉴赏能力。</w:t>
            </w:r>
          </w:p>
        </w:tc>
        <w:tc>
          <w:tcPr>
            <w:tcW w:w="2778" w:type="dxa"/>
          </w:tcPr>
          <w:p w14:paraId="67B5EA78">
            <w:pPr>
              <w:keepLines/>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（1）教学模式：按照专业注重个性化指导，注重教学时效性、针对性。合理选用教学素材与多维立体化资源，采取“教学做一体”的教学模式。</w:t>
            </w:r>
          </w:p>
          <w:p w14:paraId="5B0D9368">
            <w:pPr>
              <w:keepLines/>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（2）教学条件：多媒体教室、教材与参考书籍、校内艺术展示区域、在线艺术资源平台和艺术活动组织与指导。</w:t>
            </w:r>
          </w:p>
          <w:p w14:paraId="50E63284">
            <w:pPr>
              <w:keepLines/>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（3）教学方法：讲授法、演示法、实践教学法、讨论式教学法、多媒体与网络教学法等多种互动教学方法进行。</w:t>
            </w:r>
          </w:p>
          <w:p w14:paraId="10FB0C87">
            <w:pPr>
              <w:keepLines/>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（4）教师要求：任课教师要有扎实的艺术专业知识，运用多样化的教学方法，因材施教，及时关注艺术前沿，把最新的艺术资讯融入教学内容。</w:t>
            </w:r>
          </w:p>
          <w:p w14:paraId="600832BC">
            <w:pPr>
              <w:keepLines/>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（5）评价建议：采取学习过程性与终结性考核相结合评定学习效果。</w:t>
            </w:r>
          </w:p>
        </w:tc>
      </w:tr>
    </w:tbl>
    <w:p w14:paraId="1ED758C0">
      <w:pPr>
        <w:pageBreakBefore w:val="0"/>
        <w:kinsoku/>
        <w:wordWrap/>
        <w:overflowPunct/>
        <w:topLinePunct w:val="0"/>
        <w:bidi w:val="0"/>
        <w:spacing w:line="360" w:lineRule="exact"/>
        <w:ind w:firstLine="422" w:firstLineChars="200"/>
        <w:rPr>
          <w:rFonts w:ascii="宋体" w:hAnsi="宋体" w:cs="宋体"/>
          <w:color w:val="FF0000"/>
          <w:szCs w:val="21"/>
        </w:rPr>
      </w:pPr>
      <w:r>
        <w:rPr>
          <w:rFonts w:hint="eastAsia" w:ascii="宋体" w:hAnsi="宋体" w:cs="宋体"/>
          <w:b/>
          <w:szCs w:val="21"/>
        </w:rPr>
        <w:t>（二）专业课程</w:t>
      </w:r>
    </w:p>
    <w:p w14:paraId="02265470">
      <w:pPr>
        <w:pageBreakBefore w:val="0"/>
        <w:kinsoku/>
        <w:wordWrap/>
        <w:overflowPunct/>
        <w:topLinePunct w:val="0"/>
        <w:bidi w:val="0"/>
        <w:spacing w:line="360" w:lineRule="exact"/>
        <w:ind w:firstLine="422" w:firstLineChars="200"/>
        <w:jc w:val="left"/>
        <w:rPr>
          <w:rFonts w:ascii="宋体" w:hAnsi="宋体" w:cs="宋体"/>
          <w:szCs w:val="21"/>
        </w:rPr>
      </w:pPr>
      <w:r>
        <w:rPr>
          <w:rFonts w:hint="eastAsia" w:ascii="宋体" w:hAnsi="宋体" w:cs="宋体"/>
          <w:b/>
          <w:bCs/>
          <w:szCs w:val="21"/>
        </w:rPr>
        <w:t>1.专业基础课程</w:t>
      </w:r>
    </w:p>
    <w:tbl>
      <w:tblPr>
        <w:tblStyle w:val="15"/>
        <w:tblW w:w="94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8"/>
        <w:gridCol w:w="2741"/>
        <w:gridCol w:w="2792"/>
        <w:gridCol w:w="2775"/>
      </w:tblGrid>
      <w:tr w14:paraId="0379D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08" w:type="dxa"/>
            <w:vAlign w:val="center"/>
          </w:tcPr>
          <w:p w14:paraId="1C5E5FA6">
            <w:pPr>
              <w:pageBreakBefore w:val="0"/>
              <w:kinsoku/>
              <w:wordWrap/>
              <w:overflowPunct/>
              <w:topLinePunct w:val="0"/>
              <w:bidi w:val="0"/>
              <w:spacing w:line="360" w:lineRule="exact"/>
              <w:jc w:val="center"/>
              <w:rPr>
                <w:rFonts w:ascii="宋体" w:hAnsi="宋体" w:cs="宋体"/>
                <w:b/>
                <w:szCs w:val="21"/>
              </w:rPr>
            </w:pPr>
            <w:r>
              <w:rPr>
                <w:rFonts w:hint="eastAsia" w:ascii="宋体" w:hAnsi="宋体" w:cs="宋体"/>
                <w:b/>
                <w:szCs w:val="21"/>
              </w:rPr>
              <w:t>课程名称</w:t>
            </w:r>
          </w:p>
        </w:tc>
        <w:tc>
          <w:tcPr>
            <w:tcW w:w="2741" w:type="dxa"/>
            <w:vAlign w:val="center"/>
          </w:tcPr>
          <w:p w14:paraId="306370E6">
            <w:pPr>
              <w:pageBreakBefore w:val="0"/>
              <w:kinsoku/>
              <w:wordWrap/>
              <w:overflowPunct/>
              <w:topLinePunct w:val="0"/>
              <w:bidi w:val="0"/>
              <w:spacing w:line="360" w:lineRule="exact"/>
              <w:jc w:val="center"/>
              <w:rPr>
                <w:rFonts w:ascii="宋体" w:hAnsi="宋体" w:cs="宋体"/>
                <w:b/>
                <w:szCs w:val="21"/>
              </w:rPr>
            </w:pPr>
            <w:r>
              <w:rPr>
                <w:rFonts w:hint="eastAsia" w:ascii="宋体" w:hAnsi="宋体" w:cs="宋体"/>
                <w:b/>
                <w:szCs w:val="21"/>
              </w:rPr>
              <w:t>课程目标</w:t>
            </w:r>
          </w:p>
        </w:tc>
        <w:tc>
          <w:tcPr>
            <w:tcW w:w="2792" w:type="dxa"/>
            <w:vAlign w:val="center"/>
          </w:tcPr>
          <w:p w14:paraId="55AA9E15">
            <w:pPr>
              <w:pageBreakBefore w:val="0"/>
              <w:kinsoku/>
              <w:wordWrap/>
              <w:overflowPunct/>
              <w:topLinePunct w:val="0"/>
              <w:bidi w:val="0"/>
              <w:spacing w:line="360" w:lineRule="exact"/>
              <w:jc w:val="center"/>
              <w:rPr>
                <w:rFonts w:ascii="宋体" w:hAnsi="宋体" w:cs="宋体"/>
                <w:b/>
                <w:szCs w:val="21"/>
              </w:rPr>
            </w:pPr>
            <w:r>
              <w:rPr>
                <w:rFonts w:hint="eastAsia" w:ascii="宋体" w:hAnsi="宋体" w:cs="宋体"/>
                <w:b/>
                <w:szCs w:val="21"/>
              </w:rPr>
              <w:t>主要内容</w:t>
            </w:r>
          </w:p>
        </w:tc>
        <w:tc>
          <w:tcPr>
            <w:tcW w:w="2775" w:type="dxa"/>
            <w:vAlign w:val="center"/>
          </w:tcPr>
          <w:p w14:paraId="149CC6DD">
            <w:pPr>
              <w:pageBreakBefore w:val="0"/>
              <w:kinsoku/>
              <w:wordWrap/>
              <w:overflowPunct/>
              <w:topLinePunct w:val="0"/>
              <w:bidi w:val="0"/>
              <w:spacing w:line="360" w:lineRule="exact"/>
              <w:jc w:val="center"/>
              <w:rPr>
                <w:rFonts w:ascii="宋体" w:hAnsi="宋体" w:cs="宋体"/>
                <w:b/>
                <w:szCs w:val="21"/>
              </w:rPr>
            </w:pPr>
            <w:r>
              <w:rPr>
                <w:rFonts w:hint="eastAsia" w:ascii="宋体" w:hAnsi="宋体" w:cs="宋体"/>
                <w:b/>
                <w:szCs w:val="21"/>
              </w:rPr>
              <w:t>教学要求</w:t>
            </w:r>
          </w:p>
        </w:tc>
      </w:tr>
      <w:tr w14:paraId="1A706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8" w:type="dxa"/>
            <w:vAlign w:val="center"/>
          </w:tcPr>
          <w:p w14:paraId="63F62F42">
            <w:pPr>
              <w:pStyle w:val="5"/>
              <w:keepNext w:val="0"/>
              <w:keepLines w:val="0"/>
              <w:pageBreakBefore w:val="0"/>
              <w:kinsoku/>
              <w:wordWrap/>
              <w:overflowPunct/>
              <w:topLinePunct w:val="0"/>
              <w:bidi w:val="0"/>
              <w:adjustRightInd w:val="0"/>
              <w:snapToGrid w:val="0"/>
              <w:spacing w:line="360" w:lineRule="exact"/>
              <w:jc w:val="center"/>
              <w:outlineLvl w:val="3"/>
              <w:rPr>
                <w:rFonts w:ascii="宋体" w:hAnsi="宋体" w:cs="宋体"/>
                <w:b w:val="0"/>
                <w:bCs/>
                <w:color w:val="auto"/>
                <w:sz w:val="18"/>
                <w:szCs w:val="18"/>
              </w:rPr>
            </w:pPr>
            <w:r>
              <w:rPr>
                <w:rFonts w:hint="eastAsia" w:ascii="宋体" w:hAnsi="宋体" w:cs="宋体"/>
                <w:color w:val="000000" w:themeColor="text1"/>
                <w:kern w:val="0"/>
                <w:sz w:val="18"/>
                <w:szCs w:val="18"/>
                <w:lang w:val="en-US" w:eastAsia="zh-CN"/>
                <w14:textFill>
                  <w14:solidFill>
                    <w14:schemeClr w14:val="tx1"/>
                  </w14:solidFill>
                </w14:textFill>
              </w:rPr>
              <w:t>正常人体结构</w:t>
            </w:r>
          </w:p>
        </w:tc>
        <w:tc>
          <w:tcPr>
            <w:tcW w:w="2741" w:type="dxa"/>
          </w:tcPr>
          <w:p w14:paraId="0964811B">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知识目标：</w:t>
            </w:r>
          </w:p>
          <w:p w14:paraId="78082D9D">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掌握正常各组成器官的名称、位置及其功能，常用医学术语及其释义；熟悉人体各组织器官的微细结构，为学习其他基础医学课程奠定坚实的形态学基础。</w:t>
            </w:r>
          </w:p>
          <w:p w14:paraId="2465C9F7">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能力目标：</w:t>
            </w:r>
          </w:p>
          <w:p w14:paraId="2DA57AA5">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能够运用所学知识分析相关的病理现象，并初步具有自主学习、获得知识、促进职业发展的能力。</w:t>
            </w:r>
          </w:p>
          <w:p w14:paraId="543022EB">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素质目标：</w:t>
            </w:r>
          </w:p>
          <w:p w14:paraId="2FA187B3">
            <w:pPr>
              <w:pStyle w:val="5"/>
              <w:keepNext w:val="0"/>
              <w:keepLines w:val="0"/>
              <w:pageBreakBefore w:val="0"/>
              <w:kinsoku/>
              <w:wordWrap/>
              <w:overflowPunct/>
              <w:topLinePunct w:val="0"/>
              <w:bidi w:val="0"/>
              <w:adjustRightInd w:val="0"/>
              <w:snapToGrid w:val="0"/>
              <w:spacing w:line="360" w:lineRule="exact"/>
              <w:outlineLvl w:val="3"/>
              <w:rPr>
                <w:rFonts w:ascii="宋体" w:hAnsi="宋体" w:cs="宋体"/>
                <w:b w:val="0"/>
                <w:bCs/>
                <w:color w:val="auto"/>
                <w:sz w:val="18"/>
                <w:szCs w:val="18"/>
              </w:rPr>
            </w:pPr>
            <w:r>
              <w:rPr>
                <w:rFonts w:hint="eastAsia" w:ascii="宋体" w:hAnsi="宋体" w:cs="宋体"/>
                <w:b w:val="0"/>
                <w:color w:val="auto"/>
                <w:sz w:val="18"/>
                <w:szCs w:val="18"/>
              </w:rPr>
              <w:t>使学生树立辩证唯物主义世界观，用实事求是的科学态度观察和分析问题，提高分析问题和解决问题的能力。</w:t>
            </w:r>
          </w:p>
        </w:tc>
        <w:tc>
          <w:tcPr>
            <w:tcW w:w="2792" w:type="dxa"/>
          </w:tcPr>
          <w:p w14:paraId="3E117D63">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模块一：解剖学的基本概念和术语：标准姿势（解剖学姿势）：人体直立，面向前，两眼平视，上肢自然下垂，手掌向前，下肢并拢，足尖向前。</w:t>
            </w:r>
          </w:p>
          <w:p w14:paraId="60D0C386">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方位术语：包括上和下、前和后、内侧和外侧（例如尺侧和桡侧、胫侧和腓侧）、内和外、浅和深、近侧和远侧等。</w:t>
            </w:r>
          </w:p>
          <w:p w14:paraId="2C0E4E5B">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模块二：解剖学的层次：</w:t>
            </w:r>
          </w:p>
          <w:p w14:paraId="62B0798F">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细胞、组织、器官、系统等。</w:t>
            </w:r>
          </w:p>
          <w:p w14:paraId="292EABBF">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模块三：大体解剖学：</w:t>
            </w:r>
          </w:p>
          <w:p w14:paraId="5038BD6C">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骨骼系统、肌肉系统、消化系统、循环系统、心血管系统、呼吸系统、泌尿系统、神经系统、内分泌系统、生殖系统</w:t>
            </w:r>
          </w:p>
        </w:tc>
        <w:tc>
          <w:tcPr>
            <w:tcW w:w="2775" w:type="dxa"/>
            <w:vAlign w:val="center"/>
          </w:tcPr>
          <w:p w14:paraId="12504C19">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教学模式：理论与实践结合：结合课堂讲授与实验室实践，确保学生既能掌握理论知识，又能通过亲手操作加深理解。利用线上资源（如视频讲座、三维解剖软件、虚拟实验室）与线下教学相结合，提供灵活多样的学习途径。</w:t>
            </w:r>
          </w:p>
          <w:p w14:paraId="3280F2FD">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教学方法：直观演示、分组讨论、模拟操作、翻转课堂等方法。</w:t>
            </w:r>
          </w:p>
          <w:p w14:paraId="30E87E7E">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教学条件：现代化实验室、数字资源、专业师资等</w:t>
            </w:r>
          </w:p>
          <w:p w14:paraId="0DF8FE7D">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color w:val="000000" w:themeColor="text1"/>
                <w:sz w:val="18"/>
                <w:szCs w:val="18"/>
                <w14:textFill>
                  <w14:solidFill>
                    <w14:schemeClr w14:val="tx1"/>
                  </w14:solidFill>
                </w14:textFill>
              </w:rPr>
              <w:t>评价建议：采取学习过程考核（</w:t>
            </w:r>
            <w:r>
              <w:rPr>
                <w:rFonts w:hint="eastAsia" w:ascii="宋体" w:hAnsi="宋体" w:cs="宋体"/>
                <w:color w:val="000000" w:themeColor="text1"/>
                <w:sz w:val="18"/>
                <w:szCs w:val="18"/>
                <w:lang w:val="en-US" w:eastAsia="zh-CN"/>
                <w14:textFill>
                  <w14:solidFill>
                    <w14:schemeClr w14:val="tx1"/>
                  </w14:solidFill>
                </w14:textFill>
              </w:rPr>
              <w:t>3</w:t>
            </w:r>
            <w:r>
              <w:rPr>
                <w:rFonts w:hint="eastAsia" w:ascii="宋体" w:hAnsi="宋体" w:cs="宋体"/>
                <w:color w:val="000000" w:themeColor="text1"/>
                <w:sz w:val="18"/>
                <w:szCs w:val="18"/>
                <w14:textFill>
                  <w14:solidFill>
                    <w14:schemeClr w14:val="tx1"/>
                  </w14:solidFill>
                </w14:textFill>
              </w:rPr>
              <w:t>0%）+期末测评（</w:t>
            </w:r>
            <w:r>
              <w:rPr>
                <w:rFonts w:hint="eastAsia" w:ascii="宋体" w:hAnsi="宋体" w:cs="宋体"/>
                <w:color w:val="000000" w:themeColor="text1"/>
                <w:sz w:val="18"/>
                <w:szCs w:val="18"/>
                <w:lang w:val="en-US" w:eastAsia="zh-CN"/>
                <w14:textFill>
                  <w14:solidFill>
                    <w14:schemeClr w14:val="tx1"/>
                  </w14:solidFill>
                </w14:textFill>
              </w:rPr>
              <w:t>7</w:t>
            </w:r>
            <w:r>
              <w:rPr>
                <w:rFonts w:hint="eastAsia" w:ascii="宋体" w:hAnsi="宋体" w:cs="宋体"/>
                <w:color w:val="000000" w:themeColor="text1"/>
                <w:sz w:val="18"/>
                <w:szCs w:val="18"/>
                <w14:textFill>
                  <w14:solidFill>
                    <w14:schemeClr w14:val="tx1"/>
                  </w14:solidFill>
                </w14:textFill>
              </w:rPr>
              <w:t>0%）评定学习效果。</w:t>
            </w:r>
            <w:r>
              <w:rPr>
                <w:rFonts w:hint="eastAsia" w:ascii="宋体" w:hAnsi="宋体" w:cs="宋体"/>
                <w:bCs/>
                <w:sz w:val="18"/>
                <w:szCs w:val="18"/>
              </w:rPr>
              <w:t>实践能力考核：重视对解剖操作技能、空间理解能力和临床应用能力的评估。</w:t>
            </w:r>
          </w:p>
        </w:tc>
      </w:tr>
      <w:tr w14:paraId="7705A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8" w:type="dxa"/>
            <w:vAlign w:val="center"/>
          </w:tcPr>
          <w:p w14:paraId="154E4367">
            <w:pPr>
              <w:pStyle w:val="5"/>
              <w:keepNext w:val="0"/>
              <w:keepLines w:val="0"/>
              <w:pageBreakBefore w:val="0"/>
              <w:kinsoku/>
              <w:wordWrap/>
              <w:overflowPunct/>
              <w:topLinePunct w:val="0"/>
              <w:bidi w:val="0"/>
              <w:adjustRightInd w:val="0"/>
              <w:snapToGrid w:val="0"/>
              <w:spacing w:line="360" w:lineRule="exact"/>
              <w:jc w:val="center"/>
              <w:outlineLvl w:val="3"/>
              <w:rPr>
                <w:rFonts w:hint="eastAsia" w:ascii="宋体" w:hAnsi="宋体" w:eastAsia="宋体" w:cs="宋体"/>
                <w:b w:val="0"/>
                <w:bCs/>
                <w:color w:val="auto"/>
                <w:sz w:val="18"/>
                <w:szCs w:val="18"/>
                <w:lang w:eastAsia="zh-CN"/>
              </w:rPr>
            </w:pPr>
            <w:r>
              <w:rPr>
                <w:rFonts w:hint="eastAsia" w:ascii="宋体" w:hAnsi="宋体" w:cs="宋体"/>
                <w:color w:val="auto"/>
                <w:sz w:val="18"/>
                <w:szCs w:val="18"/>
              </w:rPr>
              <w:t>社区康复</w:t>
            </w:r>
            <w:r>
              <w:rPr>
                <w:rFonts w:hint="eastAsia" w:ascii="宋体" w:hAnsi="宋体" w:cs="宋体"/>
                <w:color w:val="auto"/>
                <w:sz w:val="18"/>
                <w:szCs w:val="18"/>
                <w:lang w:val="en-US" w:eastAsia="zh-CN"/>
              </w:rPr>
              <w:t>基础</w:t>
            </w:r>
          </w:p>
        </w:tc>
        <w:tc>
          <w:tcPr>
            <w:tcW w:w="2741" w:type="dxa"/>
            <w:vAlign w:val="center"/>
          </w:tcPr>
          <w:p w14:paraId="14E06625">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知识目标：</w:t>
            </w:r>
          </w:p>
          <w:p w14:paraId="685380BD">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熟悉康复的理论及常见的社区康复模式。掌握各项具体社区康复的基本概念。</w:t>
            </w:r>
          </w:p>
          <w:p w14:paraId="4F67980C">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能力目标：</w:t>
            </w:r>
          </w:p>
          <w:p w14:paraId="73ED30FC">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针对病伤残者的功能障碍的特点制定有效的社区康复计划，进行科学正确的康复及训练。</w:t>
            </w:r>
          </w:p>
          <w:p w14:paraId="52D1826C">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素质目标：</w:t>
            </w:r>
          </w:p>
          <w:p w14:paraId="578AE87D">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培养学生关心和爱护病伤残的良好职业道德。</w:t>
            </w:r>
          </w:p>
        </w:tc>
        <w:tc>
          <w:tcPr>
            <w:tcW w:w="2792" w:type="dxa"/>
            <w:vAlign w:val="center"/>
          </w:tcPr>
          <w:p w14:paraId="4759D5AB">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模块一：专业课程：包括护理学基础、常见疾病预防与康复、护理学基础、康复理疗基础、基础心理学、人体结构、生理学、常见疾病康复、常见疾病预防与康复、护理学基础、康复理疗基础、基础心理学、营养学、中医保健养生、健康管理学、社会工作学、社区活动组织与策划等课程。</w:t>
            </w:r>
          </w:p>
          <w:p w14:paraId="7639F8B5">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模块二：在校内进行运动治疗、作业治疗、言语与吞咽治疗、物理治疗、康复评定、心理咨询、针灸推拿、礼仪、形体、模拟等实训。在各级民政残联康复中心、综合医院康复科、工伤康复中心、社区卫生机构、康复机构进行实习。</w:t>
            </w:r>
          </w:p>
        </w:tc>
        <w:tc>
          <w:tcPr>
            <w:tcW w:w="2775" w:type="dxa"/>
            <w:vAlign w:val="center"/>
          </w:tcPr>
          <w:p w14:paraId="5AE9BA5B">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教学模式：理论与实践一体化：结合理论授课与临床实习，确保学生能在理解理论的基础上进行实践操作，增强知识应用能力。</w:t>
            </w:r>
          </w:p>
          <w:p w14:paraId="1FCAFEA3">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教学方法：案例教学法：选取典型康复护理案例，引导学生分析病情、评估功能障碍、制定护理计划，增强临床决策能力。</w:t>
            </w:r>
          </w:p>
          <w:p w14:paraId="75BE5A8F">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教学条件：现代化实训基地：配备齐全的康复护理训练设备。</w:t>
            </w:r>
          </w:p>
          <w:p w14:paraId="67EBBADF">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color w:val="000000" w:themeColor="text1"/>
                <w:sz w:val="18"/>
                <w:szCs w:val="18"/>
                <w14:textFill>
                  <w14:solidFill>
                    <w14:schemeClr w14:val="tx1"/>
                  </w14:solidFill>
                </w14:textFill>
              </w:rPr>
              <w:t>评价建议：采取学习过程考核（</w:t>
            </w:r>
            <w:r>
              <w:rPr>
                <w:rFonts w:hint="eastAsia" w:ascii="宋体" w:hAnsi="宋体" w:cs="宋体"/>
                <w:color w:val="000000" w:themeColor="text1"/>
                <w:sz w:val="18"/>
                <w:szCs w:val="18"/>
                <w:lang w:val="en-US" w:eastAsia="zh-CN"/>
                <w14:textFill>
                  <w14:solidFill>
                    <w14:schemeClr w14:val="tx1"/>
                  </w14:solidFill>
                </w14:textFill>
              </w:rPr>
              <w:t>3</w:t>
            </w:r>
            <w:r>
              <w:rPr>
                <w:rFonts w:hint="eastAsia" w:ascii="宋体" w:hAnsi="宋体" w:cs="宋体"/>
                <w:color w:val="000000" w:themeColor="text1"/>
                <w:sz w:val="18"/>
                <w:szCs w:val="18"/>
                <w14:textFill>
                  <w14:solidFill>
                    <w14:schemeClr w14:val="tx1"/>
                  </w14:solidFill>
                </w14:textFill>
              </w:rPr>
              <w:t>0%）+期末测评（</w:t>
            </w:r>
            <w:r>
              <w:rPr>
                <w:rFonts w:hint="eastAsia" w:ascii="宋体" w:hAnsi="宋体" w:cs="宋体"/>
                <w:color w:val="000000" w:themeColor="text1"/>
                <w:sz w:val="18"/>
                <w:szCs w:val="18"/>
                <w:lang w:val="en-US" w:eastAsia="zh-CN"/>
                <w14:textFill>
                  <w14:solidFill>
                    <w14:schemeClr w14:val="tx1"/>
                  </w14:solidFill>
                </w14:textFill>
              </w:rPr>
              <w:t>7</w:t>
            </w:r>
            <w:r>
              <w:rPr>
                <w:rFonts w:hint="eastAsia" w:ascii="宋体" w:hAnsi="宋体" w:cs="宋体"/>
                <w:color w:val="000000" w:themeColor="text1"/>
                <w:sz w:val="18"/>
                <w:szCs w:val="18"/>
                <w14:textFill>
                  <w14:solidFill>
                    <w14:schemeClr w14:val="tx1"/>
                  </w14:solidFill>
                </w14:textFill>
              </w:rPr>
              <w:t>0%）评定学习效果。</w:t>
            </w:r>
          </w:p>
        </w:tc>
      </w:tr>
      <w:tr w14:paraId="7B246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8" w:type="dxa"/>
            <w:shd w:val="clear" w:color="auto" w:fill="auto"/>
            <w:vAlign w:val="center"/>
          </w:tcPr>
          <w:p w14:paraId="36C1E098">
            <w:pPr>
              <w:pStyle w:val="5"/>
              <w:keepNext w:val="0"/>
              <w:keepLines w:val="0"/>
              <w:pageBreakBefore w:val="0"/>
              <w:kinsoku/>
              <w:wordWrap/>
              <w:overflowPunct/>
              <w:topLinePunct w:val="0"/>
              <w:bidi w:val="0"/>
              <w:adjustRightInd w:val="0"/>
              <w:spacing w:line="360" w:lineRule="exact"/>
              <w:jc w:val="center"/>
              <w:outlineLvl w:val="3"/>
              <w:rPr>
                <w:rFonts w:hint="eastAsia" w:ascii="宋体" w:hAnsi="宋体" w:eastAsia="宋体" w:cs="宋体"/>
                <w:b/>
                <w:color w:val="auto"/>
                <w:kern w:val="2"/>
                <w:sz w:val="18"/>
                <w:szCs w:val="18"/>
                <w:lang w:val="en-US" w:eastAsia="zh-CN" w:bidi="ar-SA"/>
              </w:rPr>
            </w:pPr>
            <w:r>
              <w:rPr>
                <w:rFonts w:hint="eastAsia" w:ascii="宋体" w:hAnsi="宋体" w:cs="宋体"/>
                <w:color w:val="auto"/>
                <w:sz w:val="18"/>
                <w:szCs w:val="18"/>
                <w:lang w:val="en-US" w:eastAsia="zh-CN"/>
              </w:rPr>
              <w:t>中医养生保健</w:t>
            </w:r>
          </w:p>
        </w:tc>
        <w:tc>
          <w:tcPr>
            <w:tcW w:w="2741" w:type="dxa"/>
            <w:shd w:val="clear" w:color="auto" w:fill="auto"/>
            <w:vAlign w:val="top"/>
          </w:tcPr>
          <w:p w14:paraId="50464E93">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知识目标：</w:t>
            </w:r>
          </w:p>
          <w:p w14:paraId="475C6B01">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深入理解中国传统医学的基本理论，包括阴阳五行、脏腑经络、气血津液等基本概念，以及这些理论在康复医学中的应用。</w:t>
            </w:r>
          </w:p>
          <w:p w14:paraId="4DB10353">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熟悉针灸、推拿（按摩）、拔罐、刮痧、中药熏蒸、太极拳、八段锦等传统康复技术的原理、操作方法及其适应症和禁忌症。</w:t>
            </w:r>
          </w:p>
          <w:p w14:paraId="1D249F01">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能力目标：</w:t>
            </w:r>
          </w:p>
          <w:p w14:paraId="7667F11A">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能够熟练掌握并安全地实施针灸、推拿、拔罐等至少几种传统康复技术，具备一定的临床操作能力。根据患者的具体病情，运用中医辨证论治原则，选择合适的康复方案，体现个性化治疗。</w:t>
            </w:r>
          </w:p>
          <w:p w14:paraId="0D3ACC60">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素质目标：</w:t>
            </w:r>
          </w:p>
          <w:p w14:paraId="65142D5E">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培养良好的医德医风，尊重患者，注重患者的心理和社会需求，提供人性化服务。</w:t>
            </w:r>
          </w:p>
          <w:p w14:paraId="4B722A53">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培养批判性思维和创新能力，能够在传统与现代康复理念之间架起桥梁，促进中西医结合。</w:t>
            </w:r>
          </w:p>
          <w:p w14:paraId="73E3E876">
            <w:pPr>
              <w:keepLines/>
              <w:pageBreakBefore w:val="0"/>
              <w:widowControl/>
              <w:kinsoku/>
              <w:wordWrap/>
              <w:overflowPunct/>
              <w:topLinePunct w:val="0"/>
              <w:bidi w:val="0"/>
              <w:spacing w:line="360" w:lineRule="exact"/>
              <w:rPr>
                <w:rFonts w:ascii="宋体" w:hAnsi="宋体" w:eastAsia="宋体" w:cs="宋体"/>
                <w:b w:val="0"/>
                <w:bCs/>
                <w:color w:val="auto"/>
                <w:kern w:val="2"/>
                <w:sz w:val="18"/>
                <w:szCs w:val="18"/>
                <w:lang w:val="en-US" w:eastAsia="zh-CN" w:bidi="ar-SA"/>
              </w:rPr>
            </w:pPr>
            <w:r>
              <w:rPr>
                <w:rFonts w:hint="eastAsia" w:ascii="宋体" w:hAnsi="宋体" w:cs="宋体"/>
                <w:bCs/>
                <w:sz w:val="18"/>
                <w:szCs w:val="18"/>
              </w:rPr>
              <w:t>激发学生对中医康复领域持续学习的兴趣和动力，适应医学发展的需要，不断提升个人专业素养。增强对中国传统文化的理解和尊重，同时具备向国际社会介绍和传播中国传统康复技术的能力，促进文化的交流与融合。</w:t>
            </w:r>
          </w:p>
        </w:tc>
        <w:tc>
          <w:tcPr>
            <w:tcW w:w="2792" w:type="dxa"/>
            <w:shd w:val="clear" w:color="auto" w:fill="auto"/>
            <w:vAlign w:val="top"/>
          </w:tcPr>
          <w:p w14:paraId="116D6DBF">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模块一：中国传统康复技术概论：中国传统康复技术的概念，介绍传统康复技术的基本定义和范畴。中国传统康复技术的发展简史，概述从古代到现代的发展历程，涉及各历史阶段的重要人物、著作和技术演变。中国传统康复技术的理论基础，包括中医基础理论（如阴阳五行、脏腑经络理论）及其在康复中的应用。</w:t>
            </w:r>
          </w:p>
          <w:p w14:paraId="24B2888D">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模块二：推拿技术：推拿的基本手法、操作技巧，以及在不同疾病治疗中的应用，如颈椎病、腰腿痛等。</w:t>
            </w:r>
          </w:p>
          <w:p w14:paraId="4D1BA9CB">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模块三：针灸技术：针灸理论基础，穴位定位，针刺手法，灸法种类，以及针灸在康复治疗中的作用和案例分析。</w:t>
            </w:r>
          </w:p>
          <w:p w14:paraId="6F4C0993">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模块四：中药康复：中药内服外用在康复中的应用，包括汤剂、丸剂、膏药等，以及药膳调理。</w:t>
            </w:r>
          </w:p>
          <w:p w14:paraId="6459CA0F">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模块五：方法、适应症和禁忌症；刮痧的技巧、常用部位及其在康复中的作用。</w:t>
            </w:r>
          </w:p>
          <w:p w14:paraId="22AA2598">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模块六：气功与太极：气功的基本理论、练功方法及其对身心健康的促进作用；太极拳的起源、基本动作、套路练习及其在康复中的应用。</w:t>
            </w:r>
          </w:p>
          <w:p w14:paraId="1544C585">
            <w:pPr>
              <w:keepLines/>
              <w:pageBreakBefore w:val="0"/>
              <w:widowControl/>
              <w:kinsoku/>
              <w:wordWrap/>
              <w:overflowPunct/>
              <w:topLinePunct w:val="0"/>
              <w:bidi w:val="0"/>
              <w:spacing w:line="360" w:lineRule="exact"/>
              <w:rPr>
                <w:rFonts w:ascii="宋体" w:hAnsi="宋体" w:eastAsia="宋体" w:cs="宋体"/>
                <w:b w:val="0"/>
                <w:bCs/>
                <w:color w:val="auto"/>
                <w:kern w:val="2"/>
                <w:sz w:val="18"/>
                <w:szCs w:val="18"/>
                <w:lang w:val="en-US" w:eastAsia="zh-CN" w:bidi="ar-SA"/>
              </w:rPr>
            </w:pPr>
            <w:r>
              <w:rPr>
                <w:rFonts w:hint="eastAsia" w:ascii="宋体" w:hAnsi="宋体" w:cs="宋体"/>
                <w:bCs/>
                <w:sz w:val="18"/>
                <w:szCs w:val="18"/>
              </w:rPr>
              <w:t>模块七：其他传统康复方法：如八段锦、五禽戏等传统健身方法，以及一些地方特色的康复技术。</w:t>
            </w:r>
          </w:p>
        </w:tc>
        <w:tc>
          <w:tcPr>
            <w:tcW w:w="2775" w:type="dxa"/>
            <w:shd w:val="clear" w:color="auto" w:fill="auto"/>
            <w:vAlign w:val="top"/>
          </w:tcPr>
          <w:p w14:paraId="591C35D0">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教学模式：理论知识与实践技能的紧密结合，即在讲解理论的同时，配以实际操作演示，让学生能够即时将学到的知识应用于实践中。</w:t>
            </w:r>
          </w:p>
          <w:p w14:paraId="272868E2">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教学方法：通过课堂讲授，向学生系统介绍中国传统康复技术的理论基础，如中医基础理论、经络腧穴知识、各种疗法的原理及其在康复医学中的应用。利用真实或模拟的临床案例，引导学生分析病情，讨论并设计针对性的康复方案，提高学生的临床思维和决策能力。</w:t>
            </w:r>
          </w:p>
          <w:p w14:paraId="1FB44011">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教学条件：配备专业康复训练设备，如针灸模型、按摩床、拔罐器、刮痧板等，以及必要的医疗模拟器具，用于学生进行实践操作。多媒体教室：拥有投影仪、电脑等多媒体教学设备，以便展示教学视频、PPT及3D解剖模型等，增强教学的直观性和互动性。图书资料室：提供丰富的传统医学和康复技术相关的图书、期刊和电子资源，供学生查阅学习。由具备丰富临床经验和扎实理论基础的中医师、康复治疗师等组成，他们能将理论与实践紧密结合，有效传授知识。</w:t>
            </w:r>
          </w:p>
          <w:p w14:paraId="3C29CBF1">
            <w:pPr>
              <w:keepLines/>
              <w:pageBreakBefore w:val="0"/>
              <w:widowControl/>
              <w:kinsoku/>
              <w:wordWrap/>
              <w:overflowPunct/>
              <w:topLinePunct w:val="0"/>
              <w:bidi w:val="0"/>
              <w:spacing w:line="360" w:lineRule="exact"/>
              <w:rPr>
                <w:rFonts w:ascii="宋体" w:hAnsi="宋体" w:eastAsia="宋体" w:cs="宋体"/>
                <w:b w:val="0"/>
                <w:bCs/>
                <w:color w:val="auto"/>
                <w:kern w:val="2"/>
                <w:sz w:val="18"/>
                <w:szCs w:val="18"/>
                <w:lang w:val="en-US" w:eastAsia="zh-CN" w:bidi="ar-SA"/>
              </w:rPr>
            </w:pPr>
            <w:r>
              <w:rPr>
                <w:rFonts w:hint="eastAsia" w:ascii="宋体" w:hAnsi="宋体" w:cs="宋体"/>
                <w:color w:val="000000" w:themeColor="text1"/>
                <w:sz w:val="18"/>
                <w:szCs w:val="18"/>
                <w14:textFill>
                  <w14:solidFill>
                    <w14:schemeClr w14:val="tx1"/>
                  </w14:solidFill>
                </w14:textFill>
              </w:rPr>
              <w:t>评价建议：采取学习过程考核（</w:t>
            </w:r>
            <w:r>
              <w:rPr>
                <w:rFonts w:hint="eastAsia" w:ascii="宋体" w:hAnsi="宋体" w:cs="宋体"/>
                <w:color w:val="000000" w:themeColor="text1"/>
                <w:sz w:val="18"/>
                <w:szCs w:val="18"/>
                <w:lang w:val="en-US" w:eastAsia="zh-CN"/>
                <w14:textFill>
                  <w14:solidFill>
                    <w14:schemeClr w14:val="tx1"/>
                  </w14:solidFill>
                </w14:textFill>
              </w:rPr>
              <w:t>3</w:t>
            </w:r>
            <w:r>
              <w:rPr>
                <w:rFonts w:hint="eastAsia" w:ascii="宋体" w:hAnsi="宋体" w:cs="宋体"/>
                <w:color w:val="000000" w:themeColor="text1"/>
                <w:sz w:val="18"/>
                <w:szCs w:val="18"/>
                <w14:textFill>
                  <w14:solidFill>
                    <w14:schemeClr w14:val="tx1"/>
                  </w14:solidFill>
                </w14:textFill>
              </w:rPr>
              <w:t>0%）+期末测评（</w:t>
            </w:r>
            <w:r>
              <w:rPr>
                <w:rFonts w:hint="eastAsia" w:ascii="宋体" w:hAnsi="宋体" w:cs="宋体"/>
                <w:color w:val="000000" w:themeColor="text1"/>
                <w:sz w:val="18"/>
                <w:szCs w:val="18"/>
                <w:lang w:val="en-US" w:eastAsia="zh-CN"/>
                <w14:textFill>
                  <w14:solidFill>
                    <w14:schemeClr w14:val="tx1"/>
                  </w14:solidFill>
                </w14:textFill>
              </w:rPr>
              <w:t>7</w:t>
            </w:r>
            <w:r>
              <w:rPr>
                <w:rFonts w:hint="eastAsia" w:ascii="宋体" w:hAnsi="宋体" w:cs="宋体"/>
                <w:color w:val="000000" w:themeColor="text1"/>
                <w:sz w:val="18"/>
                <w:szCs w:val="18"/>
                <w14:textFill>
                  <w14:solidFill>
                    <w14:schemeClr w14:val="tx1"/>
                  </w14:solidFill>
                </w14:textFill>
              </w:rPr>
              <w:t>0%）评定学习效果。</w:t>
            </w:r>
          </w:p>
        </w:tc>
      </w:tr>
      <w:tr w14:paraId="16891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8" w:type="dxa"/>
            <w:shd w:val="clear" w:color="auto" w:fill="auto"/>
            <w:vAlign w:val="center"/>
          </w:tcPr>
          <w:p w14:paraId="6EB1FAEE">
            <w:pPr>
              <w:pStyle w:val="5"/>
              <w:keepNext w:val="0"/>
              <w:keepLines w:val="0"/>
              <w:pageBreakBefore w:val="0"/>
              <w:kinsoku/>
              <w:wordWrap/>
              <w:overflowPunct/>
              <w:topLinePunct w:val="0"/>
              <w:bidi w:val="0"/>
              <w:adjustRightInd w:val="0"/>
              <w:snapToGrid w:val="0"/>
              <w:spacing w:line="360" w:lineRule="exact"/>
              <w:jc w:val="center"/>
              <w:outlineLvl w:val="3"/>
              <w:rPr>
                <w:rFonts w:hint="default" w:ascii="宋体" w:hAnsi="宋体" w:eastAsia="宋体" w:cs="宋体"/>
                <w:b/>
                <w:color w:val="auto"/>
                <w:kern w:val="2"/>
                <w:sz w:val="18"/>
                <w:szCs w:val="18"/>
                <w:lang w:val="en-US" w:eastAsia="zh-CN" w:bidi="ar-SA"/>
              </w:rPr>
            </w:pPr>
            <w:r>
              <w:rPr>
                <w:rFonts w:hint="eastAsia" w:ascii="宋体" w:hAnsi="宋体" w:cs="宋体"/>
                <w:color w:val="auto"/>
                <w:sz w:val="18"/>
                <w:szCs w:val="18"/>
              </w:rPr>
              <w:t>临床</w:t>
            </w:r>
            <w:r>
              <w:rPr>
                <w:rFonts w:hint="eastAsia" w:ascii="宋体" w:hAnsi="宋体" w:cs="宋体"/>
                <w:color w:val="auto"/>
                <w:sz w:val="18"/>
                <w:szCs w:val="18"/>
                <w:lang w:val="en-US" w:eastAsia="zh-CN"/>
              </w:rPr>
              <w:t>疾病概要</w:t>
            </w:r>
          </w:p>
        </w:tc>
        <w:tc>
          <w:tcPr>
            <w:tcW w:w="2741" w:type="dxa"/>
            <w:shd w:val="clear" w:color="auto" w:fill="auto"/>
            <w:vAlign w:val="top"/>
          </w:tcPr>
          <w:p w14:paraId="67A1EB07">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知识目标：</w:t>
            </w:r>
          </w:p>
          <w:p w14:paraId="100C7E2C">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掌握临床各科疾病的康复治疗方法和技术，能针对性的开展临床治疗、预防、保健、康复等健康宣教工作。</w:t>
            </w:r>
          </w:p>
          <w:p w14:paraId="35D4B533">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能力目标：</w:t>
            </w:r>
          </w:p>
          <w:p w14:paraId="0C9C216E">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提高学生的全面素质、综合运用几种治疗技术对临床常见疾病康复的能力。</w:t>
            </w:r>
          </w:p>
          <w:p w14:paraId="0672D7F1">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素质目标：</w:t>
            </w:r>
          </w:p>
          <w:p w14:paraId="0160640C">
            <w:pPr>
              <w:keepLines/>
              <w:pageBreakBefore w:val="0"/>
              <w:widowControl/>
              <w:kinsoku/>
              <w:wordWrap/>
              <w:overflowPunct/>
              <w:topLinePunct w:val="0"/>
              <w:bidi w:val="0"/>
              <w:spacing w:line="360" w:lineRule="exact"/>
              <w:rPr>
                <w:rFonts w:ascii="宋体" w:hAnsi="宋体" w:eastAsia="宋体" w:cs="宋体"/>
                <w:bCs/>
                <w:kern w:val="2"/>
                <w:sz w:val="18"/>
                <w:szCs w:val="18"/>
                <w:lang w:val="en-US" w:eastAsia="zh-CN" w:bidi="ar-SA"/>
              </w:rPr>
            </w:pPr>
            <w:r>
              <w:rPr>
                <w:rFonts w:hint="eastAsia" w:ascii="宋体" w:hAnsi="宋体" w:cs="宋体"/>
                <w:bCs/>
                <w:sz w:val="18"/>
                <w:szCs w:val="18"/>
              </w:rPr>
              <w:t>培养学生具有良好的医德及职业道德素质，具有良好的团队协作精神和严谨务实的工作态度。</w:t>
            </w:r>
          </w:p>
        </w:tc>
        <w:tc>
          <w:tcPr>
            <w:tcW w:w="2792" w:type="dxa"/>
            <w:shd w:val="clear" w:color="auto" w:fill="auto"/>
            <w:vAlign w:val="top"/>
          </w:tcPr>
          <w:p w14:paraId="42830EC7">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模块一：掌握脑卒中、颅脑损伤、脊髓损伤、周围神经损伤、帕金森病、阿尔茨海默病、骨折、颈椎病、肩周炎、运动损伤小儿脑瘫、儿童孤独症、精神发育迟滞的病因、主要功能障碍、康复目标及原则。</w:t>
            </w:r>
          </w:p>
          <w:p w14:paraId="6AC889B2">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模块二：常用康复评定及康复治疗方法、相关并发症处理、康复预后和预防等。</w:t>
            </w:r>
          </w:p>
          <w:p w14:paraId="539D5AF6">
            <w:pPr>
              <w:keepLines/>
              <w:pageBreakBefore w:val="0"/>
              <w:widowControl/>
              <w:kinsoku/>
              <w:wordWrap/>
              <w:overflowPunct/>
              <w:topLinePunct w:val="0"/>
              <w:bidi w:val="0"/>
              <w:spacing w:line="360" w:lineRule="exact"/>
              <w:rPr>
                <w:rFonts w:ascii="宋体" w:hAnsi="宋体" w:eastAsia="宋体" w:cs="宋体"/>
                <w:bCs/>
                <w:kern w:val="2"/>
                <w:sz w:val="18"/>
                <w:szCs w:val="18"/>
                <w:lang w:val="en-US" w:eastAsia="zh-CN" w:bidi="ar-SA"/>
              </w:rPr>
            </w:pPr>
          </w:p>
        </w:tc>
        <w:tc>
          <w:tcPr>
            <w:tcW w:w="2775" w:type="dxa"/>
            <w:shd w:val="clear" w:color="auto" w:fill="auto"/>
            <w:vAlign w:val="top"/>
          </w:tcPr>
          <w:p w14:paraId="605075CF">
            <w:pPr>
              <w:keepLines/>
              <w:pageBreakBefore w:val="0"/>
              <w:widowControl/>
              <w:kinsoku/>
              <w:wordWrap/>
              <w:overflowPunct/>
              <w:topLinePunct w:val="0"/>
              <w:bidi w:val="0"/>
              <w:spacing w:line="360" w:lineRule="exact"/>
              <w:rPr>
                <w:rFonts w:hint="eastAsia" w:ascii="宋体" w:hAnsi="宋体" w:cs="宋体"/>
                <w:bCs/>
                <w:sz w:val="18"/>
                <w:szCs w:val="18"/>
              </w:rPr>
            </w:pPr>
            <w:r>
              <w:rPr>
                <w:rFonts w:hint="eastAsia" w:ascii="宋体" w:hAnsi="宋体" w:cs="宋体"/>
                <w:bCs/>
                <w:sz w:val="18"/>
                <w:szCs w:val="18"/>
              </w:rPr>
              <w:t>通过对本课程的学习，使学生具有良好的医德及职业道德素质，具有良好的团队协作精神和严谨务实的工作态度。掌握临床各科常见疾病的康复评定和康复治疗方法，临床各科常见疾病的基本知识、临床特征、诊治方法。了解临床各科常见疾病的理论体系。熟练掌握和运用临床各科常见疾病的康复治疗技术。具备综合运用几种治疗技术对临床常见疾病康复的能力。</w:t>
            </w:r>
          </w:p>
          <w:p w14:paraId="0E656BB7">
            <w:pPr>
              <w:keepLines/>
              <w:pageBreakBefore w:val="0"/>
              <w:widowControl/>
              <w:kinsoku/>
              <w:wordWrap/>
              <w:overflowPunct/>
              <w:topLinePunct w:val="0"/>
              <w:bidi w:val="0"/>
              <w:spacing w:line="360" w:lineRule="exact"/>
              <w:rPr>
                <w:rFonts w:ascii="Times New Roman" w:hAnsi="Times New Roman" w:eastAsia="宋体" w:cs="Times New Roman"/>
                <w:kern w:val="2"/>
                <w:sz w:val="21"/>
                <w:szCs w:val="24"/>
                <w:lang w:val="en-US" w:eastAsia="zh-CN" w:bidi="ar-SA"/>
              </w:rPr>
            </w:pPr>
            <w:r>
              <w:rPr>
                <w:rFonts w:hint="eastAsia" w:ascii="宋体" w:hAnsi="宋体" w:cs="宋体"/>
                <w:bCs/>
                <w:sz w:val="18"/>
                <w:szCs w:val="18"/>
              </w:rPr>
              <w:t>评价建议：采取学习过程考核（</w:t>
            </w:r>
            <w:r>
              <w:rPr>
                <w:rFonts w:hint="eastAsia" w:ascii="宋体" w:hAnsi="宋体" w:cs="宋体"/>
                <w:bCs/>
                <w:sz w:val="18"/>
                <w:szCs w:val="18"/>
                <w:lang w:val="en-US" w:eastAsia="zh-CN"/>
              </w:rPr>
              <w:t>3</w:t>
            </w:r>
            <w:r>
              <w:rPr>
                <w:rFonts w:hint="eastAsia" w:ascii="宋体" w:hAnsi="宋体" w:cs="宋体"/>
                <w:bCs/>
                <w:sz w:val="18"/>
                <w:szCs w:val="18"/>
              </w:rPr>
              <w:t>0%）+期末测评（</w:t>
            </w:r>
            <w:r>
              <w:rPr>
                <w:rFonts w:hint="eastAsia" w:ascii="宋体" w:hAnsi="宋体" w:cs="宋体"/>
                <w:bCs/>
                <w:sz w:val="18"/>
                <w:szCs w:val="18"/>
                <w:lang w:val="en-US" w:eastAsia="zh-CN"/>
              </w:rPr>
              <w:t>7</w:t>
            </w:r>
            <w:r>
              <w:rPr>
                <w:rFonts w:hint="eastAsia" w:ascii="宋体" w:hAnsi="宋体" w:cs="宋体"/>
                <w:bCs/>
                <w:sz w:val="18"/>
                <w:szCs w:val="18"/>
              </w:rPr>
              <w:t>0%）评定学习效果。</w:t>
            </w:r>
          </w:p>
        </w:tc>
      </w:tr>
      <w:tr w14:paraId="69D54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8" w:type="dxa"/>
            <w:shd w:val="clear" w:color="auto" w:fill="auto"/>
            <w:vAlign w:val="center"/>
          </w:tcPr>
          <w:p w14:paraId="5AAB0407">
            <w:pPr>
              <w:pStyle w:val="5"/>
              <w:keepNext w:val="0"/>
              <w:keepLines w:val="0"/>
              <w:pageBreakBefore w:val="0"/>
              <w:kinsoku/>
              <w:wordWrap/>
              <w:overflowPunct/>
              <w:topLinePunct w:val="0"/>
              <w:bidi w:val="0"/>
              <w:adjustRightInd w:val="0"/>
              <w:snapToGrid w:val="0"/>
              <w:spacing w:line="360" w:lineRule="exact"/>
              <w:jc w:val="center"/>
              <w:outlineLvl w:val="3"/>
              <w:rPr>
                <w:rFonts w:hint="eastAsia" w:ascii="宋体" w:hAnsi="宋体" w:eastAsia="宋体" w:cs="宋体"/>
                <w:b/>
                <w:color w:val="auto"/>
                <w:kern w:val="2"/>
                <w:sz w:val="18"/>
                <w:szCs w:val="18"/>
                <w:lang w:val="en-US" w:eastAsia="zh-CN" w:bidi="ar-SA"/>
              </w:rPr>
            </w:pPr>
            <w:r>
              <w:rPr>
                <w:rFonts w:hint="eastAsia" w:ascii="宋体" w:hAnsi="宋体" w:cs="宋体"/>
                <w:color w:val="auto"/>
                <w:sz w:val="18"/>
                <w:szCs w:val="18"/>
              </w:rPr>
              <w:t>人体</w:t>
            </w:r>
            <w:r>
              <w:rPr>
                <w:rFonts w:hint="eastAsia" w:ascii="宋体" w:hAnsi="宋体" w:cs="宋体"/>
                <w:color w:val="auto"/>
                <w:sz w:val="18"/>
                <w:szCs w:val="18"/>
                <w:lang w:val="en-US" w:eastAsia="zh-CN"/>
              </w:rPr>
              <w:t>生长与发育</w:t>
            </w:r>
          </w:p>
        </w:tc>
        <w:tc>
          <w:tcPr>
            <w:tcW w:w="2741" w:type="dxa"/>
            <w:shd w:val="clear" w:color="auto" w:fill="auto"/>
            <w:vAlign w:val="top"/>
          </w:tcPr>
          <w:p w14:paraId="4A8FF4FC">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知识目标：</w:t>
            </w:r>
          </w:p>
          <w:p w14:paraId="0D45642D">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掌握正常发育规律、发育分析和发育评定、人生各个时期的发育特征及其促进发育的对策；熟悉人体生长与发育概论、发育学理论。能力目标：</w:t>
            </w:r>
          </w:p>
          <w:p w14:paraId="48B879F6">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掌握人体发育规律，利用这些规律，拓展康复治疗技术，以便在未来的医务工作中能有效地指导或帮助患者实施康复治疗；具备规范应用人体生长与发育判断病人生长发育规律的能力；具有正确指导患者各阶段发育特点的能力。</w:t>
            </w:r>
          </w:p>
          <w:p w14:paraId="11C4DBDA">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素质目标：</w:t>
            </w:r>
          </w:p>
          <w:p w14:paraId="3D85C70C">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具有较强的法纪意识，遵纪守法，</w:t>
            </w:r>
          </w:p>
          <w:p w14:paraId="63A6D249">
            <w:pPr>
              <w:keepLines/>
              <w:pageBreakBefore w:val="0"/>
              <w:widowControl/>
              <w:kinsoku/>
              <w:wordWrap/>
              <w:overflowPunct/>
              <w:topLinePunct w:val="0"/>
              <w:bidi w:val="0"/>
              <w:spacing w:line="360" w:lineRule="exact"/>
              <w:rPr>
                <w:rFonts w:hint="eastAsia" w:ascii="宋体" w:hAnsi="宋体" w:eastAsia="宋体" w:cs="宋体"/>
                <w:bCs/>
                <w:kern w:val="2"/>
                <w:sz w:val="18"/>
                <w:szCs w:val="18"/>
                <w:lang w:val="en-US" w:eastAsia="zh-CN" w:bidi="ar-SA"/>
              </w:rPr>
            </w:pPr>
            <w:r>
              <w:rPr>
                <w:rFonts w:hint="eastAsia" w:ascii="宋体" w:hAnsi="宋体" w:cs="宋体"/>
                <w:bCs/>
                <w:sz w:val="18"/>
                <w:szCs w:val="18"/>
              </w:rPr>
              <w:t>能遵守有关医疗工作及康复治疗有关制度和法规；具备严谨求实的工作态度，对病人具有高度的同情心和耐心；</w:t>
            </w:r>
          </w:p>
        </w:tc>
        <w:tc>
          <w:tcPr>
            <w:tcW w:w="2792" w:type="dxa"/>
            <w:shd w:val="clear" w:color="auto" w:fill="auto"/>
            <w:vAlign w:val="top"/>
          </w:tcPr>
          <w:p w14:paraId="20E5FE54">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模块一：人体生长与发育概论</w:t>
            </w:r>
          </w:p>
          <w:p w14:paraId="3D9E4102">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模块二：胎儿期发育</w:t>
            </w:r>
          </w:p>
          <w:p w14:paraId="07DD61A5">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模块三：婴幼儿粗大运动发育</w:t>
            </w:r>
          </w:p>
          <w:p w14:paraId="762E3D44">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模块四：婴幼儿精细运动发育</w:t>
            </w:r>
          </w:p>
          <w:p w14:paraId="47259506">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模块五：婴幼儿语言言语发育</w:t>
            </w:r>
          </w:p>
          <w:p w14:paraId="038050A7">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模块六：婴幼儿认知功能发育</w:t>
            </w:r>
          </w:p>
          <w:p w14:paraId="5D3A3241">
            <w:pPr>
              <w:keepLines/>
              <w:pageBreakBefore w:val="0"/>
              <w:widowControl/>
              <w:kinsoku/>
              <w:wordWrap/>
              <w:overflowPunct/>
              <w:topLinePunct w:val="0"/>
              <w:bidi w:val="0"/>
              <w:spacing w:line="360" w:lineRule="exact"/>
              <w:rPr>
                <w:rFonts w:hint="eastAsia" w:ascii="宋体" w:hAnsi="宋体" w:eastAsia="宋体" w:cs="宋体"/>
                <w:bCs/>
                <w:kern w:val="2"/>
                <w:sz w:val="18"/>
                <w:szCs w:val="18"/>
                <w:lang w:val="en-US" w:eastAsia="zh-CN" w:bidi="ar-SA"/>
              </w:rPr>
            </w:pPr>
            <w:r>
              <w:rPr>
                <w:rFonts w:hint="eastAsia" w:ascii="宋体" w:hAnsi="宋体" w:cs="宋体"/>
                <w:bCs/>
                <w:sz w:val="18"/>
                <w:szCs w:val="18"/>
              </w:rPr>
              <w:t>模块七：婴幼儿情绪情感及社会功能发育</w:t>
            </w:r>
          </w:p>
        </w:tc>
        <w:tc>
          <w:tcPr>
            <w:tcW w:w="2775" w:type="dxa"/>
            <w:shd w:val="clear" w:color="auto" w:fill="auto"/>
            <w:vAlign w:val="top"/>
          </w:tcPr>
          <w:p w14:paraId="0FD457BB">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教学模式：理论与实践结合：结合课堂讲授与实验室实践，确保学生既能掌握理论知识，又能通过亲手操作加深理解。利用线上资源（如视频讲座、三维解剖软件、虚拟实验室）与线下教学相结合，提供灵活多样的学习途径。</w:t>
            </w:r>
          </w:p>
          <w:p w14:paraId="40ABAE3A">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教学方法：直观演示、分组讨论、模拟操作、翻转课堂等方法。</w:t>
            </w:r>
          </w:p>
          <w:p w14:paraId="07E446B9">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教学条件：现代化实验室、数字资源、专业师资等</w:t>
            </w:r>
          </w:p>
          <w:p w14:paraId="67DBE771">
            <w:pPr>
              <w:keepLines/>
              <w:pageBreakBefore w:val="0"/>
              <w:widowControl/>
              <w:kinsoku/>
              <w:wordWrap/>
              <w:overflowPunct/>
              <w:topLinePunct w:val="0"/>
              <w:bidi w:val="0"/>
              <w:spacing w:line="360" w:lineRule="exact"/>
              <w:rPr>
                <w:rFonts w:hint="eastAsia" w:ascii="宋体" w:hAnsi="宋体" w:eastAsia="宋体" w:cs="宋体"/>
                <w:bCs/>
                <w:kern w:val="2"/>
                <w:sz w:val="18"/>
                <w:szCs w:val="18"/>
                <w:lang w:val="en-US" w:eastAsia="zh-CN" w:bidi="ar-SA"/>
              </w:rPr>
            </w:pPr>
            <w:r>
              <w:rPr>
                <w:rFonts w:hint="eastAsia" w:ascii="宋体" w:hAnsi="宋体" w:cs="宋体"/>
                <w:color w:val="000000" w:themeColor="text1"/>
                <w:sz w:val="18"/>
                <w:szCs w:val="18"/>
                <w14:textFill>
                  <w14:solidFill>
                    <w14:schemeClr w14:val="tx1"/>
                  </w14:solidFill>
                </w14:textFill>
              </w:rPr>
              <w:t>评价建议：采取学习过程考核（</w:t>
            </w:r>
            <w:r>
              <w:rPr>
                <w:rFonts w:hint="eastAsia" w:ascii="宋体" w:hAnsi="宋体" w:cs="宋体"/>
                <w:color w:val="000000" w:themeColor="text1"/>
                <w:sz w:val="18"/>
                <w:szCs w:val="18"/>
                <w:lang w:val="en-US" w:eastAsia="zh-CN"/>
                <w14:textFill>
                  <w14:solidFill>
                    <w14:schemeClr w14:val="tx1"/>
                  </w14:solidFill>
                </w14:textFill>
              </w:rPr>
              <w:t>3</w:t>
            </w:r>
            <w:r>
              <w:rPr>
                <w:rFonts w:hint="eastAsia" w:ascii="宋体" w:hAnsi="宋体" w:cs="宋体"/>
                <w:color w:val="000000" w:themeColor="text1"/>
                <w:sz w:val="18"/>
                <w:szCs w:val="18"/>
                <w14:textFill>
                  <w14:solidFill>
                    <w14:schemeClr w14:val="tx1"/>
                  </w14:solidFill>
                </w14:textFill>
              </w:rPr>
              <w:t>0%）+期末测评（</w:t>
            </w:r>
            <w:r>
              <w:rPr>
                <w:rFonts w:hint="eastAsia" w:ascii="宋体" w:hAnsi="宋体" w:cs="宋体"/>
                <w:color w:val="000000" w:themeColor="text1"/>
                <w:sz w:val="18"/>
                <w:szCs w:val="18"/>
                <w:lang w:val="en-US" w:eastAsia="zh-CN"/>
                <w14:textFill>
                  <w14:solidFill>
                    <w14:schemeClr w14:val="tx1"/>
                  </w14:solidFill>
                </w14:textFill>
              </w:rPr>
              <w:t>7</w:t>
            </w:r>
            <w:r>
              <w:rPr>
                <w:rFonts w:hint="eastAsia" w:ascii="宋体" w:hAnsi="宋体" w:cs="宋体"/>
                <w:color w:val="000000" w:themeColor="text1"/>
                <w:sz w:val="18"/>
                <w:szCs w:val="18"/>
                <w14:textFill>
                  <w14:solidFill>
                    <w14:schemeClr w14:val="tx1"/>
                  </w14:solidFill>
                </w14:textFill>
              </w:rPr>
              <w:t>0%）评定学习效果。</w:t>
            </w:r>
          </w:p>
        </w:tc>
      </w:tr>
    </w:tbl>
    <w:p w14:paraId="04B095FC">
      <w:pPr>
        <w:pageBreakBefore w:val="0"/>
        <w:kinsoku/>
        <w:wordWrap/>
        <w:overflowPunct/>
        <w:topLinePunct w:val="0"/>
        <w:bidi w:val="0"/>
        <w:spacing w:line="360" w:lineRule="exact"/>
        <w:ind w:firstLine="422" w:firstLineChars="200"/>
        <w:jc w:val="left"/>
        <w:rPr>
          <w:rFonts w:ascii="宋体" w:hAnsi="宋体" w:cs="宋体"/>
          <w:szCs w:val="21"/>
        </w:rPr>
      </w:pPr>
      <w:r>
        <w:rPr>
          <w:rFonts w:hint="eastAsia" w:ascii="宋体" w:hAnsi="宋体" w:cs="宋体"/>
          <w:b/>
          <w:bCs/>
          <w:szCs w:val="21"/>
        </w:rPr>
        <w:t>2.专业核心课程</w:t>
      </w:r>
    </w:p>
    <w:tbl>
      <w:tblPr>
        <w:tblStyle w:val="15"/>
        <w:tblW w:w="93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7"/>
        <w:gridCol w:w="2699"/>
        <w:gridCol w:w="2742"/>
        <w:gridCol w:w="2825"/>
      </w:tblGrid>
      <w:tr w14:paraId="2E640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7" w:type="dxa"/>
            <w:vAlign w:val="center"/>
          </w:tcPr>
          <w:p w14:paraId="2A85668F">
            <w:pPr>
              <w:pageBreakBefore w:val="0"/>
              <w:kinsoku/>
              <w:wordWrap/>
              <w:overflowPunct/>
              <w:topLinePunct w:val="0"/>
              <w:bidi w:val="0"/>
              <w:spacing w:line="360" w:lineRule="exact"/>
              <w:jc w:val="center"/>
              <w:rPr>
                <w:rFonts w:ascii="宋体" w:hAnsi="宋体" w:cs="宋体"/>
                <w:b/>
                <w:szCs w:val="21"/>
              </w:rPr>
            </w:pPr>
            <w:r>
              <w:rPr>
                <w:rFonts w:hint="eastAsia" w:ascii="宋体" w:hAnsi="宋体" w:cs="宋体"/>
                <w:b/>
                <w:szCs w:val="21"/>
              </w:rPr>
              <w:t>课程名称</w:t>
            </w:r>
          </w:p>
        </w:tc>
        <w:tc>
          <w:tcPr>
            <w:tcW w:w="2699" w:type="dxa"/>
            <w:vAlign w:val="center"/>
          </w:tcPr>
          <w:p w14:paraId="71204271">
            <w:pPr>
              <w:pageBreakBefore w:val="0"/>
              <w:kinsoku/>
              <w:wordWrap/>
              <w:overflowPunct/>
              <w:topLinePunct w:val="0"/>
              <w:bidi w:val="0"/>
              <w:spacing w:line="360" w:lineRule="exact"/>
              <w:jc w:val="center"/>
              <w:rPr>
                <w:rFonts w:ascii="宋体" w:hAnsi="宋体" w:cs="宋体"/>
                <w:b/>
                <w:szCs w:val="21"/>
              </w:rPr>
            </w:pPr>
            <w:r>
              <w:rPr>
                <w:rFonts w:hint="eastAsia" w:ascii="宋体" w:hAnsi="宋体" w:cs="宋体"/>
                <w:b/>
                <w:szCs w:val="21"/>
              </w:rPr>
              <w:t>课程目标</w:t>
            </w:r>
          </w:p>
        </w:tc>
        <w:tc>
          <w:tcPr>
            <w:tcW w:w="2742" w:type="dxa"/>
            <w:vAlign w:val="center"/>
          </w:tcPr>
          <w:p w14:paraId="79527B9D">
            <w:pPr>
              <w:pageBreakBefore w:val="0"/>
              <w:kinsoku/>
              <w:wordWrap/>
              <w:overflowPunct/>
              <w:topLinePunct w:val="0"/>
              <w:bidi w:val="0"/>
              <w:spacing w:line="360" w:lineRule="exact"/>
              <w:jc w:val="center"/>
              <w:rPr>
                <w:rFonts w:ascii="宋体" w:hAnsi="宋体" w:cs="宋体"/>
                <w:b/>
                <w:szCs w:val="21"/>
              </w:rPr>
            </w:pPr>
            <w:r>
              <w:rPr>
                <w:rFonts w:hint="eastAsia" w:ascii="宋体" w:hAnsi="宋体" w:cs="宋体"/>
                <w:b/>
                <w:szCs w:val="21"/>
              </w:rPr>
              <w:t>主要内容</w:t>
            </w:r>
          </w:p>
        </w:tc>
        <w:tc>
          <w:tcPr>
            <w:tcW w:w="2825" w:type="dxa"/>
            <w:vAlign w:val="center"/>
          </w:tcPr>
          <w:p w14:paraId="2E3BCA74">
            <w:pPr>
              <w:pageBreakBefore w:val="0"/>
              <w:kinsoku/>
              <w:wordWrap/>
              <w:overflowPunct/>
              <w:topLinePunct w:val="0"/>
              <w:bidi w:val="0"/>
              <w:spacing w:line="360" w:lineRule="exact"/>
              <w:jc w:val="center"/>
              <w:rPr>
                <w:rFonts w:ascii="宋体" w:hAnsi="宋体" w:cs="宋体"/>
                <w:b/>
                <w:szCs w:val="21"/>
              </w:rPr>
            </w:pPr>
            <w:r>
              <w:rPr>
                <w:rFonts w:hint="eastAsia" w:ascii="宋体" w:hAnsi="宋体" w:cs="宋体"/>
                <w:b/>
                <w:szCs w:val="21"/>
              </w:rPr>
              <w:t>教学要求</w:t>
            </w:r>
          </w:p>
        </w:tc>
      </w:tr>
      <w:tr w14:paraId="14F9F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7" w:type="dxa"/>
            <w:vAlign w:val="center"/>
          </w:tcPr>
          <w:p w14:paraId="66119247">
            <w:pPr>
              <w:keepLines/>
              <w:pageBreakBefore w:val="0"/>
              <w:widowControl/>
              <w:kinsoku/>
              <w:wordWrap/>
              <w:overflowPunct/>
              <w:topLinePunct w:val="0"/>
              <w:bidi w:val="0"/>
              <w:snapToGrid/>
              <w:spacing w:line="360" w:lineRule="exact"/>
              <w:jc w:val="center"/>
              <w:textAlignment w:val="auto"/>
              <w:rPr>
                <w:rFonts w:hint="eastAsia" w:ascii="宋体" w:hAnsi="宋体" w:cs="宋体"/>
                <w:color w:val="auto"/>
                <w:sz w:val="18"/>
                <w:szCs w:val="18"/>
              </w:rPr>
            </w:pPr>
            <w:r>
              <w:rPr>
                <w:rFonts w:hint="eastAsia" w:ascii="宋体" w:hAnsi="宋体" w:cs="宋体"/>
                <w:b/>
                <w:bCs w:val="0"/>
                <w:sz w:val="18"/>
                <w:szCs w:val="18"/>
                <w:lang w:val="en-US" w:eastAsia="zh-CN"/>
              </w:rPr>
              <w:t>健康评估</w:t>
            </w:r>
          </w:p>
        </w:tc>
        <w:tc>
          <w:tcPr>
            <w:tcW w:w="2699" w:type="dxa"/>
            <w:vAlign w:val="top"/>
          </w:tcPr>
          <w:p w14:paraId="14A5FD9B">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知识目标：掌握</w:t>
            </w:r>
            <w:r>
              <w:rPr>
                <w:rFonts w:hint="eastAsia" w:ascii="宋体" w:hAnsi="宋体" w:cs="宋体"/>
                <w:bCs/>
                <w:sz w:val="18"/>
                <w:szCs w:val="18"/>
                <w:lang w:val="en-US" w:eastAsia="zh-CN"/>
              </w:rPr>
              <w:t>老年人能力</w:t>
            </w:r>
            <w:r>
              <w:rPr>
                <w:rFonts w:hint="eastAsia" w:ascii="宋体" w:hAnsi="宋体" w:cs="宋体"/>
                <w:bCs/>
                <w:sz w:val="18"/>
                <w:szCs w:val="18"/>
              </w:rPr>
              <w:t>评估的基本概念、原理和方法，包括症状评估、身体评估、心理评估、社会评估及辅助检查评估等。</w:t>
            </w:r>
          </w:p>
          <w:p w14:paraId="562D4A05">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能力目标：具备独立进行健康评估的能力，包括准确采集病史、全面进行体格检查、正确解读辅助检查结果等。</w:t>
            </w:r>
          </w:p>
          <w:p w14:paraId="29BA1737">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素质目标：</w:t>
            </w:r>
          </w:p>
          <w:p w14:paraId="201CEC0E">
            <w:pPr>
              <w:keepLines/>
              <w:pageBreakBefore w:val="0"/>
              <w:widowControl/>
              <w:kinsoku/>
              <w:wordWrap/>
              <w:overflowPunct/>
              <w:topLinePunct w:val="0"/>
              <w:bidi w:val="0"/>
              <w:snapToGrid/>
              <w:spacing w:line="360" w:lineRule="exact"/>
              <w:textAlignment w:val="auto"/>
              <w:rPr>
                <w:rFonts w:hint="eastAsia" w:ascii="宋体" w:hAnsi="宋体" w:cs="宋体"/>
                <w:bCs/>
                <w:sz w:val="18"/>
                <w:szCs w:val="18"/>
              </w:rPr>
            </w:pPr>
            <w:r>
              <w:rPr>
                <w:rFonts w:hint="eastAsia" w:ascii="宋体" w:hAnsi="宋体" w:cs="宋体"/>
                <w:bCs/>
                <w:sz w:val="18"/>
                <w:szCs w:val="18"/>
              </w:rPr>
              <w:t>培养学生严谨求实、一丝不苟的工作态度，注重细节，确保评估结果的准确性和可靠性。强化学生的职业道德修养和人文关怀精神，尊重患者，保护患者隐私，为患者提供高质量的护理服务。</w:t>
            </w:r>
          </w:p>
        </w:tc>
        <w:tc>
          <w:tcPr>
            <w:tcW w:w="2742" w:type="dxa"/>
            <w:vAlign w:val="top"/>
          </w:tcPr>
          <w:p w14:paraId="1379D36E">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模块一：绪论</w:t>
            </w:r>
          </w:p>
          <w:p w14:paraId="25D2ABEA">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模块二：健康评估基础知识</w:t>
            </w:r>
          </w:p>
          <w:p w14:paraId="29EEC088">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模块三：症状评估</w:t>
            </w:r>
          </w:p>
          <w:p w14:paraId="18E73A5B">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模块四：身体评估</w:t>
            </w:r>
          </w:p>
          <w:p w14:paraId="79E0EF7D">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模块五：心理评估</w:t>
            </w:r>
          </w:p>
          <w:p w14:paraId="2CF39A18">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模块六：社会评估</w:t>
            </w:r>
          </w:p>
          <w:p w14:paraId="561B6D83">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模块七：辅助检查评估</w:t>
            </w:r>
          </w:p>
          <w:p w14:paraId="52749211">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模块八：护理诊断与病历书写</w:t>
            </w:r>
          </w:p>
          <w:p w14:paraId="067FFF53">
            <w:pPr>
              <w:keepLines/>
              <w:pageBreakBefore w:val="0"/>
              <w:widowControl/>
              <w:kinsoku/>
              <w:wordWrap/>
              <w:overflowPunct/>
              <w:topLinePunct w:val="0"/>
              <w:bidi w:val="0"/>
              <w:snapToGrid/>
              <w:spacing w:line="360" w:lineRule="exact"/>
              <w:textAlignment w:val="auto"/>
              <w:rPr>
                <w:rFonts w:hint="eastAsia" w:ascii="宋体" w:hAnsi="宋体" w:cs="宋体"/>
                <w:bCs/>
                <w:sz w:val="18"/>
                <w:szCs w:val="18"/>
              </w:rPr>
            </w:pPr>
            <w:r>
              <w:rPr>
                <w:rFonts w:hint="eastAsia" w:ascii="宋体" w:hAnsi="宋体" w:cs="宋体"/>
                <w:bCs/>
                <w:sz w:val="18"/>
                <w:szCs w:val="18"/>
              </w:rPr>
              <w:t>模块九：实践技能操作</w:t>
            </w:r>
          </w:p>
        </w:tc>
        <w:tc>
          <w:tcPr>
            <w:tcW w:w="2825" w:type="dxa"/>
            <w:vAlign w:val="top"/>
          </w:tcPr>
          <w:p w14:paraId="5AE5DB54">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教学模式：理论与实践结合：结合课堂讲授与实验室实践，确保学生既能掌握理论知识，又能通过亲手操作加深理解。利用线上资源（如视频讲座、三维解剖软件、虚拟实验室）与线下教学相结合，提供灵活多样的学习途径。</w:t>
            </w:r>
          </w:p>
          <w:p w14:paraId="18E5BC8F">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教学方法：直观演示、分组讨论、模拟操作、翻转课堂等方法。</w:t>
            </w:r>
          </w:p>
          <w:p w14:paraId="7CC8E48D">
            <w:pPr>
              <w:keepLines/>
              <w:pageBreakBefore w:val="0"/>
              <w:widowControl/>
              <w:kinsoku/>
              <w:wordWrap/>
              <w:overflowPunct/>
              <w:topLinePunct w:val="0"/>
              <w:bidi w:val="0"/>
              <w:snapToGrid/>
              <w:spacing w:line="360" w:lineRule="exact"/>
              <w:textAlignment w:val="auto"/>
              <w:rPr>
                <w:rFonts w:ascii="宋体" w:hAnsi="宋体" w:cs="宋体"/>
                <w:bCs/>
                <w:sz w:val="18"/>
                <w:szCs w:val="18"/>
              </w:rPr>
            </w:pPr>
            <w:r>
              <w:rPr>
                <w:rFonts w:hint="eastAsia" w:ascii="宋体" w:hAnsi="宋体" w:cs="宋体"/>
                <w:bCs/>
                <w:sz w:val="18"/>
                <w:szCs w:val="18"/>
              </w:rPr>
              <w:t>教学条件：现代化实验室、数字资源、专业师资等</w:t>
            </w:r>
          </w:p>
          <w:p w14:paraId="46CE3E6A">
            <w:pPr>
              <w:keepLines/>
              <w:pageBreakBefore w:val="0"/>
              <w:widowControl/>
              <w:kinsoku/>
              <w:wordWrap/>
              <w:overflowPunct/>
              <w:topLinePunct w:val="0"/>
              <w:bidi w:val="0"/>
              <w:snapToGrid/>
              <w:spacing w:line="360" w:lineRule="exact"/>
              <w:textAlignment w:val="auto"/>
              <w:rPr>
                <w:rFonts w:hint="eastAsia" w:ascii="宋体" w:hAnsi="宋体" w:cs="宋体"/>
                <w:bCs/>
                <w:sz w:val="18"/>
                <w:szCs w:val="18"/>
              </w:rPr>
            </w:pPr>
            <w:r>
              <w:rPr>
                <w:rFonts w:hint="eastAsia" w:ascii="宋体" w:hAnsi="宋体" w:cs="宋体"/>
                <w:color w:val="000000" w:themeColor="text1"/>
                <w:sz w:val="18"/>
                <w:szCs w:val="18"/>
                <w14:textFill>
                  <w14:solidFill>
                    <w14:schemeClr w14:val="tx1"/>
                  </w14:solidFill>
                </w14:textFill>
              </w:rPr>
              <w:t>评价建议：采取学习过程考核（</w:t>
            </w:r>
            <w:r>
              <w:rPr>
                <w:rFonts w:hint="eastAsia" w:ascii="宋体" w:hAnsi="宋体" w:cs="宋体"/>
                <w:color w:val="000000" w:themeColor="text1"/>
                <w:sz w:val="18"/>
                <w:szCs w:val="18"/>
                <w:lang w:val="en-US" w:eastAsia="zh-CN"/>
                <w14:textFill>
                  <w14:solidFill>
                    <w14:schemeClr w14:val="tx1"/>
                  </w14:solidFill>
                </w14:textFill>
              </w:rPr>
              <w:t>3</w:t>
            </w:r>
            <w:r>
              <w:rPr>
                <w:rFonts w:hint="eastAsia" w:ascii="宋体" w:hAnsi="宋体" w:cs="宋体"/>
                <w:color w:val="000000" w:themeColor="text1"/>
                <w:sz w:val="18"/>
                <w:szCs w:val="18"/>
                <w14:textFill>
                  <w14:solidFill>
                    <w14:schemeClr w14:val="tx1"/>
                  </w14:solidFill>
                </w14:textFill>
              </w:rPr>
              <w:t>0%）+</w:t>
            </w:r>
            <w:r>
              <w:rPr>
                <w:rFonts w:hint="eastAsia" w:ascii="宋体" w:hAnsi="宋体" w:cs="宋体"/>
                <w:color w:val="000000" w:themeColor="text1"/>
                <w:sz w:val="18"/>
                <w:szCs w:val="18"/>
                <w:lang w:val="en-US" w:eastAsia="zh-CN"/>
                <w14:textFill>
                  <w14:solidFill>
                    <w14:schemeClr w14:val="tx1"/>
                  </w14:solidFill>
                </w14:textFill>
              </w:rPr>
              <w:t>小论文</w:t>
            </w:r>
            <w:r>
              <w:rPr>
                <w:rFonts w:hint="eastAsia" w:ascii="宋体" w:hAnsi="宋体" w:cs="宋体"/>
                <w:color w:val="000000" w:themeColor="text1"/>
                <w:sz w:val="18"/>
                <w:szCs w:val="18"/>
                <w14:textFill>
                  <w14:solidFill>
                    <w14:schemeClr w14:val="tx1"/>
                  </w14:solidFill>
                </w14:textFill>
              </w:rPr>
              <w:t>（</w:t>
            </w:r>
            <w:r>
              <w:rPr>
                <w:rFonts w:hint="eastAsia" w:ascii="宋体" w:hAnsi="宋体" w:cs="宋体"/>
                <w:color w:val="000000" w:themeColor="text1"/>
                <w:sz w:val="18"/>
                <w:szCs w:val="18"/>
                <w:lang w:val="en-US" w:eastAsia="zh-CN"/>
                <w14:textFill>
                  <w14:solidFill>
                    <w14:schemeClr w14:val="tx1"/>
                  </w14:solidFill>
                </w14:textFill>
              </w:rPr>
              <w:t>7</w:t>
            </w:r>
            <w:r>
              <w:rPr>
                <w:rFonts w:hint="eastAsia" w:ascii="宋体" w:hAnsi="宋体" w:cs="宋体"/>
                <w:color w:val="000000" w:themeColor="text1"/>
                <w:sz w:val="18"/>
                <w:szCs w:val="18"/>
                <w14:textFill>
                  <w14:solidFill>
                    <w14:schemeClr w14:val="tx1"/>
                  </w14:solidFill>
                </w14:textFill>
              </w:rPr>
              <w:t>0%）评定学习效果。</w:t>
            </w:r>
          </w:p>
        </w:tc>
      </w:tr>
      <w:tr w14:paraId="7B6B3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7" w:type="dxa"/>
            <w:vAlign w:val="center"/>
          </w:tcPr>
          <w:p w14:paraId="115ECCC0">
            <w:pPr>
              <w:pStyle w:val="5"/>
              <w:keepNext w:val="0"/>
              <w:keepLines w:val="0"/>
              <w:pageBreakBefore w:val="0"/>
              <w:kinsoku/>
              <w:wordWrap/>
              <w:overflowPunct/>
              <w:topLinePunct w:val="0"/>
              <w:bidi w:val="0"/>
              <w:adjustRightInd w:val="0"/>
              <w:spacing w:line="360" w:lineRule="exact"/>
              <w:jc w:val="center"/>
              <w:outlineLvl w:val="3"/>
              <w:rPr>
                <w:rFonts w:ascii="宋体" w:hAnsi="宋体" w:cs="宋体"/>
                <w:b w:val="0"/>
                <w:bCs/>
                <w:color w:val="auto"/>
                <w:sz w:val="18"/>
                <w:szCs w:val="18"/>
              </w:rPr>
            </w:pPr>
            <w:r>
              <w:rPr>
                <w:rFonts w:hint="eastAsia" w:ascii="宋体" w:hAnsi="宋体" w:cs="宋体"/>
                <w:color w:val="000000" w:themeColor="text1"/>
                <w:kern w:val="0"/>
                <w:sz w:val="18"/>
                <w:szCs w:val="18"/>
                <w14:textFill>
                  <w14:solidFill>
                    <w14:schemeClr w14:val="tx1"/>
                  </w14:solidFill>
                </w14:textFill>
              </w:rPr>
              <w:t>康复辅具咨询与指导</w:t>
            </w:r>
          </w:p>
        </w:tc>
        <w:tc>
          <w:tcPr>
            <w:tcW w:w="2699" w:type="dxa"/>
          </w:tcPr>
          <w:p w14:paraId="0C96804C">
            <w:pPr>
              <w:keepLines/>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知识目标：</w:t>
            </w:r>
          </w:p>
          <w:p w14:paraId="1D286F8B">
            <w:pPr>
              <w:keepLines/>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康复常用理疗法的适应症、禁忌症及其具体操作,初步掌握这些方法的运用的能力。</w:t>
            </w:r>
          </w:p>
          <w:p w14:paraId="40087856">
            <w:pPr>
              <w:keepLines/>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能力目标：</w:t>
            </w:r>
          </w:p>
          <w:p w14:paraId="08FD854F">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有分析各种物理因子的治疗作用的能力，能够针对不同患者选择合适的物理因子治疗方法的能力。</w:t>
            </w:r>
          </w:p>
          <w:p w14:paraId="36FF13ED">
            <w:pPr>
              <w:keepLines/>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素质目标：</w:t>
            </w:r>
          </w:p>
          <w:p w14:paraId="7B23E27A">
            <w:pPr>
              <w:keepLines/>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使学生正确认识康复治疗师的自身价值，建立积极的专业情感，养成求真务实、严谨慎独的工作态度和行为规范。</w:t>
            </w:r>
          </w:p>
        </w:tc>
        <w:tc>
          <w:tcPr>
            <w:tcW w:w="2742" w:type="dxa"/>
          </w:tcPr>
          <w:p w14:paraId="613DF925">
            <w:pPr>
              <w:keepLines/>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模块一：总论</w:t>
            </w:r>
          </w:p>
          <w:p w14:paraId="3D9124E8">
            <w:pPr>
              <w:keepLines/>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模块二：理疗的基础知识</w:t>
            </w:r>
          </w:p>
          <w:p w14:paraId="1D07FA78">
            <w:pPr>
              <w:keepLines/>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模块三：理疗的分类与特点</w:t>
            </w:r>
          </w:p>
          <w:p w14:paraId="4C07B426">
            <w:pPr>
              <w:keepLines/>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模块四：理疗的治疗作用</w:t>
            </w:r>
          </w:p>
          <w:p w14:paraId="6E927CA7">
            <w:pPr>
              <w:keepLines/>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模块五：理疗的作用机制</w:t>
            </w:r>
          </w:p>
          <w:p w14:paraId="512784BB">
            <w:pPr>
              <w:keepLines/>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模块六：理疗的基本原则</w:t>
            </w:r>
          </w:p>
          <w:p w14:paraId="53AAE7A7">
            <w:pPr>
              <w:keepLines/>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模块七：理疗在临床和康复中的应用直流电疗法、中频电疗法、光疗（红外线、可见光、光敏）、超声波、磁疗、热疗与冷疗、石蜡疗法、泥疗、水疗等。</w:t>
            </w:r>
          </w:p>
        </w:tc>
        <w:tc>
          <w:tcPr>
            <w:tcW w:w="2825" w:type="dxa"/>
          </w:tcPr>
          <w:p w14:paraId="55297C8B">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教学模式：理论与实践一体化：结合理论授课与临床实习，确保学生能在理解理论的基础上进行实践操作，增强知识应用能力。</w:t>
            </w:r>
          </w:p>
          <w:p w14:paraId="36A2A891">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教学方法：案例教学法：选取典型康复护理案例，引导学生分析病情、评估功能障碍、制定护理计划，增强临床决策能力。</w:t>
            </w:r>
          </w:p>
          <w:p w14:paraId="540CFC35">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教学条件：现代化实训基地：配备齐全的康复护理训练设备。</w:t>
            </w:r>
          </w:p>
          <w:p w14:paraId="1A5E467B">
            <w:pPr>
              <w:keepLines/>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color w:val="000000" w:themeColor="text1"/>
                <w:sz w:val="18"/>
                <w:szCs w:val="18"/>
                <w14:textFill>
                  <w14:solidFill>
                    <w14:schemeClr w14:val="tx1"/>
                  </w14:solidFill>
                </w14:textFill>
              </w:rPr>
              <w:t>评价建议：采取学习过程考核（</w:t>
            </w:r>
            <w:r>
              <w:rPr>
                <w:rFonts w:hint="eastAsia" w:ascii="宋体" w:hAnsi="宋体" w:cs="宋体"/>
                <w:color w:val="000000" w:themeColor="text1"/>
                <w:sz w:val="18"/>
                <w:szCs w:val="18"/>
                <w:lang w:val="en-US" w:eastAsia="zh-CN"/>
                <w14:textFill>
                  <w14:solidFill>
                    <w14:schemeClr w14:val="tx1"/>
                  </w14:solidFill>
                </w14:textFill>
              </w:rPr>
              <w:t>3</w:t>
            </w:r>
            <w:r>
              <w:rPr>
                <w:rFonts w:hint="eastAsia" w:ascii="宋体" w:hAnsi="宋体" w:cs="宋体"/>
                <w:color w:val="000000" w:themeColor="text1"/>
                <w:sz w:val="18"/>
                <w:szCs w:val="18"/>
                <w14:textFill>
                  <w14:solidFill>
                    <w14:schemeClr w14:val="tx1"/>
                  </w14:solidFill>
                </w14:textFill>
              </w:rPr>
              <w:t>0%）+</w:t>
            </w:r>
            <w:r>
              <w:rPr>
                <w:rFonts w:hint="eastAsia" w:ascii="宋体" w:hAnsi="宋体" w:cs="宋体"/>
                <w:color w:val="000000" w:themeColor="text1"/>
                <w:sz w:val="18"/>
                <w:szCs w:val="18"/>
                <w:lang w:val="en-US" w:eastAsia="zh-CN"/>
                <w14:textFill>
                  <w14:solidFill>
                    <w14:schemeClr w14:val="tx1"/>
                  </w14:solidFill>
                </w14:textFill>
              </w:rPr>
              <w:t>技能测试</w:t>
            </w:r>
            <w:r>
              <w:rPr>
                <w:rFonts w:hint="eastAsia" w:ascii="宋体" w:hAnsi="宋体" w:cs="宋体"/>
                <w:color w:val="000000" w:themeColor="text1"/>
                <w:sz w:val="18"/>
                <w:szCs w:val="18"/>
                <w14:textFill>
                  <w14:solidFill>
                    <w14:schemeClr w14:val="tx1"/>
                  </w14:solidFill>
                </w14:textFill>
              </w:rPr>
              <w:t>（</w:t>
            </w:r>
            <w:r>
              <w:rPr>
                <w:rFonts w:hint="eastAsia" w:ascii="宋体" w:hAnsi="宋体" w:cs="宋体"/>
                <w:color w:val="000000" w:themeColor="text1"/>
                <w:sz w:val="18"/>
                <w:szCs w:val="18"/>
                <w:lang w:val="en-US" w:eastAsia="zh-CN"/>
                <w14:textFill>
                  <w14:solidFill>
                    <w14:schemeClr w14:val="tx1"/>
                  </w14:solidFill>
                </w14:textFill>
              </w:rPr>
              <w:t>7</w:t>
            </w:r>
            <w:r>
              <w:rPr>
                <w:rFonts w:hint="eastAsia" w:ascii="宋体" w:hAnsi="宋体" w:cs="宋体"/>
                <w:color w:val="000000" w:themeColor="text1"/>
                <w:sz w:val="18"/>
                <w:szCs w:val="18"/>
                <w14:textFill>
                  <w14:solidFill>
                    <w14:schemeClr w14:val="tx1"/>
                  </w14:solidFill>
                </w14:textFill>
              </w:rPr>
              <w:t>0%）评定学习效果。</w:t>
            </w:r>
          </w:p>
        </w:tc>
      </w:tr>
      <w:tr w14:paraId="1658A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7" w:type="dxa"/>
            <w:vAlign w:val="center"/>
          </w:tcPr>
          <w:p w14:paraId="26682C16">
            <w:pPr>
              <w:pStyle w:val="5"/>
              <w:keepNext w:val="0"/>
              <w:keepLines w:val="0"/>
              <w:pageBreakBefore w:val="0"/>
              <w:kinsoku/>
              <w:wordWrap/>
              <w:overflowPunct/>
              <w:topLinePunct w:val="0"/>
              <w:bidi w:val="0"/>
              <w:adjustRightInd w:val="0"/>
              <w:spacing w:line="360" w:lineRule="exact"/>
              <w:jc w:val="center"/>
              <w:outlineLvl w:val="3"/>
              <w:rPr>
                <w:rFonts w:ascii="宋体" w:hAnsi="宋体" w:cs="宋体"/>
                <w:color w:val="auto"/>
                <w:sz w:val="18"/>
                <w:szCs w:val="18"/>
              </w:rPr>
            </w:pPr>
            <w:r>
              <w:rPr>
                <w:rFonts w:hint="eastAsia" w:ascii="宋体" w:hAnsi="宋体" w:cs="宋体"/>
                <w:color w:val="000000" w:themeColor="text1"/>
                <w:kern w:val="0"/>
                <w:sz w:val="18"/>
                <w:szCs w:val="18"/>
                <w14:textFill>
                  <w14:solidFill>
                    <w14:schemeClr w14:val="tx1"/>
                  </w14:solidFill>
                </w14:textFill>
              </w:rPr>
              <w:t>传统运动保健与康复指导</w:t>
            </w:r>
          </w:p>
        </w:tc>
        <w:tc>
          <w:tcPr>
            <w:tcW w:w="2699" w:type="dxa"/>
          </w:tcPr>
          <w:p w14:paraId="4295EBDF">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知识目标：</w:t>
            </w:r>
          </w:p>
          <w:p w14:paraId="4F3683CB">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掌握常用运动疗法技术基本理论知识，熟练掌握常用运动疗法技术并能综合运用。</w:t>
            </w:r>
          </w:p>
          <w:p w14:paraId="5E4F71DF">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能力目标：</w:t>
            </w:r>
          </w:p>
          <w:p w14:paraId="5E6D0927">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具有运动功能评定能力和运动疗法技能综合运用能力。</w:t>
            </w:r>
          </w:p>
          <w:p w14:paraId="54652771">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素质目标：</w:t>
            </w:r>
          </w:p>
          <w:p w14:paraId="3CC736C1">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培养学生爱护生命的理念、培养和谐的人际沟通能力和团结协作的团队理念。</w:t>
            </w:r>
          </w:p>
        </w:tc>
        <w:tc>
          <w:tcPr>
            <w:tcW w:w="2742" w:type="dxa"/>
          </w:tcPr>
          <w:p w14:paraId="69292BFA">
            <w:pPr>
              <w:keepLines/>
              <w:pageBreakBefore w:val="0"/>
              <w:widowControl/>
              <w:kinsoku/>
              <w:wordWrap/>
              <w:overflowPunct/>
              <w:topLinePunct w:val="0"/>
              <w:bidi w:val="0"/>
              <w:spacing w:line="360" w:lineRule="exact"/>
              <w:rPr>
                <w:rFonts w:hint="eastAsia" w:ascii="宋体" w:hAnsi="宋体" w:cs="宋体"/>
                <w:bCs/>
                <w:sz w:val="18"/>
                <w:szCs w:val="18"/>
              </w:rPr>
            </w:pPr>
            <w:r>
              <w:rPr>
                <w:rFonts w:hint="eastAsia" w:ascii="宋体" w:hAnsi="宋体" w:cs="宋体"/>
                <w:bCs/>
                <w:sz w:val="18"/>
                <w:szCs w:val="18"/>
              </w:rPr>
              <w:t>模块一：运动疗法概述</w:t>
            </w:r>
          </w:p>
          <w:p w14:paraId="7CA5873B">
            <w:pPr>
              <w:keepLines/>
              <w:pageBreakBefore w:val="0"/>
              <w:widowControl/>
              <w:kinsoku/>
              <w:wordWrap/>
              <w:overflowPunct/>
              <w:topLinePunct w:val="0"/>
              <w:bidi w:val="0"/>
              <w:spacing w:line="360" w:lineRule="exact"/>
              <w:rPr>
                <w:rFonts w:hint="eastAsia" w:ascii="宋体" w:hAnsi="宋体" w:cs="宋体"/>
                <w:bCs/>
                <w:sz w:val="18"/>
                <w:szCs w:val="18"/>
              </w:rPr>
            </w:pPr>
            <w:r>
              <w:rPr>
                <w:rFonts w:hint="eastAsia" w:ascii="宋体" w:hAnsi="宋体" w:cs="宋体"/>
                <w:bCs/>
                <w:sz w:val="18"/>
                <w:szCs w:val="18"/>
              </w:rPr>
              <w:t>模块二：上下肢各关节被动运动技术</w:t>
            </w:r>
          </w:p>
          <w:p w14:paraId="31019DDF">
            <w:pPr>
              <w:keepLines/>
              <w:pageBreakBefore w:val="0"/>
              <w:widowControl/>
              <w:kinsoku/>
              <w:wordWrap/>
              <w:overflowPunct/>
              <w:topLinePunct w:val="0"/>
              <w:bidi w:val="0"/>
              <w:spacing w:line="360" w:lineRule="exact"/>
              <w:rPr>
                <w:rFonts w:hint="eastAsia" w:ascii="宋体" w:hAnsi="宋体" w:cs="宋体"/>
                <w:bCs/>
                <w:sz w:val="18"/>
                <w:szCs w:val="18"/>
              </w:rPr>
            </w:pPr>
            <w:r>
              <w:rPr>
                <w:rFonts w:hint="eastAsia" w:ascii="宋体" w:hAnsi="宋体" w:cs="宋体"/>
                <w:bCs/>
                <w:sz w:val="18"/>
                <w:szCs w:val="18"/>
              </w:rPr>
              <w:t>模块三：脊柱关节松动技术的操作方法</w:t>
            </w:r>
          </w:p>
          <w:p w14:paraId="7449AA04">
            <w:pPr>
              <w:keepLines/>
              <w:pageBreakBefore w:val="0"/>
              <w:widowControl/>
              <w:kinsoku/>
              <w:wordWrap/>
              <w:overflowPunct/>
              <w:topLinePunct w:val="0"/>
              <w:bidi w:val="0"/>
              <w:spacing w:line="360" w:lineRule="exact"/>
              <w:rPr>
                <w:rFonts w:hint="eastAsia" w:ascii="宋体" w:hAnsi="宋体" w:cs="宋体"/>
                <w:bCs/>
                <w:sz w:val="18"/>
                <w:szCs w:val="18"/>
              </w:rPr>
            </w:pPr>
            <w:r>
              <w:rPr>
                <w:rFonts w:hint="eastAsia" w:ascii="宋体" w:hAnsi="宋体" w:cs="宋体"/>
                <w:bCs/>
                <w:sz w:val="18"/>
                <w:szCs w:val="18"/>
              </w:rPr>
              <w:t>模块四：增强上肢和下肢肌群肌力的抗徒手阻力训练方法</w:t>
            </w:r>
          </w:p>
          <w:p w14:paraId="627D686B">
            <w:pPr>
              <w:keepLines/>
              <w:pageBreakBefore w:val="0"/>
              <w:widowControl/>
              <w:kinsoku/>
              <w:wordWrap/>
              <w:overflowPunct/>
              <w:topLinePunct w:val="0"/>
              <w:bidi w:val="0"/>
              <w:spacing w:line="360" w:lineRule="exact"/>
              <w:rPr>
                <w:rFonts w:hint="eastAsia" w:ascii="宋体" w:hAnsi="宋体" w:cs="宋体"/>
                <w:bCs/>
                <w:sz w:val="18"/>
                <w:szCs w:val="18"/>
              </w:rPr>
            </w:pPr>
            <w:r>
              <w:rPr>
                <w:rFonts w:hint="eastAsia" w:ascii="宋体" w:hAnsi="宋体" w:cs="宋体"/>
                <w:bCs/>
                <w:sz w:val="18"/>
                <w:szCs w:val="18"/>
              </w:rPr>
              <w:t>模块五：肌肉耐力训练与常用的全身耐力训练方法</w:t>
            </w:r>
          </w:p>
          <w:p w14:paraId="1BDF71B3">
            <w:pPr>
              <w:keepLines/>
              <w:pageBreakBefore w:val="0"/>
              <w:widowControl/>
              <w:kinsoku/>
              <w:wordWrap/>
              <w:overflowPunct/>
              <w:topLinePunct w:val="0"/>
              <w:bidi w:val="0"/>
              <w:spacing w:line="360" w:lineRule="exact"/>
              <w:rPr>
                <w:rFonts w:hint="eastAsia" w:ascii="宋体" w:hAnsi="宋体" w:cs="宋体"/>
                <w:bCs/>
                <w:sz w:val="18"/>
                <w:szCs w:val="18"/>
              </w:rPr>
            </w:pPr>
            <w:r>
              <w:rPr>
                <w:rFonts w:hint="eastAsia" w:ascii="宋体" w:hAnsi="宋体" w:cs="宋体"/>
                <w:bCs/>
                <w:sz w:val="18"/>
                <w:szCs w:val="18"/>
              </w:rPr>
              <w:t>模块六：平衡功能训练的基本原理</w:t>
            </w:r>
          </w:p>
          <w:p w14:paraId="41EB42A7">
            <w:pPr>
              <w:keepLines/>
              <w:pageBreakBefore w:val="0"/>
              <w:widowControl/>
              <w:kinsoku/>
              <w:wordWrap/>
              <w:overflowPunct/>
              <w:topLinePunct w:val="0"/>
              <w:bidi w:val="0"/>
              <w:spacing w:line="360" w:lineRule="exact"/>
              <w:rPr>
                <w:rFonts w:hint="eastAsia" w:ascii="宋体" w:hAnsi="宋体" w:cs="宋体"/>
                <w:bCs/>
                <w:sz w:val="18"/>
                <w:szCs w:val="18"/>
              </w:rPr>
            </w:pPr>
            <w:r>
              <w:rPr>
                <w:rFonts w:hint="eastAsia" w:ascii="宋体" w:hAnsi="宋体" w:cs="宋体"/>
                <w:bCs/>
                <w:sz w:val="18"/>
                <w:szCs w:val="18"/>
              </w:rPr>
              <w:t>模块七：偏瘫和截瘫患者体位转换的训练方法等。</w:t>
            </w:r>
          </w:p>
        </w:tc>
        <w:tc>
          <w:tcPr>
            <w:tcW w:w="2825" w:type="dxa"/>
          </w:tcPr>
          <w:p w14:paraId="574142A7">
            <w:pPr>
              <w:keepLines/>
              <w:pageBreakBefore w:val="0"/>
              <w:widowControl/>
              <w:kinsoku/>
              <w:wordWrap/>
              <w:overflowPunct/>
              <w:topLinePunct w:val="0"/>
              <w:bidi w:val="0"/>
              <w:spacing w:line="360" w:lineRule="exact"/>
              <w:rPr>
                <w:rFonts w:hint="eastAsia" w:ascii="宋体" w:hAnsi="宋体" w:cs="宋体"/>
                <w:bCs/>
                <w:sz w:val="18"/>
                <w:szCs w:val="18"/>
              </w:rPr>
            </w:pPr>
            <w:r>
              <w:rPr>
                <w:rFonts w:hint="eastAsia" w:ascii="宋体" w:hAnsi="宋体" w:cs="宋体"/>
                <w:bCs/>
                <w:sz w:val="18"/>
                <w:szCs w:val="18"/>
              </w:rPr>
              <w:t>通过本课程的学习要求学生掌握运动疗法的定义、种类、对象、基本理论、评定、治疗方法以及特点等方面的知识,并熟悉常见疾病的运动治疗技术。通过本课程的教学和实践操作,使同学们掌握临床运动治疗的方法,并能做到熟练操作。</w:t>
            </w:r>
          </w:p>
          <w:p w14:paraId="1DFA5177">
            <w:pPr>
              <w:keepLines/>
              <w:pageBreakBefore w:val="0"/>
              <w:widowControl/>
              <w:kinsoku/>
              <w:wordWrap/>
              <w:overflowPunct/>
              <w:topLinePunct w:val="0"/>
              <w:bidi w:val="0"/>
              <w:spacing w:line="360" w:lineRule="exact"/>
              <w:rPr>
                <w:rFonts w:hint="eastAsia" w:ascii="宋体" w:hAnsi="宋体" w:cs="宋体"/>
                <w:bCs/>
                <w:sz w:val="18"/>
                <w:szCs w:val="18"/>
              </w:rPr>
            </w:pPr>
            <w:r>
              <w:rPr>
                <w:rFonts w:hint="eastAsia" w:ascii="宋体" w:hAnsi="宋体" w:cs="宋体"/>
                <w:bCs/>
                <w:sz w:val="18"/>
                <w:szCs w:val="18"/>
                <w:lang w:val="en-US" w:eastAsia="zh-CN"/>
              </w:rPr>
              <w:t>评价建议：采取学习过程考核（30%）+项目（方案）设计（70%）评定学习效果。</w:t>
            </w:r>
          </w:p>
        </w:tc>
      </w:tr>
      <w:tr w14:paraId="49788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7" w:type="dxa"/>
            <w:vAlign w:val="center"/>
          </w:tcPr>
          <w:p w14:paraId="20CD57C1">
            <w:pPr>
              <w:pStyle w:val="5"/>
              <w:keepNext w:val="0"/>
              <w:keepLines w:val="0"/>
              <w:pageBreakBefore w:val="0"/>
              <w:kinsoku/>
              <w:wordWrap/>
              <w:overflowPunct/>
              <w:topLinePunct w:val="0"/>
              <w:bidi w:val="0"/>
              <w:adjustRightInd w:val="0"/>
              <w:spacing w:line="360" w:lineRule="exact"/>
              <w:jc w:val="center"/>
              <w:outlineLvl w:val="3"/>
              <w:rPr>
                <w:rFonts w:ascii="宋体" w:hAnsi="宋体" w:cs="宋体"/>
                <w:color w:val="auto"/>
                <w:sz w:val="18"/>
                <w:szCs w:val="18"/>
              </w:rPr>
            </w:pPr>
            <w:r>
              <w:rPr>
                <w:rFonts w:hint="eastAsia" w:ascii="宋体" w:hAnsi="宋体" w:cs="宋体"/>
                <w:color w:val="auto"/>
                <w:sz w:val="18"/>
                <w:szCs w:val="18"/>
              </w:rPr>
              <w:t>孤残儿童照护</w:t>
            </w:r>
          </w:p>
        </w:tc>
        <w:tc>
          <w:tcPr>
            <w:tcW w:w="2699" w:type="dxa"/>
          </w:tcPr>
          <w:p w14:paraId="2CD1DD3E">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知识目标：</w:t>
            </w:r>
          </w:p>
          <w:p w14:paraId="56A2CBEC">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了解不同类型孤残儿童的特点和需求;掌握基本的孤残儿童照护知识和技能。</w:t>
            </w:r>
          </w:p>
          <w:p w14:paraId="46BE03F5">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能力目标：</w:t>
            </w:r>
          </w:p>
          <w:p w14:paraId="7F30A7CF">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能够提供适应孤残儿童特殊需求的个别化照护计划;促进孤残儿童的身心健康发展;培养残疾儿童的社交能力和自理能力;促进</w:t>
            </w:r>
            <w:r>
              <w:rPr>
                <w:rFonts w:hint="eastAsia" w:ascii="宋体" w:hAnsi="宋体" w:cs="宋体"/>
                <w:bCs/>
                <w:sz w:val="18"/>
                <w:szCs w:val="18"/>
                <w:lang w:eastAsia="zh-CN"/>
              </w:rPr>
              <w:t>残疾儿童</w:t>
            </w:r>
            <w:r>
              <w:rPr>
                <w:rFonts w:hint="eastAsia" w:ascii="宋体" w:hAnsi="宋体" w:cs="宋体"/>
                <w:bCs/>
                <w:sz w:val="18"/>
                <w:szCs w:val="18"/>
              </w:rPr>
              <w:t>融入社会和校园。</w:t>
            </w:r>
          </w:p>
          <w:p w14:paraId="5641D8C8">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素质目标：</w:t>
            </w:r>
          </w:p>
          <w:p w14:paraId="233B872C">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具备关爱孤残儿童的职业精神，有耐心有爱心的对待孤残儿童，发扬职业道德精神。</w:t>
            </w:r>
          </w:p>
        </w:tc>
        <w:tc>
          <w:tcPr>
            <w:tcW w:w="2742" w:type="dxa"/>
          </w:tcPr>
          <w:p w14:paraId="7DA6CF68">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模块一:孤残儿童特点和需求</w:t>
            </w:r>
          </w:p>
          <w:p w14:paraId="4FEF424F">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模块二:孤残儿童的心理照护</w:t>
            </w:r>
          </w:p>
          <w:p w14:paraId="1D917F22">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模块三:孤残儿童的生理照护</w:t>
            </w:r>
          </w:p>
          <w:p w14:paraId="1B7F1DAB">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模块四:孤残儿童的教育与培训</w:t>
            </w:r>
          </w:p>
          <w:p w14:paraId="663D9A95">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模块五:孤残儿童的社交照护</w:t>
            </w:r>
          </w:p>
          <w:p w14:paraId="48E1D5A2">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模块六:孤残儿童的日常生活照护</w:t>
            </w:r>
          </w:p>
          <w:p w14:paraId="375B6FBE">
            <w:pPr>
              <w:keepLines/>
              <w:pageBreakBefore w:val="0"/>
              <w:widowControl/>
              <w:kinsoku/>
              <w:wordWrap/>
              <w:overflowPunct/>
              <w:topLinePunct w:val="0"/>
              <w:bidi w:val="0"/>
              <w:spacing w:line="360" w:lineRule="exact"/>
              <w:rPr>
                <w:rFonts w:ascii="宋体" w:hAnsi="宋体" w:cs="宋体"/>
                <w:bCs/>
                <w:sz w:val="18"/>
                <w:szCs w:val="18"/>
              </w:rPr>
            </w:pPr>
          </w:p>
        </w:tc>
        <w:tc>
          <w:tcPr>
            <w:tcW w:w="2825" w:type="dxa"/>
          </w:tcPr>
          <w:p w14:paraId="25DF947E">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教学模式：</w:t>
            </w:r>
          </w:p>
          <w:p w14:paraId="49895316">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理论与实践一体化：结合理论授课与教学实习，确保学生能在理解理论的基础上进行实践操作，增强知识应用能力。</w:t>
            </w:r>
          </w:p>
          <w:p w14:paraId="3D507BA5">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教学方法：案例教学法：选取典型孤残儿童照护案例，引导学生分析病情、评估功能障碍、制定护理计划，增强临床决策能力。</w:t>
            </w:r>
          </w:p>
          <w:p w14:paraId="31BD1E55">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教学条件：现代化实训基地：配备齐全的护理训练设备。</w:t>
            </w:r>
          </w:p>
          <w:p w14:paraId="3373D11F">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lang w:val="en-US" w:eastAsia="zh-CN"/>
              </w:rPr>
              <w:t>评价建议：采取学习过程考核（30%）+项目（方案）设计（70%）评定学习效果。</w:t>
            </w:r>
          </w:p>
        </w:tc>
      </w:tr>
      <w:tr w14:paraId="3A8AE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7" w:type="dxa"/>
            <w:vAlign w:val="center"/>
          </w:tcPr>
          <w:p w14:paraId="74FBF67B">
            <w:pPr>
              <w:pStyle w:val="5"/>
              <w:keepNext w:val="0"/>
              <w:keepLines w:val="0"/>
              <w:pageBreakBefore w:val="0"/>
              <w:kinsoku/>
              <w:wordWrap/>
              <w:overflowPunct/>
              <w:topLinePunct w:val="0"/>
              <w:bidi w:val="0"/>
              <w:adjustRightInd w:val="0"/>
              <w:spacing w:line="360" w:lineRule="exact"/>
              <w:jc w:val="center"/>
              <w:outlineLvl w:val="3"/>
              <w:rPr>
                <w:rFonts w:ascii="宋体" w:hAnsi="宋体" w:cs="宋体"/>
                <w:color w:val="auto"/>
                <w:sz w:val="18"/>
                <w:szCs w:val="18"/>
              </w:rPr>
            </w:pPr>
            <w:r>
              <w:rPr>
                <w:rFonts w:hint="eastAsia" w:ascii="宋体" w:hAnsi="宋体" w:cs="宋体"/>
                <w:color w:val="000000" w:themeColor="text1"/>
                <w:kern w:val="0"/>
                <w:sz w:val="18"/>
                <w:szCs w:val="18"/>
                <w14:textFill>
                  <w14:solidFill>
                    <w14:schemeClr w14:val="tx1"/>
                  </w14:solidFill>
                </w14:textFill>
              </w:rPr>
              <w:t>生活能力康复指导</w:t>
            </w:r>
          </w:p>
        </w:tc>
        <w:tc>
          <w:tcPr>
            <w:tcW w:w="2699" w:type="dxa"/>
          </w:tcPr>
          <w:p w14:paraId="759ABD82">
            <w:pPr>
              <w:pStyle w:val="5"/>
              <w:keepNext w:val="0"/>
              <w:keepLines w:val="0"/>
              <w:pageBreakBefore w:val="0"/>
              <w:kinsoku/>
              <w:wordWrap/>
              <w:overflowPunct/>
              <w:topLinePunct w:val="0"/>
              <w:bidi w:val="0"/>
              <w:adjustRightInd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知识目标</w:t>
            </w:r>
          </w:p>
          <w:p w14:paraId="152D863A">
            <w:pPr>
              <w:pStyle w:val="5"/>
              <w:keepNext w:val="0"/>
              <w:keepLines w:val="0"/>
              <w:pageBreakBefore w:val="0"/>
              <w:kinsoku/>
              <w:wordWrap/>
              <w:overflowPunct/>
              <w:topLinePunct w:val="0"/>
              <w:bidi w:val="0"/>
              <w:adjustRightInd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掌握作业治疗核心理论与社区应用场景；理解作业治疗定义、服务模式及ICF（国际功能分类）框架；熟悉常见功能障碍（脑卒中、骨折、认知障碍）的作业需求分析；掌握评估与干预技术知识体系；熟知标准评估工具（COPM、FIM）的使用逻辑；掌握ADL（日常生活活动）训练、环境改造及辅助技术应用原则</w:t>
            </w:r>
          </w:p>
          <w:p w14:paraId="00D820A1">
            <w:pPr>
              <w:pStyle w:val="5"/>
              <w:keepNext w:val="0"/>
              <w:keepLines w:val="0"/>
              <w:pageBreakBefore w:val="0"/>
              <w:kinsoku/>
              <w:wordWrap/>
              <w:overflowPunct/>
              <w:topLinePunct w:val="0"/>
              <w:bidi w:val="0"/>
              <w:adjustRightInd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能力目标</w:t>
            </w:r>
          </w:p>
          <w:p w14:paraId="209B41C1">
            <w:pPr>
              <w:pStyle w:val="5"/>
              <w:keepNext w:val="0"/>
              <w:keepLines w:val="0"/>
              <w:pageBreakBefore w:val="0"/>
              <w:kinsoku/>
              <w:wordWrap/>
              <w:overflowPunct/>
              <w:topLinePunct w:val="0"/>
              <w:bidi w:val="0"/>
              <w:adjustRightInd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具备个性化方案制定能力；能根据社区患者功能障碍特点，设计针对性ADL训练方案；能独立完成家居环境安全评估与无障碍改造规划；掌握实操核心技术；规范操作上肢功能训练（如滚筒训练、磨砂板）；熟练应用压力治疗技术（烧伤患者压力衣制作）</w:t>
            </w:r>
          </w:p>
          <w:p w14:paraId="092FF06F">
            <w:pPr>
              <w:pStyle w:val="5"/>
              <w:keepNext w:val="0"/>
              <w:keepLines w:val="0"/>
              <w:pageBreakBefore w:val="0"/>
              <w:kinsoku/>
              <w:wordWrap/>
              <w:overflowPunct/>
              <w:topLinePunct w:val="0"/>
              <w:bidi w:val="0"/>
              <w:adjustRightInd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素质目标</w:t>
            </w:r>
          </w:p>
          <w:p w14:paraId="23A484C4">
            <w:pPr>
              <w:pStyle w:val="5"/>
              <w:keepNext w:val="0"/>
              <w:keepLines w:val="0"/>
              <w:pageBreakBefore w:val="0"/>
              <w:kinsoku/>
              <w:wordWrap/>
              <w:overflowPunct/>
              <w:topLinePunct w:val="0"/>
              <w:bidi w:val="0"/>
              <w:adjustRightInd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培养“全人康复”理念；关注患者社会参与度（如职业角色重建）</w:t>
            </w:r>
          </w:p>
          <w:p w14:paraId="046D04CF">
            <w:pPr>
              <w:pStyle w:val="5"/>
              <w:keepNext w:val="0"/>
              <w:keepLines w:val="0"/>
              <w:pageBreakBefore w:val="0"/>
              <w:kinsoku/>
              <w:wordWrap/>
              <w:overflowPunct/>
              <w:topLinePunct w:val="0"/>
              <w:bidi w:val="0"/>
              <w:adjustRightInd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；强化人文关怀意识（尊重患者文化背景与生活习惯）；树立社区协作思维；建立与家庭照顾者、社区工作者的协作沟通模式</w:t>
            </w:r>
          </w:p>
        </w:tc>
        <w:tc>
          <w:tcPr>
            <w:tcW w:w="2742" w:type="dxa"/>
          </w:tcPr>
          <w:p w14:paraId="51D7CC33">
            <w:pPr>
              <w:pStyle w:val="5"/>
              <w:keepNext w:val="0"/>
              <w:keepLines w:val="0"/>
              <w:pageBreakBefore w:val="0"/>
              <w:kinsoku/>
              <w:wordWrap/>
              <w:overflowPunct/>
              <w:topLinePunct w:val="0"/>
              <w:bidi w:val="0"/>
              <w:adjustRightInd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模块一：作业治疗基础与评估技术</w:t>
            </w:r>
          </w:p>
          <w:p w14:paraId="078AC10A">
            <w:pPr>
              <w:pStyle w:val="5"/>
              <w:keepNext w:val="0"/>
              <w:keepLines w:val="0"/>
              <w:pageBreakBefore w:val="0"/>
              <w:kinsoku/>
              <w:wordWrap/>
              <w:overflowPunct/>
              <w:topLinePunct w:val="0"/>
              <w:bidi w:val="0"/>
              <w:adjustRightInd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作业治疗哲学基础与社区定位</w:t>
            </w:r>
          </w:p>
          <w:p w14:paraId="31CDE74C">
            <w:pPr>
              <w:pStyle w:val="5"/>
              <w:keepNext w:val="0"/>
              <w:keepLines w:val="0"/>
              <w:pageBreakBefore w:val="0"/>
              <w:kinsoku/>
              <w:wordWrap/>
              <w:overflowPunct/>
              <w:topLinePunct w:val="0"/>
              <w:bidi w:val="0"/>
              <w:adjustRightInd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功能评估技术：</w:t>
            </w:r>
          </w:p>
          <w:p w14:paraId="6D514B6B">
            <w:pPr>
              <w:pStyle w:val="5"/>
              <w:keepNext w:val="0"/>
              <w:keepLines w:val="0"/>
              <w:pageBreakBefore w:val="0"/>
              <w:kinsoku/>
              <w:wordWrap/>
              <w:overflowPunct/>
              <w:topLinePunct w:val="0"/>
              <w:bidi w:val="0"/>
              <w:adjustRightInd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 上肢功能评测（关节活动度、肌力、Brunnstrom分期）</w:t>
            </w:r>
          </w:p>
          <w:p w14:paraId="3CCA0177">
            <w:pPr>
              <w:pStyle w:val="5"/>
              <w:keepNext w:val="0"/>
              <w:keepLines w:val="0"/>
              <w:pageBreakBefore w:val="0"/>
              <w:kinsoku/>
              <w:wordWrap/>
              <w:overflowPunct/>
              <w:topLinePunct w:val="0"/>
              <w:bidi w:val="0"/>
              <w:adjustRightInd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 认知功能筛查（MMSE、画钟试验）</w:t>
            </w:r>
          </w:p>
          <w:p w14:paraId="7AD2E16E">
            <w:pPr>
              <w:pStyle w:val="5"/>
              <w:keepNext w:val="0"/>
              <w:keepLines w:val="0"/>
              <w:pageBreakBefore w:val="0"/>
              <w:kinsoku/>
              <w:wordWrap/>
              <w:overflowPunct/>
              <w:topLinePunct w:val="0"/>
              <w:bidi w:val="0"/>
              <w:adjustRightInd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环境评估流程：家居动线分析、危险因素识别</w:t>
            </w:r>
          </w:p>
          <w:p w14:paraId="7411909A">
            <w:pPr>
              <w:pStyle w:val="5"/>
              <w:keepNext w:val="0"/>
              <w:keepLines w:val="0"/>
              <w:pageBreakBefore w:val="0"/>
              <w:kinsoku/>
              <w:wordWrap/>
              <w:overflowPunct/>
              <w:topLinePunct w:val="0"/>
              <w:bidi w:val="0"/>
              <w:adjustRightInd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模块二：常见功能障碍干预技术</w:t>
            </w:r>
          </w:p>
          <w:p w14:paraId="286CFC84">
            <w:pPr>
              <w:pStyle w:val="5"/>
              <w:keepNext w:val="0"/>
              <w:keepLines w:val="0"/>
              <w:pageBreakBefore w:val="0"/>
              <w:kinsoku/>
              <w:wordWrap/>
              <w:overflowPunct/>
              <w:topLinePunct w:val="0"/>
              <w:bidi w:val="0"/>
              <w:adjustRightInd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神经系统疾病康复：</w:t>
            </w:r>
          </w:p>
          <w:p w14:paraId="186EF486">
            <w:pPr>
              <w:pStyle w:val="5"/>
              <w:keepNext w:val="0"/>
              <w:keepLines w:val="0"/>
              <w:pageBreakBefore w:val="0"/>
              <w:kinsoku/>
              <w:wordWrap/>
              <w:overflowPunct/>
              <w:topLinePunct w:val="0"/>
              <w:bidi w:val="0"/>
              <w:adjustRightInd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 脑卒中患者强制性运动疗法（CIMT）</w:t>
            </w:r>
          </w:p>
          <w:p w14:paraId="70ABDA59">
            <w:pPr>
              <w:pStyle w:val="5"/>
              <w:keepNext w:val="0"/>
              <w:keepLines w:val="0"/>
              <w:pageBreakBefore w:val="0"/>
              <w:kinsoku/>
              <w:wordWrap/>
              <w:overflowPunct/>
              <w:topLinePunct w:val="0"/>
              <w:bidi w:val="0"/>
              <w:adjustRightInd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 脊髓损伤患者轮椅适配与转移训练</w:t>
            </w:r>
          </w:p>
          <w:p w14:paraId="4EBEB3BC">
            <w:pPr>
              <w:pStyle w:val="5"/>
              <w:keepNext w:val="0"/>
              <w:keepLines w:val="0"/>
              <w:pageBreakBefore w:val="0"/>
              <w:kinsoku/>
              <w:wordWrap/>
              <w:overflowPunct/>
              <w:topLinePunct w:val="0"/>
              <w:bidi w:val="0"/>
              <w:adjustRightInd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骨关节疾病康复：</w:t>
            </w:r>
          </w:p>
          <w:p w14:paraId="3EFD5DA6">
            <w:pPr>
              <w:pStyle w:val="5"/>
              <w:keepNext w:val="0"/>
              <w:keepLines w:val="0"/>
              <w:pageBreakBefore w:val="0"/>
              <w:kinsoku/>
              <w:wordWrap/>
              <w:overflowPunct/>
              <w:topLinePunct w:val="0"/>
              <w:bidi w:val="0"/>
              <w:adjustRightInd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 手外伤术后感觉再教育</w:t>
            </w:r>
          </w:p>
          <w:p w14:paraId="6C2F9A62">
            <w:pPr>
              <w:pStyle w:val="5"/>
              <w:keepNext w:val="0"/>
              <w:keepLines w:val="0"/>
              <w:pageBreakBefore w:val="0"/>
              <w:kinsoku/>
              <w:wordWrap/>
              <w:overflowPunct/>
              <w:topLinePunct w:val="0"/>
              <w:bidi w:val="0"/>
              <w:adjustRightInd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 关节炎患者关节保护技术</w:t>
            </w:r>
          </w:p>
          <w:p w14:paraId="739C360B">
            <w:pPr>
              <w:pStyle w:val="5"/>
              <w:keepNext w:val="0"/>
              <w:keepLines w:val="0"/>
              <w:pageBreakBefore w:val="0"/>
              <w:kinsoku/>
              <w:wordWrap/>
              <w:overflowPunct/>
              <w:topLinePunct w:val="0"/>
              <w:bidi w:val="0"/>
              <w:adjustRightInd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特殊人群干预：</w:t>
            </w:r>
          </w:p>
          <w:p w14:paraId="78EC647D">
            <w:pPr>
              <w:pStyle w:val="5"/>
              <w:keepNext w:val="0"/>
              <w:keepLines w:val="0"/>
              <w:pageBreakBefore w:val="0"/>
              <w:kinsoku/>
              <w:wordWrap/>
              <w:overflowPunct/>
              <w:topLinePunct w:val="0"/>
              <w:bidi w:val="0"/>
              <w:adjustRightInd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 认知症患者定向力训练</w:t>
            </w:r>
          </w:p>
          <w:p w14:paraId="36765147">
            <w:pPr>
              <w:pStyle w:val="5"/>
              <w:keepNext w:val="0"/>
              <w:keepLines w:val="0"/>
              <w:pageBreakBefore w:val="0"/>
              <w:kinsoku/>
              <w:wordWrap/>
              <w:overflowPunct/>
              <w:topLinePunct w:val="0"/>
              <w:bidi w:val="0"/>
              <w:adjustRightInd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 儿童发育迟缓感觉统合活动设计</w:t>
            </w:r>
          </w:p>
          <w:p w14:paraId="45C3AB73">
            <w:pPr>
              <w:pStyle w:val="5"/>
              <w:keepNext w:val="0"/>
              <w:keepLines w:val="0"/>
              <w:pageBreakBefore w:val="0"/>
              <w:kinsoku/>
              <w:wordWrap/>
              <w:overflowPunct/>
              <w:topLinePunct w:val="0"/>
              <w:bidi w:val="0"/>
              <w:adjustRightInd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模块三：社区康复资源整合</w:t>
            </w:r>
          </w:p>
          <w:p w14:paraId="7881C70A">
            <w:pPr>
              <w:pStyle w:val="5"/>
              <w:keepNext w:val="0"/>
              <w:keepLines w:val="0"/>
              <w:pageBreakBefore w:val="0"/>
              <w:kinsoku/>
              <w:wordWrap/>
              <w:overflowPunct/>
              <w:topLinePunct w:val="0"/>
              <w:bidi w:val="0"/>
              <w:adjustRightInd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辅助器具适配：矫形器选用、自助具改造（如防抖餐具）</w:t>
            </w:r>
          </w:p>
          <w:p w14:paraId="3A9F12AE">
            <w:pPr>
              <w:pStyle w:val="5"/>
              <w:keepNext w:val="0"/>
              <w:keepLines w:val="0"/>
              <w:pageBreakBefore w:val="0"/>
              <w:kinsoku/>
              <w:wordWrap/>
              <w:overflowPunct/>
              <w:topLinePunct w:val="0"/>
              <w:bidi w:val="0"/>
              <w:adjustRightInd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社区转介流程：与社区卫生服务中心、福利机构协作机制</w:t>
            </w:r>
          </w:p>
          <w:p w14:paraId="7D38E25B">
            <w:pPr>
              <w:pStyle w:val="5"/>
              <w:keepNext w:val="0"/>
              <w:keepLines w:val="0"/>
              <w:pageBreakBefore w:val="0"/>
              <w:kinsoku/>
              <w:wordWrap/>
              <w:overflowPunct/>
              <w:topLinePunct w:val="0"/>
              <w:bidi w:val="0"/>
              <w:adjustRightInd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家庭康复指导：照顾者培训方案制定</w:t>
            </w:r>
          </w:p>
        </w:tc>
        <w:tc>
          <w:tcPr>
            <w:tcW w:w="2825" w:type="dxa"/>
          </w:tcPr>
          <w:p w14:paraId="7F49CA3A">
            <w:pPr>
              <w:pStyle w:val="5"/>
              <w:keepNext w:val="0"/>
              <w:keepLines w:val="0"/>
              <w:pageBreakBefore w:val="0"/>
              <w:kinsoku/>
              <w:wordWrap/>
              <w:overflowPunct/>
              <w:topLinePunct w:val="0"/>
              <w:bidi w:val="0"/>
              <w:adjustRightInd w:val="0"/>
              <w:spacing w:line="360" w:lineRule="exact"/>
              <w:jc w:val="left"/>
              <w:outlineLvl w:val="3"/>
              <w:rPr>
                <w:rFonts w:ascii="宋体" w:hAnsi="宋体" w:cs="宋体"/>
                <w:b w:val="0"/>
                <w:bCs/>
                <w:color w:val="auto"/>
                <w:sz w:val="18"/>
                <w:szCs w:val="18"/>
              </w:rPr>
            </w:pPr>
            <w:r>
              <w:rPr>
                <w:rFonts w:hint="eastAsia" w:ascii="宋体" w:hAnsi="宋体" w:cs="宋体"/>
                <w:b w:val="0"/>
                <w:bCs/>
                <w:color w:val="auto"/>
                <w:sz w:val="18"/>
                <w:szCs w:val="18"/>
              </w:rPr>
              <w:t>教学模式：理论课教学基于“以学生为中心”的教学理念，采取“导新课－学新知－品案例－思问题－拓知识”五位一体的教学模式，将授课内容与学生兴趣相结合，达到良好的教学效果。</w:t>
            </w:r>
          </w:p>
          <w:p w14:paraId="60239250">
            <w:pPr>
              <w:pStyle w:val="5"/>
              <w:keepNext w:val="0"/>
              <w:keepLines w:val="0"/>
              <w:pageBreakBefore w:val="0"/>
              <w:kinsoku/>
              <w:wordWrap/>
              <w:overflowPunct/>
              <w:topLinePunct w:val="0"/>
              <w:bidi w:val="0"/>
              <w:adjustRightInd w:val="0"/>
              <w:spacing w:line="360" w:lineRule="exact"/>
              <w:jc w:val="left"/>
              <w:outlineLvl w:val="3"/>
              <w:rPr>
                <w:rFonts w:ascii="宋体" w:hAnsi="宋体" w:cs="宋体"/>
                <w:b w:val="0"/>
                <w:bCs/>
                <w:color w:val="auto"/>
                <w:sz w:val="18"/>
                <w:szCs w:val="18"/>
              </w:rPr>
            </w:pPr>
            <w:r>
              <w:rPr>
                <w:rFonts w:hint="eastAsia" w:ascii="宋体" w:hAnsi="宋体" w:cs="宋体"/>
                <w:b w:val="0"/>
                <w:bCs/>
                <w:color w:val="auto"/>
                <w:sz w:val="18"/>
                <w:szCs w:val="18"/>
              </w:rPr>
              <w:t>教学方法：采用讲解法、讨论法、实例分析法、课堂互动法等。</w:t>
            </w:r>
          </w:p>
          <w:p w14:paraId="6C00311D">
            <w:pPr>
              <w:pStyle w:val="5"/>
              <w:keepNext w:val="0"/>
              <w:keepLines w:val="0"/>
              <w:pageBreakBefore w:val="0"/>
              <w:kinsoku/>
              <w:wordWrap/>
              <w:overflowPunct/>
              <w:topLinePunct w:val="0"/>
              <w:bidi w:val="0"/>
              <w:adjustRightInd w:val="0"/>
              <w:spacing w:line="360" w:lineRule="exact"/>
              <w:jc w:val="left"/>
              <w:outlineLvl w:val="3"/>
              <w:rPr>
                <w:rFonts w:ascii="宋体" w:hAnsi="宋体" w:cs="宋体"/>
                <w:b w:val="0"/>
                <w:bCs/>
                <w:color w:val="auto"/>
                <w:sz w:val="18"/>
                <w:szCs w:val="18"/>
              </w:rPr>
            </w:pPr>
            <w:r>
              <w:rPr>
                <w:rFonts w:hint="eastAsia" w:ascii="宋体" w:hAnsi="宋体" w:cs="宋体"/>
                <w:b w:val="0"/>
                <w:bCs/>
                <w:color w:val="auto"/>
                <w:sz w:val="18"/>
                <w:szCs w:val="18"/>
              </w:rPr>
              <w:t>教学条件：依托多媒体教室和智慧校园平台开展教学。</w:t>
            </w:r>
          </w:p>
          <w:p w14:paraId="65FEAB33">
            <w:pPr>
              <w:pStyle w:val="5"/>
              <w:keepNext w:val="0"/>
              <w:keepLines w:val="0"/>
              <w:pageBreakBefore w:val="0"/>
              <w:kinsoku/>
              <w:wordWrap/>
              <w:overflowPunct/>
              <w:topLinePunct w:val="0"/>
              <w:bidi w:val="0"/>
              <w:adjustRightInd w:val="0"/>
              <w:spacing w:line="360" w:lineRule="exact"/>
              <w:jc w:val="left"/>
              <w:outlineLvl w:val="3"/>
              <w:rPr>
                <w:rFonts w:ascii="宋体" w:hAnsi="宋体" w:cs="宋体"/>
                <w:b w:val="0"/>
                <w:bCs/>
                <w:color w:val="auto"/>
                <w:sz w:val="18"/>
                <w:szCs w:val="18"/>
              </w:rPr>
            </w:pPr>
            <w:r>
              <w:rPr>
                <w:rFonts w:hint="eastAsia" w:ascii="宋体" w:hAnsi="宋体" w:cs="宋体"/>
                <w:b w:val="0"/>
                <w:bCs/>
                <w:color w:val="auto"/>
                <w:sz w:val="18"/>
                <w:szCs w:val="18"/>
              </w:rPr>
              <w:t>评价建议：采取学习过程考核（30%）+项目（方案）设计（70%）评定学习效果。</w:t>
            </w:r>
          </w:p>
        </w:tc>
      </w:tr>
      <w:tr w14:paraId="50A17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7" w:type="dxa"/>
            <w:vAlign w:val="center"/>
          </w:tcPr>
          <w:p w14:paraId="7F5EBA94">
            <w:pPr>
              <w:pStyle w:val="5"/>
              <w:keepNext w:val="0"/>
              <w:keepLines w:val="0"/>
              <w:pageBreakBefore w:val="0"/>
              <w:kinsoku/>
              <w:wordWrap/>
              <w:overflowPunct/>
              <w:topLinePunct w:val="0"/>
              <w:bidi w:val="0"/>
              <w:adjustRightInd w:val="0"/>
              <w:spacing w:line="360" w:lineRule="exact"/>
              <w:jc w:val="center"/>
              <w:outlineLvl w:val="3"/>
              <w:rPr>
                <w:rFonts w:ascii="宋体" w:hAnsi="宋体" w:cs="宋体"/>
                <w:color w:val="auto"/>
                <w:sz w:val="18"/>
                <w:szCs w:val="18"/>
              </w:rPr>
            </w:pPr>
            <w:r>
              <w:rPr>
                <w:rFonts w:hint="eastAsia" w:ascii="宋体" w:hAnsi="宋体" w:cs="宋体"/>
                <w:b/>
                <w:bCs/>
                <w:color w:val="000000" w:themeColor="text1"/>
                <w:kern w:val="0"/>
                <w:sz w:val="18"/>
                <w:szCs w:val="18"/>
                <w14:textFill>
                  <w14:solidFill>
                    <w14:schemeClr w14:val="tx1"/>
                  </w14:solidFill>
                </w14:textFill>
              </w:rPr>
              <w:t>失智老年人康复指导</w:t>
            </w:r>
          </w:p>
        </w:tc>
        <w:tc>
          <w:tcPr>
            <w:tcW w:w="2699" w:type="dxa"/>
          </w:tcPr>
          <w:p w14:paraId="2072E0FE">
            <w:pPr>
              <w:keepLines/>
              <w:pageBreakBefore w:val="0"/>
              <w:widowControl/>
              <w:kinsoku/>
              <w:wordWrap/>
              <w:overflowPunct/>
              <w:topLinePunct w:val="0"/>
              <w:bidi w:val="0"/>
              <w:spacing w:line="360" w:lineRule="exact"/>
              <w:rPr>
                <w:rFonts w:hint="eastAsia" w:ascii="宋体" w:hAnsi="宋体" w:cs="宋体"/>
                <w:bCs/>
                <w:sz w:val="18"/>
                <w:szCs w:val="18"/>
              </w:rPr>
            </w:pPr>
            <w:r>
              <w:rPr>
                <w:rFonts w:hint="eastAsia" w:ascii="宋体" w:hAnsi="宋体" w:cs="宋体"/>
                <w:bCs/>
                <w:sz w:val="18"/>
                <w:szCs w:val="18"/>
              </w:rPr>
              <w:t>1. 知识目标</w:t>
            </w:r>
          </w:p>
          <w:p w14:paraId="1F5D0585">
            <w:pPr>
              <w:keepLines/>
              <w:pageBreakBefore w:val="0"/>
              <w:widowControl/>
              <w:kinsoku/>
              <w:wordWrap/>
              <w:overflowPunct/>
              <w:topLinePunct w:val="0"/>
              <w:bidi w:val="0"/>
              <w:spacing w:line="360" w:lineRule="exact"/>
              <w:rPr>
                <w:rFonts w:hint="eastAsia" w:ascii="宋体" w:hAnsi="宋体" w:cs="宋体"/>
                <w:bCs/>
                <w:sz w:val="18"/>
                <w:szCs w:val="18"/>
              </w:rPr>
            </w:pPr>
            <w:r>
              <w:rPr>
                <w:rFonts w:hint="eastAsia" w:ascii="宋体" w:hAnsi="宋体" w:cs="宋体"/>
                <w:bCs/>
                <w:sz w:val="18"/>
                <w:szCs w:val="18"/>
              </w:rPr>
              <w:t>掌握失智症病理特点及认知功能退化规律</w:t>
            </w:r>
          </w:p>
          <w:p w14:paraId="3AD39534">
            <w:pPr>
              <w:keepLines/>
              <w:pageBreakBefore w:val="0"/>
              <w:widowControl/>
              <w:kinsoku/>
              <w:wordWrap/>
              <w:overflowPunct/>
              <w:topLinePunct w:val="0"/>
              <w:bidi w:val="0"/>
              <w:spacing w:line="360" w:lineRule="exact"/>
              <w:rPr>
                <w:rFonts w:hint="eastAsia" w:ascii="宋体" w:hAnsi="宋体" w:cs="宋体"/>
                <w:bCs/>
                <w:sz w:val="18"/>
                <w:szCs w:val="18"/>
              </w:rPr>
            </w:pPr>
            <w:r>
              <w:rPr>
                <w:rFonts w:hint="eastAsia" w:ascii="宋体" w:hAnsi="宋体" w:cs="宋体"/>
                <w:bCs/>
                <w:sz w:val="18"/>
                <w:szCs w:val="18"/>
              </w:rPr>
              <w:t>精通ICF框架下"身体功能-活动-参与"三级评估体系</w:t>
            </w:r>
          </w:p>
          <w:p w14:paraId="7C584822">
            <w:pPr>
              <w:keepLines/>
              <w:pageBreakBefore w:val="0"/>
              <w:widowControl/>
              <w:kinsoku/>
              <w:wordWrap/>
              <w:overflowPunct/>
              <w:topLinePunct w:val="0"/>
              <w:bidi w:val="0"/>
              <w:spacing w:line="360" w:lineRule="exact"/>
              <w:rPr>
                <w:rFonts w:hint="eastAsia" w:ascii="宋体" w:hAnsi="宋体" w:cs="宋体"/>
                <w:bCs/>
                <w:sz w:val="18"/>
                <w:szCs w:val="18"/>
              </w:rPr>
            </w:pPr>
            <w:r>
              <w:rPr>
                <w:rFonts w:hint="eastAsia" w:ascii="宋体" w:hAnsi="宋体" w:cs="宋体"/>
                <w:bCs/>
                <w:sz w:val="18"/>
                <w:szCs w:val="18"/>
              </w:rPr>
              <w:t>熟悉认知训练原理（如定向力训练、怀旧疗法）</w:t>
            </w:r>
          </w:p>
          <w:p w14:paraId="0EE04BF5">
            <w:pPr>
              <w:keepLines/>
              <w:pageBreakBefore w:val="0"/>
              <w:widowControl/>
              <w:kinsoku/>
              <w:wordWrap/>
              <w:overflowPunct/>
              <w:topLinePunct w:val="0"/>
              <w:bidi w:val="0"/>
              <w:spacing w:line="360" w:lineRule="exact"/>
              <w:rPr>
                <w:rFonts w:hint="eastAsia" w:ascii="宋体" w:hAnsi="宋体" w:cs="宋体"/>
                <w:bCs/>
                <w:sz w:val="18"/>
                <w:szCs w:val="18"/>
              </w:rPr>
            </w:pPr>
            <w:r>
              <w:rPr>
                <w:rFonts w:hint="eastAsia" w:ascii="宋体" w:hAnsi="宋体" w:cs="宋体"/>
                <w:bCs/>
                <w:sz w:val="18"/>
                <w:szCs w:val="18"/>
              </w:rPr>
              <w:t>掌握非药物干预技术（音乐疗法、多感官刺激）</w:t>
            </w:r>
          </w:p>
          <w:p w14:paraId="0AC619C3">
            <w:pPr>
              <w:keepLines/>
              <w:pageBreakBefore w:val="0"/>
              <w:widowControl/>
              <w:kinsoku/>
              <w:wordWrap/>
              <w:overflowPunct/>
              <w:topLinePunct w:val="0"/>
              <w:bidi w:val="0"/>
              <w:spacing w:line="360" w:lineRule="exact"/>
              <w:rPr>
                <w:rFonts w:hint="eastAsia" w:ascii="宋体" w:hAnsi="宋体" w:cs="宋体"/>
                <w:bCs/>
                <w:sz w:val="18"/>
                <w:szCs w:val="18"/>
              </w:rPr>
            </w:pPr>
            <w:r>
              <w:rPr>
                <w:rFonts w:hint="eastAsia" w:ascii="宋体" w:hAnsi="宋体" w:cs="宋体"/>
                <w:bCs/>
                <w:sz w:val="18"/>
                <w:szCs w:val="18"/>
              </w:rPr>
              <w:t>熟知防走失等安全防护器具适配标准</w:t>
            </w:r>
          </w:p>
          <w:p w14:paraId="57B5345F">
            <w:pPr>
              <w:keepLines/>
              <w:pageBreakBefore w:val="0"/>
              <w:widowControl/>
              <w:kinsoku/>
              <w:wordWrap/>
              <w:overflowPunct/>
              <w:topLinePunct w:val="0"/>
              <w:bidi w:val="0"/>
              <w:spacing w:line="360" w:lineRule="exact"/>
              <w:rPr>
                <w:rFonts w:hint="eastAsia" w:ascii="宋体" w:hAnsi="宋体" w:cs="宋体"/>
                <w:bCs/>
                <w:sz w:val="18"/>
                <w:szCs w:val="18"/>
              </w:rPr>
            </w:pPr>
            <w:r>
              <w:rPr>
                <w:rFonts w:hint="eastAsia" w:ascii="宋体" w:hAnsi="宋体" w:cs="宋体"/>
                <w:bCs/>
                <w:sz w:val="18"/>
                <w:szCs w:val="18"/>
              </w:rPr>
              <w:t>2. 能力目标</w:t>
            </w:r>
          </w:p>
          <w:p w14:paraId="01529DFA">
            <w:pPr>
              <w:keepLines/>
              <w:pageBreakBefore w:val="0"/>
              <w:widowControl/>
              <w:kinsoku/>
              <w:wordWrap/>
              <w:overflowPunct/>
              <w:topLinePunct w:val="0"/>
              <w:bidi w:val="0"/>
              <w:spacing w:line="360" w:lineRule="exact"/>
              <w:rPr>
                <w:rFonts w:hint="eastAsia" w:ascii="宋体" w:hAnsi="宋体" w:cs="宋体"/>
                <w:bCs/>
                <w:sz w:val="18"/>
                <w:szCs w:val="18"/>
              </w:rPr>
            </w:pPr>
            <w:r>
              <w:rPr>
                <w:rFonts w:hint="eastAsia" w:ascii="宋体" w:hAnsi="宋体" w:cs="宋体"/>
                <w:bCs/>
                <w:sz w:val="18"/>
                <w:szCs w:val="18"/>
              </w:rPr>
              <w:t>能设计个性化认知训练方案（如错题本记忆训练法）</w:t>
            </w:r>
          </w:p>
          <w:p w14:paraId="0B8DEBB6">
            <w:pPr>
              <w:keepLines/>
              <w:pageBreakBefore w:val="0"/>
              <w:widowControl/>
              <w:kinsoku/>
              <w:wordWrap/>
              <w:overflowPunct/>
              <w:topLinePunct w:val="0"/>
              <w:bidi w:val="0"/>
              <w:spacing w:line="360" w:lineRule="exact"/>
              <w:rPr>
                <w:rFonts w:hint="eastAsia" w:ascii="宋体" w:hAnsi="宋体" w:cs="宋体"/>
                <w:bCs/>
                <w:sz w:val="18"/>
                <w:szCs w:val="18"/>
              </w:rPr>
            </w:pPr>
            <w:r>
              <w:rPr>
                <w:rFonts w:hint="eastAsia" w:ascii="宋体" w:hAnsi="宋体" w:cs="宋体"/>
                <w:bCs/>
                <w:sz w:val="18"/>
                <w:szCs w:val="18"/>
              </w:rPr>
              <w:t>具备家居风险改造能力（如厨房燃气报警系统安装）</w:t>
            </w:r>
          </w:p>
          <w:p w14:paraId="780A6046">
            <w:pPr>
              <w:keepLines/>
              <w:pageBreakBefore w:val="0"/>
              <w:widowControl/>
              <w:kinsoku/>
              <w:wordWrap/>
              <w:overflowPunct/>
              <w:topLinePunct w:val="0"/>
              <w:bidi w:val="0"/>
              <w:spacing w:line="360" w:lineRule="exact"/>
              <w:rPr>
                <w:rFonts w:hint="eastAsia" w:ascii="宋体" w:hAnsi="宋体" w:cs="宋体"/>
                <w:bCs/>
                <w:sz w:val="18"/>
                <w:szCs w:val="18"/>
              </w:rPr>
            </w:pPr>
            <w:r>
              <w:rPr>
                <w:rFonts w:hint="eastAsia" w:ascii="宋体" w:hAnsi="宋体" w:cs="宋体"/>
                <w:bCs/>
                <w:sz w:val="18"/>
                <w:szCs w:val="18"/>
              </w:rPr>
              <w:t>掌握行为心理症状（BPSD）的作业干预技巧</w:t>
            </w:r>
          </w:p>
          <w:p w14:paraId="494409CC">
            <w:pPr>
              <w:keepLines/>
              <w:pageBreakBefore w:val="0"/>
              <w:widowControl/>
              <w:kinsoku/>
              <w:wordWrap/>
              <w:overflowPunct/>
              <w:topLinePunct w:val="0"/>
              <w:bidi w:val="0"/>
              <w:spacing w:line="360" w:lineRule="exact"/>
              <w:rPr>
                <w:rFonts w:hint="eastAsia" w:ascii="宋体" w:hAnsi="宋体" w:cs="宋体"/>
                <w:bCs/>
                <w:sz w:val="18"/>
                <w:szCs w:val="18"/>
              </w:rPr>
            </w:pPr>
            <w:r>
              <w:rPr>
                <w:rFonts w:hint="eastAsia" w:ascii="宋体" w:hAnsi="宋体" w:cs="宋体"/>
                <w:bCs/>
                <w:sz w:val="18"/>
                <w:szCs w:val="18"/>
              </w:rPr>
              <w:t>能开展社区认知友好化环境设计</w:t>
            </w:r>
          </w:p>
          <w:p w14:paraId="7EC50D3E">
            <w:pPr>
              <w:keepLines/>
              <w:pageBreakBefore w:val="0"/>
              <w:widowControl/>
              <w:kinsoku/>
              <w:wordWrap/>
              <w:overflowPunct/>
              <w:topLinePunct w:val="0"/>
              <w:bidi w:val="0"/>
              <w:spacing w:line="360" w:lineRule="exact"/>
              <w:rPr>
                <w:rFonts w:hint="eastAsia" w:ascii="宋体" w:hAnsi="宋体" w:cs="宋体"/>
                <w:bCs/>
                <w:sz w:val="18"/>
                <w:szCs w:val="18"/>
              </w:rPr>
            </w:pPr>
            <w:r>
              <w:rPr>
                <w:rFonts w:hint="eastAsia" w:ascii="宋体" w:hAnsi="宋体" w:cs="宋体"/>
                <w:bCs/>
                <w:sz w:val="18"/>
                <w:szCs w:val="18"/>
              </w:rPr>
              <w:t>3. 素质目标</w:t>
            </w:r>
          </w:p>
          <w:p w14:paraId="7F0CAEA0">
            <w:pPr>
              <w:keepLines/>
              <w:pageBreakBefore w:val="0"/>
              <w:widowControl/>
              <w:kinsoku/>
              <w:wordWrap/>
              <w:overflowPunct/>
              <w:topLinePunct w:val="0"/>
              <w:bidi w:val="0"/>
              <w:spacing w:line="360" w:lineRule="exact"/>
              <w:rPr>
                <w:rFonts w:hint="eastAsia" w:ascii="宋体" w:hAnsi="宋体" w:cs="宋体"/>
                <w:bCs/>
                <w:sz w:val="18"/>
                <w:szCs w:val="18"/>
              </w:rPr>
            </w:pPr>
            <w:r>
              <w:rPr>
                <w:rFonts w:hint="eastAsia" w:ascii="宋体" w:hAnsi="宋体" w:cs="宋体"/>
                <w:bCs/>
                <w:sz w:val="18"/>
                <w:szCs w:val="18"/>
              </w:rPr>
              <w:t>建立"认知障碍包容"服务理念</w:t>
            </w:r>
          </w:p>
          <w:p w14:paraId="089B9043">
            <w:pPr>
              <w:keepLines/>
              <w:pageBreakBefore w:val="0"/>
              <w:widowControl/>
              <w:kinsoku/>
              <w:wordWrap/>
              <w:overflowPunct/>
              <w:topLinePunct w:val="0"/>
              <w:bidi w:val="0"/>
              <w:spacing w:line="360" w:lineRule="exact"/>
              <w:rPr>
                <w:rFonts w:hint="eastAsia" w:ascii="宋体" w:hAnsi="宋体" w:cs="宋体"/>
                <w:bCs/>
                <w:sz w:val="18"/>
                <w:szCs w:val="18"/>
              </w:rPr>
            </w:pPr>
            <w:r>
              <w:rPr>
                <w:rFonts w:hint="eastAsia" w:ascii="宋体" w:hAnsi="宋体" w:cs="宋体"/>
                <w:bCs/>
                <w:sz w:val="18"/>
                <w:szCs w:val="18"/>
              </w:rPr>
              <w:t>培养同理心沟通技巧（如验证疗法语言应用）</w:t>
            </w:r>
          </w:p>
          <w:p w14:paraId="7DD400B5">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强化多学科协作意识（与精神科、社工联动）</w:t>
            </w:r>
          </w:p>
        </w:tc>
        <w:tc>
          <w:tcPr>
            <w:tcW w:w="2742" w:type="dxa"/>
          </w:tcPr>
          <w:p w14:paraId="696CAC1D">
            <w:pPr>
              <w:keepLines/>
              <w:pageBreakBefore w:val="0"/>
              <w:widowControl/>
              <w:kinsoku/>
              <w:wordWrap/>
              <w:overflowPunct/>
              <w:topLinePunct w:val="0"/>
              <w:bidi w:val="0"/>
              <w:spacing w:line="360" w:lineRule="exact"/>
              <w:rPr>
                <w:rFonts w:hint="eastAsia" w:ascii="宋体" w:hAnsi="宋体" w:cs="宋体"/>
                <w:bCs/>
                <w:sz w:val="18"/>
                <w:szCs w:val="18"/>
              </w:rPr>
            </w:pPr>
            <w:r>
              <w:rPr>
                <w:rFonts w:hint="eastAsia" w:ascii="宋体" w:hAnsi="宋体" w:cs="宋体"/>
                <w:bCs/>
                <w:sz w:val="18"/>
                <w:szCs w:val="18"/>
              </w:rPr>
              <w:t>模块一：认知康复基础</w:t>
            </w:r>
          </w:p>
          <w:p w14:paraId="115A814D">
            <w:pPr>
              <w:keepLines/>
              <w:pageBreakBefore w:val="0"/>
              <w:widowControl/>
              <w:kinsoku/>
              <w:wordWrap/>
              <w:overflowPunct/>
              <w:topLinePunct w:val="0"/>
              <w:bidi w:val="0"/>
              <w:spacing w:line="360" w:lineRule="exact"/>
              <w:rPr>
                <w:rFonts w:hint="eastAsia" w:ascii="宋体" w:hAnsi="宋体" w:cs="宋体"/>
                <w:bCs/>
                <w:sz w:val="18"/>
                <w:szCs w:val="18"/>
              </w:rPr>
            </w:pPr>
            <w:r>
              <w:rPr>
                <w:rFonts w:hint="eastAsia" w:ascii="宋体" w:hAnsi="宋体" w:cs="宋体"/>
                <w:bCs/>
                <w:sz w:val="18"/>
                <w:szCs w:val="18"/>
              </w:rPr>
              <w:t>失智症分类与病程特点（AD vs. 血管性痴呆）</w:t>
            </w:r>
          </w:p>
          <w:p w14:paraId="7D237768">
            <w:pPr>
              <w:keepLines/>
              <w:pageBreakBefore w:val="0"/>
              <w:widowControl/>
              <w:kinsoku/>
              <w:wordWrap/>
              <w:overflowPunct/>
              <w:topLinePunct w:val="0"/>
              <w:bidi w:val="0"/>
              <w:spacing w:line="360" w:lineRule="exact"/>
              <w:rPr>
                <w:rFonts w:hint="eastAsia" w:ascii="宋体" w:hAnsi="宋体" w:cs="宋体"/>
                <w:bCs/>
                <w:sz w:val="18"/>
                <w:szCs w:val="18"/>
              </w:rPr>
            </w:pPr>
            <w:r>
              <w:rPr>
                <w:rFonts w:hint="eastAsia" w:ascii="宋体" w:hAnsi="宋体" w:cs="宋体"/>
                <w:bCs/>
                <w:sz w:val="18"/>
                <w:szCs w:val="18"/>
              </w:rPr>
              <w:t>认知功能评估工具：</w:t>
            </w:r>
          </w:p>
          <w:p w14:paraId="469C3BEC">
            <w:pPr>
              <w:keepLines/>
              <w:pageBreakBefore w:val="0"/>
              <w:widowControl/>
              <w:kinsoku/>
              <w:wordWrap/>
              <w:overflowPunct/>
              <w:topLinePunct w:val="0"/>
              <w:bidi w:val="0"/>
              <w:spacing w:line="360" w:lineRule="exact"/>
              <w:rPr>
                <w:rFonts w:hint="eastAsia" w:ascii="宋体" w:hAnsi="宋体" w:cs="宋体"/>
                <w:bCs/>
                <w:sz w:val="18"/>
                <w:szCs w:val="18"/>
              </w:rPr>
            </w:pPr>
            <w:r>
              <w:rPr>
                <w:rFonts w:hint="eastAsia" w:ascii="宋体" w:hAnsi="宋体" w:cs="宋体"/>
                <w:bCs/>
                <w:sz w:val="18"/>
                <w:szCs w:val="18"/>
              </w:rPr>
              <w:t>• ADL-Q（日常生活能力问卷）</w:t>
            </w:r>
          </w:p>
          <w:p w14:paraId="1559AAAD">
            <w:pPr>
              <w:keepLines/>
              <w:pageBreakBefore w:val="0"/>
              <w:widowControl/>
              <w:kinsoku/>
              <w:wordWrap/>
              <w:overflowPunct/>
              <w:topLinePunct w:val="0"/>
              <w:bidi w:val="0"/>
              <w:spacing w:line="360" w:lineRule="exact"/>
              <w:rPr>
                <w:rFonts w:hint="eastAsia" w:ascii="宋体" w:hAnsi="宋体" w:cs="宋体"/>
                <w:bCs/>
                <w:sz w:val="18"/>
                <w:szCs w:val="18"/>
              </w:rPr>
            </w:pPr>
            <w:r>
              <w:rPr>
                <w:rFonts w:hint="eastAsia" w:ascii="宋体" w:hAnsi="宋体" w:cs="宋体"/>
                <w:bCs/>
                <w:sz w:val="18"/>
                <w:szCs w:val="18"/>
              </w:rPr>
              <w:t>• NPI（神经精神量表）行为症状筛查</w:t>
            </w:r>
            <w:r>
              <w:rPr>
                <w:rFonts w:hint="eastAsia" w:ascii="宋体" w:hAnsi="宋体" w:cs="宋体"/>
                <w:bCs/>
                <w:sz w:val="18"/>
                <w:szCs w:val="18"/>
                <w:lang w:eastAsia="zh-CN"/>
              </w:rPr>
              <w:t>；</w:t>
            </w:r>
            <w:r>
              <w:rPr>
                <w:rFonts w:hint="eastAsia" w:ascii="宋体" w:hAnsi="宋体" w:cs="宋体"/>
                <w:bCs/>
                <w:sz w:val="18"/>
                <w:szCs w:val="18"/>
              </w:rPr>
              <w:t>家居安全评估四要素：（照明/防滑/紧急呼叫/危险物品管理）</w:t>
            </w:r>
          </w:p>
          <w:p w14:paraId="04C4BEE5">
            <w:pPr>
              <w:keepLines/>
              <w:pageBreakBefore w:val="0"/>
              <w:widowControl/>
              <w:kinsoku/>
              <w:wordWrap/>
              <w:overflowPunct/>
              <w:topLinePunct w:val="0"/>
              <w:bidi w:val="0"/>
              <w:spacing w:line="360" w:lineRule="exact"/>
              <w:rPr>
                <w:rFonts w:hint="eastAsia" w:ascii="宋体" w:hAnsi="宋体" w:cs="宋体"/>
                <w:bCs/>
                <w:sz w:val="18"/>
                <w:szCs w:val="18"/>
              </w:rPr>
            </w:pPr>
            <w:r>
              <w:rPr>
                <w:rFonts w:hint="eastAsia" w:ascii="宋体" w:hAnsi="宋体" w:cs="宋体"/>
                <w:bCs/>
                <w:sz w:val="18"/>
                <w:szCs w:val="18"/>
              </w:rPr>
              <w:t>模块二：专项干预技术</w:t>
            </w:r>
          </w:p>
          <w:p w14:paraId="447CBED9">
            <w:pPr>
              <w:keepLines/>
              <w:pageBreakBefore w:val="0"/>
              <w:widowControl/>
              <w:kinsoku/>
              <w:wordWrap/>
              <w:overflowPunct/>
              <w:topLinePunct w:val="0"/>
              <w:bidi w:val="0"/>
              <w:spacing w:line="360" w:lineRule="exact"/>
              <w:rPr>
                <w:rFonts w:hint="eastAsia" w:ascii="宋体" w:hAnsi="宋体" w:cs="宋体"/>
                <w:bCs/>
                <w:sz w:val="18"/>
                <w:szCs w:val="18"/>
              </w:rPr>
            </w:pPr>
            <w:r>
              <w:rPr>
                <w:rFonts w:hint="eastAsia" w:ascii="宋体" w:hAnsi="宋体" w:cs="宋体"/>
                <w:bCs/>
                <w:sz w:val="18"/>
                <w:szCs w:val="18"/>
              </w:rPr>
              <w:t>现实导向训练（ROT）三维实施法</w:t>
            </w:r>
          </w:p>
          <w:p w14:paraId="1BCBA028">
            <w:pPr>
              <w:keepLines/>
              <w:pageBreakBefore w:val="0"/>
              <w:widowControl/>
              <w:kinsoku/>
              <w:wordWrap/>
              <w:overflowPunct/>
              <w:topLinePunct w:val="0"/>
              <w:bidi w:val="0"/>
              <w:spacing w:line="360" w:lineRule="exact"/>
              <w:rPr>
                <w:rFonts w:hint="eastAsia" w:ascii="宋体" w:hAnsi="宋体" w:cs="宋体"/>
                <w:bCs/>
                <w:sz w:val="18"/>
                <w:szCs w:val="18"/>
              </w:rPr>
            </w:pPr>
            <w:r>
              <w:rPr>
                <w:rFonts w:hint="eastAsia" w:ascii="宋体" w:hAnsi="宋体" w:cs="宋体"/>
                <w:bCs/>
                <w:sz w:val="18"/>
                <w:szCs w:val="18"/>
              </w:rPr>
              <w:t>怀旧疗法素材采集与活动设计</w:t>
            </w:r>
          </w:p>
          <w:p w14:paraId="40F2D063">
            <w:pPr>
              <w:keepLines/>
              <w:pageBreakBefore w:val="0"/>
              <w:widowControl/>
              <w:kinsoku/>
              <w:wordWrap/>
              <w:overflowPunct/>
              <w:topLinePunct w:val="0"/>
              <w:bidi w:val="0"/>
              <w:spacing w:line="360" w:lineRule="exact"/>
              <w:rPr>
                <w:rFonts w:hint="eastAsia" w:ascii="宋体" w:hAnsi="宋体" w:cs="宋体"/>
                <w:bCs/>
                <w:sz w:val="18"/>
                <w:szCs w:val="18"/>
              </w:rPr>
            </w:pPr>
            <w:r>
              <w:rPr>
                <w:rFonts w:hint="eastAsia" w:ascii="宋体" w:hAnsi="宋体" w:cs="宋体"/>
                <w:bCs/>
                <w:sz w:val="18"/>
                <w:szCs w:val="18"/>
              </w:rPr>
              <w:t>非药物干预技术：</w:t>
            </w:r>
          </w:p>
          <w:p w14:paraId="294049C3">
            <w:pPr>
              <w:keepLines/>
              <w:pageBreakBefore w:val="0"/>
              <w:widowControl/>
              <w:kinsoku/>
              <w:wordWrap/>
              <w:overflowPunct/>
              <w:topLinePunct w:val="0"/>
              <w:bidi w:val="0"/>
              <w:spacing w:line="360" w:lineRule="exact"/>
              <w:rPr>
                <w:rFonts w:hint="eastAsia" w:ascii="宋体" w:hAnsi="宋体" w:cs="宋体"/>
                <w:bCs/>
                <w:sz w:val="18"/>
                <w:szCs w:val="18"/>
              </w:rPr>
            </w:pPr>
            <w:r>
              <w:rPr>
                <w:rFonts w:hint="eastAsia" w:ascii="宋体" w:hAnsi="宋体" w:cs="宋体"/>
                <w:bCs/>
                <w:sz w:val="18"/>
                <w:szCs w:val="18"/>
              </w:rPr>
              <w:t>• 园艺治疗小组操作规范</w:t>
            </w:r>
          </w:p>
          <w:p w14:paraId="4F745C2D">
            <w:pPr>
              <w:keepLines/>
              <w:pageBreakBefore w:val="0"/>
              <w:widowControl/>
              <w:kinsoku/>
              <w:wordWrap/>
              <w:overflowPunct/>
              <w:topLinePunct w:val="0"/>
              <w:bidi w:val="0"/>
              <w:spacing w:line="360" w:lineRule="exact"/>
              <w:rPr>
                <w:rFonts w:hint="eastAsia" w:ascii="宋体" w:hAnsi="宋体" w:cs="宋体"/>
                <w:bCs/>
                <w:sz w:val="18"/>
                <w:szCs w:val="18"/>
              </w:rPr>
            </w:pPr>
            <w:r>
              <w:rPr>
                <w:rFonts w:hint="eastAsia" w:ascii="宋体" w:hAnsi="宋体" w:cs="宋体"/>
                <w:bCs/>
                <w:sz w:val="18"/>
                <w:szCs w:val="18"/>
              </w:rPr>
              <w:t>• 音乐疗法播放清单构建原则</w:t>
            </w:r>
          </w:p>
          <w:p w14:paraId="0C61E5C2">
            <w:pPr>
              <w:keepLines/>
              <w:pageBreakBefore w:val="0"/>
              <w:widowControl/>
              <w:kinsoku/>
              <w:wordWrap/>
              <w:overflowPunct/>
              <w:topLinePunct w:val="0"/>
              <w:bidi w:val="0"/>
              <w:spacing w:line="360" w:lineRule="exact"/>
              <w:rPr>
                <w:rFonts w:hint="eastAsia" w:ascii="宋体" w:hAnsi="宋体" w:cs="宋体"/>
                <w:bCs/>
                <w:sz w:val="18"/>
                <w:szCs w:val="18"/>
              </w:rPr>
            </w:pPr>
            <w:r>
              <w:rPr>
                <w:rFonts w:hint="eastAsia" w:ascii="宋体" w:hAnsi="宋体" w:cs="宋体"/>
                <w:bCs/>
                <w:sz w:val="18"/>
                <w:szCs w:val="18"/>
              </w:rPr>
              <w:t>激越行为转移技术（红色irection技巧）</w:t>
            </w:r>
          </w:p>
          <w:p w14:paraId="55B257BC">
            <w:pPr>
              <w:keepLines/>
              <w:pageBreakBefore w:val="0"/>
              <w:widowControl/>
              <w:kinsoku/>
              <w:wordWrap/>
              <w:overflowPunct/>
              <w:topLinePunct w:val="0"/>
              <w:bidi w:val="0"/>
              <w:spacing w:line="360" w:lineRule="exact"/>
              <w:rPr>
                <w:rFonts w:hint="eastAsia" w:ascii="宋体" w:hAnsi="宋体" w:cs="宋体"/>
                <w:bCs/>
                <w:sz w:val="18"/>
                <w:szCs w:val="18"/>
              </w:rPr>
            </w:pPr>
            <w:r>
              <w:rPr>
                <w:rFonts w:hint="eastAsia" w:ascii="宋体" w:hAnsi="宋体" w:cs="宋体"/>
                <w:bCs/>
                <w:sz w:val="18"/>
                <w:szCs w:val="18"/>
              </w:rPr>
              <w:t>模块三：支持系统构建</w:t>
            </w:r>
          </w:p>
          <w:p w14:paraId="6845FA56">
            <w:pPr>
              <w:keepLines/>
              <w:pageBreakBefore w:val="0"/>
              <w:widowControl/>
              <w:kinsoku/>
              <w:wordWrap/>
              <w:overflowPunct/>
              <w:topLinePunct w:val="0"/>
              <w:bidi w:val="0"/>
              <w:spacing w:line="360" w:lineRule="exact"/>
              <w:rPr>
                <w:rFonts w:hint="eastAsia" w:ascii="宋体" w:hAnsi="宋体" w:cs="宋体"/>
                <w:bCs/>
                <w:sz w:val="18"/>
                <w:szCs w:val="18"/>
              </w:rPr>
            </w:pPr>
            <w:r>
              <w:rPr>
                <w:rFonts w:hint="eastAsia" w:ascii="宋体" w:hAnsi="宋体" w:cs="宋体"/>
                <w:bCs/>
                <w:sz w:val="18"/>
                <w:szCs w:val="18"/>
              </w:rPr>
              <w:t>"家-院-社"转介流程设计</w:t>
            </w:r>
            <w:r>
              <w:rPr>
                <w:rFonts w:hint="eastAsia" w:ascii="宋体" w:hAnsi="宋体" w:cs="宋体"/>
                <w:bCs/>
                <w:sz w:val="18"/>
                <w:szCs w:val="18"/>
                <w:lang w:eastAsia="zh-CN"/>
              </w:rPr>
              <w:t>；</w:t>
            </w:r>
            <w:r>
              <w:rPr>
                <w:rFonts w:hint="eastAsia" w:ascii="宋体" w:hAnsi="宋体" w:cs="宋体"/>
                <w:bCs/>
                <w:sz w:val="18"/>
                <w:szCs w:val="18"/>
              </w:rPr>
              <w:t>照顾者"三明治沟通法"培训</w:t>
            </w:r>
            <w:r>
              <w:rPr>
                <w:rFonts w:hint="eastAsia" w:ascii="宋体" w:hAnsi="宋体" w:cs="宋体"/>
                <w:bCs/>
                <w:sz w:val="18"/>
                <w:szCs w:val="18"/>
                <w:lang w:eastAsia="zh-CN"/>
              </w:rPr>
              <w:t>；</w:t>
            </w:r>
            <w:r>
              <w:rPr>
                <w:rFonts w:hint="eastAsia" w:ascii="宋体" w:hAnsi="宋体" w:cs="宋体"/>
                <w:bCs/>
                <w:sz w:val="18"/>
                <w:szCs w:val="18"/>
              </w:rPr>
              <w:t>认知症友好社区建设：</w:t>
            </w:r>
          </w:p>
          <w:p w14:paraId="70820125">
            <w:pPr>
              <w:keepLines/>
              <w:pageBreakBefore w:val="0"/>
              <w:widowControl/>
              <w:kinsoku/>
              <w:wordWrap/>
              <w:overflowPunct/>
              <w:topLinePunct w:val="0"/>
              <w:bidi w:val="0"/>
              <w:spacing w:line="360" w:lineRule="exact"/>
              <w:rPr>
                <w:rFonts w:hint="eastAsia" w:ascii="宋体" w:hAnsi="宋体" w:cs="宋体"/>
                <w:bCs/>
                <w:sz w:val="18"/>
                <w:szCs w:val="18"/>
              </w:rPr>
            </w:pPr>
            <w:r>
              <w:rPr>
                <w:rFonts w:hint="eastAsia" w:ascii="宋体" w:hAnsi="宋体" w:cs="宋体"/>
                <w:bCs/>
                <w:sz w:val="18"/>
                <w:szCs w:val="18"/>
              </w:rPr>
              <w:t>• 视觉提示系统设计</w:t>
            </w:r>
          </w:p>
          <w:p w14:paraId="447EE492">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 社区记忆角规划</w:t>
            </w:r>
          </w:p>
        </w:tc>
        <w:tc>
          <w:tcPr>
            <w:tcW w:w="2825" w:type="dxa"/>
          </w:tcPr>
          <w:p w14:paraId="46B0770E">
            <w:pPr>
              <w:pStyle w:val="5"/>
              <w:keepNext w:val="0"/>
              <w:keepLines w:val="0"/>
              <w:pageBreakBefore w:val="0"/>
              <w:kinsoku/>
              <w:wordWrap/>
              <w:overflowPunct/>
              <w:topLinePunct w:val="0"/>
              <w:bidi w:val="0"/>
              <w:adjustRightInd w:val="0"/>
              <w:spacing w:line="360" w:lineRule="exact"/>
              <w:jc w:val="left"/>
              <w:outlineLvl w:val="3"/>
              <w:rPr>
                <w:rFonts w:ascii="宋体" w:hAnsi="宋体" w:cs="宋体"/>
                <w:b w:val="0"/>
                <w:bCs/>
                <w:color w:val="auto"/>
                <w:sz w:val="18"/>
                <w:szCs w:val="18"/>
              </w:rPr>
            </w:pPr>
            <w:r>
              <w:rPr>
                <w:rFonts w:hint="eastAsia" w:ascii="宋体" w:hAnsi="宋体" w:cs="宋体"/>
                <w:b w:val="0"/>
                <w:bCs/>
                <w:color w:val="auto"/>
                <w:sz w:val="18"/>
                <w:szCs w:val="18"/>
              </w:rPr>
              <w:t>教学模式：理论课教学基于“以学生为中心”的教学理念，采取“导新课－学新知－品案例－思问题－拓知识”五位一体的教学模式，将授课内容与学生兴趣相结合，达到良好的教学效果。</w:t>
            </w:r>
          </w:p>
          <w:p w14:paraId="027A217C">
            <w:pPr>
              <w:pStyle w:val="5"/>
              <w:keepNext w:val="0"/>
              <w:keepLines w:val="0"/>
              <w:pageBreakBefore w:val="0"/>
              <w:kinsoku/>
              <w:wordWrap/>
              <w:overflowPunct/>
              <w:topLinePunct w:val="0"/>
              <w:bidi w:val="0"/>
              <w:adjustRightInd w:val="0"/>
              <w:spacing w:line="360" w:lineRule="exact"/>
              <w:jc w:val="left"/>
              <w:outlineLvl w:val="3"/>
              <w:rPr>
                <w:rFonts w:ascii="宋体" w:hAnsi="宋体" w:cs="宋体"/>
                <w:b w:val="0"/>
                <w:bCs/>
                <w:color w:val="auto"/>
                <w:sz w:val="18"/>
                <w:szCs w:val="18"/>
              </w:rPr>
            </w:pPr>
            <w:r>
              <w:rPr>
                <w:rFonts w:hint="eastAsia" w:ascii="宋体" w:hAnsi="宋体" w:cs="宋体"/>
                <w:b w:val="0"/>
                <w:bCs/>
                <w:color w:val="auto"/>
                <w:sz w:val="18"/>
                <w:szCs w:val="18"/>
              </w:rPr>
              <w:t>教学方法：采用讲解法、讨论法、实例分析法、课堂互动法等。</w:t>
            </w:r>
          </w:p>
          <w:p w14:paraId="33D57C49">
            <w:pPr>
              <w:pStyle w:val="5"/>
              <w:keepNext w:val="0"/>
              <w:keepLines w:val="0"/>
              <w:pageBreakBefore w:val="0"/>
              <w:kinsoku/>
              <w:wordWrap/>
              <w:overflowPunct/>
              <w:topLinePunct w:val="0"/>
              <w:bidi w:val="0"/>
              <w:adjustRightInd w:val="0"/>
              <w:spacing w:line="360" w:lineRule="exact"/>
              <w:jc w:val="left"/>
              <w:outlineLvl w:val="3"/>
              <w:rPr>
                <w:rFonts w:ascii="宋体" w:hAnsi="宋体" w:cs="宋体"/>
                <w:b w:val="0"/>
                <w:bCs/>
                <w:color w:val="auto"/>
                <w:sz w:val="18"/>
                <w:szCs w:val="18"/>
              </w:rPr>
            </w:pPr>
            <w:r>
              <w:rPr>
                <w:rFonts w:hint="eastAsia" w:ascii="宋体" w:hAnsi="宋体" w:cs="宋体"/>
                <w:b w:val="0"/>
                <w:bCs/>
                <w:color w:val="auto"/>
                <w:sz w:val="18"/>
                <w:szCs w:val="18"/>
              </w:rPr>
              <w:t>教学条件：依托多媒体教室和智慧校园平台开展教学。</w:t>
            </w:r>
          </w:p>
          <w:p w14:paraId="3265E691">
            <w:pPr>
              <w:keepLines/>
              <w:pageBreakBefore w:val="0"/>
              <w:widowControl/>
              <w:kinsoku/>
              <w:wordWrap/>
              <w:overflowPunct/>
              <w:topLinePunct w:val="0"/>
              <w:bidi w:val="0"/>
              <w:spacing w:line="360" w:lineRule="exact"/>
              <w:jc w:val="left"/>
              <w:rPr>
                <w:rFonts w:ascii="宋体" w:hAnsi="宋体" w:cs="宋体"/>
                <w:bCs/>
                <w:sz w:val="18"/>
                <w:szCs w:val="18"/>
              </w:rPr>
            </w:pPr>
            <w:r>
              <w:rPr>
                <w:rFonts w:hint="eastAsia" w:ascii="宋体" w:hAnsi="宋体" w:cs="宋体"/>
                <w:b w:val="0"/>
                <w:bCs/>
                <w:color w:val="auto"/>
                <w:sz w:val="18"/>
                <w:szCs w:val="18"/>
              </w:rPr>
              <w:t>评价建议：由教师根据学生的课堂表现、课堂互动和考勤情况综合评定，占期末总成绩的30%；</w:t>
            </w:r>
            <w:r>
              <w:rPr>
                <w:rFonts w:hint="eastAsia" w:ascii="宋体" w:hAnsi="宋体" w:cs="宋体"/>
                <w:b w:val="0"/>
                <w:bCs/>
                <w:color w:val="auto"/>
                <w:sz w:val="18"/>
                <w:szCs w:val="18"/>
                <w:lang w:val="en-US" w:eastAsia="zh-CN"/>
              </w:rPr>
              <w:t>小论文</w:t>
            </w:r>
            <w:r>
              <w:rPr>
                <w:rFonts w:hint="eastAsia" w:ascii="宋体" w:hAnsi="宋体" w:cs="宋体"/>
                <w:b w:val="0"/>
                <w:bCs/>
                <w:color w:val="auto"/>
                <w:sz w:val="18"/>
                <w:szCs w:val="18"/>
              </w:rPr>
              <w:t>占70%。将课前、课中、课后三个阶段的学习表现纳入过程考核，注重第二课堂学习成果增值性评价，综合评定学生学习效果。</w:t>
            </w:r>
          </w:p>
        </w:tc>
      </w:tr>
    </w:tbl>
    <w:p w14:paraId="665E1A66">
      <w:pPr>
        <w:pageBreakBefore w:val="0"/>
        <w:kinsoku/>
        <w:wordWrap/>
        <w:overflowPunct/>
        <w:topLinePunct w:val="0"/>
        <w:bidi w:val="0"/>
        <w:spacing w:line="360" w:lineRule="exact"/>
        <w:ind w:firstLine="422" w:firstLineChars="200"/>
        <w:jc w:val="left"/>
        <w:rPr>
          <w:rFonts w:ascii="楷体_GB2312" w:hAnsi="楷体_GB2312" w:eastAsia="楷体_GB2312" w:cs="楷体_GB2312"/>
          <w:szCs w:val="21"/>
        </w:rPr>
      </w:pPr>
      <w:r>
        <w:rPr>
          <w:rFonts w:hint="eastAsia" w:ascii="宋体" w:hAnsi="宋体" w:cs="宋体"/>
          <w:b/>
          <w:bCs/>
          <w:szCs w:val="21"/>
        </w:rPr>
        <w:t>3.专业拓展课程</w:t>
      </w:r>
    </w:p>
    <w:tbl>
      <w:tblPr>
        <w:tblStyle w:val="15"/>
        <w:tblW w:w="94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8"/>
        <w:gridCol w:w="2764"/>
        <w:gridCol w:w="2733"/>
        <w:gridCol w:w="2861"/>
      </w:tblGrid>
      <w:tr w14:paraId="1C3DB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8" w:type="dxa"/>
            <w:vAlign w:val="center"/>
          </w:tcPr>
          <w:p w14:paraId="5A55A8FC">
            <w:pPr>
              <w:pageBreakBefore w:val="0"/>
              <w:kinsoku/>
              <w:wordWrap/>
              <w:overflowPunct/>
              <w:topLinePunct w:val="0"/>
              <w:bidi w:val="0"/>
              <w:spacing w:line="360" w:lineRule="exact"/>
              <w:jc w:val="center"/>
              <w:rPr>
                <w:rFonts w:ascii="宋体" w:hAnsi="宋体" w:cs="宋体"/>
                <w:b/>
                <w:szCs w:val="21"/>
              </w:rPr>
            </w:pPr>
            <w:r>
              <w:rPr>
                <w:rFonts w:hint="eastAsia" w:ascii="宋体" w:hAnsi="宋体" w:cs="宋体"/>
                <w:b/>
                <w:szCs w:val="21"/>
              </w:rPr>
              <w:t>课程名称</w:t>
            </w:r>
          </w:p>
        </w:tc>
        <w:tc>
          <w:tcPr>
            <w:tcW w:w="2764" w:type="dxa"/>
            <w:vAlign w:val="center"/>
          </w:tcPr>
          <w:p w14:paraId="11C95A7B">
            <w:pPr>
              <w:pageBreakBefore w:val="0"/>
              <w:kinsoku/>
              <w:wordWrap/>
              <w:overflowPunct/>
              <w:topLinePunct w:val="0"/>
              <w:bidi w:val="0"/>
              <w:spacing w:line="360" w:lineRule="exact"/>
              <w:jc w:val="center"/>
              <w:rPr>
                <w:rFonts w:ascii="宋体" w:hAnsi="宋体" w:cs="宋体"/>
                <w:b/>
                <w:szCs w:val="21"/>
              </w:rPr>
            </w:pPr>
            <w:r>
              <w:rPr>
                <w:rFonts w:hint="eastAsia" w:ascii="宋体" w:hAnsi="宋体" w:cs="宋体"/>
                <w:b/>
                <w:szCs w:val="21"/>
              </w:rPr>
              <w:t>课程目标</w:t>
            </w:r>
          </w:p>
        </w:tc>
        <w:tc>
          <w:tcPr>
            <w:tcW w:w="2733" w:type="dxa"/>
            <w:vAlign w:val="center"/>
          </w:tcPr>
          <w:p w14:paraId="3811E01D">
            <w:pPr>
              <w:pageBreakBefore w:val="0"/>
              <w:kinsoku/>
              <w:wordWrap/>
              <w:overflowPunct/>
              <w:topLinePunct w:val="0"/>
              <w:bidi w:val="0"/>
              <w:spacing w:line="360" w:lineRule="exact"/>
              <w:jc w:val="center"/>
              <w:rPr>
                <w:rFonts w:ascii="宋体" w:hAnsi="宋体" w:cs="宋体"/>
                <w:b/>
                <w:szCs w:val="21"/>
              </w:rPr>
            </w:pPr>
            <w:r>
              <w:rPr>
                <w:rFonts w:hint="eastAsia" w:ascii="宋体" w:hAnsi="宋体" w:cs="宋体"/>
                <w:b/>
                <w:szCs w:val="21"/>
              </w:rPr>
              <w:t>主要内容</w:t>
            </w:r>
          </w:p>
        </w:tc>
        <w:tc>
          <w:tcPr>
            <w:tcW w:w="2861" w:type="dxa"/>
            <w:vAlign w:val="center"/>
          </w:tcPr>
          <w:p w14:paraId="3926FDB0">
            <w:pPr>
              <w:pageBreakBefore w:val="0"/>
              <w:kinsoku/>
              <w:wordWrap/>
              <w:overflowPunct/>
              <w:topLinePunct w:val="0"/>
              <w:bidi w:val="0"/>
              <w:spacing w:line="360" w:lineRule="exact"/>
              <w:jc w:val="center"/>
              <w:rPr>
                <w:rFonts w:ascii="宋体" w:hAnsi="宋体" w:cs="宋体"/>
                <w:b/>
                <w:szCs w:val="21"/>
              </w:rPr>
            </w:pPr>
            <w:r>
              <w:rPr>
                <w:rFonts w:hint="eastAsia" w:ascii="宋体" w:hAnsi="宋体" w:cs="宋体"/>
                <w:b/>
                <w:szCs w:val="21"/>
              </w:rPr>
              <w:t>教学要求</w:t>
            </w:r>
          </w:p>
        </w:tc>
      </w:tr>
      <w:tr w14:paraId="7B8F2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8" w:type="dxa"/>
            <w:vAlign w:val="center"/>
          </w:tcPr>
          <w:p w14:paraId="56710D3F">
            <w:pPr>
              <w:pStyle w:val="5"/>
              <w:keepNext w:val="0"/>
              <w:keepLines w:val="0"/>
              <w:pageBreakBefore w:val="0"/>
              <w:kinsoku/>
              <w:wordWrap/>
              <w:overflowPunct/>
              <w:topLinePunct w:val="0"/>
              <w:bidi w:val="0"/>
              <w:adjustRightInd w:val="0"/>
              <w:spacing w:line="360" w:lineRule="exact"/>
              <w:jc w:val="center"/>
              <w:outlineLvl w:val="3"/>
              <w:rPr>
                <w:rFonts w:ascii="宋体" w:hAnsi="宋体" w:cs="宋体"/>
                <w:b w:val="0"/>
                <w:bCs/>
                <w:color w:val="auto"/>
                <w:sz w:val="18"/>
                <w:szCs w:val="18"/>
              </w:rPr>
            </w:pPr>
            <w:r>
              <w:rPr>
                <w:rFonts w:hint="eastAsia" w:ascii="宋体" w:hAnsi="宋体" w:cs="宋体"/>
                <w:color w:val="auto"/>
                <w:sz w:val="18"/>
                <w:szCs w:val="18"/>
              </w:rPr>
              <w:t>生理学基础</w:t>
            </w:r>
          </w:p>
        </w:tc>
        <w:tc>
          <w:tcPr>
            <w:tcW w:w="2764" w:type="dxa"/>
          </w:tcPr>
          <w:p w14:paraId="5CD62CBC">
            <w:pPr>
              <w:pStyle w:val="5"/>
              <w:keepNext w:val="0"/>
              <w:keepLines w:val="0"/>
              <w:pageBreakBefore w:val="0"/>
              <w:kinsoku/>
              <w:wordWrap/>
              <w:overflowPunct/>
              <w:topLinePunct w:val="0"/>
              <w:bidi w:val="0"/>
              <w:adjustRightInd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（一）知识目标</w:t>
            </w:r>
          </w:p>
          <w:p w14:paraId="70DBF83B">
            <w:pPr>
              <w:pStyle w:val="5"/>
              <w:keepNext w:val="0"/>
              <w:keepLines w:val="0"/>
              <w:pageBreakBefore w:val="0"/>
              <w:kinsoku/>
              <w:wordWrap/>
              <w:overflowPunct/>
              <w:topLinePunct w:val="0"/>
              <w:bidi w:val="0"/>
              <w:adjustRightInd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系统掌握人体各器官系统的生理功能及调节机制。细胞生理：生物电现象、跨膜物质转运、肌肉收缩原理。核心系统：神经、循环、呼吸、消化、泌尿、内分泌、生殖系统的功能整合深入理解生命活动的基本规律。内环境稳态（渗透压、pH、体温的调节机制）</w:t>
            </w:r>
          </w:p>
          <w:p w14:paraId="0D25680E">
            <w:pPr>
              <w:pStyle w:val="5"/>
              <w:keepNext w:val="0"/>
              <w:keepLines w:val="0"/>
              <w:pageBreakBefore w:val="0"/>
              <w:kinsoku/>
              <w:wordWrap/>
              <w:overflowPunct/>
              <w:topLinePunct w:val="0"/>
              <w:bidi w:val="0"/>
              <w:adjustRightInd w:val="0"/>
              <w:spacing w:line="360" w:lineRule="exact"/>
              <w:outlineLvl w:val="3"/>
              <w:rPr>
                <w:rFonts w:ascii="宋体" w:hAnsi="宋体" w:cs="宋体"/>
                <w:b w:val="0"/>
                <w:bCs/>
                <w:color w:val="auto"/>
                <w:sz w:val="18"/>
                <w:szCs w:val="18"/>
              </w:rPr>
            </w:pPr>
          </w:p>
          <w:p w14:paraId="15A868DF">
            <w:pPr>
              <w:pStyle w:val="5"/>
              <w:keepNext w:val="0"/>
              <w:keepLines w:val="0"/>
              <w:pageBreakBefore w:val="0"/>
              <w:kinsoku/>
              <w:wordWrap/>
              <w:overflowPunct/>
              <w:topLinePunct w:val="0"/>
              <w:bidi w:val="0"/>
              <w:adjustRightInd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机体代偿机制（如缺氧时的红细胞增多、失血时的血管收缩）</w:t>
            </w:r>
          </w:p>
          <w:p w14:paraId="7C787137">
            <w:pPr>
              <w:pStyle w:val="5"/>
              <w:keepNext w:val="0"/>
              <w:keepLines w:val="0"/>
              <w:pageBreakBefore w:val="0"/>
              <w:kinsoku/>
              <w:wordWrap/>
              <w:overflowPunct/>
              <w:topLinePunct w:val="0"/>
              <w:bidi w:val="0"/>
              <w:adjustRightInd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（二）能力目标</w:t>
            </w:r>
          </w:p>
          <w:p w14:paraId="5343ABA9">
            <w:pPr>
              <w:pStyle w:val="5"/>
              <w:keepNext w:val="0"/>
              <w:keepLines w:val="0"/>
              <w:pageBreakBefore w:val="0"/>
              <w:kinsoku/>
              <w:wordWrap/>
              <w:overflowPunct/>
              <w:topLinePunct w:val="0"/>
              <w:bidi w:val="0"/>
              <w:adjustRightInd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机制分析能力：运用生理原理解释临床现象（如高血压患者的压力感受性反射变化）。通过实验数据推断机体状态（如血气分析判断呼吸功能）</w:t>
            </w:r>
          </w:p>
          <w:p w14:paraId="44D2F596">
            <w:pPr>
              <w:pStyle w:val="5"/>
              <w:keepNext w:val="0"/>
              <w:keepLines w:val="0"/>
              <w:pageBreakBefore w:val="0"/>
              <w:kinsoku/>
              <w:wordWrap/>
              <w:overflowPunct/>
              <w:topLinePunct w:val="0"/>
              <w:bidi w:val="0"/>
              <w:adjustRightInd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实验操作能力：规范完成基础生理实验（蛙坐骨神经-腓肠肌标本制备、人体心音听诊）。独立操作关键仪器（多导生理记录仪、肺功能检测仪）</w:t>
            </w:r>
          </w:p>
          <w:p w14:paraId="2E5BE502">
            <w:pPr>
              <w:pStyle w:val="5"/>
              <w:keepNext w:val="0"/>
              <w:keepLines w:val="0"/>
              <w:pageBreakBefore w:val="0"/>
              <w:kinsoku/>
              <w:wordWrap/>
              <w:overflowPunct/>
              <w:topLinePunct w:val="0"/>
              <w:bidi w:val="0"/>
              <w:adjustRightInd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（三）素质目标</w:t>
            </w:r>
          </w:p>
          <w:p w14:paraId="050BF2E8">
            <w:pPr>
              <w:pStyle w:val="5"/>
              <w:keepNext w:val="0"/>
              <w:keepLines w:val="0"/>
              <w:pageBreakBefore w:val="0"/>
              <w:kinsoku/>
              <w:wordWrap/>
              <w:overflowPunct/>
              <w:topLinePunct w:val="0"/>
              <w:bidi w:val="0"/>
              <w:adjustRightInd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科学思维养成：</w:t>
            </w:r>
          </w:p>
          <w:p w14:paraId="79C86E5E">
            <w:pPr>
              <w:pStyle w:val="5"/>
              <w:keepNext w:val="0"/>
              <w:keepLines w:val="0"/>
              <w:pageBreakBefore w:val="0"/>
              <w:kinsoku/>
              <w:wordWrap/>
              <w:overflowPunct/>
              <w:topLinePunct w:val="0"/>
              <w:bidi w:val="0"/>
              <w:adjustRightInd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建立结构与功能相统一的医学认知逻辑。形成批判性分析能力（如质疑"生理盐水等渗"的临床适用性）</w:t>
            </w:r>
          </w:p>
          <w:p w14:paraId="577345C4">
            <w:pPr>
              <w:pStyle w:val="5"/>
              <w:keepNext w:val="0"/>
              <w:keepLines w:val="0"/>
              <w:pageBreakBefore w:val="0"/>
              <w:kinsoku/>
              <w:wordWrap/>
              <w:overflowPunct/>
              <w:topLinePunct w:val="0"/>
              <w:bidi w:val="0"/>
              <w:adjustRightInd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职业伦理奠基：</w:t>
            </w:r>
          </w:p>
          <w:p w14:paraId="4720E281">
            <w:pPr>
              <w:pStyle w:val="5"/>
              <w:keepNext w:val="0"/>
              <w:keepLines w:val="0"/>
              <w:pageBreakBefore w:val="0"/>
              <w:kinsoku/>
              <w:wordWrap/>
              <w:overflowPunct/>
              <w:topLinePunct w:val="0"/>
              <w:bidi w:val="0"/>
              <w:adjustRightInd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强化实验动物伦理意识（遵循3R原则：替代/减少/优化）。培养团队协作精神（如多人协同完成心血管调节实验）</w:t>
            </w:r>
          </w:p>
        </w:tc>
        <w:tc>
          <w:tcPr>
            <w:tcW w:w="2733" w:type="dxa"/>
          </w:tcPr>
          <w:p w14:paraId="70AD9BCB">
            <w:pPr>
              <w:pStyle w:val="5"/>
              <w:keepNext w:val="0"/>
              <w:keepLines w:val="0"/>
              <w:pageBreakBefore w:val="0"/>
              <w:kinsoku/>
              <w:wordWrap/>
              <w:overflowPunct/>
              <w:topLinePunct w:val="0"/>
              <w:bidi w:val="0"/>
              <w:adjustRightInd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模块一：细胞生理基础：静息/动作电位机制、骨骼肌兴奋-收缩耦联、跨膜信号转导</w:t>
            </w:r>
          </w:p>
          <w:p w14:paraId="57119B16">
            <w:pPr>
              <w:pStyle w:val="5"/>
              <w:keepNext w:val="0"/>
              <w:keepLines w:val="0"/>
              <w:pageBreakBefore w:val="0"/>
              <w:kinsoku/>
              <w:wordWrap/>
              <w:overflowPunct/>
              <w:topLinePunct w:val="0"/>
              <w:bidi w:val="0"/>
              <w:adjustRightInd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模块二：神经系统：突触传递特性、感觉传入通路、自主神经对内脏活动的调节</w:t>
            </w:r>
          </w:p>
          <w:p w14:paraId="6CECB428">
            <w:pPr>
              <w:pStyle w:val="5"/>
              <w:keepNext w:val="0"/>
              <w:keepLines w:val="0"/>
              <w:pageBreakBefore w:val="0"/>
              <w:kinsoku/>
              <w:wordWrap/>
              <w:overflowPunct/>
              <w:topLinePunct w:val="0"/>
              <w:bidi w:val="0"/>
              <w:adjustRightInd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模块三：循环系统：心肌电生理特性、心输出量影响因素、动脉血压的神经-体液调节</w:t>
            </w:r>
          </w:p>
          <w:p w14:paraId="5D7CA643">
            <w:pPr>
              <w:pStyle w:val="5"/>
              <w:keepNext w:val="0"/>
              <w:keepLines w:val="0"/>
              <w:pageBreakBefore w:val="0"/>
              <w:kinsoku/>
              <w:wordWrap/>
              <w:overflowPunct/>
              <w:topLinePunct w:val="0"/>
              <w:bidi w:val="0"/>
              <w:adjustRightInd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模块四：呼吸系统：肺通气阻力、氧运输的Hb氧解离曲线、呼吸节律的中枢化学感受器调控</w:t>
            </w:r>
          </w:p>
          <w:p w14:paraId="4EFD3641">
            <w:pPr>
              <w:pStyle w:val="5"/>
              <w:keepNext w:val="0"/>
              <w:keepLines w:val="0"/>
              <w:pageBreakBefore w:val="0"/>
              <w:kinsoku/>
              <w:wordWrap/>
              <w:overflowPunct/>
              <w:topLinePunct w:val="0"/>
              <w:bidi w:val="0"/>
              <w:adjustRightInd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泌尿系统</w:t>
            </w:r>
            <w:r>
              <w:rPr>
                <w:rFonts w:hint="eastAsia" w:ascii="宋体" w:hAnsi="宋体" w:cs="宋体"/>
                <w:b w:val="0"/>
                <w:bCs/>
                <w:color w:val="auto"/>
                <w:sz w:val="18"/>
                <w:szCs w:val="18"/>
              </w:rPr>
              <w:tab/>
            </w:r>
            <w:r>
              <w:rPr>
                <w:rFonts w:hint="eastAsia" w:ascii="宋体" w:hAnsi="宋体" w:cs="宋体"/>
                <w:b w:val="0"/>
                <w:bCs/>
                <w:color w:val="auto"/>
                <w:sz w:val="18"/>
                <w:szCs w:val="18"/>
              </w:rPr>
              <w:t>肾小球滤过率影响因素、肾小管重吸收机制（Na⁺-K⁺-2Cl⁻协同转运）、ADH的作用途径</w:t>
            </w:r>
          </w:p>
          <w:p w14:paraId="011C8BFF">
            <w:pPr>
              <w:pStyle w:val="5"/>
              <w:keepNext w:val="0"/>
              <w:keepLines w:val="0"/>
              <w:pageBreakBefore w:val="0"/>
              <w:kinsoku/>
              <w:wordWrap/>
              <w:overflowPunct/>
              <w:topLinePunct w:val="0"/>
              <w:bidi w:val="0"/>
              <w:adjustRightInd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模块五：内分泌系统</w:t>
            </w:r>
            <w:r>
              <w:rPr>
                <w:rFonts w:hint="eastAsia" w:ascii="宋体" w:hAnsi="宋体" w:cs="宋体"/>
                <w:b w:val="0"/>
                <w:bCs/>
                <w:color w:val="auto"/>
                <w:sz w:val="18"/>
                <w:szCs w:val="18"/>
              </w:rPr>
              <w:tab/>
            </w:r>
            <w:r>
              <w:rPr>
                <w:rFonts w:hint="eastAsia" w:ascii="宋体" w:hAnsi="宋体" w:cs="宋体"/>
                <w:b w:val="0"/>
                <w:bCs/>
                <w:color w:val="auto"/>
                <w:sz w:val="18"/>
                <w:szCs w:val="18"/>
              </w:rPr>
              <w:t>：激素作用的第二信使学说、下丘脑-垂体-肾上腺轴调节、胰岛素/胰高血糖素平衡</w:t>
            </w:r>
          </w:p>
          <w:p w14:paraId="4C7D6044">
            <w:pPr>
              <w:pStyle w:val="5"/>
              <w:keepNext w:val="0"/>
              <w:keepLines w:val="0"/>
              <w:pageBreakBefore w:val="0"/>
              <w:kinsoku/>
              <w:wordWrap/>
              <w:overflowPunct/>
              <w:topLinePunct w:val="0"/>
              <w:bidi w:val="0"/>
              <w:adjustRightInd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模块六：整合生理学：运动时的循环-呼吸代偿、应激状态下的神经-内分泌反应</w:t>
            </w:r>
          </w:p>
        </w:tc>
        <w:tc>
          <w:tcPr>
            <w:tcW w:w="2861" w:type="dxa"/>
          </w:tcPr>
          <w:p w14:paraId="6E3004BF">
            <w:pPr>
              <w:pStyle w:val="5"/>
              <w:keepNext w:val="0"/>
              <w:keepLines w:val="0"/>
              <w:pageBreakBefore w:val="0"/>
              <w:kinsoku/>
              <w:wordWrap/>
              <w:overflowPunct/>
              <w:topLinePunct w:val="0"/>
              <w:bidi w:val="0"/>
              <w:adjustRightInd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教学方法：采用 "机制-现象-临床"三联教学法（例：先讲动作电位→再演示心电图→最后分析心律失常）；运用 虚拟仿真实验 突破难点（如肾单位微循环动态模型）</w:t>
            </w:r>
          </w:p>
          <w:p w14:paraId="1BE0DC69">
            <w:pPr>
              <w:pStyle w:val="5"/>
              <w:keepNext w:val="0"/>
              <w:keepLines w:val="0"/>
              <w:pageBreakBefore w:val="0"/>
              <w:kinsoku/>
              <w:wordWrap/>
              <w:overflowPunct/>
              <w:topLinePunct w:val="0"/>
              <w:bidi w:val="0"/>
              <w:adjustRightInd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资源建设：开发分层级实验项目：</w:t>
            </w:r>
          </w:p>
          <w:p w14:paraId="7863D50B">
            <w:pPr>
              <w:pStyle w:val="5"/>
              <w:keepNext w:val="0"/>
              <w:keepLines w:val="0"/>
              <w:pageBreakBefore w:val="0"/>
              <w:kinsoku/>
              <w:wordWrap/>
              <w:overflowPunct/>
              <w:topLinePunct w:val="0"/>
              <w:bidi w:val="0"/>
              <w:adjustRightInd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基础层（验证性实验：血型鉴定）</w:t>
            </w:r>
          </w:p>
          <w:p w14:paraId="04788141">
            <w:pPr>
              <w:pStyle w:val="5"/>
              <w:keepNext w:val="0"/>
              <w:keepLines w:val="0"/>
              <w:pageBreakBefore w:val="0"/>
              <w:kinsoku/>
              <w:wordWrap/>
              <w:overflowPunct/>
              <w:topLinePunct w:val="0"/>
              <w:bidi w:val="0"/>
              <w:adjustRightInd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综合层（探索性实验：温度对离体肠段蠕动的影响）</w:t>
            </w:r>
          </w:p>
          <w:p w14:paraId="31BF33CB">
            <w:pPr>
              <w:pStyle w:val="5"/>
              <w:keepNext w:val="0"/>
              <w:keepLines w:val="0"/>
              <w:pageBreakBefore w:val="0"/>
              <w:kinsoku/>
              <w:wordWrap/>
              <w:overflowPunct/>
              <w:topLinePunct w:val="0"/>
              <w:bidi w:val="0"/>
              <w:adjustRightInd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建立临床案例库（如糖尿病患者"三多一少"的生理学机制分析）</w:t>
            </w:r>
          </w:p>
          <w:p w14:paraId="61048DC1">
            <w:pPr>
              <w:pStyle w:val="5"/>
              <w:keepNext w:val="0"/>
              <w:keepLines w:val="0"/>
              <w:pageBreakBefore w:val="0"/>
              <w:kinsoku/>
              <w:wordWrap/>
              <w:overflowPunct/>
              <w:topLinePunct w:val="0"/>
              <w:bidi w:val="0"/>
              <w:adjustRightInd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评价建议：由教师根据学生的课堂表现、课堂互动和考勤情况综合评定，占期末总成绩的30%；</w:t>
            </w:r>
            <w:r>
              <w:rPr>
                <w:rFonts w:hint="eastAsia" w:ascii="宋体" w:hAnsi="宋体" w:cs="宋体"/>
                <w:b w:val="0"/>
                <w:bCs/>
                <w:color w:val="auto"/>
                <w:sz w:val="18"/>
                <w:szCs w:val="18"/>
                <w:lang w:val="en-US" w:eastAsia="zh-CN"/>
              </w:rPr>
              <w:t>期末成绩</w:t>
            </w:r>
            <w:r>
              <w:rPr>
                <w:rFonts w:hint="eastAsia" w:ascii="宋体" w:hAnsi="宋体" w:cs="宋体"/>
                <w:b w:val="0"/>
                <w:bCs/>
                <w:color w:val="auto"/>
                <w:sz w:val="18"/>
                <w:szCs w:val="18"/>
              </w:rPr>
              <w:t>占70%。将课前、课中、课后三个阶段的学习表现纳入过程考核，注重第二课堂学习成果增值性评价，综合评定学生学习效果。</w:t>
            </w:r>
          </w:p>
        </w:tc>
      </w:tr>
      <w:tr w14:paraId="393DA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8" w:type="dxa"/>
            <w:vAlign w:val="center"/>
          </w:tcPr>
          <w:p w14:paraId="0755A1F9">
            <w:pPr>
              <w:pStyle w:val="5"/>
              <w:keepNext w:val="0"/>
              <w:keepLines w:val="0"/>
              <w:pageBreakBefore w:val="0"/>
              <w:kinsoku/>
              <w:wordWrap/>
              <w:overflowPunct/>
              <w:topLinePunct w:val="0"/>
              <w:bidi w:val="0"/>
              <w:adjustRightInd w:val="0"/>
              <w:spacing w:line="360" w:lineRule="exact"/>
              <w:jc w:val="center"/>
              <w:outlineLvl w:val="3"/>
              <w:rPr>
                <w:rFonts w:ascii="宋体" w:hAnsi="宋体" w:cs="宋体"/>
                <w:color w:val="auto"/>
                <w:sz w:val="18"/>
                <w:szCs w:val="18"/>
              </w:rPr>
            </w:pPr>
            <w:r>
              <w:rPr>
                <w:rFonts w:hint="eastAsia" w:ascii="宋体" w:hAnsi="宋体" w:cs="宋体"/>
                <w:color w:val="auto"/>
                <w:sz w:val="18"/>
                <w:szCs w:val="18"/>
              </w:rPr>
              <w:t>病理解剖基础</w:t>
            </w:r>
          </w:p>
        </w:tc>
        <w:tc>
          <w:tcPr>
            <w:tcW w:w="2764" w:type="dxa"/>
            <w:vAlign w:val="center"/>
          </w:tcPr>
          <w:p w14:paraId="31C0C40E">
            <w:pPr>
              <w:pStyle w:val="5"/>
              <w:keepNext w:val="0"/>
              <w:keepLines w:val="0"/>
              <w:pageBreakBefore w:val="0"/>
              <w:kinsoku/>
              <w:wordWrap/>
              <w:overflowPunct/>
              <w:topLinePunct w:val="0"/>
              <w:bidi w:val="0"/>
              <w:adjustRightInd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知识目标：系统掌握疾病发生发展的核心病理机制；基础病变：细胞损伤与适应（萎缩/肥大/化生）、炎症基本过程、肿瘤生物学特征；系统病理：心血管（心梗/高血压）、呼吸（肺炎/COPD）、消化（溃疡/肝硬化）等常见疾病的形态学改变；深入理解病理-临床关联；病理改变对应的临床症状（如左心衰肺水肿与呼吸困难）；重要疾病的病理分型与预后关系（如乳腺癌分子分型）</w:t>
            </w:r>
          </w:p>
          <w:p w14:paraId="13AA99AE">
            <w:pPr>
              <w:pStyle w:val="5"/>
              <w:keepNext w:val="0"/>
              <w:keepLines w:val="0"/>
              <w:pageBreakBefore w:val="0"/>
              <w:kinsoku/>
              <w:wordWrap/>
              <w:overflowPunct/>
              <w:topLinePunct w:val="0"/>
              <w:bidi w:val="0"/>
              <w:adjustRightInd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能力目标：病变识别能力，辨识大体标本的典型病理特征（如肝硬化结节、肺癌分叶状肿块）；解读组织切片的关键诊断依据（如癌与肉瘤的镜下差异）；临床思维整合能力，通过尸检报告推断死亡机制（如肺栓塞的病理证据链）</w:t>
            </w:r>
          </w:p>
          <w:p w14:paraId="6626F7E0">
            <w:pPr>
              <w:pStyle w:val="5"/>
              <w:keepNext w:val="0"/>
              <w:keepLines w:val="0"/>
              <w:pageBreakBefore w:val="0"/>
              <w:kinsoku/>
              <w:wordWrap/>
              <w:overflowPunct/>
              <w:topLinePunct w:val="0"/>
              <w:bidi w:val="0"/>
              <w:adjustRightInd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素质目标：医学人文素养</w:t>
            </w:r>
          </w:p>
          <w:p w14:paraId="4FCA2A6F">
            <w:pPr>
              <w:pStyle w:val="5"/>
              <w:keepNext w:val="0"/>
              <w:keepLines w:val="0"/>
              <w:pageBreakBefore w:val="0"/>
              <w:kinsoku/>
              <w:wordWrap/>
              <w:overflowPunct/>
              <w:topLinePunct w:val="0"/>
              <w:bidi w:val="0"/>
              <w:adjustRightInd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尊重遗体捐献者的奉献精神（解剖操作前默哀仪式）</w:t>
            </w:r>
          </w:p>
          <w:p w14:paraId="2078F6EB">
            <w:pPr>
              <w:pStyle w:val="5"/>
              <w:keepNext w:val="0"/>
              <w:keepLines w:val="0"/>
              <w:pageBreakBefore w:val="0"/>
              <w:kinsoku/>
              <w:wordWrap/>
              <w:overflowPunct/>
              <w:topLinePunct w:val="0"/>
              <w:bidi w:val="0"/>
              <w:adjustRightInd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培养严谨求实的诊断态度（避免病理诊断中的主观臆断）</w:t>
            </w:r>
          </w:p>
          <w:p w14:paraId="1833D826">
            <w:pPr>
              <w:pStyle w:val="5"/>
              <w:keepNext w:val="0"/>
              <w:keepLines w:val="0"/>
              <w:pageBreakBefore w:val="0"/>
              <w:kinsoku/>
              <w:wordWrap/>
              <w:overflowPunct/>
              <w:topLinePunct w:val="0"/>
              <w:bidi w:val="0"/>
              <w:adjustRightInd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科研启蒙，理解病理诊断的金标准地位（如活检对肿瘤确诊的意义），形成循证医学思维（病理报告指导靶向治疗选择）</w:t>
            </w:r>
          </w:p>
        </w:tc>
        <w:tc>
          <w:tcPr>
            <w:tcW w:w="2733" w:type="dxa"/>
            <w:vAlign w:val="center"/>
          </w:tcPr>
          <w:p w14:paraId="18A5B5CB">
            <w:pPr>
              <w:pStyle w:val="5"/>
              <w:keepNext w:val="0"/>
              <w:keepLines w:val="0"/>
              <w:pageBreakBefore w:val="0"/>
              <w:kinsoku/>
              <w:wordWrap/>
              <w:overflowPunct/>
              <w:topLinePunct w:val="0"/>
              <w:bidi w:val="0"/>
              <w:adjustRightInd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模块一：病理学总论，细胞死亡（坏死/凋亡）、再生与修复、血栓形成机制、肿瘤命名与转移途径</w:t>
            </w:r>
          </w:p>
          <w:p w14:paraId="46164E39">
            <w:pPr>
              <w:pStyle w:val="5"/>
              <w:keepNext w:val="0"/>
              <w:keepLines w:val="0"/>
              <w:pageBreakBefore w:val="0"/>
              <w:kinsoku/>
              <w:wordWrap/>
              <w:overflowPunct/>
              <w:topLinePunct w:val="0"/>
              <w:bidi w:val="0"/>
              <w:adjustRightInd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模块二：心血管系统疾病，动脉粥样硬化斑块构成、心肌梗死病理分期、风湿性心内膜炎赘生物形成机制</w:t>
            </w:r>
          </w:p>
          <w:p w14:paraId="70FC4304">
            <w:pPr>
              <w:pStyle w:val="5"/>
              <w:keepNext w:val="0"/>
              <w:keepLines w:val="0"/>
              <w:pageBreakBefore w:val="0"/>
              <w:kinsoku/>
              <w:wordWrap/>
              <w:overflowPunct/>
              <w:topLinePunct w:val="0"/>
              <w:bidi w:val="0"/>
              <w:adjustRightInd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模块三：呼吸系统疾病，大叶性肺炎灰色肝变期、肺癌组织学类型（鳞癌/腺癌）、硅肺结节形成过程</w:t>
            </w:r>
          </w:p>
          <w:p w14:paraId="27640AC5">
            <w:pPr>
              <w:pStyle w:val="5"/>
              <w:keepNext w:val="0"/>
              <w:keepLines w:val="0"/>
              <w:pageBreakBefore w:val="0"/>
              <w:kinsoku/>
              <w:wordWrap/>
              <w:overflowPunct/>
              <w:topLinePunct w:val="0"/>
              <w:bidi w:val="0"/>
              <w:adjustRightInd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模块四：消化系统疾病，胃溃疡四层结构、病毒性肝炎桥接坏死、结直肠癌Dukes分期</w:t>
            </w:r>
          </w:p>
          <w:p w14:paraId="5F4C1B9B">
            <w:pPr>
              <w:pStyle w:val="5"/>
              <w:keepNext w:val="0"/>
              <w:keepLines w:val="0"/>
              <w:pageBreakBefore w:val="0"/>
              <w:kinsoku/>
              <w:wordWrap/>
              <w:overflowPunct/>
              <w:topLinePunct w:val="0"/>
              <w:bidi w:val="0"/>
              <w:adjustRightInd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模块五：泌尿系统疾病，急性肾炎弥漫性增生、肾病综合征病理类型（膜性肾病/微小病变）、膀胱癌分级</w:t>
            </w:r>
          </w:p>
          <w:p w14:paraId="50F4DC97">
            <w:pPr>
              <w:pStyle w:val="5"/>
              <w:keepNext w:val="0"/>
              <w:keepLines w:val="0"/>
              <w:pageBreakBefore w:val="0"/>
              <w:kinsoku/>
              <w:wordWrap/>
              <w:overflowPunct/>
              <w:topLinePunct w:val="0"/>
              <w:bidi w:val="0"/>
              <w:adjustRightInd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模块六：传染病与寄生虫病，结核肉芽肿结构、阿米巴痢疾溃疡特点、血吸虫卵导致的干线型肝纤维化</w:t>
            </w:r>
          </w:p>
          <w:p w14:paraId="459637CC">
            <w:pPr>
              <w:pStyle w:val="5"/>
              <w:keepNext w:val="0"/>
              <w:keepLines w:val="0"/>
              <w:pageBreakBefore w:val="0"/>
              <w:kinsoku/>
              <w:wordWrap/>
              <w:overflowPunct/>
              <w:topLinePunct w:val="0"/>
              <w:bidi w:val="0"/>
              <w:adjustRightInd w:val="0"/>
              <w:spacing w:line="360" w:lineRule="exact"/>
              <w:outlineLvl w:val="3"/>
              <w:rPr>
                <w:rFonts w:ascii="宋体" w:hAnsi="宋体" w:cs="宋体"/>
                <w:bCs/>
                <w:color w:val="auto"/>
                <w:sz w:val="18"/>
                <w:szCs w:val="18"/>
              </w:rPr>
            </w:pPr>
            <w:r>
              <w:rPr>
                <w:rFonts w:hint="eastAsia" w:ascii="宋体" w:hAnsi="宋体" w:cs="宋体"/>
                <w:b w:val="0"/>
                <w:bCs/>
                <w:color w:val="auto"/>
                <w:sz w:val="18"/>
                <w:szCs w:val="18"/>
              </w:rPr>
              <w:t>模块七：临床病理实践，冰冻切片诊断流程、免疫组化应用场景（如ER/PR检测）、分子病理报告解读</w:t>
            </w:r>
          </w:p>
        </w:tc>
        <w:tc>
          <w:tcPr>
            <w:tcW w:w="2861" w:type="dxa"/>
            <w:vAlign w:val="center"/>
          </w:tcPr>
          <w:p w14:paraId="7B5C8A47">
            <w:pPr>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教学模式：按照专业注重个性化指导，注重教学时效性、针对性。合理选用教学素材与多维立体化资源，采取“教学做一体”的教学模式。</w:t>
            </w:r>
          </w:p>
          <w:p w14:paraId="500B88BA">
            <w:pPr>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教学方法：运用案例式教学、启发式教学、讨论式教学、主题演讲、情景教学法等多种互动教学方法进行。</w:t>
            </w:r>
          </w:p>
          <w:p w14:paraId="7144AEBA">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教学条件：多媒体教室和智慧校园平台。</w:t>
            </w:r>
          </w:p>
          <w:p w14:paraId="12C79529">
            <w:pPr>
              <w:pStyle w:val="5"/>
              <w:keepNext w:val="0"/>
              <w:keepLines w:val="0"/>
              <w:pageBreakBefore w:val="0"/>
              <w:kinsoku/>
              <w:wordWrap/>
              <w:overflowPunct/>
              <w:topLinePunct w:val="0"/>
              <w:bidi w:val="0"/>
              <w:adjustRightInd w:val="0"/>
              <w:spacing w:line="360" w:lineRule="exact"/>
              <w:outlineLvl w:val="3"/>
              <w:rPr>
                <w:rFonts w:ascii="宋体" w:hAnsi="宋体" w:cs="宋体"/>
                <w:bCs/>
                <w:color w:val="auto"/>
                <w:sz w:val="18"/>
                <w:szCs w:val="18"/>
              </w:rPr>
            </w:pPr>
            <w:r>
              <w:rPr>
                <w:rFonts w:hint="eastAsia" w:ascii="宋体" w:hAnsi="宋体" w:cs="宋体"/>
                <w:b w:val="0"/>
                <w:bCs/>
                <w:color w:val="auto"/>
                <w:sz w:val="18"/>
                <w:szCs w:val="18"/>
              </w:rPr>
              <w:t>评价建议：由教师根据学生的课堂表现、课堂互动和考勤情况综合评定，占期末总成绩的30%；</w:t>
            </w:r>
            <w:r>
              <w:rPr>
                <w:rFonts w:hint="eastAsia" w:ascii="宋体" w:hAnsi="宋体" w:cs="宋体"/>
                <w:b w:val="0"/>
                <w:bCs/>
                <w:color w:val="auto"/>
                <w:sz w:val="18"/>
                <w:szCs w:val="18"/>
                <w:lang w:val="en-US" w:eastAsia="zh-CN"/>
              </w:rPr>
              <w:t>小论文</w:t>
            </w:r>
            <w:r>
              <w:rPr>
                <w:rFonts w:hint="eastAsia" w:ascii="宋体" w:hAnsi="宋体" w:cs="宋体"/>
                <w:b w:val="0"/>
                <w:bCs/>
                <w:color w:val="auto"/>
                <w:sz w:val="18"/>
                <w:szCs w:val="18"/>
              </w:rPr>
              <w:t>占70%。将课前、课中、课后三个阶段的学习表现纳入过程考核，注重第二课堂学习成果增值性评价，综合评定学生学习效果。</w:t>
            </w:r>
          </w:p>
        </w:tc>
      </w:tr>
      <w:tr w14:paraId="4DE00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8" w:type="dxa"/>
            <w:vAlign w:val="center"/>
          </w:tcPr>
          <w:p w14:paraId="1EBB3BBC">
            <w:pPr>
              <w:pStyle w:val="5"/>
              <w:keepNext w:val="0"/>
              <w:keepLines w:val="0"/>
              <w:pageBreakBefore w:val="0"/>
              <w:kinsoku/>
              <w:wordWrap/>
              <w:overflowPunct/>
              <w:topLinePunct w:val="0"/>
              <w:bidi w:val="0"/>
              <w:adjustRightInd w:val="0"/>
              <w:spacing w:line="360" w:lineRule="exact"/>
              <w:jc w:val="center"/>
              <w:outlineLvl w:val="3"/>
              <w:rPr>
                <w:rFonts w:ascii="宋体" w:hAnsi="宋体" w:cs="宋体"/>
                <w:color w:val="auto"/>
                <w:sz w:val="18"/>
                <w:szCs w:val="18"/>
              </w:rPr>
            </w:pPr>
            <w:r>
              <w:rPr>
                <w:rFonts w:hint="eastAsia" w:ascii="宋体" w:hAnsi="宋体" w:cs="宋体"/>
                <w:color w:val="auto"/>
                <w:sz w:val="18"/>
                <w:szCs w:val="18"/>
              </w:rPr>
              <w:t>社区心理康复</w:t>
            </w:r>
          </w:p>
        </w:tc>
        <w:tc>
          <w:tcPr>
            <w:tcW w:w="2764" w:type="dxa"/>
          </w:tcPr>
          <w:p w14:paraId="445D4D93">
            <w:pPr>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知识目标：</w:t>
            </w:r>
          </w:p>
          <w:p w14:paraId="3C497A47">
            <w:pPr>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熟悉病伤残者康复过程的心理行为问题的发生、常见行为问题的处理。掌握对病伤残者进行心理康复教育的原理与基本方法。</w:t>
            </w:r>
          </w:p>
          <w:p w14:paraId="68141038">
            <w:pPr>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能力目标：</w:t>
            </w:r>
          </w:p>
          <w:p w14:paraId="7B7CCE25">
            <w:pPr>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具有在康复治疗中合理运用不同的疗法发挥其心理效应的能力。</w:t>
            </w:r>
          </w:p>
          <w:p w14:paraId="7AAF1ABA">
            <w:pPr>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素质目标：</w:t>
            </w:r>
          </w:p>
          <w:p w14:paraId="2463FCFC">
            <w:pPr>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培养救死扶伤、全心全意为患者服务的职业道德素质，具有尊重患者、关爱生命的人文精神。</w:t>
            </w:r>
          </w:p>
        </w:tc>
        <w:tc>
          <w:tcPr>
            <w:tcW w:w="2733" w:type="dxa"/>
          </w:tcPr>
          <w:p w14:paraId="51BD66A5">
            <w:pPr>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模块一：康复心理基础</w:t>
            </w:r>
          </w:p>
          <w:p w14:paraId="2A67E2A2">
            <w:pPr>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模块二：心理评估</w:t>
            </w:r>
          </w:p>
          <w:p w14:paraId="58C19D1E">
            <w:pPr>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模块三：心理康复常用技术</w:t>
            </w:r>
          </w:p>
          <w:p w14:paraId="47AB7FF3">
            <w:pPr>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模块四：心理应激与应激障碍</w:t>
            </w:r>
          </w:p>
          <w:p w14:paraId="457A64C7">
            <w:pPr>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模块五：康复患者的心理反应及心理康复</w:t>
            </w:r>
          </w:p>
          <w:p w14:paraId="61F0D342">
            <w:pPr>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模块六：临床病症与治疗患者的心理康复</w:t>
            </w:r>
          </w:p>
          <w:p w14:paraId="40EFD26F">
            <w:pPr>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模块七：神经系统疾病患者的心理康复</w:t>
            </w:r>
          </w:p>
        </w:tc>
        <w:tc>
          <w:tcPr>
            <w:tcW w:w="2861" w:type="dxa"/>
          </w:tcPr>
          <w:p w14:paraId="1B1E30EF">
            <w:pPr>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教学模式：理论与实践结合：结合课堂讲授与实验室实践，确保学生既能掌握理论知识，又能通过亲手操作加深理解。利用线上资源（如视频讲座、三维解剖软件、虚拟实验室）与线下教学相结合，提供灵活多样的学习途径。</w:t>
            </w:r>
          </w:p>
          <w:p w14:paraId="55730323">
            <w:pPr>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教学方法：直观演示、分组讨论、模拟操作、翻转课堂等方法。</w:t>
            </w:r>
          </w:p>
          <w:p w14:paraId="7AD42A5E">
            <w:pPr>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教学条件：现代化实验室、数字资源、专业师资等</w:t>
            </w:r>
          </w:p>
          <w:p w14:paraId="77343E20">
            <w:pPr>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评价建议：形成性评价：在学习过程中定期给予反馈，帮助学生及时调整学习策略。</w:t>
            </w:r>
          </w:p>
          <w:p w14:paraId="3C6CDEA7">
            <w:pPr>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 w:val="0"/>
                <w:bCs/>
                <w:color w:val="auto"/>
                <w:sz w:val="18"/>
                <w:szCs w:val="18"/>
              </w:rPr>
              <w:t>评价建议：由教师根据学生的课堂表现、课堂互动和考勤情况综合评定，占期末总成绩的30%；</w:t>
            </w:r>
            <w:r>
              <w:rPr>
                <w:rFonts w:hint="eastAsia" w:ascii="宋体" w:hAnsi="宋体" w:cs="宋体"/>
                <w:b w:val="0"/>
                <w:bCs/>
                <w:color w:val="auto"/>
                <w:sz w:val="18"/>
                <w:szCs w:val="18"/>
                <w:lang w:val="en-US" w:eastAsia="zh-CN"/>
              </w:rPr>
              <w:t>项目方案设计</w:t>
            </w:r>
            <w:r>
              <w:rPr>
                <w:rFonts w:hint="eastAsia" w:ascii="宋体" w:hAnsi="宋体" w:cs="宋体"/>
                <w:b w:val="0"/>
                <w:bCs/>
                <w:color w:val="auto"/>
                <w:sz w:val="18"/>
                <w:szCs w:val="18"/>
              </w:rPr>
              <w:t>占70%。将课前、课中、课后三个阶段的学习表现纳入过程考核，注重第二课堂学习成果增值性评价，综合评定学生学习效果。</w:t>
            </w:r>
          </w:p>
        </w:tc>
      </w:tr>
      <w:tr w14:paraId="33C3B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8" w:type="dxa"/>
            <w:shd w:val="clear" w:color="auto" w:fill="auto"/>
            <w:vAlign w:val="center"/>
          </w:tcPr>
          <w:p w14:paraId="61AC2ECE">
            <w:pPr>
              <w:pStyle w:val="5"/>
              <w:keepNext w:val="0"/>
              <w:keepLines w:val="0"/>
              <w:pageBreakBefore w:val="0"/>
              <w:kinsoku/>
              <w:wordWrap/>
              <w:overflowPunct/>
              <w:topLinePunct w:val="0"/>
              <w:bidi w:val="0"/>
              <w:adjustRightInd w:val="0"/>
              <w:spacing w:line="360" w:lineRule="exact"/>
              <w:jc w:val="center"/>
              <w:outlineLvl w:val="3"/>
              <w:rPr>
                <w:rFonts w:hint="eastAsia" w:ascii="宋体" w:hAnsi="宋体" w:eastAsia="宋体" w:cs="宋体"/>
                <w:b/>
                <w:color w:val="auto"/>
                <w:kern w:val="2"/>
                <w:sz w:val="18"/>
                <w:szCs w:val="18"/>
                <w:lang w:val="en-US" w:eastAsia="zh-CN" w:bidi="ar-SA"/>
              </w:rPr>
            </w:pPr>
            <w:r>
              <w:rPr>
                <w:rFonts w:hint="eastAsia" w:ascii="宋体" w:hAnsi="宋体" w:cs="宋体"/>
                <w:color w:val="auto"/>
                <w:sz w:val="18"/>
                <w:szCs w:val="18"/>
              </w:rPr>
              <w:t>言语治疗</w:t>
            </w:r>
          </w:p>
        </w:tc>
        <w:tc>
          <w:tcPr>
            <w:tcW w:w="2764" w:type="dxa"/>
            <w:shd w:val="clear" w:color="auto" w:fill="auto"/>
            <w:vAlign w:val="top"/>
          </w:tcPr>
          <w:p w14:paraId="2BA115B3">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知识目标：</w:t>
            </w:r>
          </w:p>
          <w:p w14:paraId="6B3BD1D2">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掌握正常言语发育规律、发育分析和评定方法，理解人生各阶段言语发育特征及促进策略。熟悉言语发育学基础理论，包括神经生理、心理语言学及社会交互对言语发展的影响。了解常见言语障碍的病因、临床表现及评估方法。</w:t>
            </w:r>
          </w:p>
          <w:p w14:paraId="03F91AFA">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能力目标：</w:t>
            </w:r>
          </w:p>
          <w:p w14:paraId="2C345845">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能运用言语发育规律，设计个性化康复方案，有效指导患者进行言语功能训练。具备规范评估儿童及成人言语发育水平的能力，并能结合临床制定干预计划。掌握言语治疗技术（如构音训练、语言理解与表达训练、社交沟通训练等）的实际操作技能。</w:t>
            </w:r>
          </w:p>
          <w:p w14:paraId="55806007">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素质目标：</w:t>
            </w:r>
          </w:p>
          <w:p w14:paraId="0F86B689">
            <w:pPr>
              <w:keepLines/>
              <w:pageBreakBefore w:val="0"/>
              <w:widowControl/>
              <w:kinsoku/>
              <w:wordWrap/>
              <w:overflowPunct/>
              <w:topLinePunct w:val="0"/>
              <w:bidi w:val="0"/>
              <w:spacing w:line="360" w:lineRule="exact"/>
              <w:rPr>
                <w:rFonts w:hint="eastAsia" w:ascii="宋体" w:hAnsi="宋体" w:eastAsia="宋体" w:cs="宋体"/>
                <w:bCs/>
                <w:kern w:val="2"/>
                <w:sz w:val="18"/>
                <w:szCs w:val="18"/>
                <w:lang w:val="en-US" w:eastAsia="zh-CN" w:bidi="ar-SA"/>
              </w:rPr>
            </w:pPr>
            <w:r>
              <w:rPr>
                <w:rFonts w:hint="eastAsia" w:ascii="宋体" w:hAnsi="宋体" w:cs="宋体"/>
                <w:bCs/>
                <w:sz w:val="18"/>
                <w:szCs w:val="18"/>
              </w:rPr>
              <w:t>遵守医疗伦理及康复治疗相关法规，具备严谨、科学的职业态度。培养对患者的同理心与耐心，注重人文关怀与沟通技巧。具备团队协作能力，能与康复团队、家属有效配合，促进患者康复。</w:t>
            </w:r>
          </w:p>
        </w:tc>
        <w:tc>
          <w:tcPr>
            <w:tcW w:w="2733" w:type="dxa"/>
            <w:shd w:val="clear" w:color="auto" w:fill="auto"/>
            <w:vAlign w:val="top"/>
          </w:tcPr>
          <w:p w14:paraId="60CDBC06">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模块一：言语与语言发育基础</w:t>
            </w:r>
          </w:p>
          <w:p w14:paraId="299F7982">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言语发育的神经生理机制；语言习得理论（行为主义、认知理论、社会互动理论）</w:t>
            </w:r>
          </w:p>
          <w:p w14:paraId="56331F3D">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模块二：婴幼儿言语发育</w:t>
            </w:r>
          </w:p>
          <w:p w14:paraId="05A67E20">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前语言期（啼哭、喃语、手势沟通）；语音、词汇、句法的发展规律；早期语言环境对发育的影响</w:t>
            </w:r>
          </w:p>
          <w:p w14:paraId="2E83FFC4">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模块三：儿童语言障碍评估与干预</w:t>
            </w:r>
          </w:p>
          <w:p w14:paraId="30B95E9C">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常见障碍（如语言发育迟缓、构音障碍、口吃）的鉴别诊断；标准化评估工具（如S-S法、Peabody量表）的应用；游戏治疗、绘本干预等实践技术</w:t>
            </w:r>
          </w:p>
          <w:p w14:paraId="072908E3">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模块四：成人言语康复技术</w:t>
            </w:r>
          </w:p>
          <w:p w14:paraId="6AA00F45">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失语症、构音障碍的康复策略；吞咽与言语功能的联合训练；代偿性沟通技术（如AAC辅助系统）</w:t>
            </w:r>
          </w:p>
          <w:p w14:paraId="23564242">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模块五：情绪与社会功能对言语的影响</w:t>
            </w:r>
          </w:p>
          <w:p w14:paraId="6C636771">
            <w:pPr>
              <w:keepLines/>
              <w:pageBreakBefore w:val="0"/>
              <w:widowControl/>
              <w:kinsoku/>
              <w:wordWrap/>
              <w:overflowPunct/>
              <w:topLinePunct w:val="0"/>
              <w:bidi w:val="0"/>
              <w:spacing w:line="360" w:lineRule="exact"/>
              <w:rPr>
                <w:rFonts w:hint="eastAsia" w:ascii="宋体" w:hAnsi="宋体" w:eastAsia="宋体" w:cs="宋体"/>
                <w:bCs/>
                <w:kern w:val="2"/>
                <w:sz w:val="18"/>
                <w:szCs w:val="18"/>
                <w:lang w:val="en-US" w:eastAsia="zh-CN" w:bidi="ar-SA"/>
              </w:rPr>
            </w:pPr>
            <w:r>
              <w:rPr>
                <w:rFonts w:hint="eastAsia" w:ascii="宋体" w:hAnsi="宋体" w:cs="宋体"/>
                <w:bCs/>
                <w:sz w:val="18"/>
                <w:szCs w:val="18"/>
              </w:rPr>
              <w:t>自闭症谱系障碍（ASD）的社交沟通训练；听力障碍儿童的言语康复</w:t>
            </w:r>
          </w:p>
        </w:tc>
        <w:tc>
          <w:tcPr>
            <w:tcW w:w="2861" w:type="dxa"/>
            <w:shd w:val="clear" w:color="auto" w:fill="auto"/>
            <w:vAlign w:val="top"/>
          </w:tcPr>
          <w:p w14:paraId="7EF585A8">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1. 教学模式</w:t>
            </w:r>
          </w:p>
          <w:p w14:paraId="12DE4238">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理论实践结合：课堂讲授+临床案例分析+实验室模拟操作（如构音器官模型训练）。线上线下混合：利用虚拟言语治疗平台（如Praat语音分析软件）、慕课资源补充学习。</w:t>
            </w:r>
          </w:p>
          <w:p w14:paraId="527C673F">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2. 教学方法</w:t>
            </w:r>
          </w:p>
          <w:p w14:paraId="559F7D8F">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直观演示：通过视频分析典型言语障碍案例。情景模拟：角色扮演治疗师与患者，练习评估与干预流程。翻转课堂：学生分组研讨最新言语治疗研究文献。</w:t>
            </w:r>
          </w:p>
          <w:p w14:paraId="06A1BDCD">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3. 教学条件</w:t>
            </w:r>
          </w:p>
          <w:p w14:paraId="013ACB25">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实验室：配备言语矫治仪、喉镜、语音分析系统等设备。临床基地：与康复中心合作，提供真实病例见习机会。</w:t>
            </w:r>
          </w:p>
          <w:p w14:paraId="7567A07B">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4. 评价建议</w:t>
            </w:r>
          </w:p>
          <w:p w14:paraId="219440FB">
            <w:pPr>
              <w:keepLines/>
              <w:pageBreakBefore w:val="0"/>
              <w:widowControl/>
              <w:kinsoku/>
              <w:wordWrap/>
              <w:overflowPunct/>
              <w:topLinePunct w:val="0"/>
              <w:bidi w:val="0"/>
              <w:spacing w:line="360" w:lineRule="exact"/>
              <w:rPr>
                <w:rFonts w:hint="eastAsia" w:ascii="宋体" w:hAnsi="宋体" w:eastAsia="宋体" w:cs="宋体"/>
                <w:bCs/>
                <w:kern w:val="2"/>
                <w:sz w:val="18"/>
                <w:szCs w:val="18"/>
                <w:lang w:val="en-US" w:eastAsia="zh-CN" w:bidi="ar-SA"/>
              </w:rPr>
            </w:pPr>
            <w:r>
              <w:rPr>
                <w:rFonts w:hint="eastAsia" w:ascii="宋体" w:hAnsi="宋体" w:cs="宋体"/>
                <w:b w:val="0"/>
                <w:bCs/>
                <w:color w:val="auto"/>
                <w:sz w:val="18"/>
                <w:szCs w:val="18"/>
              </w:rPr>
              <w:t>评价建议：由教师根据学生的课堂表现、课堂互动和考勤情况综合评定，占期末总成绩的30%；</w:t>
            </w:r>
            <w:r>
              <w:rPr>
                <w:rFonts w:hint="eastAsia" w:ascii="宋体" w:hAnsi="宋体" w:cs="宋体"/>
                <w:b w:val="0"/>
                <w:bCs/>
                <w:color w:val="auto"/>
                <w:sz w:val="18"/>
                <w:szCs w:val="18"/>
                <w:lang w:val="en-US" w:eastAsia="zh-CN"/>
              </w:rPr>
              <w:t>小论文</w:t>
            </w:r>
            <w:r>
              <w:rPr>
                <w:rFonts w:hint="eastAsia" w:ascii="宋体" w:hAnsi="宋体" w:cs="宋体"/>
                <w:b w:val="0"/>
                <w:bCs/>
                <w:color w:val="auto"/>
                <w:sz w:val="18"/>
                <w:szCs w:val="18"/>
              </w:rPr>
              <w:t>占70%。将课前、课中、课后三个阶段的学习表现纳入过程考核，注重第二课堂学习成果增值性评价，综合评定学生学习效果。</w:t>
            </w:r>
          </w:p>
        </w:tc>
      </w:tr>
      <w:tr w14:paraId="7BE01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8" w:type="dxa"/>
            <w:vAlign w:val="center"/>
          </w:tcPr>
          <w:p w14:paraId="44103303">
            <w:pPr>
              <w:pStyle w:val="5"/>
              <w:keepNext w:val="0"/>
              <w:keepLines w:val="0"/>
              <w:pageBreakBefore w:val="0"/>
              <w:kinsoku/>
              <w:wordWrap/>
              <w:overflowPunct/>
              <w:topLinePunct w:val="0"/>
              <w:bidi w:val="0"/>
              <w:adjustRightInd w:val="0"/>
              <w:spacing w:line="360" w:lineRule="exact"/>
              <w:jc w:val="center"/>
              <w:outlineLvl w:val="3"/>
              <w:rPr>
                <w:rFonts w:ascii="宋体" w:hAnsi="宋体" w:cs="宋体"/>
                <w:b w:val="0"/>
                <w:bCs/>
                <w:color w:val="auto"/>
                <w:sz w:val="18"/>
                <w:szCs w:val="18"/>
              </w:rPr>
            </w:pPr>
            <w:r>
              <w:rPr>
                <w:rFonts w:hint="eastAsia" w:ascii="宋体" w:hAnsi="宋体" w:cs="宋体"/>
                <w:color w:val="auto"/>
                <w:sz w:val="18"/>
                <w:szCs w:val="18"/>
              </w:rPr>
              <w:t>急救知识与技术</w:t>
            </w:r>
          </w:p>
        </w:tc>
        <w:tc>
          <w:tcPr>
            <w:tcW w:w="2764" w:type="dxa"/>
          </w:tcPr>
          <w:p w14:paraId="1B48CBBA">
            <w:pPr>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知识目标：</w:t>
            </w:r>
          </w:p>
          <w:p w14:paraId="124E062D">
            <w:pPr>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掌握心肺复苏、海姆立克急救、头部外伤包扎、踝部外伤包扎、煤气中毒等急救方法。熟悉危急情况或意外伤害下进行初步护理的技能。了解常见急救技能的原理。</w:t>
            </w:r>
          </w:p>
          <w:p w14:paraId="64906956">
            <w:pPr>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能力目标：</w:t>
            </w:r>
          </w:p>
          <w:p w14:paraId="54AA0EA5">
            <w:pPr>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培养学生能及时识别常见急症的能力及综合分析能力；培养学生自救和救助他人的能力。</w:t>
            </w:r>
          </w:p>
          <w:p w14:paraId="68684413">
            <w:pPr>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素质目标：</w:t>
            </w:r>
          </w:p>
          <w:p w14:paraId="0CA506C9">
            <w:pPr>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培养学生珍爱生命、乐于助人的美好情感。培养学生具备沟通交流，团结协作的团队精神。培养学生的急救意识和救护理念。</w:t>
            </w:r>
          </w:p>
          <w:p w14:paraId="54C107F6">
            <w:pPr>
              <w:pageBreakBefore w:val="0"/>
              <w:widowControl/>
              <w:kinsoku/>
              <w:wordWrap/>
              <w:overflowPunct/>
              <w:topLinePunct w:val="0"/>
              <w:bidi w:val="0"/>
              <w:spacing w:line="360" w:lineRule="exact"/>
              <w:rPr>
                <w:rFonts w:ascii="宋体" w:hAnsi="宋体" w:cs="宋体"/>
                <w:bCs/>
                <w:sz w:val="18"/>
                <w:szCs w:val="18"/>
              </w:rPr>
            </w:pPr>
          </w:p>
        </w:tc>
        <w:tc>
          <w:tcPr>
            <w:tcW w:w="2733" w:type="dxa"/>
          </w:tcPr>
          <w:p w14:paraId="2338D483">
            <w:pPr>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模块一：心肺复苏技术</w:t>
            </w:r>
          </w:p>
          <w:p w14:paraId="0443DE87">
            <w:pPr>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模块二：常用救护技术</w:t>
            </w:r>
          </w:p>
          <w:p w14:paraId="735B26A4">
            <w:pPr>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模块三：常见意外伤害急救技术等。</w:t>
            </w:r>
          </w:p>
        </w:tc>
        <w:tc>
          <w:tcPr>
            <w:tcW w:w="2861" w:type="dxa"/>
          </w:tcPr>
          <w:p w14:paraId="37F32564">
            <w:pPr>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教学模式：理论与实践结合：结合课堂讲授与实验室实践，确保学生既能掌握理论知识，又能通过亲手操作加深理解。利用线上资源（如视频讲座、三维解剖软件、虚拟实验室）与线下教学相结合，提供灵活多样的学习途径。</w:t>
            </w:r>
          </w:p>
          <w:p w14:paraId="450C8AE1">
            <w:pPr>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教学方法：直观演示、分组讨论、模拟操作、翻转课堂等方法。</w:t>
            </w:r>
          </w:p>
          <w:p w14:paraId="3562A992">
            <w:pPr>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教学条件：现代化实验室、数字资源、专业师资等</w:t>
            </w:r>
          </w:p>
          <w:p w14:paraId="24D29123">
            <w:pPr>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 w:val="0"/>
                <w:bCs/>
                <w:color w:val="auto"/>
                <w:sz w:val="18"/>
                <w:szCs w:val="18"/>
              </w:rPr>
              <w:t>评价建议：由教师根据学生的课堂表现、课堂互动和考勤情况综合评定，占期末总成绩的30%；</w:t>
            </w:r>
            <w:r>
              <w:rPr>
                <w:rFonts w:hint="eastAsia" w:ascii="宋体" w:hAnsi="宋体" w:cs="宋体"/>
                <w:b w:val="0"/>
                <w:bCs/>
                <w:color w:val="auto"/>
                <w:sz w:val="18"/>
                <w:szCs w:val="18"/>
                <w:lang w:val="en-US" w:eastAsia="zh-CN"/>
              </w:rPr>
              <w:t>小论文</w:t>
            </w:r>
            <w:r>
              <w:rPr>
                <w:rFonts w:hint="eastAsia" w:ascii="宋体" w:hAnsi="宋体" w:cs="宋体"/>
                <w:b w:val="0"/>
                <w:bCs/>
                <w:color w:val="auto"/>
                <w:sz w:val="18"/>
                <w:szCs w:val="18"/>
              </w:rPr>
              <w:t>占70%。将课前、课中、课后三个阶段的学习表现纳入过程考核，注重第二课堂学习成果增值性评价，综合评定学生学习效果。</w:t>
            </w:r>
          </w:p>
        </w:tc>
      </w:tr>
      <w:tr w14:paraId="0D60D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8" w:type="dxa"/>
            <w:vAlign w:val="center"/>
          </w:tcPr>
          <w:p w14:paraId="305448B9">
            <w:pPr>
              <w:pStyle w:val="5"/>
              <w:keepNext w:val="0"/>
              <w:keepLines w:val="0"/>
              <w:pageBreakBefore w:val="0"/>
              <w:kinsoku/>
              <w:wordWrap/>
              <w:overflowPunct/>
              <w:topLinePunct w:val="0"/>
              <w:bidi w:val="0"/>
              <w:adjustRightInd w:val="0"/>
              <w:spacing w:line="360" w:lineRule="exact"/>
              <w:jc w:val="center"/>
              <w:outlineLvl w:val="3"/>
              <w:rPr>
                <w:rFonts w:ascii="宋体" w:hAnsi="宋体" w:cs="宋体"/>
                <w:b w:val="0"/>
                <w:bCs/>
                <w:color w:val="auto"/>
                <w:sz w:val="18"/>
                <w:szCs w:val="18"/>
              </w:rPr>
            </w:pPr>
            <w:r>
              <w:rPr>
                <w:rFonts w:hint="eastAsia" w:ascii="宋体" w:hAnsi="宋体" w:cs="宋体"/>
                <w:color w:val="auto"/>
                <w:sz w:val="18"/>
                <w:szCs w:val="18"/>
              </w:rPr>
              <w:t>神经康复技术</w:t>
            </w:r>
          </w:p>
        </w:tc>
        <w:tc>
          <w:tcPr>
            <w:tcW w:w="2764" w:type="dxa"/>
          </w:tcPr>
          <w:p w14:paraId="3FC5CCDB">
            <w:pPr>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知识目标：</w:t>
            </w:r>
          </w:p>
          <w:p w14:paraId="14DDFC59">
            <w:pPr>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掌握神经康复基础的定义、神经系统疾病的病史与体检、神经系统疾病的常见症状、神经系统体格检查中的一般检查和专科检查。</w:t>
            </w:r>
          </w:p>
          <w:p w14:paraId="7AD7087E">
            <w:pPr>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能力目标：</w:t>
            </w:r>
          </w:p>
          <w:p w14:paraId="3EC14A7A">
            <w:pPr>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针对病伤残者的功能障碍的特点制定有效的社区康复计划，进行科学正确的康复及训练。</w:t>
            </w:r>
          </w:p>
          <w:p w14:paraId="7605A4AF">
            <w:pPr>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素质目标：</w:t>
            </w:r>
          </w:p>
          <w:p w14:paraId="4EC01B0A">
            <w:pPr>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培养学生关心和爱护病伤残的良好职业道德。</w:t>
            </w:r>
          </w:p>
        </w:tc>
        <w:tc>
          <w:tcPr>
            <w:tcW w:w="2733" w:type="dxa"/>
          </w:tcPr>
          <w:p w14:paraId="472A6C8F">
            <w:pPr>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模块一：神经康复的基本理论：中枢神经和周围神经常见疾病的临床特点，相关功能障碍的康复评定和康复治疗。神经系统疾患是临床上导致残疾的主要疾病，主要有肢体残疾、语言残疾、智力残疾等，涉及各年龄段的人群，同样也是康复的主要对象。神经康复主要是针对神经系统疾患所致的残疾进行康复预防、康复评定和康复治疗</w:t>
            </w:r>
          </w:p>
        </w:tc>
        <w:tc>
          <w:tcPr>
            <w:tcW w:w="2861" w:type="dxa"/>
          </w:tcPr>
          <w:p w14:paraId="7253D8AD">
            <w:pPr>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教学模式：理论与实践一体化：结合理论授课与临床实习，确保学生能在理解理论的基础上进行实践操作，增强知识应用能力。</w:t>
            </w:r>
          </w:p>
          <w:p w14:paraId="6CA411E5">
            <w:pPr>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教学方法：案例教学法：选取典型康复护理案例，引导学生分析病情、评估功能障碍、制定护理计划，增强临床决策能力。</w:t>
            </w:r>
          </w:p>
          <w:p w14:paraId="32759C25">
            <w:pPr>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教学条件：现代化实训基地：配备齐全的康复护理训练设备。</w:t>
            </w:r>
          </w:p>
          <w:p w14:paraId="14EC836D">
            <w:pPr>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 w:val="0"/>
                <w:bCs/>
                <w:color w:val="auto"/>
                <w:sz w:val="18"/>
                <w:szCs w:val="18"/>
              </w:rPr>
              <w:t>评价建议：由教师根据学生的课堂表现、课堂互动和考勤情况综合评定，占期末总成绩的30%；</w:t>
            </w:r>
            <w:r>
              <w:rPr>
                <w:rFonts w:hint="eastAsia" w:ascii="宋体" w:hAnsi="宋体" w:cs="宋体"/>
                <w:b w:val="0"/>
                <w:bCs/>
                <w:color w:val="auto"/>
                <w:sz w:val="18"/>
                <w:szCs w:val="18"/>
                <w:lang w:val="en-US" w:eastAsia="zh-CN"/>
              </w:rPr>
              <w:t>小论文</w:t>
            </w:r>
            <w:r>
              <w:rPr>
                <w:rFonts w:hint="eastAsia" w:ascii="宋体" w:hAnsi="宋体" w:cs="宋体"/>
                <w:b w:val="0"/>
                <w:bCs/>
                <w:color w:val="auto"/>
                <w:sz w:val="18"/>
                <w:szCs w:val="18"/>
              </w:rPr>
              <w:t>占70%。将课前、课中、课后三个阶段的学习表现纳入过程考核，注重第二课堂学习成果增值性评价，综合评定学生学习效果。</w:t>
            </w:r>
          </w:p>
        </w:tc>
      </w:tr>
      <w:tr w14:paraId="0C964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8" w:type="dxa"/>
            <w:vAlign w:val="center"/>
          </w:tcPr>
          <w:p w14:paraId="7749C92B">
            <w:pPr>
              <w:pStyle w:val="5"/>
              <w:keepNext w:val="0"/>
              <w:keepLines w:val="0"/>
              <w:pageBreakBefore w:val="0"/>
              <w:kinsoku/>
              <w:wordWrap/>
              <w:overflowPunct/>
              <w:topLinePunct w:val="0"/>
              <w:bidi w:val="0"/>
              <w:adjustRightInd w:val="0"/>
              <w:spacing w:line="360" w:lineRule="exact"/>
              <w:jc w:val="center"/>
              <w:outlineLvl w:val="3"/>
              <w:rPr>
                <w:rFonts w:ascii="宋体" w:hAnsi="宋体" w:cs="宋体"/>
                <w:color w:val="auto"/>
                <w:sz w:val="18"/>
                <w:szCs w:val="18"/>
              </w:rPr>
            </w:pPr>
            <w:r>
              <w:rPr>
                <w:rFonts w:hint="eastAsia" w:ascii="宋体" w:hAnsi="宋体" w:cs="宋体"/>
                <w:color w:val="auto"/>
                <w:sz w:val="18"/>
                <w:szCs w:val="18"/>
              </w:rPr>
              <w:t>社区康复政策与法规</w:t>
            </w:r>
          </w:p>
        </w:tc>
        <w:tc>
          <w:tcPr>
            <w:tcW w:w="2764" w:type="dxa"/>
          </w:tcPr>
          <w:p w14:paraId="440FB3EE">
            <w:pPr>
              <w:pStyle w:val="5"/>
              <w:keepNext w:val="0"/>
              <w:keepLines w:val="0"/>
              <w:pageBreakBefore w:val="0"/>
              <w:kinsoku/>
              <w:wordWrap/>
              <w:overflowPunct/>
              <w:topLinePunct w:val="0"/>
              <w:bidi w:val="0"/>
              <w:adjustRightInd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知识目标</w:t>
            </w:r>
          </w:p>
          <w:p w14:paraId="731E6CC4">
            <w:pPr>
              <w:pStyle w:val="5"/>
              <w:keepNext w:val="0"/>
              <w:keepLines w:val="0"/>
              <w:pageBreakBefore w:val="0"/>
              <w:kinsoku/>
              <w:wordWrap/>
              <w:overflowPunct/>
              <w:topLinePunct w:val="0"/>
              <w:bidi w:val="0"/>
              <w:adjustRightInd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掌握社区康复政策法规体系框架；熟记国家核心法规（《残疾人保障法》《基本医疗卫生法》相关条款）</w:t>
            </w:r>
          </w:p>
          <w:p w14:paraId="11220348">
            <w:pPr>
              <w:pStyle w:val="5"/>
              <w:keepNext w:val="0"/>
              <w:keepLines w:val="0"/>
              <w:pageBreakBefore w:val="0"/>
              <w:kinsoku/>
              <w:wordWrap/>
              <w:overflowPunct/>
              <w:topLinePunct w:val="0"/>
              <w:bidi w:val="0"/>
              <w:adjustRightInd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；理解地方性政策（如社区康复站建设标准、残疾人“两项补贴”实施细则）；明晰政策实施流程；掌握残疾鉴定流程与证件申领规范；熟知康复救助资金申请与监管要求</w:t>
            </w:r>
          </w:p>
          <w:p w14:paraId="304A552A">
            <w:pPr>
              <w:pStyle w:val="5"/>
              <w:keepNext w:val="0"/>
              <w:keepLines w:val="0"/>
              <w:pageBreakBefore w:val="0"/>
              <w:kinsoku/>
              <w:wordWrap/>
              <w:overflowPunct/>
              <w:topLinePunct w:val="0"/>
              <w:bidi w:val="0"/>
              <w:adjustRightInd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能力目标</w:t>
            </w:r>
          </w:p>
          <w:p w14:paraId="07E51456">
            <w:pPr>
              <w:pStyle w:val="5"/>
              <w:keepNext w:val="0"/>
              <w:keepLines w:val="0"/>
              <w:pageBreakBefore w:val="0"/>
              <w:kinsoku/>
              <w:wordWrap/>
              <w:overflowPunct/>
              <w:topLinePunct w:val="0"/>
              <w:bidi w:val="0"/>
              <w:adjustRightInd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具备政策转化应用能力；能依据政策为服务对象匹配康复资源（如辅助器具补贴申领指导）；能解读政策文件编制社区康复服务清单；培养风险防控意识；识别服务中的法律风险点（如隐私泄露、超范围执业）；规范处理康复服务纠纷（投诉响应流程）</w:t>
            </w:r>
          </w:p>
          <w:p w14:paraId="74142866">
            <w:pPr>
              <w:pStyle w:val="5"/>
              <w:keepNext w:val="0"/>
              <w:keepLines w:val="0"/>
              <w:pageBreakBefore w:val="0"/>
              <w:kinsoku/>
              <w:wordWrap/>
              <w:overflowPunct/>
              <w:topLinePunct w:val="0"/>
              <w:bidi w:val="0"/>
              <w:adjustRightInd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素质目标</w:t>
            </w:r>
          </w:p>
          <w:p w14:paraId="74961163">
            <w:pPr>
              <w:pStyle w:val="5"/>
              <w:keepNext w:val="0"/>
              <w:keepLines w:val="0"/>
              <w:pageBreakBefore w:val="0"/>
              <w:kinsoku/>
              <w:wordWrap/>
              <w:overflowPunct/>
              <w:topLinePunct w:val="0"/>
              <w:bidi w:val="0"/>
              <w:adjustRightInd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树立依法服务理念；强化政策执行中的公平性原则（优先保障困难群体）；培养政策倡导能力；具备向政策制定部门反馈基层需求的能力</w:t>
            </w:r>
          </w:p>
        </w:tc>
        <w:tc>
          <w:tcPr>
            <w:tcW w:w="2733" w:type="dxa"/>
          </w:tcPr>
          <w:p w14:paraId="27E96D54">
            <w:pPr>
              <w:pStyle w:val="5"/>
              <w:keepNext w:val="0"/>
              <w:keepLines w:val="0"/>
              <w:pageBreakBefore w:val="0"/>
              <w:kinsoku/>
              <w:wordWrap/>
              <w:overflowPunct/>
              <w:topLinePunct w:val="0"/>
              <w:bidi w:val="0"/>
              <w:adjustRightInd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模块一：政策法规基础体系</w:t>
            </w:r>
          </w:p>
          <w:p w14:paraId="036F5061">
            <w:pPr>
              <w:pStyle w:val="5"/>
              <w:keepNext w:val="0"/>
              <w:keepLines w:val="0"/>
              <w:pageBreakBefore w:val="0"/>
              <w:kinsoku/>
              <w:wordWrap/>
              <w:overflowPunct/>
              <w:topLinePunct w:val="0"/>
              <w:bidi w:val="0"/>
              <w:adjustRightInd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国家层面法规：</w:t>
            </w:r>
          </w:p>
          <w:p w14:paraId="74D8A079">
            <w:pPr>
              <w:pStyle w:val="5"/>
              <w:keepNext w:val="0"/>
              <w:keepLines w:val="0"/>
              <w:pageBreakBefore w:val="0"/>
              <w:kinsoku/>
              <w:wordWrap/>
              <w:overflowPunct/>
              <w:topLinePunct w:val="0"/>
              <w:bidi w:val="0"/>
              <w:adjustRightInd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 《残疾人预防和康复条例》核心条款解析</w:t>
            </w:r>
          </w:p>
          <w:p w14:paraId="7EB2BBDA">
            <w:pPr>
              <w:pStyle w:val="5"/>
              <w:keepNext w:val="0"/>
              <w:keepLines w:val="0"/>
              <w:pageBreakBefore w:val="0"/>
              <w:kinsoku/>
              <w:wordWrap/>
              <w:overflowPunct/>
              <w:topLinePunct w:val="0"/>
              <w:bidi w:val="0"/>
              <w:adjustRightInd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 医保政策对康复项目的覆盖范围（如运动疗法报销目录）</w:t>
            </w:r>
          </w:p>
          <w:p w14:paraId="6E7C1213">
            <w:pPr>
              <w:pStyle w:val="5"/>
              <w:keepNext w:val="0"/>
              <w:keepLines w:val="0"/>
              <w:pageBreakBefore w:val="0"/>
              <w:kinsoku/>
              <w:wordWrap/>
              <w:overflowPunct/>
              <w:topLinePunct w:val="0"/>
              <w:bidi w:val="0"/>
              <w:adjustRightInd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地方实践规范：</w:t>
            </w:r>
          </w:p>
          <w:p w14:paraId="53857C34">
            <w:pPr>
              <w:pStyle w:val="5"/>
              <w:keepNext w:val="0"/>
              <w:keepLines w:val="0"/>
              <w:pageBreakBefore w:val="0"/>
              <w:kinsoku/>
              <w:wordWrap/>
              <w:overflowPunct/>
              <w:topLinePunct w:val="0"/>
              <w:bidi w:val="0"/>
              <w:adjustRightInd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 社区康复站设施配置标准（面积/设备/人员配比）</w:t>
            </w:r>
          </w:p>
          <w:p w14:paraId="5A169A3F">
            <w:pPr>
              <w:pStyle w:val="5"/>
              <w:keepNext w:val="0"/>
              <w:keepLines w:val="0"/>
              <w:pageBreakBefore w:val="0"/>
              <w:kinsoku/>
              <w:wordWrap/>
              <w:overflowPunct/>
              <w:topLinePunct w:val="0"/>
              <w:bidi w:val="0"/>
              <w:adjustRightInd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 康复人才岗位职责法律边界（如非医疗人员禁止操作项目）</w:t>
            </w:r>
          </w:p>
          <w:p w14:paraId="2265CA4A">
            <w:pPr>
              <w:pStyle w:val="5"/>
              <w:keepNext w:val="0"/>
              <w:keepLines w:val="0"/>
              <w:pageBreakBefore w:val="0"/>
              <w:kinsoku/>
              <w:wordWrap/>
              <w:overflowPunct/>
              <w:topLinePunct w:val="0"/>
              <w:bidi w:val="0"/>
              <w:adjustRightInd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模块二：重点领域政策应用</w:t>
            </w:r>
          </w:p>
          <w:p w14:paraId="1A898A4B">
            <w:pPr>
              <w:pStyle w:val="5"/>
              <w:keepNext w:val="0"/>
              <w:keepLines w:val="0"/>
              <w:pageBreakBefore w:val="0"/>
              <w:kinsoku/>
              <w:wordWrap/>
              <w:overflowPunct/>
              <w:topLinePunct w:val="0"/>
              <w:bidi w:val="0"/>
              <w:adjustRightInd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残疾人权益保障：</w:t>
            </w:r>
          </w:p>
          <w:p w14:paraId="4CA246E4">
            <w:pPr>
              <w:pStyle w:val="5"/>
              <w:keepNext w:val="0"/>
              <w:keepLines w:val="0"/>
              <w:pageBreakBefore w:val="0"/>
              <w:kinsoku/>
              <w:wordWrap/>
              <w:overflowPunct/>
              <w:topLinePunct w:val="0"/>
              <w:bidi w:val="0"/>
              <w:adjustRightInd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 残疾证申领流程更新要点（跨省通办规则）</w:t>
            </w:r>
          </w:p>
          <w:p w14:paraId="44FB5667">
            <w:pPr>
              <w:pStyle w:val="5"/>
              <w:keepNext w:val="0"/>
              <w:keepLines w:val="0"/>
              <w:pageBreakBefore w:val="0"/>
              <w:kinsoku/>
              <w:wordWrap/>
              <w:overflowPunct/>
              <w:topLinePunct w:val="0"/>
              <w:bidi w:val="0"/>
              <w:adjustRightInd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 教育/就业/无障碍政策在社区康复中的衔接</w:t>
            </w:r>
          </w:p>
          <w:p w14:paraId="4685435A">
            <w:pPr>
              <w:pStyle w:val="5"/>
              <w:keepNext w:val="0"/>
              <w:keepLines w:val="0"/>
              <w:pageBreakBefore w:val="0"/>
              <w:kinsoku/>
              <w:wordWrap/>
              <w:overflowPunct/>
              <w:topLinePunct w:val="0"/>
              <w:bidi w:val="0"/>
              <w:adjustRightInd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老年人康复政策：</w:t>
            </w:r>
          </w:p>
          <w:p w14:paraId="71CB2BC0">
            <w:pPr>
              <w:pStyle w:val="5"/>
              <w:keepNext w:val="0"/>
              <w:keepLines w:val="0"/>
              <w:pageBreakBefore w:val="0"/>
              <w:kinsoku/>
              <w:wordWrap/>
              <w:overflowPunct/>
              <w:topLinePunct w:val="0"/>
              <w:bidi w:val="0"/>
              <w:adjustRightInd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 长期护理保险申请条件与康复服务对接</w:t>
            </w:r>
          </w:p>
          <w:p w14:paraId="2674BD48">
            <w:pPr>
              <w:pStyle w:val="5"/>
              <w:keepNext w:val="0"/>
              <w:keepLines w:val="0"/>
              <w:pageBreakBefore w:val="0"/>
              <w:kinsoku/>
              <w:wordWrap/>
              <w:overflowPunct/>
              <w:topLinePunct w:val="0"/>
              <w:bidi w:val="0"/>
              <w:adjustRightInd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 居家适老化改造补贴申领指南</w:t>
            </w:r>
          </w:p>
          <w:p w14:paraId="522DE268">
            <w:pPr>
              <w:pStyle w:val="5"/>
              <w:keepNext w:val="0"/>
              <w:keepLines w:val="0"/>
              <w:pageBreakBefore w:val="0"/>
              <w:kinsoku/>
              <w:wordWrap/>
              <w:overflowPunct/>
              <w:topLinePunct w:val="0"/>
              <w:bidi w:val="0"/>
              <w:adjustRightInd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特殊群体服务规范：</w:t>
            </w:r>
          </w:p>
          <w:p w14:paraId="49F9666B">
            <w:pPr>
              <w:pStyle w:val="5"/>
              <w:keepNext w:val="0"/>
              <w:keepLines w:val="0"/>
              <w:pageBreakBefore w:val="0"/>
              <w:kinsoku/>
              <w:wordWrap/>
              <w:overflowPunct/>
              <w:topLinePunct w:val="0"/>
              <w:bidi w:val="0"/>
              <w:adjustRightInd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 精神障碍患者社区康复“五位一体”管理要求</w:t>
            </w:r>
          </w:p>
          <w:p w14:paraId="5379ADCC">
            <w:pPr>
              <w:pStyle w:val="5"/>
              <w:keepNext w:val="0"/>
              <w:keepLines w:val="0"/>
              <w:pageBreakBefore w:val="0"/>
              <w:kinsoku/>
              <w:wordWrap/>
              <w:overflowPunct/>
              <w:topLinePunct w:val="0"/>
              <w:bidi w:val="0"/>
              <w:adjustRightInd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 儿童康复救助项目定点机构认定标准</w:t>
            </w:r>
          </w:p>
          <w:p w14:paraId="425AFC48">
            <w:pPr>
              <w:pStyle w:val="5"/>
              <w:keepNext w:val="0"/>
              <w:keepLines w:val="0"/>
              <w:pageBreakBefore w:val="0"/>
              <w:kinsoku/>
              <w:wordWrap/>
              <w:overflowPunct/>
              <w:topLinePunct w:val="0"/>
              <w:bidi w:val="0"/>
              <w:adjustRightInd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模块三：政策落地实务</w:t>
            </w:r>
          </w:p>
          <w:p w14:paraId="26D6F09F">
            <w:pPr>
              <w:pStyle w:val="5"/>
              <w:keepNext w:val="0"/>
              <w:keepLines w:val="0"/>
              <w:pageBreakBefore w:val="0"/>
              <w:kinsoku/>
              <w:wordWrap/>
              <w:overflowPunct/>
              <w:topLinePunct w:val="0"/>
              <w:bidi w:val="0"/>
              <w:adjustRightInd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资源协调机制：民政、卫健、残联三部门协作流程</w:t>
            </w:r>
          </w:p>
          <w:p w14:paraId="257316E5">
            <w:pPr>
              <w:pStyle w:val="5"/>
              <w:keepNext w:val="0"/>
              <w:keepLines w:val="0"/>
              <w:pageBreakBefore w:val="0"/>
              <w:kinsoku/>
              <w:wordWrap/>
              <w:overflowPunct/>
              <w:topLinePunct w:val="0"/>
              <w:bidi w:val="0"/>
              <w:adjustRightInd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合规管理工具：</w:t>
            </w:r>
          </w:p>
          <w:p w14:paraId="0E047339">
            <w:pPr>
              <w:pStyle w:val="5"/>
              <w:keepNext w:val="0"/>
              <w:keepLines w:val="0"/>
              <w:pageBreakBefore w:val="0"/>
              <w:kinsoku/>
              <w:wordWrap/>
              <w:overflowPunct/>
              <w:topLinePunct w:val="0"/>
              <w:bidi w:val="0"/>
              <w:adjustRightInd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 康复档案记录法律规范（保存年限/查阅权限）</w:t>
            </w:r>
          </w:p>
          <w:p w14:paraId="08782DAA">
            <w:pPr>
              <w:pStyle w:val="5"/>
              <w:keepNext w:val="0"/>
              <w:keepLines w:val="0"/>
              <w:pageBreakBefore w:val="0"/>
              <w:kinsoku/>
              <w:wordWrap/>
              <w:overflowPunct/>
              <w:topLinePunct w:val="0"/>
              <w:bidi w:val="0"/>
              <w:adjustRightInd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 服务协议关键条款设计（责任免除条款）</w:t>
            </w:r>
          </w:p>
          <w:p w14:paraId="5E0E43C5">
            <w:pPr>
              <w:pStyle w:val="5"/>
              <w:keepNext w:val="0"/>
              <w:keepLines w:val="0"/>
              <w:pageBreakBefore w:val="0"/>
              <w:kinsoku/>
              <w:wordWrap/>
              <w:overflowPunct/>
              <w:topLinePunct w:val="0"/>
              <w:bidi w:val="0"/>
              <w:adjustRightInd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政策更新追踪：国家级政策数据库使用技能</w:t>
            </w:r>
          </w:p>
        </w:tc>
        <w:tc>
          <w:tcPr>
            <w:tcW w:w="2861" w:type="dxa"/>
          </w:tcPr>
          <w:p w14:paraId="4E198DC5">
            <w:pPr>
              <w:pStyle w:val="5"/>
              <w:keepNext w:val="0"/>
              <w:keepLines w:val="0"/>
              <w:pageBreakBefore w:val="0"/>
              <w:kinsoku/>
              <w:wordWrap/>
              <w:overflowPunct/>
              <w:topLinePunct w:val="0"/>
              <w:bidi w:val="0"/>
              <w:adjustRightInd w:val="0"/>
              <w:spacing w:line="360" w:lineRule="exact"/>
              <w:jc w:val="left"/>
              <w:outlineLvl w:val="3"/>
              <w:rPr>
                <w:rFonts w:ascii="宋体" w:hAnsi="宋体" w:cs="宋体"/>
                <w:b w:val="0"/>
                <w:bCs/>
                <w:color w:val="auto"/>
                <w:sz w:val="18"/>
                <w:szCs w:val="18"/>
              </w:rPr>
            </w:pPr>
            <w:r>
              <w:rPr>
                <w:rFonts w:hint="eastAsia" w:ascii="宋体" w:hAnsi="宋体" w:cs="宋体"/>
                <w:b w:val="0"/>
                <w:bCs/>
                <w:color w:val="auto"/>
                <w:sz w:val="18"/>
                <w:szCs w:val="18"/>
              </w:rPr>
              <w:t>教学模式：采用线上+线下混合式教学模式，线上通过课堂外在线自主学习和创新，实现知识传递和展现；线下通过将课堂变成互动场所，进行探究学习，突出强调理论联系实际，切实增强针对性，注重实效。</w:t>
            </w:r>
          </w:p>
          <w:p w14:paraId="515E38E3">
            <w:pPr>
              <w:pStyle w:val="5"/>
              <w:keepNext w:val="0"/>
              <w:keepLines w:val="0"/>
              <w:pageBreakBefore w:val="0"/>
              <w:kinsoku/>
              <w:wordWrap/>
              <w:overflowPunct/>
              <w:topLinePunct w:val="0"/>
              <w:bidi w:val="0"/>
              <w:adjustRightInd w:val="0"/>
              <w:spacing w:line="360" w:lineRule="exact"/>
              <w:jc w:val="left"/>
              <w:outlineLvl w:val="3"/>
              <w:rPr>
                <w:rFonts w:ascii="宋体" w:hAnsi="宋体" w:cs="宋体"/>
                <w:b w:val="0"/>
                <w:bCs/>
                <w:color w:val="auto"/>
                <w:sz w:val="18"/>
                <w:szCs w:val="18"/>
              </w:rPr>
            </w:pPr>
            <w:r>
              <w:rPr>
                <w:rFonts w:hint="eastAsia" w:ascii="宋体" w:hAnsi="宋体" w:cs="宋体"/>
                <w:b w:val="0"/>
                <w:bCs/>
                <w:color w:val="auto"/>
                <w:sz w:val="18"/>
                <w:szCs w:val="18"/>
              </w:rPr>
              <w:t>教学方法：情景模拟、小组讨论、课堂实践等教学方法，通过社会调查和创新创业大赛等活动激发学生创新创业的热情。</w:t>
            </w:r>
          </w:p>
          <w:p w14:paraId="56C148CF">
            <w:pPr>
              <w:pStyle w:val="5"/>
              <w:keepNext w:val="0"/>
              <w:keepLines w:val="0"/>
              <w:pageBreakBefore w:val="0"/>
              <w:kinsoku/>
              <w:wordWrap/>
              <w:overflowPunct/>
              <w:topLinePunct w:val="0"/>
              <w:bidi w:val="0"/>
              <w:adjustRightInd w:val="0"/>
              <w:spacing w:line="360" w:lineRule="exact"/>
              <w:jc w:val="left"/>
              <w:outlineLvl w:val="3"/>
              <w:rPr>
                <w:rFonts w:ascii="宋体" w:hAnsi="宋体" w:cs="宋体"/>
                <w:b w:val="0"/>
                <w:bCs/>
                <w:color w:val="auto"/>
                <w:sz w:val="18"/>
                <w:szCs w:val="18"/>
              </w:rPr>
            </w:pPr>
            <w:r>
              <w:rPr>
                <w:rFonts w:hint="eastAsia" w:ascii="宋体" w:hAnsi="宋体" w:cs="宋体"/>
                <w:b w:val="0"/>
                <w:bCs/>
                <w:color w:val="auto"/>
                <w:sz w:val="18"/>
                <w:szCs w:val="18"/>
              </w:rPr>
              <w:t>教学条件：多媒体教室和智慧校园平台。</w:t>
            </w:r>
          </w:p>
          <w:p w14:paraId="2E739E3C">
            <w:pPr>
              <w:pStyle w:val="5"/>
              <w:keepNext w:val="0"/>
              <w:keepLines w:val="0"/>
              <w:pageBreakBefore w:val="0"/>
              <w:kinsoku/>
              <w:wordWrap/>
              <w:overflowPunct/>
              <w:topLinePunct w:val="0"/>
              <w:bidi w:val="0"/>
              <w:adjustRightInd w:val="0"/>
              <w:spacing w:line="360" w:lineRule="exact"/>
              <w:jc w:val="left"/>
              <w:outlineLvl w:val="3"/>
              <w:rPr>
                <w:rFonts w:ascii="宋体" w:hAnsi="宋体" w:cs="宋体"/>
                <w:b w:val="0"/>
                <w:bCs/>
                <w:color w:val="auto"/>
                <w:sz w:val="18"/>
                <w:szCs w:val="18"/>
              </w:rPr>
            </w:pPr>
            <w:r>
              <w:rPr>
                <w:rFonts w:hint="eastAsia" w:ascii="宋体" w:hAnsi="宋体" w:cs="宋体"/>
                <w:b w:val="0"/>
                <w:bCs/>
                <w:color w:val="auto"/>
                <w:sz w:val="18"/>
                <w:szCs w:val="18"/>
              </w:rPr>
              <w:t>评价建议：由教师根据学生的课堂表现、课堂互动和考勤情况综合评定，占期末总成绩的30%；</w:t>
            </w:r>
            <w:r>
              <w:rPr>
                <w:rFonts w:hint="eastAsia" w:ascii="宋体" w:hAnsi="宋体" w:cs="宋体"/>
                <w:b w:val="0"/>
                <w:bCs/>
                <w:color w:val="auto"/>
                <w:sz w:val="18"/>
                <w:szCs w:val="18"/>
                <w:lang w:val="en-US" w:eastAsia="zh-CN"/>
              </w:rPr>
              <w:t>小论文</w:t>
            </w:r>
            <w:r>
              <w:rPr>
                <w:rFonts w:hint="eastAsia" w:ascii="宋体" w:hAnsi="宋体" w:cs="宋体"/>
                <w:b w:val="0"/>
                <w:bCs/>
                <w:color w:val="auto"/>
                <w:sz w:val="18"/>
                <w:szCs w:val="18"/>
              </w:rPr>
              <w:t>占70%。将课前、课中、课后三个阶段的学习表现纳入过程考核，注重第二课堂学习成果增值性评价，综合评定学生学习效果。</w:t>
            </w:r>
          </w:p>
        </w:tc>
      </w:tr>
      <w:tr w14:paraId="7B011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8" w:type="dxa"/>
            <w:shd w:val="clear" w:color="auto" w:fill="auto"/>
            <w:vAlign w:val="center"/>
          </w:tcPr>
          <w:p w14:paraId="56F10566">
            <w:pPr>
              <w:pStyle w:val="5"/>
              <w:keepNext w:val="0"/>
              <w:keepLines w:val="0"/>
              <w:pageBreakBefore w:val="0"/>
              <w:kinsoku/>
              <w:wordWrap/>
              <w:overflowPunct/>
              <w:topLinePunct w:val="0"/>
              <w:bidi w:val="0"/>
              <w:adjustRightInd w:val="0"/>
              <w:snapToGrid w:val="0"/>
              <w:spacing w:line="360" w:lineRule="exact"/>
              <w:jc w:val="center"/>
              <w:outlineLvl w:val="3"/>
              <w:rPr>
                <w:rFonts w:hint="eastAsia" w:ascii="宋体" w:hAnsi="宋体" w:eastAsia="宋体" w:cs="宋体"/>
                <w:b/>
                <w:color w:val="auto"/>
                <w:kern w:val="2"/>
                <w:sz w:val="18"/>
                <w:szCs w:val="18"/>
                <w:lang w:val="en-US" w:eastAsia="zh-CN" w:bidi="ar-SA"/>
              </w:rPr>
            </w:pPr>
            <w:r>
              <w:rPr>
                <w:rFonts w:hint="eastAsia" w:ascii="宋体" w:hAnsi="宋体" w:cs="宋体"/>
                <w:color w:val="auto"/>
                <w:sz w:val="18"/>
                <w:szCs w:val="18"/>
              </w:rPr>
              <w:t>病原微生物与免疫</w:t>
            </w:r>
          </w:p>
        </w:tc>
        <w:tc>
          <w:tcPr>
            <w:tcW w:w="2764" w:type="dxa"/>
            <w:shd w:val="clear" w:color="auto" w:fill="auto"/>
            <w:vAlign w:val="center"/>
          </w:tcPr>
          <w:p w14:paraId="7362D324">
            <w:pPr>
              <w:pStyle w:val="5"/>
              <w:keepNext w:val="0"/>
              <w:keepLines w:val="0"/>
              <w:pageBreakBefore w:val="0"/>
              <w:kinsoku/>
              <w:wordWrap/>
              <w:overflowPunct/>
              <w:topLinePunct w:val="0"/>
              <w:bidi w:val="0"/>
              <w:adjustRightInd w:val="0"/>
              <w:snapToGrid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知识目标：</w:t>
            </w:r>
          </w:p>
          <w:p w14:paraId="1941DAF1">
            <w:pPr>
              <w:pStyle w:val="5"/>
              <w:keepNext w:val="0"/>
              <w:keepLines w:val="0"/>
              <w:pageBreakBefore w:val="0"/>
              <w:kinsoku/>
              <w:wordWrap/>
              <w:overflowPunct/>
              <w:topLinePunct w:val="0"/>
              <w:bidi w:val="0"/>
              <w:adjustRightInd w:val="0"/>
              <w:snapToGrid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掌握病原微生物的分类、结构特点及致病机制。熟悉免疫系统的基本功能、免疫应答过程及免疫调节机制。了解常见感染性疾病的病原学特点及防治策略。</w:t>
            </w:r>
          </w:p>
          <w:p w14:paraId="19BE54A0">
            <w:pPr>
              <w:pStyle w:val="5"/>
              <w:keepNext w:val="0"/>
              <w:keepLines w:val="0"/>
              <w:pageBreakBefore w:val="0"/>
              <w:kinsoku/>
              <w:wordWrap/>
              <w:overflowPunct/>
              <w:topLinePunct w:val="0"/>
              <w:bidi w:val="0"/>
              <w:adjustRightInd w:val="0"/>
              <w:snapToGrid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能力目标：</w:t>
            </w:r>
          </w:p>
          <w:p w14:paraId="1F301957">
            <w:pPr>
              <w:pStyle w:val="5"/>
              <w:keepNext w:val="0"/>
              <w:keepLines w:val="0"/>
              <w:pageBreakBefore w:val="0"/>
              <w:kinsoku/>
              <w:wordWrap/>
              <w:overflowPunct/>
              <w:topLinePunct w:val="0"/>
              <w:bidi w:val="0"/>
              <w:adjustRightInd w:val="0"/>
              <w:snapToGrid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能够运用微生物学与免疫学知识分析感染性疾病的发病机制。具备规范的实验室操作技能（如无菌技术、病原体检测）。能结合临床案例制定合理的免疫干预或抗感染治疗方案。</w:t>
            </w:r>
          </w:p>
          <w:p w14:paraId="7BB98E62">
            <w:pPr>
              <w:pStyle w:val="5"/>
              <w:keepNext w:val="0"/>
              <w:keepLines w:val="0"/>
              <w:pageBreakBefore w:val="0"/>
              <w:kinsoku/>
              <w:wordWrap/>
              <w:overflowPunct/>
              <w:topLinePunct w:val="0"/>
              <w:bidi w:val="0"/>
              <w:adjustRightInd w:val="0"/>
              <w:snapToGrid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素质目标：</w:t>
            </w:r>
          </w:p>
          <w:p w14:paraId="6887D81F">
            <w:pPr>
              <w:pStyle w:val="5"/>
              <w:keepNext w:val="0"/>
              <w:keepLines w:val="0"/>
              <w:pageBreakBefore w:val="0"/>
              <w:kinsoku/>
              <w:wordWrap/>
              <w:overflowPunct/>
              <w:topLinePunct w:val="0"/>
              <w:bidi w:val="0"/>
              <w:adjustRightInd w:val="0"/>
              <w:snapToGrid w:val="0"/>
              <w:spacing w:line="360" w:lineRule="exact"/>
              <w:outlineLvl w:val="3"/>
              <w:rPr>
                <w:rFonts w:hint="eastAsia" w:ascii="宋体" w:hAnsi="宋体" w:eastAsia="宋体" w:cs="宋体"/>
                <w:b/>
                <w:bCs/>
                <w:color w:val="548DD4"/>
                <w:kern w:val="2"/>
                <w:sz w:val="18"/>
                <w:szCs w:val="18"/>
                <w:lang w:val="en-US" w:eastAsia="zh-CN" w:bidi="ar-SA"/>
              </w:rPr>
            </w:pPr>
            <w:r>
              <w:rPr>
                <w:rFonts w:hint="eastAsia" w:ascii="宋体" w:hAnsi="宋体" w:cs="宋体"/>
                <w:b w:val="0"/>
                <w:bCs/>
                <w:color w:val="auto"/>
                <w:sz w:val="18"/>
                <w:szCs w:val="18"/>
              </w:rPr>
              <w:t>培养生物安全意识，严格遵守实验室操作规范。树立科学严谨的职业态度，关注新发传染病的防控动态。具备医患沟通能力，能向患者解释免疫相关健康问题。</w:t>
            </w:r>
          </w:p>
        </w:tc>
        <w:tc>
          <w:tcPr>
            <w:tcW w:w="2733" w:type="dxa"/>
            <w:shd w:val="clear" w:color="auto" w:fill="auto"/>
            <w:vAlign w:val="center"/>
          </w:tcPr>
          <w:p w14:paraId="29179736">
            <w:pPr>
              <w:pStyle w:val="5"/>
              <w:keepNext w:val="0"/>
              <w:keepLines w:val="0"/>
              <w:pageBreakBefore w:val="0"/>
              <w:kinsoku/>
              <w:wordWrap/>
              <w:overflowPunct/>
              <w:topLinePunct w:val="0"/>
              <w:bidi w:val="0"/>
              <w:adjustRightInd w:val="0"/>
              <w:snapToGrid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模块一：病原微生物基础</w:t>
            </w:r>
          </w:p>
          <w:p w14:paraId="73D09EC1">
            <w:pPr>
              <w:pStyle w:val="5"/>
              <w:keepNext w:val="0"/>
              <w:keepLines w:val="0"/>
              <w:pageBreakBefore w:val="0"/>
              <w:kinsoku/>
              <w:wordWrap/>
              <w:overflowPunct/>
              <w:topLinePunct w:val="0"/>
              <w:bidi w:val="0"/>
              <w:adjustRightInd w:val="0"/>
              <w:snapToGrid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细菌、病毒、真菌的形态结构与致病性；微生物的传播途径与感染类型</w:t>
            </w:r>
          </w:p>
          <w:p w14:paraId="63CC714A">
            <w:pPr>
              <w:pStyle w:val="5"/>
              <w:keepNext w:val="0"/>
              <w:keepLines w:val="0"/>
              <w:pageBreakBefore w:val="0"/>
              <w:kinsoku/>
              <w:wordWrap/>
              <w:overflowPunct/>
              <w:topLinePunct w:val="0"/>
              <w:bidi w:val="0"/>
              <w:adjustRightInd w:val="0"/>
              <w:snapToGrid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模块二：免疫学基础</w:t>
            </w:r>
          </w:p>
          <w:p w14:paraId="22354DC3">
            <w:pPr>
              <w:pStyle w:val="5"/>
              <w:keepNext w:val="0"/>
              <w:keepLines w:val="0"/>
              <w:pageBreakBefore w:val="0"/>
              <w:kinsoku/>
              <w:wordWrap/>
              <w:overflowPunct/>
              <w:topLinePunct w:val="0"/>
              <w:bidi w:val="0"/>
              <w:adjustRightInd w:val="0"/>
              <w:snapToGrid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免疫系统的组成（固有免疫 vs. 适应性免疫）；抗原、抗体及补体系统的功能</w:t>
            </w:r>
          </w:p>
          <w:p w14:paraId="24340F4A">
            <w:pPr>
              <w:pStyle w:val="5"/>
              <w:keepNext w:val="0"/>
              <w:keepLines w:val="0"/>
              <w:pageBreakBefore w:val="0"/>
              <w:kinsoku/>
              <w:wordWrap/>
              <w:overflowPunct/>
              <w:topLinePunct w:val="0"/>
              <w:bidi w:val="0"/>
              <w:adjustRightInd w:val="0"/>
              <w:snapToGrid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模块三：感染与免疫应答</w:t>
            </w:r>
          </w:p>
          <w:p w14:paraId="1D5C6DE5">
            <w:pPr>
              <w:pStyle w:val="5"/>
              <w:keepNext w:val="0"/>
              <w:keepLines w:val="0"/>
              <w:pageBreakBefore w:val="0"/>
              <w:kinsoku/>
              <w:wordWrap/>
              <w:overflowPunct/>
              <w:topLinePunct w:val="0"/>
              <w:bidi w:val="0"/>
              <w:adjustRightInd w:val="0"/>
              <w:snapToGrid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炎症反应与免疫防御机制；超敏反应、自身免疫病的病理机制</w:t>
            </w:r>
          </w:p>
          <w:p w14:paraId="5987EEFA">
            <w:pPr>
              <w:pStyle w:val="5"/>
              <w:keepNext w:val="0"/>
              <w:keepLines w:val="0"/>
              <w:pageBreakBefore w:val="0"/>
              <w:kinsoku/>
              <w:wordWrap/>
              <w:overflowPunct/>
              <w:topLinePunct w:val="0"/>
              <w:bidi w:val="0"/>
              <w:adjustRightInd w:val="0"/>
              <w:snapToGrid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模块四：应用免疫学</w:t>
            </w:r>
          </w:p>
          <w:p w14:paraId="4D635FCE">
            <w:pPr>
              <w:pStyle w:val="5"/>
              <w:keepNext w:val="0"/>
              <w:keepLines w:val="0"/>
              <w:pageBreakBefore w:val="0"/>
              <w:kinsoku/>
              <w:wordWrap/>
              <w:overflowPunct/>
              <w:topLinePunct w:val="0"/>
              <w:bidi w:val="0"/>
              <w:adjustRightInd w:val="0"/>
              <w:snapToGrid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疫苗设计与预防接种策略；免疫检测技术（如ELISA、PCR）</w:t>
            </w:r>
          </w:p>
          <w:p w14:paraId="19984CD2">
            <w:pPr>
              <w:pStyle w:val="5"/>
              <w:keepNext w:val="0"/>
              <w:keepLines w:val="0"/>
              <w:pageBreakBefore w:val="0"/>
              <w:kinsoku/>
              <w:wordWrap/>
              <w:overflowPunct/>
              <w:topLinePunct w:val="0"/>
              <w:bidi w:val="0"/>
              <w:adjustRightInd w:val="0"/>
              <w:snapToGrid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模块五：重要病原体与疾病</w:t>
            </w:r>
          </w:p>
          <w:p w14:paraId="513133CC">
            <w:pPr>
              <w:pStyle w:val="5"/>
              <w:keepNext w:val="0"/>
              <w:keepLines w:val="0"/>
              <w:pageBreakBefore w:val="0"/>
              <w:kinsoku/>
              <w:wordWrap/>
              <w:overflowPunct/>
              <w:topLinePunct w:val="0"/>
              <w:bidi w:val="0"/>
              <w:adjustRightInd w:val="0"/>
              <w:snapToGrid w:val="0"/>
              <w:spacing w:line="360" w:lineRule="exact"/>
              <w:outlineLvl w:val="3"/>
              <w:rPr>
                <w:rFonts w:hint="eastAsia" w:ascii="宋体" w:hAnsi="宋体" w:eastAsia="宋体" w:cs="宋体"/>
                <w:b/>
                <w:bCs/>
                <w:color w:val="548DD4"/>
                <w:kern w:val="2"/>
                <w:sz w:val="18"/>
                <w:szCs w:val="18"/>
                <w:lang w:val="en-US" w:eastAsia="zh-CN" w:bidi="ar-SA"/>
              </w:rPr>
            </w:pPr>
            <w:r>
              <w:rPr>
                <w:rFonts w:hint="eastAsia" w:ascii="宋体" w:hAnsi="宋体" w:cs="宋体"/>
                <w:b w:val="0"/>
                <w:bCs/>
                <w:color w:val="auto"/>
                <w:sz w:val="18"/>
                <w:szCs w:val="18"/>
              </w:rPr>
              <w:t>呼吸道/消化道常见病原体（如结核杆菌、HPV）；新发传染病（如COVID-19）的免疫学研究进展</w:t>
            </w:r>
          </w:p>
        </w:tc>
        <w:tc>
          <w:tcPr>
            <w:tcW w:w="2861" w:type="dxa"/>
            <w:shd w:val="clear" w:color="auto" w:fill="auto"/>
            <w:vAlign w:val="center"/>
          </w:tcPr>
          <w:p w14:paraId="348E1C00">
            <w:pPr>
              <w:pStyle w:val="5"/>
              <w:keepNext w:val="0"/>
              <w:keepLines w:val="0"/>
              <w:pageBreakBefore w:val="0"/>
              <w:kinsoku/>
              <w:wordWrap/>
              <w:overflowPunct/>
              <w:topLinePunct w:val="0"/>
              <w:bidi w:val="0"/>
              <w:adjustRightInd w:val="0"/>
              <w:snapToGrid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教学模式：</w:t>
            </w:r>
          </w:p>
          <w:p w14:paraId="07707F17">
            <w:pPr>
              <w:pStyle w:val="5"/>
              <w:keepNext w:val="0"/>
              <w:keepLines w:val="0"/>
              <w:pageBreakBefore w:val="0"/>
              <w:kinsoku/>
              <w:wordWrap/>
              <w:overflowPunct/>
              <w:topLinePunct w:val="0"/>
              <w:bidi w:val="0"/>
              <w:adjustRightInd w:val="0"/>
              <w:snapToGrid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理论+实验结合：课堂讲授病原学理论，实验室开展细菌培养、血清学检测等实操。信息化教学：利用虚拟仿真软件模拟免疫应答过程，增强直观理解。</w:t>
            </w:r>
          </w:p>
          <w:p w14:paraId="38B6DD35">
            <w:pPr>
              <w:pStyle w:val="5"/>
              <w:keepNext w:val="0"/>
              <w:keepLines w:val="0"/>
              <w:pageBreakBefore w:val="0"/>
              <w:kinsoku/>
              <w:wordWrap/>
              <w:overflowPunct/>
              <w:topLinePunct w:val="0"/>
              <w:bidi w:val="0"/>
              <w:adjustRightInd w:val="0"/>
              <w:snapToGrid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教学方法：</w:t>
            </w:r>
          </w:p>
          <w:p w14:paraId="18C034EC">
            <w:pPr>
              <w:pStyle w:val="5"/>
              <w:keepNext w:val="0"/>
              <w:keepLines w:val="0"/>
              <w:pageBreakBefore w:val="0"/>
              <w:kinsoku/>
              <w:wordWrap/>
              <w:overflowPunct/>
              <w:topLinePunct w:val="0"/>
              <w:bidi w:val="0"/>
              <w:adjustRightInd w:val="0"/>
              <w:snapToGrid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案例教学：通过临床感染病例分析病原体特性与治疗方案。翻转课堂：学生课前学习微课，课堂分组讨论免疫学热点问题。</w:t>
            </w:r>
          </w:p>
          <w:p w14:paraId="4D8392BC">
            <w:pPr>
              <w:pStyle w:val="5"/>
              <w:keepNext w:val="0"/>
              <w:keepLines w:val="0"/>
              <w:pageBreakBefore w:val="0"/>
              <w:kinsoku/>
              <w:wordWrap/>
              <w:overflowPunct/>
              <w:topLinePunct w:val="0"/>
              <w:bidi w:val="0"/>
              <w:adjustRightInd w:val="0"/>
              <w:snapToGrid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教学条件：</w:t>
            </w:r>
          </w:p>
          <w:p w14:paraId="62A7DF9E">
            <w:pPr>
              <w:pStyle w:val="5"/>
              <w:keepNext w:val="0"/>
              <w:keepLines w:val="0"/>
              <w:pageBreakBefore w:val="0"/>
              <w:kinsoku/>
              <w:wordWrap/>
              <w:overflowPunct/>
              <w:topLinePunct w:val="0"/>
              <w:bidi w:val="0"/>
              <w:adjustRightInd w:val="0"/>
              <w:snapToGrid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实验室配置：二级生物安全实验室、显微镜、PCR仪等设备。数字资源：病原体3D模型库、免疫学动态演示动画。</w:t>
            </w:r>
          </w:p>
          <w:p w14:paraId="72BE2945">
            <w:pPr>
              <w:pStyle w:val="5"/>
              <w:keepNext w:val="0"/>
              <w:keepLines w:val="0"/>
              <w:pageBreakBefore w:val="0"/>
              <w:kinsoku/>
              <w:wordWrap/>
              <w:overflowPunct/>
              <w:topLinePunct w:val="0"/>
              <w:bidi w:val="0"/>
              <w:adjustRightInd w:val="0"/>
              <w:snapToGrid w:val="0"/>
              <w:spacing w:line="360" w:lineRule="exact"/>
              <w:outlineLvl w:val="3"/>
              <w:rPr>
                <w:rFonts w:hint="eastAsia" w:ascii="宋体" w:hAnsi="宋体" w:eastAsia="宋体" w:cs="宋体"/>
                <w:b/>
                <w:bCs/>
                <w:color w:val="548DD4"/>
                <w:kern w:val="2"/>
                <w:sz w:val="18"/>
                <w:szCs w:val="18"/>
                <w:lang w:val="en-US" w:eastAsia="zh-CN" w:bidi="ar-SA"/>
              </w:rPr>
            </w:pPr>
            <w:r>
              <w:rPr>
                <w:rFonts w:hint="eastAsia" w:ascii="宋体" w:hAnsi="宋体" w:cs="宋体"/>
                <w:b w:val="0"/>
                <w:bCs/>
                <w:color w:val="auto"/>
                <w:sz w:val="18"/>
                <w:szCs w:val="18"/>
              </w:rPr>
              <w:t>评价建议：由教师根据学生的课堂表现、课堂互动和考勤情况综合评定，占期末总成绩的30%；</w:t>
            </w:r>
            <w:r>
              <w:rPr>
                <w:rFonts w:hint="eastAsia" w:ascii="宋体" w:hAnsi="宋体" w:cs="宋体"/>
                <w:b w:val="0"/>
                <w:bCs/>
                <w:color w:val="auto"/>
                <w:sz w:val="18"/>
                <w:szCs w:val="18"/>
                <w:lang w:val="en-US" w:eastAsia="zh-CN"/>
              </w:rPr>
              <w:t>小论文</w:t>
            </w:r>
            <w:r>
              <w:rPr>
                <w:rFonts w:hint="eastAsia" w:ascii="宋体" w:hAnsi="宋体" w:cs="宋体"/>
                <w:b w:val="0"/>
                <w:bCs/>
                <w:color w:val="auto"/>
                <w:sz w:val="18"/>
                <w:szCs w:val="18"/>
              </w:rPr>
              <w:t>占70%。将课前、课中、课后三个阶段的学习表现纳入过程考核，注重第二课堂学习成果增值性评价，综合评定学生学习效果。</w:t>
            </w:r>
          </w:p>
        </w:tc>
      </w:tr>
    </w:tbl>
    <w:p w14:paraId="63C13200">
      <w:pPr>
        <w:pageBreakBefore w:val="0"/>
        <w:kinsoku/>
        <w:wordWrap/>
        <w:overflowPunct/>
        <w:topLinePunct w:val="0"/>
        <w:bidi w:val="0"/>
        <w:spacing w:line="360" w:lineRule="exact"/>
        <w:ind w:firstLine="422" w:firstLineChars="200"/>
        <w:jc w:val="left"/>
        <w:rPr>
          <w:color w:val="FF0000"/>
          <w:sz w:val="18"/>
          <w:szCs w:val="18"/>
        </w:rPr>
      </w:pPr>
      <w:r>
        <w:rPr>
          <w:rFonts w:hint="eastAsia" w:ascii="宋体" w:hAnsi="宋体" w:cs="宋体"/>
          <w:b/>
          <w:bCs/>
          <w:szCs w:val="21"/>
        </w:rPr>
        <w:t>4.专业实践课程</w:t>
      </w:r>
    </w:p>
    <w:tbl>
      <w:tblPr>
        <w:tblStyle w:val="15"/>
        <w:tblW w:w="95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8"/>
        <w:gridCol w:w="2833"/>
        <w:gridCol w:w="2817"/>
        <w:gridCol w:w="2790"/>
      </w:tblGrid>
      <w:tr w14:paraId="39578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8" w:type="dxa"/>
            <w:vAlign w:val="center"/>
          </w:tcPr>
          <w:p w14:paraId="4EA77BF2">
            <w:pPr>
              <w:pageBreakBefore w:val="0"/>
              <w:kinsoku/>
              <w:wordWrap/>
              <w:overflowPunct/>
              <w:topLinePunct w:val="0"/>
              <w:bidi w:val="0"/>
              <w:spacing w:line="360" w:lineRule="exact"/>
              <w:jc w:val="center"/>
              <w:rPr>
                <w:rFonts w:ascii="宋体" w:hAnsi="宋体" w:cs="宋体"/>
                <w:b/>
                <w:szCs w:val="21"/>
              </w:rPr>
            </w:pPr>
            <w:r>
              <w:rPr>
                <w:rFonts w:hint="eastAsia" w:ascii="宋体" w:hAnsi="宋体" w:cs="宋体"/>
                <w:b/>
                <w:szCs w:val="21"/>
              </w:rPr>
              <w:t>课程名称</w:t>
            </w:r>
          </w:p>
        </w:tc>
        <w:tc>
          <w:tcPr>
            <w:tcW w:w="2833" w:type="dxa"/>
            <w:vAlign w:val="center"/>
          </w:tcPr>
          <w:p w14:paraId="3F676411">
            <w:pPr>
              <w:pageBreakBefore w:val="0"/>
              <w:kinsoku/>
              <w:wordWrap/>
              <w:overflowPunct/>
              <w:topLinePunct w:val="0"/>
              <w:bidi w:val="0"/>
              <w:spacing w:line="360" w:lineRule="exact"/>
              <w:jc w:val="center"/>
              <w:rPr>
                <w:rFonts w:ascii="宋体" w:hAnsi="宋体" w:cs="宋体"/>
                <w:b/>
                <w:szCs w:val="21"/>
              </w:rPr>
            </w:pPr>
            <w:r>
              <w:rPr>
                <w:rFonts w:hint="eastAsia" w:ascii="宋体" w:hAnsi="宋体" w:cs="宋体"/>
                <w:b/>
                <w:szCs w:val="21"/>
              </w:rPr>
              <w:t>课程目标</w:t>
            </w:r>
          </w:p>
        </w:tc>
        <w:tc>
          <w:tcPr>
            <w:tcW w:w="2817" w:type="dxa"/>
            <w:vAlign w:val="center"/>
          </w:tcPr>
          <w:p w14:paraId="017B0D5E">
            <w:pPr>
              <w:pageBreakBefore w:val="0"/>
              <w:kinsoku/>
              <w:wordWrap/>
              <w:overflowPunct/>
              <w:topLinePunct w:val="0"/>
              <w:bidi w:val="0"/>
              <w:spacing w:line="360" w:lineRule="exact"/>
              <w:jc w:val="center"/>
              <w:rPr>
                <w:rFonts w:ascii="宋体" w:hAnsi="宋体" w:cs="宋体"/>
                <w:b/>
                <w:szCs w:val="21"/>
              </w:rPr>
            </w:pPr>
            <w:r>
              <w:rPr>
                <w:rFonts w:hint="eastAsia" w:ascii="宋体" w:hAnsi="宋体" w:cs="宋体"/>
                <w:b/>
                <w:szCs w:val="21"/>
              </w:rPr>
              <w:t>主要内容</w:t>
            </w:r>
          </w:p>
        </w:tc>
        <w:tc>
          <w:tcPr>
            <w:tcW w:w="2790" w:type="dxa"/>
            <w:vAlign w:val="center"/>
          </w:tcPr>
          <w:p w14:paraId="71623C83">
            <w:pPr>
              <w:pageBreakBefore w:val="0"/>
              <w:kinsoku/>
              <w:wordWrap/>
              <w:overflowPunct/>
              <w:topLinePunct w:val="0"/>
              <w:bidi w:val="0"/>
              <w:spacing w:line="360" w:lineRule="exact"/>
              <w:jc w:val="center"/>
              <w:rPr>
                <w:rFonts w:ascii="宋体" w:hAnsi="宋体" w:cs="宋体"/>
                <w:b/>
                <w:szCs w:val="21"/>
              </w:rPr>
            </w:pPr>
            <w:r>
              <w:rPr>
                <w:rFonts w:hint="eastAsia" w:ascii="宋体" w:hAnsi="宋体" w:cs="宋体"/>
                <w:b/>
                <w:szCs w:val="21"/>
              </w:rPr>
              <w:t>教学要求</w:t>
            </w:r>
          </w:p>
        </w:tc>
      </w:tr>
      <w:tr w14:paraId="214E9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068" w:type="dxa"/>
            <w:vAlign w:val="center"/>
          </w:tcPr>
          <w:p w14:paraId="3CA9D172">
            <w:pPr>
              <w:pageBreakBefore w:val="0"/>
              <w:kinsoku/>
              <w:wordWrap/>
              <w:overflowPunct/>
              <w:topLinePunct w:val="0"/>
              <w:bidi w:val="0"/>
              <w:snapToGrid/>
              <w:spacing w:line="360" w:lineRule="exact"/>
              <w:jc w:val="center"/>
              <w:textAlignment w:val="auto"/>
              <w:rPr>
                <w:rFonts w:hint="eastAsia" w:ascii="宋体" w:hAnsi="宋体" w:eastAsia="宋体" w:cs="宋体"/>
                <w:color w:val="auto"/>
                <w:sz w:val="18"/>
                <w:szCs w:val="18"/>
                <w:lang w:val="en-US" w:eastAsia="zh-CN"/>
              </w:rPr>
            </w:pPr>
            <w:bookmarkStart w:id="23" w:name="_Toc16644"/>
            <w:r>
              <w:rPr>
                <w:rFonts w:hint="eastAsia" w:ascii="宋体" w:hAnsi="宋体" w:cs="宋体"/>
                <w:b/>
                <w:bCs w:val="0"/>
                <w:sz w:val="18"/>
                <w:szCs w:val="18"/>
              </w:rPr>
              <w:t>毕业设计</w:t>
            </w:r>
            <w:r>
              <w:rPr>
                <w:rFonts w:hint="eastAsia" w:ascii="宋体" w:hAnsi="宋体" w:cs="宋体"/>
                <w:b/>
                <w:bCs w:val="0"/>
                <w:sz w:val="18"/>
                <w:szCs w:val="18"/>
                <w:lang w:val="en-US" w:eastAsia="zh-CN"/>
              </w:rPr>
              <w:t>与毕业教育</w:t>
            </w:r>
          </w:p>
        </w:tc>
        <w:tc>
          <w:tcPr>
            <w:tcW w:w="2833" w:type="dxa"/>
            <w:vAlign w:val="top"/>
          </w:tcPr>
          <w:p w14:paraId="106694C9">
            <w:pPr>
              <w:pageBreakBefore w:val="0"/>
              <w:kinsoku/>
              <w:wordWrap/>
              <w:overflowPunct/>
              <w:topLinePunct w:val="0"/>
              <w:bidi w:val="0"/>
              <w:snapToGrid/>
              <w:spacing w:line="360" w:lineRule="exact"/>
              <w:ind w:firstLine="360" w:firstLineChars="200"/>
              <w:textAlignment w:val="auto"/>
              <w:rPr>
                <w:rFonts w:ascii="宋体" w:hAnsi="宋体" w:cs="宋体"/>
                <w:bCs/>
                <w:sz w:val="18"/>
                <w:szCs w:val="18"/>
              </w:rPr>
            </w:pPr>
            <w:r>
              <w:rPr>
                <w:rFonts w:hint="eastAsia" w:ascii="宋体" w:hAnsi="宋体" w:cs="宋体"/>
                <w:bCs/>
                <w:sz w:val="18"/>
                <w:szCs w:val="18"/>
              </w:rPr>
              <w:t>毕业设计是高职高专智慧养老服务与管理专业的一门必修综合性专业实践课程，毕业设计是教学过程的第三学年实习期间完成的一种总结性的实践教学环节，旨在通过系统训练，培养学生综合运用基础理论、专业知识和专业技能分析解决实际问题的能力，有利于提升学生的就业和创业能力。</w:t>
            </w:r>
          </w:p>
        </w:tc>
        <w:tc>
          <w:tcPr>
            <w:tcW w:w="2817" w:type="dxa"/>
            <w:vAlign w:val="top"/>
          </w:tcPr>
          <w:p w14:paraId="789FCC8F">
            <w:pPr>
              <w:pageBreakBefore w:val="0"/>
              <w:kinsoku/>
              <w:wordWrap/>
              <w:overflowPunct/>
              <w:topLinePunct w:val="0"/>
              <w:bidi w:val="0"/>
              <w:snapToGrid/>
              <w:spacing w:line="360" w:lineRule="exact"/>
              <w:ind w:firstLine="360" w:firstLineChars="200"/>
              <w:textAlignment w:val="auto"/>
              <w:rPr>
                <w:rFonts w:ascii="宋体" w:hAnsi="宋体" w:cs="宋体"/>
                <w:bCs/>
                <w:sz w:val="18"/>
                <w:szCs w:val="18"/>
              </w:rPr>
            </w:pPr>
            <w:r>
              <w:rPr>
                <w:rFonts w:hint="eastAsia" w:ascii="宋体" w:hAnsi="宋体" w:cs="宋体"/>
                <w:bCs/>
                <w:sz w:val="18"/>
                <w:szCs w:val="18"/>
              </w:rPr>
              <w:t>本课程通过典型案例分析和描述，培养学生综合应用所学老年照护理论和专业知识，为老年人提供优质服务及健康教育的能力，进一步提高和训练学生解决问题的思维能力，培养学生学以致用、融会贯通的综合运用知识能力，以及查阅文献的能力等。毕业设计强调理论联系实际，提高学生分析、解决智慧养老服务过程中实际问题的能力，注意培养学生科学、求实、严谨、认真的工作作风。</w:t>
            </w:r>
          </w:p>
        </w:tc>
        <w:tc>
          <w:tcPr>
            <w:tcW w:w="2790" w:type="dxa"/>
            <w:vAlign w:val="top"/>
          </w:tcPr>
          <w:p w14:paraId="2A23E15D">
            <w:pPr>
              <w:pageBreakBefore w:val="0"/>
              <w:kinsoku/>
              <w:wordWrap/>
              <w:overflowPunct/>
              <w:topLinePunct w:val="0"/>
              <w:bidi w:val="0"/>
              <w:snapToGrid/>
              <w:spacing w:line="360" w:lineRule="exact"/>
              <w:ind w:firstLine="360" w:firstLineChars="200"/>
              <w:textAlignment w:val="auto"/>
              <w:rPr>
                <w:rFonts w:ascii="宋体" w:hAnsi="宋体" w:cs="宋体"/>
                <w:bCs/>
                <w:sz w:val="18"/>
                <w:szCs w:val="18"/>
              </w:rPr>
            </w:pPr>
            <w:r>
              <w:rPr>
                <w:rFonts w:hint="eastAsia" w:ascii="宋体" w:hAnsi="宋体" w:cs="宋体"/>
                <w:bCs/>
                <w:sz w:val="18"/>
                <w:szCs w:val="18"/>
              </w:rPr>
              <w:t>创新模块化教学模式，打破课程教学的传统模式，探索“行动导向”教学、项目式教学、情景式教学、工作过程导向教学等新教法，不断提升教学质量效果；采用线上线下混合式教学模式，利用精品在线课程资源，课前-课中-课后提升学生学习效果；及时将最新研发成果融入教学，推动信息技术与教育教学融合创新；融入1+X证书职业技能培训，达到育训结合、课证融通教学目标。采取毕业设计成果考核形式作为学生的学习成绩。</w:t>
            </w:r>
          </w:p>
        </w:tc>
      </w:tr>
      <w:tr w14:paraId="37CE1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068" w:type="dxa"/>
            <w:vAlign w:val="center"/>
          </w:tcPr>
          <w:p w14:paraId="3B1A5D71">
            <w:pPr>
              <w:pStyle w:val="5"/>
              <w:keepNext w:val="0"/>
              <w:keepLines w:val="0"/>
              <w:pageBreakBefore w:val="0"/>
              <w:kinsoku/>
              <w:wordWrap/>
              <w:overflowPunct/>
              <w:topLinePunct w:val="0"/>
              <w:bidi w:val="0"/>
              <w:adjustRightInd w:val="0"/>
              <w:spacing w:line="360" w:lineRule="exact"/>
              <w:jc w:val="center"/>
              <w:outlineLvl w:val="3"/>
              <w:rPr>
                <w:rFonts w:ascii="宋体" w:hAnsi="宋体" w:cs="宋体"/>
                <w:b w:val="0"/>
                <w:bCs/>
                <w:color w:val="auto"/>
                <w:sz w:val="18"/>
                <w:szCs w:val="18"/>
              </w:rPr>
            </w:pPr>
            <w:r>
              <w:rPr>
                <w:rFonts w:hint="eastAsia" w:ascii="宋体" w:hAnsi="宋体" w:cs="宋体"/>
                <w:color w:val="auto"/>
                <w:sz w:val="18"/>
                <w:szCs w:val="18"/>
              </w:rPr>
              <w:t>岗位实习</w:t>
            </w:r>
          </w:p>
        </w:tc>
        <w:tc>
          <w:tcPr>
            <w:tcW w:w="2833" w:type="dxa"/>
          </w:tcPr>
          <w:p w14:paraId="6A8657F1">
            <w:pPr>
              <w:pageBreakBefore w:val="0"/>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岗位实习是教学计划的重要部分，是实践性教学的重要环节，是实现培养目标的最后教学阶段。其目的是培养学生运用所学的理论知识独立分析问题、解决问题的能力和科学思维方法，树立良好的职业素养和爱岗敬业精神；巩固和提高所学的基础理论，加强技能和实践工作能力，为毕业后的工作打下良好的基础。</w:t>
            </w:r>
          </w:p>
        </w:tc>
        <w:tc>
          <w:tcPr>
            <w:tcW w:w="2817" w:type="dxa"/>
          </w:tcPr>
          <w:p w14:paraId="39972169">
            <w:pPr>
              <w:pageBreakBefore w:val="0"/>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社区康复学生的岗位实习应围绕重点对口就业岗位群，包括托育机构，社区康复，养老服务机构，在掌握幼儿教育与相关法律法规等知识的基础上，强化和提升学生职场环境下康复等专业职业技能及沟通、组织协调与应急处理、信息化技术运用能力、调查研究与学习创新等核心职业技能与素养。</w:t>
            </w:r>
          </w:p>
        </w:tc>
        <w:tc>
          <w:tcPr>
            <w:tcW w:w="2790" w:type="dxa"/>
          </w:tcPr>
          <w:p w14:paraId="3169E566">
            <w:pPr>
              <w:pageBreakBefore w:val="0"/>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带教老师应具有执业资格、中级及以上专业技术职称</w:t>
            </w:r>
            <w:r>
              <w:rPr>
                <w:rFonts w:hint="eastAsia" w:ascii="宋体" w:hAnsi="宋体" w:cs="宋体"/>
                <w:bCs/>
                <w:sz w:val="18"/>
                <w:szCs w:val="18"/>
                <w:lang w:eastAsia="zh-CN"/>
              </w:rPr>
              <w:t>，</w:t>
            </w:r>
            <w:r>
              <w:rPr>
                <w:rFonts w:hint="eastAsia" w:ascii="宋体" w:hAnsi="宋体" w:cs="宋体"/>
                <w:bCs/>
                <w:sz w:val="18"/>
                <w:szCs w:val="18"/>
              </w:rPr>
              <w:t>5年以上从事本专业工作经历，具有扎实的专业知识、较强的专业实践能力和良好的带教意识；能按照实习计划讲授专业理论知识、训练专业技能、指导临床实践，检查督促学生完成各项实习任务。学生跟岗实习考核成绩由托育机构考核成绩和学校考核成绩组成，考核结果填写在《岗位实习鉴定表》中。</w:t>
            </w:r>
          </w:p>
        </w:tc>
      </w:tr>
    </w:tbl>
    <w:p w14:paraId="22C51852">
      <w:pPr>
        <w:pStyle w:val="2"/>
        <w:pageBreakBefore w:val="0"/>
        <w:kinsoku/>
        <w:wordWrap/>
        <w:overflowPunct/>
        <w:topLinePunct w:val="0"/>
        <w:bidi w:val="0"/>
        <w:spacing w:before="0" w:beforeLines="0" w:after="0" w:afterLines="0" w:line="360" w:lineRule="exact"/>
        <w:ind w:firstLine="482"/>
        <w:rPr>
          <w:rFonts w:hint="default" w:ascii="Times New Roman" w:hAnsi="Times New Roman"/>
          <w:kern w:val="2"/>
          <w:sz w:val="24"/>
          <w:szCs w:val="24"/>
        </w:rPr>
      </w:pPr>
    </w:p>
    <w:p w14:paraId="0AE5892D">
      <w:pPr>
        <w:pageBreakBefore w:val="0"/>
        <w:kinsoku/>
        <w:wordWrap/>
        <w:overflowPunct/>
        <w:topLinePunct w:val="0"/>
        <w:bidi w:val="0"/>
        <w:spacing w:line="360" w:lineRule="exact"/>
        <w:rPr>
          <w:rFonts w:ascii="Times New Roman" w:hAnsi="Times New Roman"/>
          <w:kern w:val="2"/>
          <w:sz w:val="24"/>
          <w:szCs w:val="24"/>
        </w:rPr>
      </w:pPr>
      <w:r>
        <w:rPr>
          <w:rFonts w:ascii="Times New Roman" w:hAnsi="Times New Roman"/>
          <w:kern w:val="2"/>
          <w:sz w:val="24"/>
          <w:szCs w:val="24"/>
        </w:rPr>
        <w:br w:type="page"/>
      </w:r>
    </w:p>
    <w:p w14:paraId="0E09A462">
      <w:pPr>
        <w:pStyle w:val="2"/>
        <w:pageBreakBefore w:val="0"/>
        <w:kinsoku/>
        <w:wordWrap/>
        <w:overflowPunct/>
        <w:topLinePunct w:val="0"/>
        <w:bidi w:val="0"/>
        <w:spacing w:before="0" w:beforeLines="0" w:after="0" w:afterLines="0" w:line="360" w:lineRule="exact"/>
        <w:ind w:firstLine="482"/>
        <w:rPr>
          <w:rFonts w:hint="default" w:ascii="Times New Roman" w:hAnsi="Times New Roman"/>
          <w:kern w:val="2"/>
          <w:sz w:val="24"/>
          <w:szCs w:val="24"/>
        </w:rPr>
      </w:pPr>
      <w:r>
        <w:rPr>
          <w:rFonts w:ascii="Times New Roman" w:hAnsi="Times New Roman"/>
          <w:kern w:val="2"/>
          <w:sz w:val="24"/>
          <w:szCs w:val="24"/>
        </w:rPr>
        <w:t>七、教学进程总体安排</w:t>
      </w:r>
      <w:bookmarkEnd w:id="23"/>
    </w:p>
    <w:p w14:paraId="625C6273">
      <w:pPr>
        <w:pStyle w:val="3"/>
        <w:pageBreakBefore w:val="0"/>
        <w:kinsoku/>
        <w:wordWrap/>
        <w:overflowPunct/>
        <w:topLinePunct w:val="0"/>
        <w:bidi w:val="0"/>
        <w:adjustRightInd w:val="0"/>
        <w:snapToGrid w:val="0"/>
        <w:spacing w:before="0" w:beforeLines="0" w:after="0" w:afterLines="0" w:line="360" w:lineRule="exact"/>
        <w:ind w:firstLine="422" w:firstLineChars="200"/>
        <w:rPr>
          <w:sz w:val="21"/>
          <w:szCs w:val="21"/>
        </w:rPr>
      </w:pPr>
      <w:bookmarkStart w:id="24" w:name="_Toc18647"/>
      <w:bookmarkStart w:id="25" w:name="_Toc3332"/>
      <w:r>
        <w:rPr>
          <w:rFonts w:hint="eastAsia"/>
          <w:sz w:val="21"/>
          <w:szCs w:val="21"/>
        </w:rPr>
        <w:t>（一）教学周数分学期分配表</w:t>
      </w:r>
      <w:bookmarkEnd w:id="24"/>
      <w:bookmarkEnd w:id="25"/>
    </w:p>
    <w:p w14:paraId="4D68228E">
      <w:pPr>
        <w:pageBreakBefore w:val="0"/>
        <w:kinsoku/>
        <w:wordWrap/>
        <w:overflowPunct/>
        <w:topLinePunct w:val="0"/>
        <w:bidi w:val="0"/>
        <w:adjustRightInd w:val="0"/>
        <w:snapToGrid w:val="0"/>
        <w:spacing w:line="360" w:lineRule="exact"/>
        <w:jc w:val="center"/>
        <w:rPr>
          <w:b/>
          <w:bCs/>
          <w:szCs w:val="21"/>
        </w:rPr>
      </w:pPr>
      <w:r>
        <w:rPr>
          <w:rFonts w:hint="eastAsia"/>
          <w:b/>
          <w:bCs/>
          <w:sz w:val="22"/>
          <w:szCs w:val="28"/>
        </w:rPr>
        <w:t xml:space="preserve">                                                            </w:t>
      </w:r>
      <w:r>
        <w:rPr>
          <w:rFonts w:hint="eastAsia"/>
          <w:b/>
          <w:bCs/>
          <w:szCs w:val="21"/>
        </w:rPr>
        <w:t>单位：周</w:t>
      </w:r>
    </w:p>
    <w:tbl>
      <w:tblPr>
        <w:tblStyle w:val="14"/>
        <w:tblW w:w="505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7"/>
        <w:gridCol w:w="1211"/>
        <w:gridCol w:w="1167"/>
        <w:gridCol w:w="1085"/>
        <w:gridCol w:w="1154"/>
        <w:gridCol w:w="1411"/>
        <w:gridCol w:w="697"/>
        <w:gridCol w:w="496"/>
        <w:gridCol w:w="654"/>
      </w:tblGrid>
      <w:tr w14:paraId="1AA2A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blHeader/>
          <w:jc w:val="center"/>
        </w:trPr>
        <w:tc>
          <w:tcPr>
            <w:tcW w:w="807" w:type="pct"/>
            <w:tcBorders>
              <w:tl2br w:val="single" w:color="auto" w:sz="4" w:space="0"/>
            </w:tcBorders>
            <w:shd w:val="clear" w:color="auto" w:fill="F2F2F2"/>
            <w:vAlign w:val="center"/>
          </w:tcPr>
          <w:p w14:paraId="26EF10BF">
            <w:pPr>
              <w:pageBreakBefore w:val="0"/>
              <w:kinsoku/>
              <w:wordWrap/>
              <w:overflowPunct/>
              <w:topLinePunct w:val="0"/>
              <w:bidi w:val="0"/>
              <w:adjustRightInd w:val="0"/>
              <w:snapToGrid w:val="0"/>
              <w:spacing w:line="360" w:lineRule="exact"/>
              <w:rPr>
                <w:rFonts w:ascii="宋体" w:hAnsi="宋体" w:cs="宋体"/>
                <w:b/>
                <w:bCs/>
                <w:szCs w:val="21"/>
              </w:rPr>
            </w:pPr>
            <w:r>
              <w:rPr>
                <w:rFonts w:hint="eastAsia" w:ascii="宋体" w:hAnsi="宋体" w:cs="宋体"/>
                <w:b/>
                <w:bCs/>
                <w:szCs w:val="21"/>
              </w:rPr>
              <w:t xml:space="preserve">      分类</w:t>
            </w:r>
          </w:p>
          <w:p w14:paraId="1B9007E4">
            <w:pPr>
              <w:pageBreakBefore w:val="0"/>
              <w:kinsoku/>
              <w:wordWrap/>
              <w:overflowPunct/>
              <w:topLinePunct w:val="0"/>
              <w:bidi w:val="0"/>
              <w:adjustRightInd w:val="0"/>
              <w:snapToGrid w:val="0"/>
              <w:spacing w:line="360" w:lineRule="exact"/>
              <w:rPr>
                <w:rFonts w:ascii="宋体" w:hAnsi="宋体" w:cs="宋体"/>
                <w:b/>
                <w:bCs/>
                <w:szCs w:val="21"/>
              </w:rPr>
            </w:pPr>
            <w:r>
              <w:rPr>
                <w:rFonts w:hint="eastAsia" w:ascii="宋体" w:hAnsi="宋体" w:cs="宋体"/>
                <w:b/>
                <w:bCs/>
                <w:szCs w:val="21"/>
              </w:rPr>
              <w:t>学期</w:t>
            </w:r>
          </w:p>
        </w:tc>
        <w:tc>
          <w:tcPr>
            <w:tcW w:w="644" w:type="pct"/>
            <w:shd w:val="clear" w:color="auto" w:fill="F2F2F2"/>
            <w:vAlign w:val="center"/>
          </w:tcPr>
          <w:p w14:paraId="72C5E96C">
            <w:pPr>
              <w:pageBreakBefore w:val="0"/>
              <w:kinsoku/>
              <w:wordWrap/>
              <w:overflowPunct/>
              <w:topLinePunct w:val="0"/>
              <w:bidi w:val="0"/>
              <w:adjustRightInd w:val="0"/>
              <w:snapToGrid w:val="0"/>
              <w:spacing w:line="360" w:lineRule="exact"/>
              <w:jc w:val="center"/>
              <w:rPr>
                <w:rFonts w:ascii="宋体" w:hAnsi="宋体" w:cs="宋体"/>
                <w:b/>
                <w:bCs/>
                <w:szCs w:val="21"/>
              </w:rPr>
            </w:pPr>
            <w:r>
              <w:rPr>
                <w:rFonts w:hint="eastAsia" w:ascii="宋体" w:hAnsi="宋体" w:cs="宋体"/>
                <w:b/>
                <w:bCs/>
                <w:szCs w:val="21"/>
              </w:rPr>
              <w:t>理实一体教学</w:t>
            </w:r>
          </w:p>
        </w:tc>
        <w:tc>
          <w:tcPr>
            <w:tcW w:w="621" w:type="pct"/>
            <w:shd w:val="clear" w:color="auto" w:fill="F2F2F2"/>
            <w:vAlign w:val="center"/>
          </w:tcPr>
          <w:p w14:paraId="2D2207BC">
            <w:pPr>
              <w:pageBreakBefore w:val="0"/>
              <w:kinsoku/>
              <w:wordWrap/>
              <w:overflowPunct/>
              <w:topLinePunct w:val="0"/>
              <w:bidi w:val="0"/>
              <w:adjustRightInd w:val="0"/>
              <w:snapToGrid w:val="0"/>
              <w:spacing w:line="360" w:lineRule="exact"/>
              <w:jc w:val="center"/>
              <w:rPr>
                <w:rFonts w:ascii="宋体" w:hAnsi="宋体" w:cs="宋体"/>
                <w:b/>
                <w:bCs/>
                <w:szCs w:val="21"/>
              </w:rPr>
            </w:pPr>
            <w:r>
              <w:rPr>
                <w:rFonts w:hint="eastAsia" w:ascii="宋体" w:hAnsi="宋体" w:cs="宋体"/>
                <w:b/>
                <w:bCs/>
                <w:szCs w:val="21"/>
              </w:rPr>
              <w:t>综合实践教学</w:t>
            </w:r>
          </w:p>
        </w:tc>
        <w:tc>
          <w:tcPr>
            <w:tcW w:w="577" w:type="pct"/>
            <w:shd w:val="clear" w:color="auto" w:fill="F2F2F2"/>
            <w:vAlign w:val="center"/>
          </w:tcPr>
          <w:p w14:paraId="212F7921">
            <w:pPr>
              <w:pageBreakBefore w:val="0"/>
              <w:kinsoku/>
              <w:wordWrap/>
              <w:overflowPunct/>
              <w:topLinePunct w:val="0"/>
              <w:bidi w:val="0"/>
              <w:adjustRightInd w:val="0"/>
              <w:snapToGrid w:val="0"/>
              <w:spacing w:line="360" w:lineRule="exact"/>
              <w:jc w:val="center"/>
              <w:rPr>
                <w:rFonts w:ascii="宋体" w:hAnsi="宋体" w:cs="宋体"/>
                <w:b/>
                <w:bCs/>
                <w:szCs w:val="21"/>
              </w:rPr>
            </w:pPr>
            <w:r>
              <w:rPr>
                <w:rFonts w:hint="eastAsia" w:ascii="宋体" w:hAnsi="宋体" w:cs="宋体"/>
                <w:b/>
                <w:bCs/>
                <w:szCs w:val="21"/>
              </w:rPr>
              <w:t>入学教育与军训</w:t>
            </w:r>
          </w:p>
        </w:tc>
        <w:tc>
          <w:tcPr>
            <w:tcW w:w="614" w:type="pct"/>
            <w:shd w:val="clear" w:color="auto" w:fill="F2F2F2"/>
            <w:vAlign w:val="center"/>
          </w:tcPr>
          <w:p w14:paraId="10AD3DF0">
            <w:pPr>
              <w:pageBreakBefore w:val="0"/>
              <w:kinsoku/>
              <w:wordWrap/>
              <w:overflowPunct/>
              <w:topLinePunct w:val="0"/>
              <w:bidi w:val="0"/>
              <w:adjustRightInd w:val="0"/>
              <w:snapToGrid w:val="0"/>
              <w:spacing w:line="360" w:lineRule="exact"/>
              <w:jc w:val="center"/>
              <w:rPr>
                <w:rFonts w:ascii="宋体" w:hAnsi="宋体" w:cs="宋体"/>
                <w:b/>
                <w:bCs/>
                <w:szCs w:val="21"/>
              </w:rPr>
            </w:pPr>
            <w:r>
              <w:rPr>
                <w:rFonts w:hint="eastAsia" w:ascii="宋体" w:hAnsi="宋体" w:cs="宋体"/>
                <w:b/>
                <w:bCs/>
                <w:szCs w:val="21"/>
              </w:rPr>
              <w:t>岗位实习</w:t>
            </w:r>
          </w:p>
        </w:tc>
        <w:tc>
          <w:tcPr>
            <w:tcW w:w="751" w:type="pct"/>
            <w:shd w:val="clear" w:color="auto" w:fill="F2F2F2"/>
            <w:vAlign w:val="center"/>
          </w:tcPr>
          <w:p w14:paraId="620EAF48">
            <w:pPr>
              <w:pageBreakBefore w:val="0"/>
              <w:kinsoku/>
              <w:wordWrap/>
              <w:overflowPunct/>
              <w:topLinePunct w:val="0"/>
              <w:bidi w:val="0"/>
              <w:adjustRightInd w:val="0"/>
              <w:snapToGrid w:val="0"/>
              <w:spacing w:line="360" w:lineRule="exact"/>
              <w:jc w:val="center"/>
              <w:rPr>
                <w:rFonts w:ascii="宋体" w:hAnsi="宋体" w:cs="宋体"/>
                <w:b/>
                <w:bCs/>
                <w:szCs w:val="21"/>
              </w:rPr>
            </w:pPr>
            <w:r>
              <w:rPr>
                <w:rFonts w:hint="eastAsia" w:ascii="宋体" w:hAnsi="宋体" w:cs="宋体"/>
                <w:b/>
                <w:bCs/>
                <w:szCs w:val="21"/>
              </w:rPr>
              <w:t>毕业设计与毕业教育</w:t>
            </w:r>
          </w:p>
        </w:tc>
        <w:tc>
          <w:tcPr>
            <w:tcW w:w="371" w:type="pct"/>
            <w:shd w:val="clear" w:color="auto" w:fill="F2F2F2"/>
            <w:vAlign w:val="center"/>
          </w:tcPr>
          <w:p w14:paraId="08D29BC1">
            <w:pPr>
              <w:pageBreakBefore w:val="0"/>
              <w:kinsoku/>
              <w:wordWrap/>
              <w:overflowPunct/>
              <w:topLinePunct w:val="0"/>
              <w:bidi w:val="0"/>
              <w:adjustRightInd w:val="0"/>
              <w:snapToGrid w:val="0"/>
              <w:spacing w:line="360" w:lineRule="exact"/>
              <w:jc w:val="center"/>
              <w:rPr>
                <w:rFonts w:ascii="宋体" w:hAnsi="宋体" w:cs="宋体"/>
                <w:b/>
                <w:bCs/>
                <w:szCs w:val="21"/>
              </w:rPr>
            </w:pPr>
            <w:r>
              <w:rPr>
                <w:rFonts w:hint="eastAsia" w:ascii="宋体" w:hAnsi="宋体" w:cs="宋体"/>
                <w:b/>
                <w:bCs/>
                <w:szCs w:val="21"/>
              </w:rPr>
              <w:t>考试</w:t>
            </w:r>
          </w:p>
        </w:tc>
        <w:tc>
          <w:tcPr>
            <w:tcW w:w="264" w:type="pct"/>
            <w:shd w:val="clear" w:color="auto" w:fill="F2F2F2"/>
            <w:vAlign w:val="center"/>
          </w:tcPr>
          <w:p w14:paraId="04C811F0">
            <w:pPr>
              <w:pageBreakBefore w:val="0"/>
              <w:kinsoku/>
              <w:wordWrap/>
              <w:overflowPunct/>
              <w:topLinePunct w:val="0"/>
              <w:bidi w:val="0"/>
              <w:adjustRightInd w:val="0"/>
              <w:snapToGrid w:val="0"/>
              <w:spacing w:line="360" w:lineRule="exact"/>
              <w:jc w:val="center"/>
              <w:rPr>
                <w:rFonts w:ascii="宋体" w:hAnsi="宋体" w:cs="宋体"/>
                <w:b/>
                <w:bCs/>
                <w:szCs w:val="21"/>
              </w:rPr>
            </w:pPr>
            <w:r>
              <w:rPr>
                <w:rFonts w:hint="eastAsia" w:ascii="宋体" w:hAnsi="宋体" w:cs="宋体"/>
                <w:b/>
                <w:bCs/>
                <w:szCs w:val="21"/>
              </w:rPr>
              <w:t>机动</w:t>
            </w:r>
          </w:p>
        </w:tc>
        <w:tc>
          <w:tcPr>
            <w:tcW w:w="348" w:type="pct"/>
            <w:shd w:val="clear" w:color="auto" w:fill="F2F2F2"/>
            <w:vAlign w:val="center"/>
          </w:tcPr>
          <w:p w14:paraId="382C6AC2">
            <w:pPr>
              <w:pageBreakBefore w:val="0"/>
              <w:kinsoku/>
              <w:wordWrap/>
              <w:overflowPunct/>
              <w:topLinePunct w:val="0"/>
              <w:bidi w:val="0"/>
              <w:adjustRightInd w:val="0"/>
              <w:snapToGrid w:val="0"/>
              <w:spacing w:line="360" w:lineRule="exact"/>
              <w:jc w:val="center"/>
              <w:rPr>
                <w:rFonts w:ascii="宋体" w:hAnsi="宋体" w:cs="宋体"/>
                <w:b/>
                <w:bCs/>
                <w:szCs w:val="21"/>
              </w:rPr>
            </w:pPr>
            <w:r>
              <w:rPr>
                <w:rFonts w:hint="eastAsia" w:ascii="宋体" w:hAnsi="宋体" w:cs="宋体"/>
                <w:b/>
                <w:bCs/>
                <w:szCs w:val="21"/>
              </w:rPr>
              <w:t>合计</w:t>
            </w:r>
          </w:p>
        </w:tc>
      </w:tr>
      <w:tr w14:paraId="7C065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7" w:type="pct"/>
            <w:vAlign w:val="center"/>
          </w:tcPr>
          <w:p w14:paraId="0DBD4895">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第一学期</w:t>
            </w:r>
          </w:p>
        </w:tc>
        <w:tc>
          <w:tcPr>
            <w:tcW w:w="644" w:type="pct"/>
            <w:vAlign w:val="center"/>
          </w:tcPr>
          <w:p w14:paraId="183FB191">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16</w:t>
            </w:r>
          </w:p>
        </w:tc>
        <w:tc>
          <w:tcPr>
            <w:tcW w:w="621" w:type="pct"/>
            <w:vAlign w:val="center"/>
          </w:tcPr>
          <w:p w14:paraId="1F3158C9">
            <w:pPr>
              <w:pStyle w:val="7"/>
              <w:pageBreakBefore w:val="0"/>
              <w:kinsoku/>
              <w:wordWrap/>
              <w:overflowPunct/>
              <w:topLinePunct w:val="0"/>
              <w:bidi w:val="0"/>
              <w:spacing w:after="0" w:line="360" w:lineRule="exact"/>
              <w:jc w:val="center"/>
              <w:rPr>
                <w:rFonts w:ascii="宋体" w:hAnsi="宋体" w:cs="宋体"/>
                <w:sz w:val="18"/>
                <w:szCs w:val="18"/>
              </w:rPr>
            </w:pPr>
          </w:p>
        </w:tc>
        <w:tc>
          <w:tcPr>
            <w:tcW w:w="577" w:type="pct"/>
            <w:vAlign w:val="center"/>
          </w:tcPr>
          <w:p w14:paraId="0F1FC66B">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3</w:t>
            </w:r>
          </w:p>
        </w:tc>
        <w:tc>
          <w:tcPr>
            <w:tcW w:w="614" w:type="pct"/>
            <w:vAlign w:val="center"/>
          </w:tcPr>
          <w:p w14:paraId="27BA1C9B">
            <w:pPr>
              <w:pStyle w:val="7"/>
              <w:pageBreakBefore w:val="0"/>
              <w:kinsoku/>
              <w:wordWrap/>
              <w:overflowPunct/>
              <w:topLinePunct w:val="0"/>
              <w:bidi w:val="0"/>
              <w:spacing w:after="0" w:line="360" w:lineRule="exact"/>
              <w:jc w:val="center"/>
              <w:rPr>
                <w:rFonts w:ascii="宋体" w:hAnsi="宋体" w:cs="宋体"/>
                <w:sz w:val="18"/>
                <w:szCs w:val="18"/>
              </w:rPr>
            </w:pPr>
          </w:p>
        </w:tc>
        <w:tc>
          <w:tcPr>
            <w:tcW w:w="751" w:type="pct"/>
            <w:vAlign w:val="center"/>
          </w:tcPr>
          <w:p w14:paraId="0E400C13">
            <w:pPr>
              <w:pStyle w:val="7"/>
              <w:pageBreakBefore w:val="0"/>
              <w:kinsoku/>
              <w:wordWrap/>
              <w:overflowPunct/>
              <w:topLinePunct w:val="0"/>
              <w:bidi w:val="0"/>
              <w:spacing w:after="0" w:line="360" w:lineRule="exact"/>
              <w:jc w:val="center"/>
              <w:rPr>
                <w:rFonts w:ascii="宋体" w:hAnsi="宋体" w:cs="宋体"/>
                <w:sz w:val="18"/>
                <w:szCs w:val="18"/>
              </w:rPr>
            </w:pPr>
          </w:p>
        </w:tc>
        <w:tc>
          <w:tcPr>
            <w:tcW w:w="371" w:type="pct"/>
            <w:vAlign w:val="center"/>
          </w:tcPr>
          <w:p w14:paraId="4DF5BD22">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1</w:t>
            </w:r>
          </w:p>
        </w:tc>
        <w:tc>
          <w:tcPr>
            <w:tcW w:w="264" w:type="pct"/>
            <w:vAlign w:val="center"/>
          </w:tcPr>
          <w:p w14:paraId="3F5D113F">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0</w:t>
            </w:r>
          </w:p>
        </w:tc>
        <w:tc>
          <w:tcPr>
            <w:tcW w:w="348" w:type="pct"/>
            <w:vAlign w:val="center"/>
          </w:tcPr>
          <w:p w14:paraId="0ED5CA8B">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20</w:t>
            </w:r>
          </w:p>
        </w:tc>
      </w:tr>
      <w:tr w14:paraId="38E2B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807" w:type="pct"/>
            <w:vAlign w:val="center"/>
          </w:tcPr>
          <w:p w14:paraId="3EF279FF">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第二学期</w:t>
            </w:r>
          </w:p>
        </w:tc>
        <w:tc>
          <w:tcPr>
            <w:tcW w:w="644" w:type="pct"/>
            <w:vAlign w:val="center"/>
          </w:tcPr>
          <w:p w14:paraId="4B7CFA86">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18</w:t>
            </w:r>
          </w:p>
        </w:tc>
        <w:tc>
          <w:tcPr>
            <w:tcW w:w="621" w:type="pct"/>
            <w:vAlign w:val="center"/>
          </w:tcPr>
          <w:p w14:paraId="1D7E8EDF">
            <w:pPr>
              <w:pStyle w:val="7"/>
              <w:pageBreakBefore w:val="0"/>
              <w:kinsoku/>
              <w:wordWrap/>
              <w:overflowPunct/>
              <w:topLinePunct w:val="0"/>
              <w:bidi w:val="0"/>
              <w:spacing w:after="0" w:line="360" w:lineRule="exact"/>
              <w:jc w:val="center"/>
              <w:rPr>
                <w:rFonts w:ascii="宋体" w:hAnsi="宋体" w:cs="宋体"/>
                <w:sz w:val="18"/>
                <w:szCs w:val="18"/>
              </w:rPr>
            </w:pPr>
          </w:p>
        </w:tc>
        <w:tc>
          <w:tcPr>
            <w:tcW w:w="577" w:type="pct"/>
            <w:vAlign w:val="center"/>
          </w:tcPr>
          <w:p w14:paraId="6067BCF0">
            <w:pPr>
              <w:pStyle w:val="7"/>
              <w:pageBreakBefore w:val="0"/>
              <w:kinsoku/>
              <w:wordWrap/>
              <w:overflowPunct/>
              <w:topLinePunct w:val="0"/>
              <w:bidi w:val="0"/>
              <w:spacing w:after="0" w:line="360" w:lineRule="exact"/>
              <w:jc w:val="center"/>
              <w:rPr>
                <w:rFonts w:ascii="宋体" w:hAnsi="宋体" w:cs="宋体"/>
                <w:sz w:val="18"/>
                <w:szCs w:val="18"/>
              </w:rPr>
            </w:pPr>
          </w:p>
        </w:tc>
        <w:tc>
          <w:tcPr>
            <w:tcW w:w="614" w:type="pct"/>
            <w:vAlign w:val="center"/>
          </w:tcPr>
          <w:p w14:paraId="2E636AFC">
            <w:pPr>
              <w:pStyle w:val="7"/>
              <w:pageBreakBefore w:val="0"/>
              <w:kinsoku/>
              <w:wordWrap/>
              <w:overflowPunct/>
              <w:topLinePunct w:val="0"/>
              <w:bidi w:val="0"/>
              <w:spacing w:after="0" w:line="360" w:lineRule="exact"/>
              <w:jc w:val="center"/>
              <w:rPr>
                <w:rFonts w:ascii="宋体" w:hAnsi="宋体" w:cs="宋体"/>
                <w:sz w:val="18"/>
                <w:szCs w:val="18"/>
              </w:rPr>
            </w:pPr>
          </w:p>
        </w:tc>
        <w:tc>
          <w:tcPr>
            <w:tcW w:w="751" w:type="pct"/>
            <w:vAlign w:val="center"/>
          </w:tcPr>
          <w:p w14:paraId="24D0AEE4">
            <w:pPr>
              <w:pStyle w:val="7"/>
              <w:pageBreakBefore w:val="0"/>
              <w:kinsoku/>
              <w:wordWrap/>
              <w:overflowPunct/>
              <w:topLinePunct w:val="0"/>
              <w:bidi w:val="0"/>
              <w:spacing w:after="0" w:line="360" w:lineRule="exact"/>
              <w:jc w:val="center"/>
              <w:rPr>
                <w:rFonts w:ascii="宋体" w:hAnsi="宋体" w:cs="宋体"/>
                <w:sz w:val="18"/>
                <w:szCs w:val="18"/>
              </w:rPr>
            </w:pPr>
          </w:p>
        </w:tc>
        <w:tc>
          <w:tcPr>
            <w:tcW w:w="371" w:type="pct"/>
            <w:vAlign w:val="center"/>
          </w:tcPr>
          <w:p w14:paraId="2E1025A1">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1</w:t>
            </w:r>
          </w:p>
        </w:tc>
        <w:tc>
          <w:tcPr>
            <w:tcW w:w="264" w:type="pct"/>
            <w:vAlign w:val="center"/>
          </w:tcPr>
          <w:p w14:paraId="68FC537E">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1</w:t>
            </w:r>
          </w:p>
        </w:tc>
        <w:tc>
          <w:tcPr>
            <w:tcW w:w="348" w:type="pct"/>
            <w:vAlign w:val="center"/>
          </w:tcPr>
          <w:p w14:paraId="57CA6491">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20</w:t>
            </w:r>
          </w:p>
        </w:tc>
      </w:tr>
      <w:tr w14:paraId="57CA7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807" w:type="pct"/>
            <w:vAlign w:val="center"/>
          </w:tcPr>
          <w:p w14:paraId="27DF746A">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第三学期</w:t>
            </w:r>
          </w:p>
        </w:tc>
        <w:tc>
          <w:tcPr>
            <w:tcW w:w="644" w:type="pct"/>
            <w:vAlign w:val="center"/>
          </w:tcPr>
          <w:p w14:paraId="52FF534C">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18</w:t>
            </w:r>
          </w:p>
        </w:tc>
        <w:tc>
          <w:tcPr>
            <w:tcW w:w="621" w:type="pct"/>
            <w:vAlign w:val="center"/>
          </w:tcPr>
          <w:p w14:paraId="3CA45772">
            <w:pPr>
              <w:pStyle w:val="7"/>
              <w:pageBreakBefore w:val="0"/>
              <w:kinsoku/>
              <w:wordWrap/>
              <w:overflowPunct/>
              <w:topLinePunct w:val="0"/>
              <w:bidi w:val="0"/>
              <w:spacing w:after="0" w:line="360" w:lineRule="exact"/>
              <w:jc w:val="center"/>
              <w:rPr>
                <w:rFonts w:ascii="宋体" w:hAnsi="宋体" w:cs="宋体"/>
                <w:sz w:val="18"/>
                <w:szCs w:val="18"/>
              </w:rPr>
            </w:pPr>
          </w:p>
        </w:tc>
        <w:tc>
          <w:tcPr>
            <w:tcW w:w="577" w:type="pct"/>
            <w:vAlign w:val="center"/>
          </w:tcPr>
          <w:p w14:paraId="043B723E">
            <w:pPr>
              <w:pStyle w:val="7"/>
              <w:pageBreakBefore w:val="0"/>
              <w:kinsoku/>
              <w:wordWrap/>
              <w:overflowPunct/>
              <w:topLinePunct w:val="0"/>
              <w:bidi w:val="0"/>
              <w:spacing w:after="0" w:line="360" w:lineRule="exact"/>
              <w:jc w:val="center"/>
              <w:rPr>
                <w:rFonts w:ascii="宋体" w:hAnsi="宋体" w:cs="宋体"/>
                <w:sz w:val="18"/>
                <w:szCs w:val="18"/>
              </w:rPr>
            </w:pPr>
          </w:p>
        </w:tc>
        <w:tc>
          <w:tcPr>
            <w:tcW w:w="614" w:type="pct"/>
            <w:vAlign w:val="center"/>
          </w:tcPr>
          <w:p w14:paraId="164B5DCA">
            <w:pPr>
              <w:pStyle w:val="7"/>
              <w:pageBreakBefore w:val="0"/>
              <w:kinsoku/>
              <w:wordWrap/>
              <w:overflowPunct/>
              <w:topLinePunct w:val="0"/>
              <w:bidi w:val="0"/>
              <w:spacing w:after="0" w:line="360" w:lineRule="exact"/>
              <w:jc w:val="center"/>
              <w:rPr>
                <w:rFonts w:ascii="宋体" w:hAnsi="宋体" w:cs="宋体"/>
                <w:sz w:val="18"/>
                <w:szCs w:val="18"/>
              </w:rPr>
            </w:pPr>
          </w:p>
        </w:tc>
        <w:tc>
          <w:tcPr>
            <w:tcW w:w="751" w:type="pct"/>
            <w:vAlign w:val="center"/>
          </w:tcPr>
          <w:p w14:paraId="7CFBFC82">
            <w:pPr>
              <w:pStyle w:val="7"/>
              <w:pageBreakBefore w:val="0"/>
              <w:kinsoku/>
              <w:wordWrap/>
              <w:overflowPunct/>
              <w:topLinePunct w:val="0"/>
              <w:bidi w:val="0"/>
              <w:spacing w:after="0" w:line="360" w:lineRule="exact"/>
              <w:jc w:val="center"/>
              <w:rPr>
                <w:rFonts w:ascii="宋体" w:hAnsi="宋体" w:cs="宋体"/>
                <w:sz w:val="18"/>
                <w:szCs w:val="18"/>
              </w:rPr>
            </w:pPr>
          </w:p>
        </w:tc>
        <w:tc>
          <w:tcPr>
            <w:tcW w:w="371" w:type="pct"/>
            <w:vAlign w:val="center"/>
          </w:tcPr>
          <w:p w14:paraId="57285C75">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1</w:t>
            </w:r>
          </w:p>
        </w:tc>
        <w:tc>
          <w:tcPr>
            <w:tcW w:w="264" w:type="pct"/>
            <w:vAlign w:val="center"/>
          </w:tcPr>
          <w:p w14:paraId="68E67F25">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1</w:t>
            </w:r>
          </w:p>
        </w:tc>
        <w:tc>
          <w:tcPr>
            <w:tcW w:w="348" w:type="pct"/>
            <w:vAlign w:val="center"/>
          </w:tcPr>
          <w:p w14:paraId="1B312A30">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20</w:t>
            </w:r>
          </w:p>
        </w:tc>
      </w:tr>
      <w:tr w14:paraId="2C321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807" w:type="pct"/>
            <w:vAlign w:val="center"/>
          </w:tcPr>
          <w:p w14:paraId="234386D1">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第四学期</w:t>
            </w:r>
          </w:p>
        </w:tc>
        <w:tc>
          <w:tcPr>
            <w:tcW w:w="644" w:type="pct"/>
            <w:vAlign w:val="center"/>
          </w:tcPr>
          <w:p w14:paraId="5684775F">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18</w:t>
            </w:r>
          </w:p>
        </w:tc>
        <w:tc>
          <w:tcPr>
            <w:tcW w:w="621" w:type="pct"/>
            <w:vAlign w:val="center"/>
          </w:tcPr>
          <w:p w14:paraId="7A5E3D82">
            <w:pPr>
              <w:pStyle w:val="7"/>
              <w:pageBreakBefore w:val="0"/>
              <w:kinsoku/>
              <w:wordWrap/>
              <w:overflowPunct/>
              <w:topLinePunct w:val="0"/>
              <w:bidi w:val="0"/>
              <w:spacing w:after="0" w:line="360" w:lineRule="exact"/>
              <w:jc w:val="center"/>
              <w:rPr>
                <w:rFonts w:ascii="宋体" w:hAnsi="宋体" w:cs="宋体"/>
                <w:sz w:val="18"/>
                <w:szCs w:val="18"/>
              </w:rPr>
            </w:pPr>
          </w:p>
        </w:tc>
        <w:tc>
          <w:tcPr>
            <w:tcW w:w="577" w:type="pct"/>
            <w:vAlign w:val="center"/>
          </w:tcPr>
          <w:p w14:paraId="3874155D">
            <w:pPr>
              <w:pStyle w:val="7"/>
              <w:pageBreakBefore w:val="0"/>
              <w:kinsoku/>
              <w:wordWrap/>
              <w:overflowPunct/>
              <w:topLinePunct w:val="0"/>
              <w:bidi w:val="0"/>
              <w:spacing w:after="0" w:line="360" w:lineRule="exact"/>
              <w:jc w:val="center"/>
              <w:rPr>
                <w:rFonts w:ascii="宋体" w:hAnsi="宋体" w:cs="宋体"/>
                <w:sz w:val="18"/>
                <w:szCs w:val="18"/>
              </w:rPr>
            </w:pPr>
          </w:p>
        </w:tc>
        <w:tc>
          <w:tcPr>
            <w:tcW w:w="614" w:type="pct"/>
            <w:vAlign w:val="center"/>
          </w:tcPr>
          <w:p w14:paraId="59EE188D">
            <w:pPr>
              <w:pStyle w:val="7"/>
              <w:pageBreakBefore w:val="0"/>
              <w:kinsoku/>
              <w:wordWrap/>
              <w:overflowPunct/>
              <w:topLinePunct w:val="0"/>
              <w:bidi w:val="0"/>
              <w:spacing w:after="0" w:line="360" w:lineRule="exact"/>
              <w:jc w:val="center"/>
              <w:rPr>
                <w:rFonts w:ascii="宋体" w:hAnsi="宋体" w:cs="宋体"/>
                <w:sz w:val="18"/>
                <w:szCs w:val="18"/>
              </w:rPr>
            </w:pPr>
          </w:p>
        </w:tc>
        <w:tc>
          <w:tcPr>
            <w:tcW w:w="751" w:type="pct"/>
            <w:vAlign w:val="center"/>
          </w:tcPr>
          <w:p w14:paraId="4B403182">
            <w:pPr>
              <w:pStyle w:val="7"/>
              <w:pageBreakBefore w:val="0"/>
              <w:kinsoku/>
              <w:wordWrap/>
              <w:overflowPunct/>
              <w:topLinePunct w:val="0"/>
              <w:bidi w:val="0"/>
              <w:spacing w:after="0" w:line="360" w:lineRule="exact"/>
              <w:jc w:val="center"/>
              <w:rPr>
                <w:rFonts w:ascii="宋体" w:hAnsi="宋体" w:cs="宋体"/>
                <w:sz w:val="18"/>
                <w:szCs w:val="18"/>
              </w:rPr>
            </w:pPr>
          </w:p>
        </w:tc>
        <w:tc>
          <w:tcPr>
            <w:tcW w:w="371" w:type="pct"/>
            <w:vAlign w:val="center"/>
          </w:tcPr>
          <w:p w14:paraId="1B976D87">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1</w:t>
            </w:r>
          </w:p>
        </w:tc>
        <w:tc>
          <w:tcPr>
            <w:tcW w:w="264" w:type="pct"/>
            <w:vAlign w:val="center"/>
          </w:tcPr>
          <w:p w14:paraId="177E9097">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1</w:t>
            </w:r>
          </w:p>
        </w:tc>
        <w:tc>
          <w:tcPr>
            <w:tcW w:w="348" w:type="pct"/>
            <w:vAlign w:val="center"/>
          </w:tcPr>
          <w:p w14:paraId="7FA2C037">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20</w:t>
            </w:r>
          </w:p>
        </w:tc>
      </w:tr>
      <w:tr w14:paraId="30B92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807" w:type="pct"/>
            <w:vAlign w:val="center"/>
          </w:tcPr>
          <w:p w14:paraId="35679E89">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第五学期</w:t>
            </w:r>
          </w:p>
        </w:tc>
        <w:tc>
          <w:tcPr>
            <w:tcW w:w="644" w:type="pct"/>
            <w:vAlign w:val="center"/>
          </w:tcPr>
          <w:p w14:paraId="7AC886B4">
            <w:pPr>
              <w:pStyle w:val="7"/>
              <w:pageBreakBefore w:val="0"/>
              <w:kinsoku/>
              <w:wordWrap/>
              <w:overflowPunct/>
              <w:topLinePunct w:val="0"/>
              <w:bidi w:val="0"/>
              <w:spacing w:after="0" w:line="360" w:lineRule="exact"/>
              <w:jc w:val="center"/>
              <w:rPr>
                <w:rFonts w:ascii="宋体" w:hAnsi="宋体" w:cs="宋体"/>
                <w:sz w:val="18"/>
                <w:szCs w:val="18"/>
              </w:rPr>
            </w:pPr>
          </w:p>
        </w:tc>
        <w:tc>
          <w:tcPr>
            <w:tcW w:w="621" w:type="pct"/>
            <w:vAlign w:val="center"/>
          </w:tcPr>
          <w:p w14:paraId="2C2C937E">
            <w:pPr>
              <w:pStyle w:val="7"/>
              <w:pageBreakBefore w:val="0"/>
              <w:kinsoku/>
              <w:wordWrap/>
              <w:overflowPunct/>
              <w:topLinePunct w:val="0"/>
              <w:bidi w:val="0"/>
              <w:spacing w:after="0" w:line="360" w:lineRule="exact"/>
              <w:jc w:val="center"/>
              <w:rPr>
                <w:rFonts w:ascii="宋体" w:hAnsi="宋体" w:cs="宋体"/>
                <w:sz w:val="18"/>
                <w:szCs w:val="18"/>
              </w:rPr>
            </w:pPr>
          </w:p>
        </w:tc>
        <w:tc>
          <w:tcPr>
            <w:tcW w:w="577" w:type="pct"/>
            <w:vAlign w:val="center"/>
          </w:tcPr>
          <w:p w14:paraId="1F654D14">
            <w:pPr>
              <w:pStyle w:val="7"/>
              <w:pageBreakBefore w:val="0"/>
              <w:kinsoku/>
              <w:wordWrap/>
              <w:overflowPunct/>
              <w:topLinePunct w:val="0"/>
              <w:bidi w:val="0"/>
              <w:spacing w:after="0" w:line="360" w:lineRule="exact"/>
              <w:jc w:val="center"/>
              <w:rPr>
                <w:rFonts w:ascii="宋体" w:hAnsi="宋体" w:cs="宋体"/>
                <w:sz w:val="18"/>
                <w:szCs w:val="18"/>
              </w:rPr>
            </w:pPr>
          </w:p>
        </w:tc>
        <w:tc>
          <w:tcPr>
            <w:tcW w:w="614" w:type="pct"/>
            <w:vAlign w:val="center"/>
          </w:tcPr>
          <w:p w14:paraId="68077133">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18</w:t>
            </w:r>
          </w:p>
        </w:tc>
        <w:tc>
          <w:tcPr>
            <w:tcW w:w="751" w:type="pct"/>
            <w:vAlign w:val="center"/>
          </w:tcPr>
          <w:p w14:paraId="338D4658">
            <w:pPr>
              <w:pStyle w:val="7"/>
              <w:pageBreakBefore w:val="0"/>
              <w:kinsoku/>
              <w:wordWrap/>
              <w:overflowPunct/>
              <w:topLinePunct w:val="0"/>
              <w:bidi w:val="0"/>
              <w:spacing w:after="0" w:line="360" w:lineRule="exact"/>
              <w:jc w:val="center"/>
              <w:rPr>
                <w:rFonts w:ascii="宋体" w:hAnsi="宋体" w:cs="宋体"/>
                <w:sz w:val="18"/>
                <w:szCs w:val="18"/>
              </w:rPr>
            </w:pPr>
          </w:p>
        </w:tc>
        <w:tc>
          <w:tcPr>
            <w:tcW w:w="371" w:type="pct"/>
            <w:vAlign w:val="center"/>
          </w:tcPr>
          <w:p w14:paraId="1613B644">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1</w:t>
            </w:r>
          </w:p>
        </w:tc>
        <w:tc>
          <w:tcPr>
            <w:tcW w:w="264" w:type="pct"/>
            <w:vAlign w:val="center"/>
          </w:tcPr>
          <w:p w14:paraId="4E878B68">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1</w:t>
            </w:r>
          </w:p>
        </w:tc>
        <w:tc>
          <w:tcPr>
            <w:tcW w:w="348" w:type="pct"/>
            <w:vAlign w:val="center"/>
          </w:tcPr>
          <w:p w14:paraId="193B0678">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20</w:t>
            </w:r>
          </w:p>
        </w:tc>
      </w:tr>
      <w:tr w14:paraId="37772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807" w:type="pct"/>
            <w:vAlign w:val="center"/>
          </w:tcPr>
          <w:p w14:paraId="6032BDC7">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第六学期</w:t>
            </w:r>
          </w:p>
        </w:tc>
        <w:tc>
          <w:tcPr>
            <w:tcW w:w="644" w:type="pct"/>
            <w:vAlign w:val="center"/>
          </w:tcPr>
          <w:p w14:paraId="1D6B71F8">
            <w:pPr>
              <w:pStyle w:val="7"/>
              <w:pageBreakBefore w:val="0"/>
              <w:kinsoku/>
              <w:wordWrap/>
              <w:overflowPunct/>
              <w:topLinePunct w:val="0"/>
              <w:bidi w:val="0"/>
              <w:spacing w:after="0" w:line="360" w:lineRule="exact"/>
              <w:jc w:val="center"/>
              <w:rPr>
                <w:rFonts w:ascii="宋体" w:hAnsi="宋体" w:cs="宋体"/>
                <w:sz w:val="18"/>
                <w:szCs w:val="18"/>
              </w:rPr>
            </w:pPr>
          </w:p>
        </w:tc>
        <w:tc>
          <w:tcPr>
            <w:tcW w:w="621" w:type="pct"/>
            <w:vAlign w:val="center"/>
          </w:tcPr>
          <w:p w14:paraId="4D05B75E">
            <w:pPr>
              <w:pStyle w:val="7"/>
              <w:pageBreakBefore w:val="0"/>
              <w:kinsoku/>
              <w:wordWrap/>
              <w:overflowPunct/>
              <w:topLinePunct w:val="0"/>
              <w:bidi w:val="0"/>
              <w:spacing w:after="0" w:line="360" w:lineRule="exact"/>
              <w:jc w:val="center"/>
              <w:rPr>
                <w:rFonts w:ascii="宋体" w:hAnsi="宋体" w:cs="宋体"/>
                <w:sz w:val="18"/>
                <w:szCs w:val="18"/>
              </w:rPr>
            </w:pPr>
          </w:p>
        </w:tc>
        <w:tc>
          <w:tcPr>
            <w:tcW w:w="577" w:type="pct"/>
            <w:vAlign w:val="center"/>
          </w:tcPr>
          <w:p w14:paraId="4C3B8C7C">
            <w:pPr>
              <w:pStyle w:val="7"/>
              <w:pageBreakBefore w:val="0"/>
              <w:kinsoku/>
              <w:wordWrap/>
              <w:overflowPunct/>
              <w:topLinePunct w:val="0"/>
              <w:bidi w:val="0"/>
              <w:spacing w:after="0" w:line="360" w:lineRule="exact"/>
              <w:jc w:val="center"/>
              <w:rPr>
                <w:rFonts w:ascii="宋体" w:hAnsi="宋体" w:cs="宋体"/>
                <w:sz w:val="18"/>
                <w:szCs w:val="18"/>
              </w:rPr>
            </w:pPr>
          </w:p>
        </w:tc>
        <w:tc>
          <w:tcPr>
            <w:tcW w:w="614" w:type="pct"/>
            <w:vAlign w:val="center"/>
          </w:tcPr>
          <w:p w14:paraId="03049B1D">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8</w:t>
            </w:r>
          </w:p>
        </w:tc>
        <w:tc>
          <w:tcPr>
            <w:tcW w:w="751" w:type="pct"/>
            <w:vAlign w:val="center"/>
          </w:tcPr>
          <w:p w14:paraId="202FA029">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10</w:t>
            </w:r>
          </w:p>
        </w:tc>
        <w:tc>
          <w:tcPr>
            <w:tcW w:w="371" w:type="pct"/>
            <w:vAlign w:val="center"/>
          </w:tcPr>
          <w:p w14:paraId="77D17E0E">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1</w:t>
            </w:r>
          </w:p>
        </w:tc>
        <w:tc>
          <w:tcPr>
            <w:tcW w:w="264" w:type="pct"/>
            <w:vAlign w:val="center"/>
          </w:tcPr>
          <w:p w14:paraId="407F125B">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1</w:t>
            </w:r>
          </w:p>
        </w:tc>
        <w:tc>
          <w:tcPr>
            <w:tcW w:w="348" w:type="pct"/>
            <w:vAlign w:val="center"/>
          </w:tcPr>
          <w:p w14:paraId="5C0FA2D2">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20</w:t>
            </w:r>
          </w:p>
        </w:tc>
      </w:tr>
      <w:tr w14:paraId="6AD3C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807" w:type="pct"/>
            <w:vAlign w:val="bottom"/>
          </w:tcPr>
          <w:p w14:paraId="4E1D48FB">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总计</w:t>
            </w:r>
          </w:p>
        </w:tc>
        <w:tc>
          <w:tcPr>
            <w:tcW w:w="644" w:type="pct"/>
            <w:vAlign w:val="center"/>
          </w:tcPr>
          <w:p w14:paraId="75FD3690">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70</w:t>
            </w:r>
          </w:p>
        </w:tc>
        <w:tc>
          <w:tcPr>
            <w:tcW w:w="621" w:type="pct"/>
            <w:vAlign w:val="center"/>
          </w:tcPr>
          <w:p w14:paraId="0849FD29">
            <w:pPr>
              <w:pStyle w:val="7"/>
              <w:pageBreakBefore w:val="0"/>
              <w:kinsoku/>
              <w:wordWrap/>
              <w:overflowPunct/>
              <w:topLinePunct w:val="0"/>
              <w:bidi w:val="0"/>
              <w:spacing w:after="0" w:line="360" w:lineRule="exact"/>
              <w:jc w:val="center"/>
              <w:rPr>
                <w:rFonts w:ascii="宋体" w:hAnsi="宋体" w:cs="宋体"/>
                <w:sz w:val="18"/>
                <w:szCs w:val="18"/>
              </w:rPr>
            </w:pPr>
          </w:p>
        </w:tc>
        <w:tc>
          <w:tcPr>
            <w:tcW w:w="577" w:type="pct"/>
            <w:vAlign w:val="center"/>
          </w:tcPr>
          <w:p w14:paraId="2368E07D">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3</w:t>
            </w:r>
          </w:p>
        </w:tc>
        <w:tc>
          <w:tcPr>
            <w:tcW w:w="614" w:type="pct"/>
            <w:vAlign w:val="center"/>
          </w:tcPr>
          <w:p w14:paraId="5A0A94BC">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26</w:t>
            </w:r>
          </w:p>
        </w:tc>
        <w:tc>
          <w:tcPr>
            <w:tcW w:w="751" w:type="pct"/>
            <w:vAlign w:val="center"/>
          </w:tcPr>
          <w:p w14:paraId="0D855FEF">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10</w:t>
            </w:r>
          </w:p>
        </w:tc>
        <w:tc>
          <w:tcPr>
            <w:tcW w:w="371" w:type="pct"/>
            <w:vAlign w:val="center"/>
          </w:tcPr>
          <w:p w14:paraId="7264EA66">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6</w:t>
            </w:r>
          </w:p>
        </w:tc>
        <w:tc>
          <w:tcPr>
            <w:tcW w:w="264" w:type="pct"/>
            <w:vAlign w:val="center"/>
          </w:tcPr>
          <w:p w14:paraId="57F7D94F">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5</w:t>
            </w:r>
          </w:p>
        </w:tc>
        <w:tc>
          <w:tcPr>
            <w:tcW w:w="348" w:type="pct"/>
            <w:vAlign w:val="center"/>
          </w:tcPr>
          <w:p w14:paraId="3AE46C0E">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120</w:t>
            </w:r>
          </w:p>
        </w:tc>
      </w:tr>
    </w:tbl>
    <w:p w14:paraId="3C5D6B87">
      <w:pPr>
        <w:pStyle w:val="3"/>
        <w:pageBreakBefore w:val="0"/>
        <w:kinsoku/>
        <w:wordWrap/>
        <w:overflowPunct/>
        <w:topLinePunct w:val="0"/>
        <w:bidi w:val="0"/>
        <w:adjustRightInd w:val="0"/>
        <w:snapToGrid w:val="0"/>
        <w:spacing w:before="0" w:beforeLines="0" w:after="0" w:afterLines="0" w:line="360" w:lineRule="exact"/>
        <w:ind w:firstLine="422" w:firstLineChars="200"/>
        <w:rPr>
          <w:sz w:val="21"/>
          <w:szCs w:val="21"/>
        </w:rPr>
      </w:pPr>
      <w:bookmarkStart w:id="26" w:name="_Toc10922"/>
      <w:bookmarkStart w:id="27" w:name="_Toc9607"/>
      <w:r>
        <w:rPr>
          <w:rFonts w:hint="eastAsia"/>
          <w:sz w:val="21"/>
          <w:szCs w:val="21"/>
        </w:rPr>
        <w:t>（二）教学历程表</w:t>
      </w:r>
      <w:bookmarkEnd w:id="26"/>
      <w:bookmarkEnd w:id="27"/>
    </w:p>
    <w:tbl>
      <w:tblPr>
        <w:tblStyle w:val="14"/>
        <w:tblW w:w="5163" w:type="pct"/>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36"/>
        <w:gridCol w:w="484"/>
        <w:gridCol w:w="402"/>
        <w:gridCol w:w="381"/>
        <w:gridCol w:w="403"/>
        <w:gridCol w:w="373"/>
        <w:gridCol w:w="394"/>
        <w:gridCol w:w="394"/>
        <w:gridCol w:w="381"/>
        <w:gridCol w:w="381"/>
        <w:gridCol w:w="381"/>
        <w:gridCol w:w="381"/>
        <w:gridCol w:w="394"/>
        <w:gridCol w:w="388"/>
        <w:gridCol w:w="394"/>
        <w:gridCol w:w="394"/>
        <w:gridCol w:w="394"/>
        <w:gridCol w:w="381"/>
        <w:gridCol w:w="394"/>
        <w:gridCol w:w="381"/>
        <w:gridCol w:w="388"/>
        <w:gridCol w:w="879"/>
      </w:tblGrid>
      <w:tr w14:paraId="3485A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2" w:hRule="atLeast"/>
        </w:trPr>
        <w:tc>
          <w:tcPr>
            <w:tcW w:w="339" w:type="pct"/>
            <w:vMerge w:val="restart"/>
            <w:vAlign w:val="center"/>
          </w:tcPr>
          <w:p w14:paraId="4E7498D4">
            <w:pPr>
              <w:pStyle w:val="7"/>
              <w:pageBreakBefore w:val="0"/>
              <w:kinsoku/>
              <w:wordWrap/>
              <w:overflowPunct/>
              <w:topLinePunct w:val="0"/>
              <w:bidi w:val="0"/>
              <w:spacing w:after="0" w:line="360" w:lineRule="exact"/>
              <w:jc w:val="center"/>
              <w:rPr>
                <w:rFonts w:ascii="宋体" w:hAnsi="宋体" w:cs="宋体"/>
                <w:b/>
                <w:bCs/>
                <w:szCs w:val="21"/>
              </w:rPr>
            </w:pPr>
            <w:r>
              <w:rPr>
                <w:rFonts w:hint="eastAsia" w:ascii="宋体" w:hAnsi="宋体" w:cs="宋体"/>
                <w:b/>
                <w:bCs/>
                <w:szCs w:val="21"/>
              </w:rPr>
              <w:t>学</w:t>
            </w:r>
          </w:p>
          <w:p w14:paraId="02AD31FC">
            <w:pPr>
              <w:pStyle w:val="7"/>
              <w:pageBreakBefore w:val="0"/>
              <w:kinsoku/>
              <w:wordWrap/>
              <w:overflowPunct/>
              <w:topLinePunct w:val="0"/>
              <w:bidi w:val="0"/>
              <w:spacing w:after="0" w:line="360" w:lineRule="exact"/>
              <w:jc w:val="center"/>
              <w:rPr>
                <w:rFonts w:ascii="宋体" w:hAnsi="宋体" w:cs="宋体"/>
                <w:b/>
                <w:bCs/>
                <w:szCs w:val="21"/>
              </w:rPr>
            </w:pPr>
            <w:r>
              <w:rPr>
                <w:rFonts w:hint="eastAsia" w:ascii="宋体" w:hAnsi="宋体" w:cs="宋体"/>
                <w:b/>
                <w:bCs/>
                <w:szCs w:val="21"/>
              </w:rPr>
              <w:t>年</w:t>
            </w:r>
          </w:p>
        </w:tc>
        <w:tc>
          <w:tcPr>
            <w:tcW w:w="258" w:type="pct"/>
            <w:vMerge w:val="restart"/>
            <w:vAlign w:val="center"/>
          </w:tcPr>
          <w:p w14:paraId="1E957263">
            <w:pPr>
              <w:pStyle w:val="7"/>
              <w:pageBreakBefore w:val="0"/>
              <w:kinsoku/>
              <w:wordWrap/>
              <w:overflowPunct/>
              <w:topLinePunct w:val="0"/>
              <w:bidi w:val="0"/>
              <w:spacing w:after="0" w:line="360" w:lineRule="exact"/>
              <w:jc w:val="center"/>
              <w:rPr>
                <w:rFonts w:ascii="宋体" w:hAnsi="宋体" w:cs="宋体"/>
                <w:b/>
                <w:bCs/>
                <w:szCs w:val="21"/>
              </w:rPr>
            </w:pPr>
            <w:r>
              <w:rPr>
                <w:rFonts w:hint="eastAsia" w:ascii="宋体" w:hAnsi="宋体" w:cs="宋体"/>
                <w:b/>
                <w:bCs/>
                <w:szCs w:val="21"/>
              </w:rPr>
              <w:t>学</w:t>
            </w:r>
          </w:p>
          <w:p w14:paraId="11155992">
            <w:pPr>
              <w:pStyle w:val="7"/>
              <w:pageBreakBefore w:val="0"/>
              <w:kinsoku/>
              <w:wordWrap/>
              <w:overflowPunct/>
              <w:topLinePunct w:val="0"/>
              <w:bidi w:val="0"/>
              <w:spacing w:after="0" w:line="360" w:lineRule="exact"/>
              <w:jc w:val="center"/>
              <w:rPr>
                <w:rFonts w:ascii="宋体" w:hAnsi="宋体" w:cs="宋体"/>
                <w:b/>
                <w:bCs/>
                <w:szCs w:val="21"/>
              </w:rPr>
            </w:pPr>
            <w:r>
              <w:rPr>
                <w:rFonts w:hint="eastAsia" w:ascii="宋体" w:hAnsi="宋体" w:cs="宋体"/>
                <w:b/>
                <w:bCs/>
                <w:szCs w:val="21"/>
              </w:rPr>
              <w:t>期</w:t>
            </w:r>
          </w:p>
        </w:tc>
        <w:tc>
          <w:tcPr>
            <w:tcW w:w="4401" w:type="pct"/>
            <w:gridSpan w:val="20"/>
            <w:vAlign w:val="center"/>
          </w:tcPr>
          <w:p w14:paraId="632ADC42">
            <w:pPr>
              <w:pStyle w:val="7"/>
              <w:pageBreakBefore w:val="0"/>
              <w:kinsoku/>
              <w:wordWrap/>
              <w:overflowPunct/>
              <w:topLinePunct w:val="0"/>
              <w:bidi w:val="0"/>
              <w:spacing w:after="0" w:line="360" w:lineRule="exact"/>
              <w:jc w:val="center"/>
              <w:rPr>
                <w:rFonts w:ascii="宋体" w:hAnsi="宋体" w:cs="宋体"/>
                <w:b/>
                <w:bCs/>
                <w:szCs w:val="21"/>
              </w:rPr>
            </w:pPr>
            <w:r>
              <w:rPr>
                <w:rFonts w:hint="eastAsia" w:ascii="宋体" w:hAnsi="宋体" w:cs="宋体"/>
                <w:b/>
                <w:bCs/>
                <w:szCs w:val="21"/>
              </w:rPr>
              <w:t>周次</w:t>
            </w:r>
          </w:p>
        </w:tc>
      </w:tr>
      <w:tr w14:paraId="1D290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0" w:hRule="atLeast"/>
        </w:trPr>
        <w:tc>
          <w:tcPr>
            <w:tcW w:w="339" w:type="pct"/>
            <w:vMerge w:val="continue"/>
            <w:vAlign w:val="center"/>
          </w:tcPr>
          <w:p w14:paraId="2A3A61D3">
            <w:pPr>
              <w:pStyle w:val="7"/>
              <w:pageBreakBefore w:val="0"/>
              <w:kinsoku/>
              <w:wordWrap/>
              <w:overflowPunct/>
              <w:topLinePunct w:val="0"/>
              <w:bidi w:val="0"/>
              <w:spacing w:after="0" w:line="360" w:lineRule="exact"/>
              <w:jc w:val="center"/>
              <w:rPr>
                <w:rFonts w:ascii="宋体" w:hAnsi="宋体" w:cs="宋体"/>
                <w:b/>
                <w:bCs/>
                <w:szCs w:val="21"/>
              </w:rPr>
            </w:pPr>
          </w:p>
        </w:tc>
        <w:tc>
          <w:tcPr>
            <w:tcW w:w="258" w:type="pct"/>
            <w:vMerge w:val="continue"/>
            <w:vAlign w:val="center"/>
          </w:tcPr>
          <w:p w14:paraId="193E9D52">
            <w:pPr>
              <w:pStyle w:val="7"/>
              <w:pageBreakBefore w:val="0"/>
              <w:kinsoku/>
              <w:wordWrap/>
              <w:overflowPunct/>
              <w:topLinePunct w:val="0"/>
              <w:bidi w:val="0"/>
              <w:spacing w:after="0" w:line="360" w:lineRule="exact"/>
              <w:jc w:val="center"/>
              <w:rPr>
                <w:rFonts w:ascii="宋体" w:hAnsi="宋体" w:cs="宋体"/>
                <w:b/>
                <w:bCs/>
                <w:szCs w:val="21"/>
              </w:rPr>
            </w:pPr>
          </w:p>
        </w:tc>
        <w:tc>
          <w:tcPr>
            <w:tcW w:w="214" w:type="pct"/>
            <w:vAlign w:val="center"/>
          </w:tcPr>
          <w:p w14:paraId="293D178C">
            <w:pPr>
              <w:pStyle w:val="7"/>
              <w:pageBreakBefore w:val="0"/>
              <w:kinsoku/>
              <w:wordWrap/>
              <w:overflowPunct/>
              <w:topLinePunct w:val="0"/>
              <w:bidi w:val="0"/>
              <w:spacing w:after="0" w:line="360" w:lineRule="exact"/>
              <w:jc w:val="center"/>
              <w:rPr>
                <w:rFonts w:ascii="宋体" w:hAnsi="宋体" w:cs="宋体"/>
                <w:b/>
                <w:bCs/>
                <w:szCs w:val="21"/>
              </w:rPr>
            </w:pPr>
            <w:r>
              <w:rPr>
                <w:rFonts w:hint="eastAsia" w:ascii="宋体" w:hAnsi="宋体" w:cs="宋体"/>
                <w:b/>
                <w:bCs/>
                <w:szCs w:val="21"/>
              </w:rPr>
              <w:t>1</w:t>
            </w:r>
          </w:p>
        </w:tc>
        <w:tc>
          <w:tcPr>
            <w:tcW w:w="203" w:type="pct"/>
            <w:vAlign w:val="center"/>
          </w:tcPr>
          <w:p w14:paraId="56FA65AC">
            <w:pPr>
              <w:pStyle w:val="7"/>
              <w:pageBreakBefore w:val="0"/>
              <w:kinsoku/>
              <w:wordWrap/>
              <w:overflowPunct/>
              <w:topLinePunct w:val="0"/>
              <w:bidi w:val="0"/>
              <w:spacing w:after="0" w:line="360" w:lineRule="exact"/>
              <w:jc w:val="center"/>
              <w:rPr>
                <w:rFonts w:ascii="宋体" w:hAnsi="宋体" w:cs="宋体"/>
                <w:b/>
                <w:bCs/>
                <w:szCs w:val="21"/>
              </w:rPr>
            </w:pPr>
            <w:r>
              <w:rPr>
                <w:rFonts w:hint="eastAsia" w:ascii="宋体" w:hAnsi="宋体" w:cs="宋体"/>
                <w:b/>
                <w:bCs/>
                <w:szCs w:val="21"/>
              </w:rPr>
              <w:t>2</w:t>
            </w:r>
          </w:p>
        </w:tc>
        <w:tc>
          <w:tcPr>
            <w:tcW w:w="215" w:type="pct"/>
            <w:vAlign w:val="center"/>
          </w:tcPr>
          <w:p w14:paraId="4C71D6C0">
            <w:pPr>
              <w:pStyle w:val="7"/>
              <w:pageBreakBefore w:val="0"/>
              <w:kinsoku/>
              <w:wordWrap/>
              <w:overflowPunct/>
              <w:topLinePunct w:val="0"/>
              <w:bidi w:val="0"/>
              <w:spacing w:after="0" w:line="360" w:lineRule="exact"/>
              <w:jc w:val="center"/>
              <w:rPr>
                <w:rFonts w:ascii="宋体" w:hAnsi="宋体" w:cs="宋体"/>
                <w:b/>
                <w:bCs/>
                <w:szCs w:val="21"/>
              </w:rPr>
            </w:pPr>
            <w:r>
              <w:rPr>
                <w:rFonts w:hint="eastAsia" w:ascii="宋体" w:hAnsi="宋体" w:cs="宋体"/>
                <w:b/>
                <w:bCs/>
                <w:szCs w:val="21"/>
              </w:rPr>
              <w:t>3</w:t>
            </w:r>
          </w:p>
        </w:tc>
        <w:tc>
          <w:tcPr>
            <w:tcW w:w="199" w:type="pct"/>
            <w:vAlign w:val="center"/>
          </w:tcPr>
          <w:p w14:paraId="09A9B5FF">
            <w:pPr>
              <w:pStyle w:val="7"/>
              <w:pageBreakBefore w:val="0"/>
              <w:kinsoku/>
              <w:wordWrap/>
              <w:overflowPunct/>
              <w:topLinePunct w:val="0"/>
              <w:bidi w:val="0"/>
              <w:spacing w:after="0" w:line="360" w:lineRule="exact"/>
              <w:jc w:val="center"/>
              <w:rPr>
                <w:rFonts w:ascii="宋体" w:hAnsi="宋体" w:cs="宋体"/>
                <w:b/>
                <w:bCs/>
                <w:szCs w:val="21"/>
              </w:rPr>
            </w:pPr>
            <w:r>
              <w:rPr>
                <w:rFonts w:hint="eastAsia" w:ascii="宋体" w:hAnsi="宋体" w:cs="宋体"/>
                <w:b/>
                <w:bCs/>
                <w:szCs w:val="21"/>
              </w:rPr>
              <w:t>4</w:t>
            </w:r>
          </w:p>
        </w:tc>
        <w:tc>
          <w:tcPr>
            <w:tcW w:w="210" w:type="pct"/>
            <w:vAlign w:val="center"/>
          </w:tcPr>
          <w:p w14:paraId="3A13081A">
            <w:pPr>
              <w:pStyle w:val="7"/>
              <w:pageBreakBefore w:val="0"/>
              <w:kinsoku/>
              <w:wordWrap/>
              <w:overflowPunct/>
              <w:topLinePunct w:val="0"/>
              <w:bidi w:val="0"/>
              <w:spacing w:after="0" w:line="360" w:lineRule="exact"/>
              <w:jc w:val="center"/>
              <w:rPr>
                <w:rFonts w:ascii="宋体" w:hAnsi="宋体" w:cs="宋体"/>
                <w:b/>
                <w:bCs/>
                <w:szCs w:val="21"/>
              </w:rPr>
            </w:pPr>
            <w:r>
              <w:rPr>
                <w:rFonts w:hint="eastAsia" w:ascii="宋体" w:hAnsi="宋体" w:cs="宋体"/>
                <w:b/>
                <w:bCs/>
                <w:szCs w:val="21"/>
              </w:rPr>
              <w:t>5</w:t>
            </w:r>
          </w:p>
        </w:tc>
        <w:tc>
          <w:tcPr>
            <w:tcW w:w="210" w:type="pct"/>
            <w:vAlign w:val="center"/>
          </w:tcPr>
          <w:p w14:paraId="65F75E2E">
            <w:pPr>
              <w:pStyle w:val="7"/>
              <w:pageBreakBefore w:val="0"/>
              <w:kinsoku/>
              <w:wordWrap/>
              <w:overflowPunct/>
              <w:topLinePunct w:val="0"/>
              <w:bidi w:val="0"/>
              <w:spacing w:after="0" w:line="360" w:lineRule="exact"/>
              <w:jc w:val="center"/>
              <w:rPr>
                <w:rFonts w:ascii="宋体" w:hAnsi="宋体" w:cs="宋体"/>
                <w:b/>
                <w:bCs/>
                <w:szCs w:val="21"/>
              </w:rPr>
            </w:pPr>
            <w:r>
              <w:rPr>
                <w:rFonts w:hint="eastAsia" w:ascii="宋体" w:hAnsi="宋体" w:cs="宋体"/>
                <w:b/>
                <w:bCs/>
                <w:szCs w:val="21"/>
              </w:rPr>
              <w:t>6</w:t>
            </w:r>
          </w:p>
        </w:tc>
        <w:tc>
          <w:tcPr>
            <w:tcW w:w="203" w:type="pct"/>
            <w:vAlign w:val="center"/>
          </w:tcPr>
          <w:p w14:paraId="64C83872">
            <w:pPr>
              <w:pStyle w:val="7"/>
              <w:pageBreakBefore w:val="0"/>
              <w:kinsoku/>
              <w:wordWrap/>
              <w:overflowPunct/>
              <w:topLinePunct w:val="0"/>
              <w:bidi w:val="0"/>
              <w:spacing w:after="0" w:line="360" w:lineRule="exact"/>
              <w:jc w:val="center"/>
              <w:rPr>
                <w:rFonts w:ascii="宋体" w:hAnsi="宋体" w:cs="宋体"/>
                <w:b/>
                <w:bCs/>
                <w:szCs w:val="21"/>
              </w:rPr>
            </w:pPr>
            <w:r>
              <w:rPr>
                <w:rFonts w:hint="eastAsia" w:ascii="宋体" w:hAnsi="宋体" w:cs="宋体"/>
                <w:b/>
                <w:bCs/>
                <w:szCs w:val="21"/>
              </w:rPr>
              <w:t>7</w:t>
            </w:r>
          </w:p>
        </w:tc>
        <w:tc>
          <w:tcPr>
            <w:tcW w:w="203" w:type="pct"/>
            <w:vAlign w:val="center"/>
          </w:tcPr>
          <w:p w14:paraId="0B324850">
            <w:pPr>
              <w:pStyle w:val="7"/>
              <w:pageBreakBefore w:val="0"/>
              <w:kinsoku/>
              <w:wordWrap/>
              <w:overflowPunct/>
              <w:topLinePunct w:val="0"/>
              <w:bidi w:val="0"/>
              <w:spacing w:after="0" w:line="360" w:lineRule="exact"/>
              <w:jc w:val="center"/>
              <w:rPr>
                <w:rFonts w:ascii="宋体" w:hAnsi="宋体" w:cs="宋体"/>
                <w:b/>
                <w:bCs/>
                <w:szCs w:val="21"/>
              </w:rPr>
            </w:pPr>
            <w:r>
              <w:rPr>
                <w:rFonts w:hint="eastAsia" w:ascii="宋体" w:hAnsi="宋体" w:cs="宋体"/>
                <w:b/>
                <w:bCs/>
                <w:szCs w:val="21"/>
              </w:rPr>
              <w:t>8</w:t>
            </w:r>
          </w:p>
        </w:tc>
        <w:tc>
          <w:tcPr>
            <w:tcW w:w="203" w:type="pct"/>
            <w:vAlign w:val="center"/>
          </w:tcPr>
          <w:p w14:paraId="42571242">
            <w:pPr>
              <w:pStyle w:val="7"/>
              <w:pageBreakBefore w:val="0"/>
              <w:kinsoku/>
              <w:wordWrap/>
              <w:overflowPunct/>
              <w:topLinePunct w:val="0"/>
              <w:bidi w:val="0"/>
              <w:spacing w:after="0" w:line="360" w:lineRule="exact"/>
              <w:jc w:val="center"/>
              <w:rPr>
                <w:rFonts w:ascii="宋体" w:hAnsi="宋体" w:cs="宋体"/>
                <w:b/>
                <w:bCs/>
                <w:szCs w:val="21"/>
              </w:rPr>
            </w:pPr>
            <w:r>
              <w:rPr>
                <w:rFonts w:hint="eastAsia" w:ascii="宋体" w:hAnsi="宋体" w:cs="宋体"/>
                <w:b/>
                <w:bCs/>
                <w:szCs w:val="21"/>
              </w:rPr>
              <w:t>9</w:t>
            </w:r>
          </w:p>
        </w:tc>
        <w:tc>
          <w:tcPr>
            <w:tcW w:w="203" w:type="pct"/>
            <w:vAlign w:val="center"/>
          </w:tcPr>
          <w:p w14:paraId="326E826C">
            <w:pPr>
              <w:pStyle w:val="7"/>
              <w:pageBreakBefore w:val="0"/>
              <w:kinsoku/>
              <w:wordWrap/>
              <w:overflowPunct/>
              <w:topLinePunct w:val="0"/>
              <w:bidi w:val="0"/>
              <w:spacing w:after="0" w:line="360" w:lineRule="exact"/>
              <w:jc w:val="center"/>
              <w:rPr>
                <w:rFonts w:ascii="宋体" w:hAnsi="宋体" w:cs="宋体"/>
                <w:b/>
                <w:bCs/>
                <w:szCs w:val="21"/>
              </w:rPr>
            </w:pPr>
            <w:r>
              <w:rPr>
                <w:rFonts w:hint="eastAsia" w:ascii="宋体" w:hAnsi="宋体" w:cs="宋体"/>
                <w:b/>
                <w:bCs/>
                <w:szCs w:val="21"/>
              </w:rPr>
              <w:t>10</w:t>
            </w:r>
          </w:p>
        </w:tc>
        <w:tc>
          <w:tcPr>
            <w:tcW w:w="210" w:type="pct"/>
            <w:vAlign w:val="center"/>
          </w:tcPr>
          <w:p w14:paraId="4226302C">
            <w:pPr>
              <w:pStyle w:val="7"/>
              <w:pageBreakBefore w:val="0"/>
              <w:kinsoku/>
              <w:wordWrap/>
              <w:overflowPunct/>
              <w:topLinePunct w:val="0"/>
              <w:bidi w:val="0"/>
              <w:spacing w:after="0" w:line="360" w:lineRule="exact"/>
              <w:jc w:val="center"/>
              <w:rPr>
                <w:rFonts w:ascii="宋体" w:hAnsi="宋体" w:cs="宋体"/>
                <w:b/>
                <w:bCs/>
                <w:szCs w:val="21"/>
              </w:rPr>
            </w:pPr>
            <w:r>
              <w:rPr>
                <w:rFonts w:hint="eastAsia" w:ascii="宋体" w:hAnsi="宋体" w:cs="宋体"/>
                <w:b/>
                <w:bCs/>
                <w:szCs w:val="21"/>
              </w:rPr>
              <w:t>11</w:t>
            </w:r>
          </w:p>
        </w:tc>
        <w:tc>
          <w:tcPr>
            <w:tcW w:w="207" w:type="pct"/>
            <w:vAlign w:val="center"/>
          </w:tcPr>
          <w:p w14:paraId="52261F79">
            <w:pPr>
              <w:pStyle w:val="7"/>
              <w:pageBreakBefore w:val="0"/>
              <w:kinsoku/>
              <w:wordWrap/>
              <w:overflowPunct/>
              <w:topLinePunct w:val="0"/>
              <w:bidi w:val="0"/>
              <w:spacing w:after="0" w:line="360" w:lineRule="exact"/>
              <w:jc w:val="center"/>
              <w:rPr>
                <w:rFonts w:ascii="宋体" w:hAnsi="宋体" w:cs="宋体"/>
                <w:b/>
                <w:bCs/>
                <w:szCs w:val="21"/>
              </w:rPr>
            </w:pPr>
            <w:r>
              <w:rPr>
                <w:rFonts w:hint="eastAsia" w:ascii="宋体" w:hAnsi="宋体" w:cs="宋体"/>
                <w:b/>
                <w:bCs/>
                <w:szCs w:val="21"/>
              </w:rPr>
              <w:t>12</w:t>
            </w:r>
          </w:p>
        </w:tc>
        <w:tc>
          <w:tcPr>
            <w:tcW w:w="210" w:type="pct"/>
            <w:vAlign w:val="center"/>
          </w:tcPr>
          <w:p w14:paraId="2913BF55">
            <w:pPr>
              <w:pStyle w:val="7"/>
              <w:pageBreakBefore w:val="0"/>
              <w:kinsoku/>
              <w:wordWrap/>
              <w:overflowPunct/>
              <w:topLinePunct w:val="0"/>
              <w:bidi w:val="0"/>
              <w:spacing w:after="0" w:line="360" w:lineRule="exact"/>
              <w:jc w:val="center"/>
              <w:rPr>
                <w:rFonts w:ascii="宋体" w:hAnsi="宋体" w:cs="宋体"/>
                <w:b/>
                <w:bCs/>
                <w:szCs w:val="21"/>
              </w:rPr>
            </w:pPr>
            <w:r>
              <w:rPr>
                <w:rFonts w:hint="eastAsia" w:ascii="宋体" w:hAnsi="宋体" w:cs="宋体"/>
                <w:b/>
                <w:bCs/>
                <w:szCs w:val="21"/>
              </w:rPr>
              <w:t>13</w:t>
            </w:r>
          </w:p>
        </w:tc>
        <w:tc>
          <w:tcPr>
            <w:tcW w:w="210" w:type="pct"/>
            <w:vAlign w:val="center"/>
          </w:tcPr>
          <w:p w14:paraId="5A49BCAA">
            <w:pPr>
              <w:pStyle w:val="7"/>
              <w:pageBreakBefore w:val="0"/>
              <w:kinsoku/>
              <w:wordWrap/>
              <w:overflowPunct/>
              <w:topLinePunct w:val="0"/>
              <w:bidi w:val="0"/>
              <w:spacing w:after="0" w:line="360" w:lineRule="exact"/>
              <w:jc w:val="center"/>
              <w:rPr>
                <w:rFonts w:ascii="宋体" w:hAnsi="宋体" w:cs="宋体"/>
                <w:b/>
                <w:bCs/>
                <w:szCs w:val="21"/>
              </w:rPr>
            </w:pPr>
            <w:r>
              <w:rPr>
                <w:rFonts w:hint="eastAsia" w:ascii="宋体" w:hAnsi="宋体" w:cs="宋体"/>
                <w:b/>
                <w:bCs/>
                <w:szCs w:val="21"/>
              </w:rPr>
              <w:t>14</w:t>
            </w:r>
          </w:p>
        </w:tc>
        <w:tc>
          <w:tcPr>
            <w:tcW w:w="210" w:type="pct"/>
            <w:vAlign w:val="center"/>
          </w:tcPr>
          <w:p w14:paraId="0F55DCA9">
            <w:pPr>
              <w:pStyle w:val="7"/>
              <w:pageBreakBefore w:val="0"/>
              <w:kinsoku/>
              <w:wordWrap/>
              <w:overflowPunct/>
              <w:topLinePunct w:val="0"/>
              <w:bidi w:val="0"/>
              <w:spacing w:after="0" w:line="360" w:lineRule="exact"/>
              <w:jc w:val="center"/>
              <w:rPr>
                <w:rFonts w:ascii="宋体" w:hAnsi="宋体" w:cs="宋体"/>
                <w:b/>
                <w:bCs/>
                <w:szCs w:val="21"/>
              </w:rPr>
            </w:pPr>
            <w:r>
              <w:rPr>
                <w:rFonts w:hint="eastAsia" w:ascii="宋体" w:hAnsi="宋体" w:cs="宋体"/>
                <w:b/>
                <w:bCs/>
                <w:szCs w:val="21"/>
              </w:rPr>
              <w:t>15</w:t>
            </w:r>
          </w:p>
        </w:tc>
        <w:tc>
          <w:tcPr>
            <w:tcW w:w="203" w:type="pct"/>
            <w:vAlign w:val="center"/>
          </w:tcPr>
          <w:p w14:paraId="56EBAD68">
            <w:pPr>
              <w:pStyle w:val="7"/>
              <w:pageBreakBefore w:val="0"/>
              <w:kinsoku/>
              <w:wordWrap/>
              <w:overflowPunct/>
              <w:topLinePunct w:val="0"/>
              <w:bidi w:val="0"/>
              <w:spacing w:after="0" w:line="360" w:lineRule="exact"/>
              <w:jc w:val="center"/>
              <w:rPr>
                <w:rFonts w:ascii="宋体" w:hAnsi="宋体" w:cs="宋体"/>
                <w:b/>
                <w:bCs/>
                <w:szCs w:val="21"/>
              </w:rPr>
            </w:pPr>
            <w:r>
              <w:rPr>
                <w:rFonts w:hint="eastAsia" w:ascii="宋体" w:hAnsi="宋体" w:cs="宋体"/>
                <w:b/>
                <w:bCs/>
                <w:szCs w:val="21"/>
              </w:rPr>
              <w:t>16</w:t>
            </w:r>
          </w:p>
        </w:tc>
        <w:tc>
          <w:tcPr>
            <w:tcW w:w="210" w:type="pct"/>
            <w:vAlign w:val="center"/>
          </w:tcPr>
          <w:p w14:paraId="3E3AC78A">
            <w:pPr>
              <w:pStyle w:val="7"/>
              <w:pageBreakBefore w:val="0"/>
              <w:kinsoku/>
              <w:wordWrap/>
              <w:overflowPunct/>
              <w:topLinePunct w:val="0"/>
              <w:bidi w:val="0"/>
              <w:spacing w:after="0" w:line="360" w:lineRule="exact"/>
              <w:jc w:val="center"/>
              <w:rPr>
                <w:rFonts w:ascii="宋体" w:hAnsi="宋体" w:cs="宋体"/>
                <w:b/>
                <w:bCs/>
                <w:szCs w:val="21"/>
              </w:rPr>
            </w:pPr>
            <w:r>
              <w:rPr>
                <w:rFonts w:hint="eastAsia" w:ascii="宋体" w:hAnsi="宋体" w:cs="宋体"/>
                <w:b/>
                <w:bCs/>
                <w:szCs w:val="21"/>
              </w:rPr>
              <w:t>17</w:t>
            </w:r>
          </w:p>
        </w:tc>
        <w:tc>
          <w:tcPr>
            <w:tcW w:w="203" w:type="pct"/>
            <w:vAlign w:val="center"/>
          </w:tcPr>
          <w:p w14:paraId="0D4478A6">
            <w:pPr>
              <w:pStyle w:val="7"/>
              <w:pageBreakBefore w:val="0"/>
              <w:kinsoku/>
              <w:wordWrap/>
              <w:overflowPunct/>
              <w:topLinePunct w:val="0"/>
              <w:bidi w:val="0"/>
              <w:spacing w:after="0" w:line="360" w:lineRule="exact"/>
              <w:jc w:val="center"/>
              <w:rPr>
                <w:rFonts w:ascii="宋体" w:hAnsi="宋体" w:cs="宋体"/>
                <w:b/>
                <w:bCs/>
                <w:szCs w:val="21"/>
              </w:rPr>
            </w:pPr>
            <w:r>
              <w:rPr>
                <w:rFonts w:hint="eastAsia" w:ascii="宋体" w:hAnsi="宋体" w:cs="宋体"/>
                <w:b/>
                <w:bCs/>
                <w:szCs w:val="21"/>
              </w:rPr>
              <w:t>18</w:t>
            </w:r>
          </w:p>
        </w:tc>
        <w:tc>
          <w:tcPr>
            <w:tcW w:w="207" w:type="pct"/>
            <w:vAlign w:val="center"/>
          </w:tcPr>
          <w:p w14:paraId="24F927F5">
            <w:pPr>
              <w:pStyle w:val="7"/>
              <w:pageBreakBefore w:val="0"/>
              <w:kinsoku/>
              <w:wordWrap/>
              <w:overflowPunct/>
              <w:topLinePunct w:val="0"/>
              <w:bidi w:val="0"/>
              <w:spacing w:after="0" w:line="360" w:lineRule="exact"/>
              <w:jc w:val="center"/>
              <w:rPr>
                <w:rFonts w:ascii="宋体" w:hAnsi="宋体" w:cs="宋体"/>
                <w:b/>
                <w:bCs/>
                <w:szCs w:val="21"/>
              </w:rPr>
            </w:pPr>
            <w:r>
              <w:rPr>
                <w:rFonts w:hint="eastAsia" w:ascii="宋体" w:hAnsi="宋体" w:cs="宋体"/>
                <w:b/>
                <w:bCs/>
                <w:szCs w:val="21"/>
              </w:rPr>
              <w:t>19</w:t>
            </w:r>
          </w:p>
        </w:tc>
        <w:tc>
          <w:tcPr>
            <w:tcW w:w="462" w:type="pct"/>
            <w:vAlign w:val="center"/>
          </w:tcPr>
          <w:p w14:paraId="07D9FA1F">
            <w:pPr>
              <w:pStyle w:val="7"/>
              <w:pageBreakBefore w:val="0"/>
              <w:kinsoku/>
              <w:wordWrap/>
              <w:overflowPunct/>
              <w:topLinePunct w:val="0"/>
              <w:bidi w:val="0"/>
              <w:spacing w:after="0" w:line="360" w:lineRule="exact"/>
              <w:jc w:val="center"/>
              <w:rPr>
                <w:rFonts w:ascii="宋体" w:hAnsi="宋体" w:cs="宋体"/>
                <w:b/>
                <w:bCs/>
                <w:szCs w:val="21"/>
              </w:rPr>
            </w:pPr>
            <w:r>
              <w:rPr>
                <w:rFonts w:hint="eastAsia" w:ascii="宋体" w:hAnsi="宋体" w:cs="宋体"/>
                <w:b/>
                <w:bCs/>
                <w:szCs w:val="21"/>
              </w:rPr>
              <w:t>20</w:t>
            </w:r>
          </w:p>
        </w:tc>
      </w:tr>
      <w:tr w14:paraId="579AF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6" w:hRule="atLeast"/>
        </w:trPr>
        <w:tc>
          <w:tcPr>
            <w:tcW w:w="339" w:type="pct"/>
            <w:vMerge w:val="restart"/>
            <w:vAlign w:val="center"/>
          </w:tcPr>
          <w:p w14:paraId="31D53E64">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一</w:t>
            </w:r>
          </w:p>
        </w:tc>
        <w:tc>
          <w:tcPr>
            <w:tcW w:w="258" w:type="pct"/>
            <w:vAlign w:val="center"/>
          </w:tcPr>
          <w:p w14:paraId="25CD9D95">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1</w:t>
            </w:r>
          </w:p>
        </w:tc>
        <w:tc>
          <w:tcPr>
            <w:tcW w:w="214" w:type="pct"/>
            <w:vAlign w:val="center"/>
          </w:tcPr>
          <w:p w14:paraId="4FFC5E86">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03" w:type="pct"/>
            <w:vAlign w:val="center"/>
          </w:tcPr>
          <w:p w14:paraId="477E0793">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5" w:type="pct"/>
            <w:vAlign w:val="center"/>
          </w:tcPr>
          <w:p w14:paraId="1C48D66C">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199" w:type="pct"/>
            <w:vAlign w:val="center"/>
          </w:tcPr>
          <w:p w14:paraId="4B44DD71">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0" w:type="pct"/>
            <w:vAlign w:val="center"/>
          </w:tcPr>
          <w:p w14:paraId="295F87F8">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0" w:type="pct"/>
            <w:vAlign w:val="center"/>
          </w:tcPr>
          <w:p w14:paraId="52EAE8AF">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03" w:type="pct"/>
            <w:vAlign w:val="center"/>
          </w:tcPr>
          <w:p w14:paraId="32F0A8F7">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03" w:type="pct"/>
            <w:vAlign w:val="center"/>
          </w:tcPr>
          <w:p w14:paraId="1F9A2793">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03" w:type="pct"/>
            <w:vAlign w:val="center"/>
          </w:tcPr>
          <w:p w14:paraId="102B8F6D">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03" w:type="pct"/>
            <w:vAlign w:val="center"/>
          </w:tcPr>
          <w:p w14:paraId="3B707024">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0" w:type="pct"/>
            <w:vAlign w:val="center"/>
          </w:tcPr>
          <w:p w14:paraId="11D31149">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07" w:type="pct"/>
            <w:vAlign w:val="center"/>
          </w:tcPr>
          <w:p w14:paraId="5B54A65C">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0" w:type="pct"/>
            <w:vAlign w:val="center"/>
          </w:tcPr>
          <w:p w14:paraId="782F891C">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0" w:type="pct"/>
            <w:vAlign w:val="center"/>
          </w:tcPr>
          <w:p w14:paraId="47D7BEF2">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0" w:type="pct"/>
            <w:vAlign w:val="center"/>
          </w:tcPr>
          <w:p w14:paraId="1F92B6C7">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03" w:type="pct"/>
            <w:vAlign w:val="center"/>
          </w:tcPr>
          <w:p w14:paraId="5515A7A1">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0" w:type="pct"/>
            <w:vAlign w:val="center"/>
          </w:tcPr>
          <w:p w14:paraId="36B56C22">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03" w:type="pct"/>
            <w:vAlign w:val="center"/>
          </w:tcPr>
          <w:p w14:paraId="4B0463F3">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07" w:type="pct"/>
            <w:vAlign w:val="center"/>
          </w:tcPr>
          <w:p w14:paraId="5222BC13">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462" w:type="pct"/>
            <w:vAlign w:val="center"/>
          </w:tcPr>
          <w:p w14:paraId="06F7F65B">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r>
      <w:tr w14:paraId="38E92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9" w:hRule="atLeast"/>
        </w:trPr>
        <w:tc>
          <w:tcPr>
            <w:tcW w:w="339" w:type="pct"/>
            <w:vMerge w:val="continue"/>
            <w:vAlign w:val="center"/>
          </w:tcPr>
          <w:p w14:paraId="42EE474E">
            <w:pPr>
              <w:pStyle w:val="7"/>
              <w:pageBreakBefore w:val="0"/>
              <w:kinsoku/>
              <w:wordWrap/>
              <w:overflowPunct/>
              <w:topLinePunct w:val="0"/>
              <w:bidi w:val="0"/>
              <w:spacing w:after="0" w:line="360" w:lineRule="exact"/>
              <w:jc w:val="center"/>
              <w:rPr>
                <w:rFonts w:ascii="宋体" w:hAnsi="宋体" w:cs="宋体"/>
                <w:sz w:val="18"/>
                <w:szCs w:val="18"/>
              </w:rPr>
            </w:pPr>
          </w:p>
        </w:tc>
        <w:tc>
          <w:tcPr>
            <w:tcW w:w="258" w:type="pct"/>
            <w:vAlign w:val="center"/>
          </w:tcPr>
          <w:p w14:paraId="093E1E7D">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2</w:t>
            </w:r>
          </w:p>
        </w:tc>
        <w:tc>
          <w:tcPr>
            <w:tcW w:w="214" w:type="pct"/>
            <w:vAlign w:val="center"/>
          </w:tcPr>
          <w:p w14:paraId="2ED2F60C">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03" w:type="pct"/>
            <w:vAlign w:val="center"/>
          </w:tcPr>
          <w:p w14:paraId="59F1B369">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5" w:type="pct"/>
            <w:vAlign w:val="center"/>
          </w:tcPr>
          <w:p w14:paraId="56FA448E">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199" w:type="pct"/>
            <w:vAlign w:val="center"/>
          </w:tcPr>
          <w:p w14:paraId="115C7AA0">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0" w:type="pct"/>
            <w:vAlign w:val="center"/>
          </w:tcPr>
          <w:p w14:paraId="057AB53A">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0" w:type="pct"/>
            <w:vAlign w:val="center"/>
          </w:tcPr>
          <w:p w14:paraId="4C5E94FE">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03" w:type="pct"/>
            <w:vAlign w:val="center"/>
          </w:tcPr>
          <w:p w14:paraId="228F6F8F">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03" w:type="pct"/>
            <w:vAlign w:val="center"/>
          </w:tcPr>
          <w:p w14:paraId="3BEE542E">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03" w:type="pct"/>
            <w:vAlign w:val="center"/>
          </w:tcPr>
          <w:p w14:paraId="2202EA37">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03" w:type="pct"/>
            <w:vAlign w:val="center"/>
          </w:tcPr>
          <w:p w14:paraId="24F5799E">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0" w:type="pct"/>
            <w:vAlign w:val="center"/>
          </w:tcPr>
          <w:p w14:paraId="30DD36AB">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07" w:type="pct"/>
            <w:vAlign w:val="center"/>
          </w:tcPr>
          <w:p w14:paraId="0C797C50">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0" w:type="pct"/>
            <w:vAlign w:val="center"/>
          </w:tcPr>
          <w:p w14:paraId="1E6EAE61">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0" w:type="pct"/>
            <w:vAlign w:val="center"/>
          </w:tcPr>
          <w:p w14:paraId="7E4740A2">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0" w:type="pct"/>
            <w:vAlign w:val="center"/>
          </w:tcPr>
          <w:p w14:paraId="0DBCD0AC">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03" w:type="pct"/>
            <w:vAlign w:val="center"/>
          </w:tcPr>
          <w:p w14:paraId="740F30F7">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0" w:type="pct"/>
            <w:vAlign w:val="center"/>
          </w:tcPr>
          <w:p w14:paraId="39B430DC">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03" w:type="pct"/>
            <w:vAlign w:val="center"/>
          </w:tcPr>
          <w:p w14:paraId="0B86B130">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07" w:type="pct"/>
            <w:vAlign w:val="center"/>
          </w:tcPr>
          <w:p w14:paraId="71665618">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462" w:type="pct"/>
            <w:vAlign w:val="center"/>
          </w:tcPr>
          <w:p w14:paraId="5D6481FD">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r>
      <w:tr w14:paraId="3825B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 w:hRule="atLeast"/>
        </w:trPr>
        <w:tc>
          <w:tcPr>
            <w:tcW w:w="339" w:type="pct"/>
            <w:vMerge w:val="restart"/>
            <w:vAlign w:val="center"/>
          </w:tcPr>
          <w:p w14:paraId="61DD64B6">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二</w:t>
            </w:r>
          </w:p>
        </w:tc>
        <w:tc>
          <w:tcPr>
            <w:tcW w:w="258" w:type="pct"/>
            <w:vAlign w:val="center"/>
          </w:tcPr>
          <w:p w14:paraId="661AE670">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3</w:t>
            </w:r>
          </w:p>
        </w:tc>
        <w:tc>
          <w:tcPr>
            <w:tcW w:w="214" w:type="pct"/>
            <w:vAlign w:val="center"/>
          </w:tcPr>
          <w:p w14:paraId="45A1BF1C">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03" w:type="pct"/>
            <w:vAlign w:val="center"/>
          </w:tcPr>
          <w:p w14:paraId="0F260459">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5" w:type="pct"/>
            <w:vAlign w:val="center"/>
          </w:tcPr>
          <w:p w14:paraId="0EDF5CC2">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199" w:type="pct"/>
            <w:vAlign w:val="center"/>
          </w:tcPr>
          <w:p w14:paraId="1C388BCF">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0" w:type="pct"/>
            <w:vAlign w:val="center"/>
          </w:tcPr>
          <w:p w14:paraId="76E328B0">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0" w:type="pct"/>
            <w:vAlign w:val="center"/>
          </w:tcPr>
          <w:p w14:paraId="6ACEB832">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03" w:type="pct"/>
            <w:vAlign w:val="center"/>
          </w:tcPr>
          <w:p w14:paraId="03356529">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03" w:type="pct"/>
            <w:vAlign w:val="center"/>
          </w:tcPr>
          <w:p w14:paraId="77C72965">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03" w:type="pct"/>
            <w:vAlign w:val="center"/>
          </w:tcPr>
          <w:p w14:paraId="30382CF1">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03" w:type="pct"/>
            <w:vAlign w:val="center"/>
          </w:tcPr>
          <w:p w14:paraId="4FED34B9">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0" w:type="pct"/>
            <w:vAlign w:val="center"/>
          </w:tcPr>
          <w:p w14:paraId="04F5D456">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07" w:type="pct"/>
            <w:vAlign w:val="center"/>
          </w:tcPr>
          <w:p w14:paraId="58DB5875">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0" w:type="pct"/>
            <w:vAlign w:val="center"/>
          </w:tcPr>
          <w:p w14:paraId="3E472A8B">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0" w:type="pct"/>
            <w:vAlign w:val="center"/>
          </w:tcPr>
          <w:p w14:paraId="69EF033C">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0" w:type="pct"/>
            <w:vAlign w:val="center"/>
          </w:tcPr>
          <w:p w14:paraId="3B7E8604">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03" w:type="pct"/>
            <w:vAlign w:val="center"/>
          </w:tcPr>
          <w:p w14:paraId="20C7EEE7">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0" w:type="pct"/>
            <w:vAlign w:val="center"/>
          </w:tcPr>
          <w:p w14:paraId="26BAADBE">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03" w:type="pct"/>
            <w:vAlign w:val="center"/>
          </w:tcPr>
          <w:p w14:paraId="3D624049">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07" w:type="pct"/>
            <w:vAlign w:val="center"/>
          </w:tcPr>
          <w:p w14:paraId="5FA24065">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462" w:type="pct"/>
            <w:vAlign w:val="center"/>
          </w:tcPr>
          <w:p w14:paraId="5D7A0FD9">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r>
      <w:tr w14:paraId="4B301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88" w:hRule="atLeast"/>
        </w:trPr>
        <w:tc>
          <w:tcPr>
            <w:tcW w:w="339" w:type="pct"/>
            <w:vMerge w:val="continue"/>
            <w:vAlign w:val="center"/>
          </w:tcPr>
          <w:p w14:paraId="39D4339B">
            <w:pPr>
              <w:pStyle w:val="7"/>
              <w:pageBreakBefore w:val="0"/>
              <w:kinsoku/>
              <w:wordWrap/>
              <w:overflowPunct/>
              <w:topLinePunct w:val="0"/>
              <w:bidi w:val="0"/>
              <w:spacing w:after="0" w:line="360" w:lineRule="exact"/>
              <w:jc w:val="center"/>
              <w:rPr>
                <w:rFonts w:ascii="宋体" w:hAnsi="宋体" w:cs="宋体"/>
                <w:sz w:val="18"/>
                <w:szCs w:val="18"/>
              </w:rPr>
            </w:pPr>
          </w:p>
        </w:tc>
        <w:tc>
          <w:tcPr>
            <w:tcW w:w="258" w:type="pct"/>
            <w:vAlign w:val="center"/>
          </w:tcPr>
          <w:p w14:paraId="2D985CB1">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4</w:t>
            </w:r>
          </w:p>
        </w:tc>
        <w:tc>
          <w:tcPr>
            <w:tcW w:w="214" w:type="pct"/>
            <w:vAlign w:val="center"/>
          </w:tcPr>
          <w:p w14:paraId="57A4DC3A">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03" w:type="pct"/>
            <w:vAlign w:val="center"/>
          </w:tcPr>
          <w:p w14:paraId="77FBA5C2">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5" w:type="pct"/>
            <w:vAlign w:val="center"/>
          </w:tcPr>
          <w:p w14:paraId="34DAADC5">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199" w:type="pct"/>
            <w:vAlign w:val="center"/>
          </w:tcPr>
          <w:p w14:paraId="21824947">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0" w:type="pct"/>
            <w:vAlign w:val="center"/>
          </w:tcPr>
          <w:p w14:paraId="76D30123">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0" w:type="pct"/>
            <w:vAlign w:val="center"/>
          </w:tcPr>
          <w:p w14:paraId="35CFD6C4">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03" w:type="pct"/>
            <w:vAlign w:val="center"/>
          </w:tcPr>
          <w:p w14:paraId="5D99E14A">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03" w:type="pct"/>
            <w:vAlign w:val="center"/>
          </w:tcPr>
          <w:p w14:paraId="40060961">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03" w:type="pct"/>
            <w:vAlign w:val="center"/>
          </w:tcPr>
          <w:p w14:paraId="18668D87">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03" w:type="pct"/>
            <w:vAlign w:val="center"/>
          </w:tcPr>
          <w:p w14:paraId="113101C7">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0" w:type="pct"/>
            <w:vAlign w:val="center"/>
          </w:tcPr>
          <w:p w14:paraId="72D8D718">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07" w:type="pct"/>
            <w:vAlign w:val="center"/>
          </w:tcPr>
          <w:p w14:paraId="5031771E">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0" w:type="pct"/>
            <w:vAlign w:val="center"/>
          </w:tcPr>
          <w:p w14:paraId="068E7781">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0" w:type="pct"/>
            <w:vAlign w:val="center"/>
          </w:tcPr>
          <w:p w14:paraId="198A4DFF">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0" w:type="pct"/>
            <w:vAlign w:val="center"/>
          </w:tcPr>
          <w:p w14:paraId="5C7B8A21">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03" w:type="pct"/>
            <w:vAlign w:val="center"/>
          </w:tcPr>
          <w:p w14:paraId="3ED90D84">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0" w:type="pct"/>
            <w:vAlign w:val="center"/>
          </w:tcPr>
          <w:p w14:paraId="73711DDC">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03" w:type="pct"/>
            <w:vAlign w:val="center"/>
          </w:tcPr>
          <w:p w14:paraId="16E70CB8">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07" w:type="pct"/>
            <w:vAlign w:val="center"/>
          </w:tcPr>
          <w:p w14:paraId="049576F8">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462" w:type="pct"/>
            <w:vAlign w:val="center"/>
          </w:tcPr>
          <w:p w14:paraId="487AA38B">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r>
      <w:tr w14:paraId="52CD6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9" w:hRule="atLeast"/>
        </w:trPr>
        <w:tc>
          <w:tcPr>
            <w:tcW w:w="339" w:type="pct"/>
            <w:vMerge w:val="restart"/>
            <w:vAlign w:val="center"/>
          </w:tcPr>
          <w:p w14:paraId="6B02FA4B">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三</w:t>
            </w:r>
          </w:p>
        </w:tc>
        <w:tc>
          <w:tcPr>
            <w:tcW w:w="258" w:type="pct"/>
            <w:vAlign w:val="center"/>
          </w:tcPr>
          <w:p w14:paraId="5668CA37">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5</w:t>
            </w:r>
          </w:p>
        </w:tc>
        <w:tc>
          <w:tcPr>
            <w:tcW w:w="214" w:type="pct"/>
            <w:vAlign w:val="center"/>
          </w:tcPr>
          <w:p w14:paraId="2CB4277E">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03" w:type="pct"/>
            <w:vAlign w:val="center"/>
          </w:tcPr>
          <w:p w14:paraId="228C79E1">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5" w:type="pct"/>
            <w:vAlign w:val="center"/>
          </w:tcPr>
          <w:p w14:paraId="4FC91A0E">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199" w:type="pct"/>
            <w:vAlign w:val="center"/>
          </w:tcPr>
          <w:p w14:paraId="37BC57EB">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0" w:type="pct"/>
            <w:vAlign w:val="center"/>
          </w:tcPr>
          <w:p w14:paraId="51C7BF2F">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0" w:type="pct"/>
            <w:vAlign w:val="center"/>
          </w:tcPr>
          <w:p w14:paraId="6200297F">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03" w:type="pct"/>
            <w:vAlign w:val="center"/>
          </w:tcPr>
          <w:p w14:paraId="5145DB2A">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03" w:type="pct"/>
            <w:vAlign w:val="center"/>
          </w:tcPr>
          <w:p w14:paraId="7FA0026E">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03" w:type="pct"/>
            <w:vAlign w:val="center"/>
          </w:tcPr>
          <w:p w14:paraId="6BF8EBE6">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03" w:type="pct"/>
            <w:vAlign w:val="center"/>
          </w:tcPr>
          <w:p w14:paraId="37B7FC59">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0" w:type="pct"/>
            <w:vAlign w:val="center"/>
          </w:tcPr>
          <w:p w14:paraId="6D9B1DC3">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07" w:type="pct"/>
            <w:vAlign w:val="center"/>
          </w:tcPr>
          <w:p w14:paraId="2E83C573">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0" w:type="pct"/>
            <w:vAlign w:val="center"/>
          </w:tcPr>
          <w:p w14:paraId="1D072590">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0" w:type="pct"/>
            <w:vAlign w:val="center"/>
          </w:tcPr>
          <w:p w14:paraId="30DE68DE">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0" w:type="pct"/>
            <w:vAlign w:val="center"/>
          </w:tcPr>
          <w:p w14:paraId="05A6FAE0">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03" w:type="pct"/>
            <w:vAlign w:val="center"/>
          </w:tcPr>
          <w:p w14:paraId="70488423">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0" w:type="pct"/>
            <w:vAlign w:val="center"/>
          </w:tcPr>
          <w:p w14:paraId="5BB91DD0">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03" w:type="pct"/>
            <w:vAlign w:val="center"/>
          </w:tcPr>
          <w:p w14:paraId="4B736267">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07" w:type="pct"/>
            <w:vAlign w:val="center"/>
          </w:tcPr>
          <w:p w14:paraId="02B328D0">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462" w:type="pct"/>
            <w:vAlign w:val="center"/>
          </w:tcPr>
          <w:p w14:paraId="25DAF7FF">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r>
      <w:tr w14:paraId="04DD7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8" w:hRule="atLeast"/>
        </w:trPr>
        <w:tc>
          <w:tcPr>
            <w:tcW w:w="339" w:type="pct"/>
            <w:vMerge w:val="continue"/>
            <w:vAlign w:val="center"/>
          </w:tcPr>
          <w:p w14:paraId="07904D82">
            <w:pPr>
              <w:pStyle w:val="7"/>
              <w:pageBreakBefore w:val="0"/>
              <w:kinsoku/>
              <w:wordWrap/>
              <w:overflowPunct/>
              <w:topLinePunct w:val="0"/>
              <w:bidi w:val="0"/>
              <w:spacing w:after="0" w:line="360" w:lineRule="exact"/>
              <w:jc w:val="center"/>
              <w:rPr>
                <w:rFonts w:ascii="宋体" w:hAnsi="宋体" w:cs="宋体"/>
                <w:sz w:val="18"/>
                <w:szCs w:val="18"/>
              </w:rPr>
            </w:pPr>
          </w:p>
        </w:tc>
        <w:tc>
          <w:tcPr>
            <w:tcW w:w="258" w:type="pct"/>
            <w:vAlign w:val="center"/>
          </w:tcPr>
          <w:p w14:paraId="42DA16E8">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6</w:t>
            </w:r>
          </w:p>
        </w:tc>
        <w:tc>
          <w:tcPr>
            <w:tcW w:w="214" w:type="pct"/>
            <w:vAlign w:val="center"/>
          </w:tcPr>
          <w:p w14:paraId="2AC441BB">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03" w:type="pct"/>
            <w:vAlign w:val="center"/>
          </w:tcPr>
          <w:p w14:paraId="711B7680">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5" w:type="pct"/>
            <w:vAlign w:val="center"/>
          </w:tcPr>
          <w:p w14:paraId="39A09FE9">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199" w:type="pct"/>
            <w:vAlign w:val="center"/>
          </w:tcPr>
          <w:p w14:paraId="3611F1E3">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0" w:type="pct"/>
            <w:vAlign w:val="center"/>
          </w:tcPr>
          <w:p w14:paraId="4EAEDCF3">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0" w:type="pct"/>
            <w:vAlign w:val="center"/>
          </w:tcPr>
          <w:p w14:paraId="44F7FD80">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03" w:type="pct"/>
            <w:vAlign w:val="center"/>
          </w:tcPr>
          <w:p w14:paraId="784A8681">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03" w:type="pct"/>
            <w:vAlign w:val="center"/>
          </w:tcPr>
          <w:p w14:paraId="79C46AFE">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03" w:type="pct"/>
            <w:vAlign w:val="center"/>
          </w:tcPr>
          <w:p w14:paraId="4A042133">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03" w:type="pct"/>
            <w:vAlign w:val="center"/>
          </w:tcPr>
          <w:p w14:paraId="2F77A6D7">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0" w:type="pct"/>
            <w:vAlign w:val="center"/>
          </w:tcPr>
          <w:p w14:paraId="2AAD47AE">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07" w:type="pct"/>
            <w:vAlign w:val="center"/>
          </w:tcPr>
          <w:p w14:paraId="5E497588">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0" w:type="pct"/>
            <w:vAlign w:val="center"/>
          </w:tcPr>
          <w:p w14:paraId="5F7ACF39">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0" w:type="pct"/>
            <w:vAlign w:val="center"/>
          </w:tcPr>
          <w:p w14:paraId="62843922">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0" w:type="pct"/>
            <w:vAlign w:val="center"/>
          </w:tcPr>
          <w:p w14:paraId="68487E6A">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03" w:type="pct"/>
            <w:vAlign w:val="center"/>
          </w:tcPr>
          <w:p w14:paraId="0F1B929A">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0" w:type="pct"/>
            <w:vAlign w:val="center"/>
          </w:tcPr>
          <w:p w14:paraId="5F5BD690">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03" w:type="pct"/>
            <w:vAlign w:val="center"/>
          </w:tcPr>
          <w:p w14:paraId="2A1FBDAC">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07" w:type="pct"/>
            <w:vAlign w:val="center"/>
          </w:tcPr>
          <w:p w14:paraId="44C35915">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462" w:type="pct"/>
            <w:vAlign w:val="center"/>
          </w:tcPr>
          <w:p w14:paraId="45987B20">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r>
    </w:tbl>
    <w:p w14:paraId="706C46CF">
      <w:pPr>
        <w:pageBreakBefore w:val="0"/>
        <w:kinsoku/>
        <w:wordWrap/>
        <w:overflowPunct/>
        <w:topLinePunct w:val="0"/>
        <w:bidi w:val="0"/>
        <w:spacing w:line="360" w:lineRule="exact"/>
        <w:ind w:left="525" w:hanging="525" w:hangingChars="250"/>
        <w:rPr>
          <w:rFonts w:ascii="宋体" w:hAnsi="宋体" w:cs="宋体"/>
          <w:szCs w:val="21"/>
        </w:rPr>
      </w:pPr>
      <w:r>
        <w:rPr>
          <w:rFonts w:hint="eastAsia" w:ascii="宋体" w:hAnsi="宋体" w:cs="宋体"/>
          <w:szCs w:val="21"/>
        </w:rPr>
        <w:t>图注：～理论教学；○实习（实训）；△机动；：考试；●岗位实习；/毕业设计；</w:t>
      </w:r>
    </w:p>
    <w:p w14:paraId="6AE515FD">
      <w:pPr>
        <w:pageBreakBefore w:val="0"/>
        <w:kinsoku/>
        <w:wordWrap/>
        <w:overflowPunct/>
        <w:topLinePunct w:val="0"/>
        <w:bidi w:val="0"/>
        <w:spacing w:line="360" w:lineRule="exact"/>
        <w:ind w:firstLine="630" w:firstLineChars="300"/>
        <w:rPr>
          <w:rFonts w:hint="eastAsia" w:ascii="宋体" w:hAnsi="宋体" w:cs="宋体"/>
          <w:szCs w:val="21"/>
        </w:rPr>
      </w:pPr>
      <w:r>
        <w:rPr>
          <w:rFonts w:hint="eastAsia" w:ascii="宋体" w:hAnsi="宋体" w:cs="宋体"/>
          <w:szCs w:val="21"/>
        </w:rPr>
        <w:t>☆军事技能训练及入学教育；◎毕业教育，融入毕业设计环节。</w:t>
      </w:r>
    </w:p>
    <w:p w14:paraId="022B806A">
      <w:pPr>
        <w:rPr>
          <w:rFonts w:hint="eastAsia" w:ascii="宋体" w:hAnsi="宋体" w:cs="宋体"/>
          <w:szCs w:val="21"/>
        </w:rPr>
      </w:pPr>
      <w:r>
        <w:rPr>
          <w:rFonts w:hint="eastAsia" w:ascii="宋体" w:hAnsi="宋体" w:cs="宋体"/>
          <w:szCs w:val="21"/>
        </w:rPr>
        <w:br w:type="page"/>
      </w:r>
    </w:p>
    <w:p w14:paraId="42D0EC36">
      <w:pPr>
        <w:pStyle w:val="3"/>
        <w:pageBreakBefore w:val="0"/>
        <w:kinsoku/>
        <w:wordWrap/>
        <w:overflowPunct/>
        <w:topLinePunct w:val="0"/>
        <w:bidi w:val="0"/>
        <w:adjustRightInd w:val="0"/>
        <w:snapToGrid w:val="0"/>
        <w:spacing w:before="0" w:beforeLines="0" w:after="0" w:afterLines="0" w:line="360" w:lineRule="exact"/>
        <w:rPr>
          <w:rFonts w:ascii="宋体" w:hAnsi="宋体"/>
          <w:bCs/>
          <w:sz w:val="21"/>
          <w:szCs w:val="21"/>
        </w:rPr>
      </w:pPr>
      <w:r>
        <w:rPr>
          <w:rFonts w:hint="eastAsia"/>
          <w:sz w:val="21"/>
          <w:szCs w:val="21"/>
        </w:rPr>
        <w:t>（三）专业教学进程表</w:t>
      </w:r>
    </w:p>
    <w:p w14:paraId="5CF6661A">
      <w:pPr>
        <w:pageBreakBefore w:val="0"/>
        <w:kinsoku/>
        <w:wordWrap/>
        <w:overflowPunct/>
        <w:topLinePunct w:val="0"/>
        <w:bidi w:val="0"/>
        <w:spacing w:line="360" w:lineRule="exact"/>
        <w:ind w:firstLine="422" w:firstLineChars="200"/>
        <w:jc w:val="center"/>
        <w:rPr>
          <w:b/>
          <w:bCs/>
          <w:szCs w:val="21"/>
        </w:rPr>
      </w:pPr>
      <w:r>
        <w:rPr>
          <w:rFonts w:hint="eastAsia" w:ascii="宋体" w:hAnsi="宋体"/>
          <w:b/>
          <w:bCs/>
          <w:szCs w:val="21"/>
        </w:rPr>
        <w:t>专业教学进度安排表</w:t>
      </w:r>
    </w:p>
    <w:tbl>
      <w:tblPr>
        <w:tblStyle w:val="14"/>
        <w:tblW w:w="106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0"/>
        <w:gridCol w:w="417"/>
        <w:gridCol w:w="395"/>
        <w:gridCol w:w="899"/>
        <w:gridCol w:w="1863"/>
        <w:gridCol w:w="419"/>
        <w:gridCol w:w="643"/>
        <w:gridCol w:w="598"/>
        <w:gridCol w:w="613"/>
        <w:gridCol w:w="494"/>
        <w:gridCol w:w="539"/>
        <w:gridCol w:w="539"/>
        <w:gridCol w:w="554"/>
        <w:gridCol w:w="509"/>
        <w:gridCol w:w="554"/>
        <w:gridCol w:w="509"/>
        <w:gridCol w:w="379"/>
        <w:gridCol w:w="379"/>
      </w:tblGrid>
      <w:tr w14:paraId="76802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7" w:type="dxa"/>
            <w:gridSpan w:val="2"/>
            <w:vMerge w:val="restart"/>
            <w:vAlign w:val="center"/>
          </w:tcPr>
          <w:p w14:paraId="1C70ECE1">
            <w:pPr>
              <w:pageBreakBefore w:val="0"/>
              <w:widowControl/>
              <w:kinsoku/>
              <w:wordWrap/>
              <w:overflowPunct/>
              <w:topLinePunct w:val="0"/>
              <w:bidi w:val="0"/>
              <w:spacing w:line="360" w:lineRule="exact"/>
              <w:rPr>
                <w:rFonts w:ascii="宋体" w:hAnsi="宋体" w:cs="宋体"/>
                <w:color w:val="000000"/>
                <w:kern w:val="0"/>
                <w:szCs w:val="21"/>
              </w:rPr>
            </w:pPr>
            <w:r>
              <w:rPr>
                <w:rFonts w:hint="eastAsia" w:ascii="宋体" w:hAnsi="宋体" w:cs="宋体"/>
                <w:color w:val="000000"/>
                <w:kern w:val="0"/>
                <w:szCs w:val="21"/>
              </w:rPr>
              <w:t>课程类别</w:t>
            </w:r>
          </w:p>
          <w:p w14:paraId="63108AA0">
            <w:pPr>
              <w:pageBreakBefore w:val="0"/>
              <w:widowControl/>
              <w:kinsoku/>
              <w:wordWrap/>
              <w:overflowPunct/>
              <w:topLinePunct w:val="0"/>
              <w:bidi w:val="0"/>
              <w:spacing w:line="36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kern w:val="0"/>
                <w:szCs w:val="21"/>
              </w:rPr>
              <w:t>课程性质</w:t>
            </w:r>
          </w:p>
        </w:tc>
        <w:tc>
          <w:tcPr>
            <w:tcW w:w="395" w:type="dxa"/>
            <w:vMerge w:val="restart"/>
            <w:vAlign w:val="center"/>
          </w:tcPr>
          <w:p w14:paraId="4E33E60C">
            <w:pPr>
              <w:pageBreakBefore w:val="0"/>
              <w:widowControl/>
              <w:kinsoku/>
              <w:wordWrap/>
              <w:overflowPunct/>
              <w:topLinePunct w:val="0"/>
              <w:bidi w:val="0"/>
              <w:spacing w:line="36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序号</w:t>
            </w:r>
          </w:p>
        </w:tc>
        <w:tc>
          <w:tcPr>
            <w:tcW w:w="899" w:type="dxa"/>
            <w:vMerge w:val="restart"/>
            <w:vAlign w:val="center"/>
          </w:tcPr>
          <w:p w14:paraId="014AEEC3">
            <w:pPr>
              <w:pageBreakBefore w:val="0"/>
              <w:widowControl/>
              <w:kinsoku/>
              <w:wordWrap/>
              <w:overflowPunct/>
              <w:topLinePunct w:val="0"/>
              <w:bidi w:val="0"/>
              <w:spacing w:line="36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课程代码</w:t>
            </w:r>
          </w:p>
        </w:tc>
        <w:tc>
          <w:tcPr>
            <w:tcW w:w="1863" w:type="dxa"/>
            <w:vMerge w:val="restart"/>
            <w:vAlign w:val="center"/>
          </w:tcPr>
          <w:p w14:paraId="15870196">
            <w:pPr>
              <w:pageBreakBefore w:val="0"/>
              <w:widowControl/>
              <w:kinsoku/>
              <w:wordWrap/>
              <w:overflowPunct/>
              <w:topLinePunct w:val="0"/>
              <w:bidi w:val="0"/>
              <w:spacing w:line="36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课程名称</w:t>
            </w:r>
          </w:p>
        </w:tc>
        <w:tc>
          <w:tcPr>
            <w:tcW w:w="419" w:type="dxa"/>
            <w:vMerge w:val="restart"/>
            <w:vAlign w:val="center"/>
          </w:tcPr>
          <w:p w14:paraId="63C03E31">
            <w:pPr>
              <w:pageBreakBefore w:val="0"/>
              <w:widowControl/>
              <w:kinsoku/>
              <w:wordWrap/>
              <w:overflowPunct/>
              <w:topLinePunct w:val="0"/>
              <w:bidi w:val="0"/>
              <w:spacing w:line="3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课程类型</w:t>
            </w:r>
          </w:p>
        </w:tc>
        <w:tc>
          <w:tcPr>
            <w:tcW w:w="643" w:type="dxa"/>
            <w:vMerge w:val="restart"/>
            <w:vAlign w:val="center"/>
          </w:tcPr>
          <w:p w14:paraId="408C1D24">
            <w:pPr>
              <w:pageBreakBefore w:val="0"/>
              <w:widowControl/>
              <w:kinsoku/>
              <w:wordWrap/>
              <w:overflowPunct/>
              <w:topLinePunct w:val="0"/>
              <w:bidi w:val="0"/>
              <w:spacing w:line="360" w:lineRule="exac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总学时</w:t>
            </w:r>
          </w:p>
        </w:tc>
        <w:tc>
          <w:tcPr>
            <w:tcW w:w="598" w:type="dxa"/>
            <w:vMerge w:val="restart"/>
            <w:vAlign w:val="center"/>
          </w:tcPr>
          <w:p w14:paraId="11EEF2CC">
            <w:pPr>
              <w:pageBreakBefore w:val="0"/>
              <w:widowControl/>
              <w:kinsoku/>
              <w:wordWrap/>
              <w:overflowPunct/>
              <w:topLinePunct w:val="0"/>
              <w:bidi w:val="0"/>
              <w:spacing w:line="36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理论学时</w:t>
            </w:r>
          </w:p>
        </w:tc>
        <w:tc>
          <w:tcPr>
            <w:tcW w:w="613" w:type="dxa"/>
            <w:vMerge w:val="restart"/>
            <w:vAlign w:val="center"/>
          </w:tcPr>
          <w:p w14:paraId="2628DB56">
            <w:pPr>
              <w:pageBreakBefore w:val="0"/>
              <w:widowControl/>
              <w:kinsoku/>
              <w:wordWrap/>
              <w:overflowPunct/>
              <w:topLinePunct w:val="0"/>
              <w:bidi w:val="0"/>
              <w:spacing w:line="36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实践学时</w:t>
            </w:r>
          </w:p>
        </w:tc>
        <w:tc>
          <w:tcPr>
            <w:tcW w:w="494" w:type="dxa"/>
            <w:vMerge w:val="restart"/>
            <w:vAlign w:val="center"/>
          </w:tcPr>
          <w:p w14:paraId="76E7AFEE">
            <w:pPr>
              <w:pageBreakBefore w:val="0"/>
              <w:widowControl/>
              <w:kinsoku/>
              <w:wordWrap/>
              <w:overflowPunct/>
              <w:topLinePunct w:val="0"/>
              <w:bidi w:val="0"/>
              <w:spacing w:line="36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总学分</w:t>
            </w:r>
          </w:p>
        </w:tc>
        <w:tc>
          <w:tcPr>
            <w:tcW w:w="3204" w:type="dxa"/>
            <w:gridSpan w:val="6"/>
            <w:vAlign w:val="center"/>
          </w:tcPr>
          <w:p w14:paraId="2DEBB125">
            <w:pPr>
              <w:pageBreakBefore w:val="0"/>
              <w:widowControl/>
              <w:kinsoku/>
              <w:wordWrap/>
              <w:overflowPunct/>
              <w:topLinePunct w:val="0"/>
              <w:bidi w:val="0"/>
              <w:spacing w:line="36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按学年、学期及学期学时分配</w:t>
            </w:r>
          </w:p>
        </w:tc>
        <w:tc>
          <w:tcPr>
            <w:tcW w:w="379" w:type="dxa"/>
            <w:vMerge w:val="restart"/>
            <w:vAlign w:val="center"/>
          </w:tcPr>
          <w:p w14:paraId="207B3342">
            <w:pPr>
              <w:pageBreakBefore w:val="0"/>
              <w:widowControl/>
              <w:kinsoku/>
              <w:wordWrap/>
              <w:overflowPunct/>
              <w:topLinePunct w:val="0"/>
              <w:bidi w:val="0"/>
              <w:spacing w:line="36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考核方式</w:t>
            </w:r>
          </w:p>
        </w:tc>
        <w:tc>
          <w:tcPr>
            <w:tcW w:w="379" w:type="dxa"/>
            <w:vMerge w:val="restart"/>
            <w:vAlign w:val="center"/>
          </w:tcPr>
          <w:p w14:paraId="2BA1F955">
            <w:pPr>
              <w:pageBreakBefore w:val="0"/>
              <w:widowControl/>
              <w:kinsoku/>
              <w:wordWrap/>
              <w:overflowPunct/>
              <w:topLinePunct w:val="0"/>
              <w:bidi w:val="0"/>
              <w:spacing w:line="360" w:lineRule="exact"/>
              <w:jc w:val="center"/>
              <w:rPr>
                <w:rFonts w:hint="eastAsia" w:ascii="宋体" w:hAnsi="宋体" w:eastAsia="宋体" w:cs="宋体"/>
                <w:color w:val="000000" w:themeColor="text1"/>
                <w:kern w:val="0"/>
                <w:szCs w:val="21"/>
                <w:lang w:val="en-US" w:eastAsia="zh-CN"/>
                <w14:textFill>
                  <w14:solidFill>
                    <w14:schemeClr w14:val="tx1"/>
                  </w14:solidFill>
                </w14:textFill>
              </w:rPr>
            </w:pPr>
            <w:r>
              <w:rPr>
                <w:rFonts w:hint="eastAsia" w:ascii="宋体" w:hAnsi="宋体" w:cs="宋体"/>
                <w:color w:val="000000" w:themeColor="text1"/>
                <w:kern w:val="0"/>
                <w:szCs w:val="21"/>
                <w:lang w:val="en-US" w:eastAsia="zh-CN"/>
                <w14:textFill>
                  <w14:solidFill>
                    <w14:schemeClr w14:val="tx1"/>
                  </w14:solidFill>
                </w14:textFill>
              </w:rPr>
              <w:t>备注</w:t>
            </w:r>
          </w:p>
        </w:tc>
      </w:tr>
      <w:tr w14:paraId="10208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7" w:type="dxa"/>
            <w:gridSpan w:val="2"/>
            <w:vMerge w:val="continue"/>
            <w:vAlign w:val="center"/>
          </w:tcPr>
          <w:p w14:paraId="453B08AF">
            <w:pPr>
              <w:pageBreakBefore w:val="0"/>
              <w:widowControl/>
              <w:kinsoku/>
              <w:wordWrap/>
              <w:overflowPunct/>
              <w:topLinePunct w:val="0"/>
              <w:bidi w:val="0"/>
              <w:spacing w:line="360" w:lineRule="exact"/>
              <w:jc w:val="left"/>
              <w:rPr>
                <w:rFonts w:ascii="宋体" w:hAnsi="宋体" w:cs="宋体"/>
                <w:color w:val="000000" w:themeColor="text1"/>
                <w:kern w:val="0"/>
                <w:szCs w:val="21"/>
                <w14:textFill>
                  <w14:solidFill>
                    <w14:schemeClr w14:val="tx1"/>
                  </w14:solidFill>
                </w14:textFill>
              </w:rPr>
            </w:pPr>
          </w:p>
        </w:tc>
        <w:tc>
          <w:tcPr>
            <w:tcW w:w="395" w:type="dxa"/>
            <w:vMerge w:val="continue"/>
            <w:vAlign w:val="center"/>
          </w:tcPr>
          <w:p w14:paraId="0C0956DA">
            <w:pPr>
              <w:pageBreakBefore w:val="0"/>
              <w:widowControl/>
              <w:kinsoku/>
              <w:wordWrap/>
              <w:overflowPunct/>
              <w:topLinePunct w:val="0"/>
              <w:bidi w:val="0"/>
              <w:spacing w:line="360" w:lineRule="exact"/>
              <w:jc w:val="left"/>
              <w:rPr>
                <w:rFonts w:ascii="宋体" w:hAnsi="宋体" w:cs="宋体"/>
                <w:color w:val="000000" w:themeColor="text1"/>
                <w:kern w:val="0"/>
                <w:szCs w:val="21"/>
                <w14:textFill>
                  <w14:solidFill>
                    <w14:schemeClr w14:val="tx1"/>
                  </w14:solidFill>
                </w14:textFill>
              </w:rPr>
            </w:pPr>
          </w:p>
        </w:tc>
        <w:tc>
          <w:tcPr>
            <w:tcW w:w="899" w:type="dxa"/>
            <w:vMerge w:val="continue"/>
            <w:vAlign w:val="center"/>
          </w:tcPr>
          <w:p w14:paraId="19BE078E">
            <w:pPr>
              <w:pageBreakBefore w:val="0"/>
              <w:widowControl/>
              <w:kinsoku/>
              <w:wordWrap/>
              <w:overflowPunct/>
              <w:topLinePunct w:val="0"/>
              <w:bidi w:val="0"/>
              <w:spacing w:line="360" w:lineRule="exact"/>
              <w:jc w:val="center"/>
              <w:rPr>
                <w:rFonts w:ascii="宋体" w:hAnsi="宋体" w:cs="宋体"/>
                <w:color w:val="000000" w:themeColor="text1"/>
                <w:kern w:val="0"/>
                <w:szCs w:val="21"/>
                <w14:textFill>
                  <w14:solidFill>
                    <w14:schemeClr w14:val="tx1"/>
                  </w14:solidFill>
                </w14:textFill>
              </w:rPr>
            </w:pPr>
          </w:p>
        </w:tc>
        <w:tc>
          <w:tcPr>
            <w:tcW w:w="1863" w:type="dxa"/>
            <w:vMerge w:val="continue"/>
            <w:vAlign w:val="center"/>
          </w:tcPr>
          <w:p w14:paraId="398C90A0">
            <w:pPr>
              <w:pageBreakBefore w:val="0"/>
              <w:widowControl/>
              <w:kinsoku/>
              <w:wordWrap/>
              <w:overflowPunct/>
              <w:topLinePunct w:val="0"/>
              <w:bidi w:val="0"/>
              <w:spacing w:line="360" w:lineRule="exact"/>
              <w:jc w:val="left"/>
              <w:rPr>
                <w:rFonts w:ascii="宋体" w:hAnsi="宋体" w:cs="宋体"/>
                <w:color w:val="000000" w:themeColor="text1"/>
                <w:kern w:val="0"/>
                <w:szCs w:val="21"/>
                <w14:textFill>
                  <w14:solidFill>
                    <w14:schemeClr w14:val="tx1"/>
                  </w14:solidFill>
                </w14:textFill>
              </w:rPr>
            </w:pPr>
          </w:p>
        </w:tc>
        <w:tc>
          <w:tcPr>
            <w:tcW w:w="419" w:type="dxa"/>
            <w:vMerge w:val="continue"/>
            <w:vAlign w:val="center"/>
          </w:tcPr>
          <w:p w14:paraId="0E5D8958">
            <w:pPr>
              <w:pageBreakBefore w:val="0"/>
              <w:widowControl/>
              <w:kinsoku/>
              <w:wordWrap/>
              <w:overflowPunct/>
              <w:topLinePunct w:val="0"/>
              <w:bidi w:val="0"/>
              <w:spacing w:line="360" w:lineRule="exact"/>
              <w:jc w:val="center"/>
              <w:rPr>
                <w:rFonts w:ascii="宋体" w:hAnsi="宋体" w:cs="宋体"/>
                <w:color w:val="000000" w:themeColor="text1"/>
                <w:kern w:val="0"/>
                <w:szCs w:val="21"/>
                <w14:textFill>
                  <w14:solidFill>
                    <w14:schemeClr w14:val="tx1"/>
                  </w14:solidFill>
                </w14:textFill>
              </w:rPr>
            </w:pPr>
          </w:p>
        </w:tc>
        <w:tc>
          <w:tcPr>
            <w:tcW w:w="643" w:type="dxa"/>
            <w:vMerge w:val="continue"/>
            <w:vAlign w:val="center"/>
          </w:tcPr>
          <w:p w14:paraId="43EFD6D3">
            <w:pPr>
              <w:pageBreakBefore w:val="0"/>
              <w:widowControl/>
              <w:kinsoku/>
              <w:wordWrap/>
              <w:overflowPunct/>
              <w:topLinePunct w:val="0"/>
              <w:bidi w:val="0"/>
              <w:spacing w:line="360" w:lineRule="exact"/>
              <w:jc w:val="center"/>
              <w:rPr>
                <w:rFonts w:ascii="宋体" w:hAnsi="宋体" w:cs="宋体"/>
                <w:color w:val="000000" w:themeColor="text1"/>
                <w:kern w:val="0"/>
                <w:szCs w:val="21"/>
                <w14:textFill>
                  <w14:solidFill>
                    <w14:schemeClr w14:val="tx1"/>
                  </w14:solidFill>
                </w14:textFill>
              </w:rPr>
            </w:pPr>
          </w:p>
        </w:tc>
        <w:tc>
          <w:tcPr>
            <w:tcW w:w="598" w:type="dxa"/>
            <w:vMerge w:val="continue"/>
            <w:vAlign w:val="center"/>
          </w:tcPr>
          <w:p w14:paraId="30F28FB9">
            <w:pPr>
              <w:pageBreakBefore w:val="0"/>
              <w:widowControl/>
              <w:kinsoku/>
              <w:wordWrap/>
              <w:overflowPunct/>
              <w:topLinePunct w:val="0"/>
              <w:bidi w:val="0"/>
              <w:spacing w:line="360" w:lineRule="exact"/>
              <w:jc w:val="center"/>
              <w:rPr>
                <w:rFonts w:ascii="宋体" w:hAnsi="宋体" w:cs="宋体"/>
                <w:color w:val="000000" w:themeColor="text1"/>
                <w:kern w:val="0"/>
                <w:szCs w:val="21"/>
                <w14:textFill>
                  <w14:solidFill>
                    <w14:schemeClr w14:val="tx1"/>
                  </w14:solidFill>
                </w14:textFill>
              </w:rPr>
            </w:pPr>
          </w:p>
        </w:tc>
        <w:tc>
          <w:tcPr>
            <w:tcW w:w="613" w:type="dxa"/>
            <w:vMerge w:val="continue"/>
            <w:vAlign w:val="center"/>
          </w:tcPr>
          <w:p w14:paraId="74D44981">
            <w:pPr>
              <w:pageBreakBefore w:val="0"/>
              <w:widowControl/>
              <w:kinsoku/>
              <w:wordWrap/>
              <w:overflowPunct/>
              <w:topLinePunct w:val="0"/>
              <w:bidi w:val="0"/>
              <w:spacing w:line="360" w:lineRule="exact"/>
              <w:jc w:val="center"/>
              <w:rPr>
                <w:rFonts w:ascii="宋体" w:hAnsi="宋体" w:cs="宋体"/>
                <w:color w:val="000000" w:themeColor="text1"/>
                <w:kern w:val="0"/>
                <w:szCs w:val="21"/>
                <w14:textFill>
                  <w14:solidFill>
                    <w14:schemeClr w14:val="tx1"/>
                  </w14:solidFill>
                </w14:textFill>
              </w:rPr>
            </w:pPr>
          </w:p>
        </w:tc>
        <w:tc>
          <w:tcPr>
            <w:tcW w:w="494" w:type="dxa"/>
            <w:vMerge w:val="continue"/>
            <w:vAlign w:val="center"/>
          </w:tcPr>
          <w:p w14:paraId="0452EB7E">
            <w:pPr>
              <w:pageBreakBefore w:val="0"/>
              <w:widowControl/>
              <w:kinsoku/>
              <w:wordWrap/>
              <w:overflowPunct/>
              <w:topLinePunct w:val="0"/>
              <w:bidi w:val="0"/>
              <w:spacing w:line="360" w:lineRule="exact"/>
              <w:jc w:val="center"/>
              <w:rPr>
                <w:rFonts w:ascii="宋体" w:hAnsi="宋体" w:cs="宋体"/>
                <w:color w:val="000000" w:themeColor="text1"/>
                <w:kern w:val="0"/>
                <w:szCs w:val="21"/>
                <w14:textFill>
                  <w14:solidFill>
                    <w14:schemeClr w14:val="tx1"/>
                  </w14:solidFill>
                </w14:textFill>
              </w:rPr>
            </w:pPr>
          </w:p>
        </w:tc>
        <w:tc>
          <w:tcPr>
            <w:tcW w:w="1078" w:type="dxa"/>
            <w:gridSpan w:val="2"/>
            <w:vAlign w:val="center"/>
          </w:tcPr>
          <w:p w14:paraId="4CF08F09">
            <w:pPr>
              <w:pageBreakBefore w:val="0"/>
              <w:widowControl/>
              <w:kinsoku/>
              <w:wordWrap/>
              <w:overflowPunct/>
              <w:topLinePunct w:val="0"/>
              <w:bidi w:val="0"/>
              <w:spacing w:line="36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第一学年</w:t>
            </w:r>
          </w:p>
        </w:tc>
        <w:tc>
          <w:tcPr>
            <w:tcW w:w="1063" w:type="dxa"/>
            <w:gridSpan w:val="2"/>
            <w:vAlign w:val="center"/>
          </w:tcPr>
          <w:p w14:paraId="3524946B">
            <w:pPr>
              <w:pageBreakBefore w:val="0"/>
              <w:widowControl/>
              <w:kinsoku/>
              <w:wordWrap/>
              <w:overflowPunct/>
              <w:topLinePunct w:val="0"/>
              <w:bidi w:val="0"/>
              <w:spacing w:line="36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第二学年</w:t>
            </w:r>
          </w:p>
        </w:tc>
        <w:tc>
          <w:tcPr>
            <w:tcW w:w="1063" w:type="dxa"/>
            <w:gridSpan w:val="2"/>
            <w:vAlign w:val="center"/>
          </w:tcPr>
          <w:p w14:paraId="5611D715">
            <w:pPr>
              <w:pageBreakBefore w:val="0"/>
              <w:widowControl/>
              <w:kinsoku/>
              <w:wordWrap/>
              <w:overflowPunct/>
              <w:topLinePunct w:val="0"/>
              <w:bidi w:val="0"/>
              <w:spacing w:line="36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第三学年</w:t>
            </w:r>
          </w:p>
        </w:tc>
        <w:tc>
          <w:tcPr>
            <w:tcW w:w="379" w:type="dxa"/>
            <w:vMerge w:val="continue"/>
            <w:vAlign w:val="center"/>
          </w:tcPr>
          <w:p w14:paraId="5A99F465">
            <w:pPr>
              <w:pageBreakBefore w:val="0"/>
              <w:widowControl/>
              <w:kinsoku/>
              <w:wordWrap/>
              <w:overflowPunct/>
              <w:topLinePunct w:val="0"/>
              <w:bidi w:val="0"/>
              <w:spacing w:line="360" w:lineRule="exact"/>
              <w:jc w:val="center"/>
              <w:rPr>
                <w:rFonts w:ascii="宋体" w:hAnsi="宋体" w:cs="宋体"/>
                <w:color w:val="000000" w:themeColor="text1"/>
                <w:kern w:val="0"/>
                <w:szCs w:val="21"/>
                <w14:textFill>
                  <w14:solidFill>
                    <w14:schemeClr w14:val="tx1"/>
                  </w14:solidFill>
                </w14:textFill>
              </w:rPr>
            </w:pPr>
          </w:p>
        </w:tc>
        <w:tc>
          <w:tcPr>
            <w:tcW w:w="379" w:type="dxa"/>
            <w:vMerge w:val="continue"/>
            <w:vAlign w:val="center"/>
          </w:tcPr>
          <w:p w14:paraId="5FCC7D58">
            <w:pPr>
              <w:pageBreakBefore w:val="0"/>
              <w:widowControl/>
              <w:kinsoku/>
              <w:wordWrap/>
              <w:overflowPunct/>
              <w:topLinePunct w:val="0"/>
              <w:bidi w:val="0"/>
              <w:spacing w:line="360" w:lineRule="exact"/>
              <w:jc w:val="center"/>
              <w:rPr>
                <w:rFonts w:ascii="宋体" w:hAnsi="宋体" w:cs="宋体"/>
                <w:color w:val="000000" w:themeColor="text1"/>
                <w:kern w:val="0"/>
                <w:szCs w:val="21"/>
                <w14:textFill>
                  <w14:solidFill>
                    <w14:schemeClr w14:val="tx1"/>
                  </w14:solidFill>
                </w14:textFill>
              </w:rPr>
            </w:pPr>
          </w:p>
        </w:tc>
      </w:tr>
      <w:tr w14:paraId="01C58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767" w:type="dxa"/>
            <w:gridSpan w:val="2"/>
            <w:vMerge w:val="continue"/>
            <w:vAlign w:val="center"/>
          </w:tcPr>
          <w:p w14:paraId="206692AF">
            <w:pPr>
              <w:pageBreakBefore w:val="0"/>
              <w:widowControl/>
              <w:kinsoku/>
              <w:wordWrap/>
              <w:overflowPunct/>
              <w:topLinePunct w:val="0"/>
              <w:bidi w:val="0"/>
              <w:spacing w:line="360" w:lineRule="exact"/>
              <w:jc w:val="left"/>
              <w:rPr>
                <w:rFonts w:ascii="宋体" w:hAnsi="宋体" w:cs="宋体"/>
                <w:color w:val="000000" w:themeColor="text1"/>
                <w:kern w:val="0"/>
                <w:szCs w:val="21"/>
                <w14:textFill>
                  <w14:solidFill>
                    <w14:schemeClr w14:val="tx1"/>
                  </w14:solidFill>
                </w14:textFill>
              </w:rPr>
            </w:pPr>
          </w:p>
        </w:tc>
        <w:tc>
          <w:tcPr>
            <w:tcW w:w="395" w:type="dxa"/>
            <w:vMerge w:val="continue"/>
            <w:vAlign w:val="center"/>
          </w:tcPr>
          <w:p w14:paraId="4BDF6DC2">
            <w:pPr>
              <w:pageBreakBefore w:val="0"/>
              <w:widowControl/>
              <w:kinsoku/>
              <w:wordWrap/>
              <w:overflowPunct/>
              <w:topLinePunct w:val="0"/>
              <w:bidi w:val="0"/>
              <w:spacing w:line="360" w:lineRule="exact"/>
              <w:jc w:val="left"/>
              <w:rPr>
                <w:rFonts w:ascii="宋体" w:hAnsi="宋体" w:cs="宋体"/>
                <w:color w:val="000000" w:themeColor="text1"/>
                <w:kern w:val="0"/>
                <w:szCs w:val="21"/>
                <w14:textFill>
                  <w14:solidFill>
                    <w14:schemeClr w14:val="tx1"/>
                  </w14:solidFill>
                </w14:textFill>
              </w:rPr>
            </w:pPr>
          </w:p>
        </w:tc>
        <w:tc>
          <w:tcPr>
            <w:tcW w:w="899" w:type="dxa"/>
            <w:vMerge w:val="continue"/>
            <w:vAlign w:val="center"/>
          </w:tcPr>
          <w:p w14:paraId="5C120ED0">
            <w:pPr>
              <w:pageBreakBefore w:val="0"/>
              <w:widowControl/>
              <w:kinsoku/>
              <w:wordWrap/>
              <w:overflowPunct/>
              <w:topLinePunct w:val="0"/>
              <w:bidi w:val="0"/>
              <w:spacing w:line="360" w:lineRule="exact"/>
              <w:jc w:val="center"/>
              <w:rPr>
                <w:rFonts w:ascii="宋体" w:hAnsi="宋体" w:cs="宋体"/>
                <w:color w:val="000000" w:themeColor="text1"/>
                <w:kern w:val="0"/>
                <w:szCs w:val="21"/>
                <w14:textFill>
                  <w14:solidFill>
                    <w14:schemeClr w14:val="tx1"/>
                  </w14:solidFill>
                </w14:textFill>
              </w:rPr>
            </w:pPr>
          </w:p>
        </w:tc>
        <w:tc>
          <w:tcPr>
            <w:tcW w:w="1863" w:type="dxa"/>
            <w:vMerge w:val="continue"/>
            <w:vAlign w:val="center"/>
          </w:tcPr>
          <w:p w14:paraId="54A5F596">
            <w:pPr>
              <w:pageBreakBefore w:val="0"/>
              <w:widowControl/>
              <w:kinsoku/>
              <w:wordWrap/>
              <w:overflowPunct/>
              <w:topLinePunct w:val="0"/>
              <w:bidi w:val="0"/>
              <w:spacing w:line="360" w:lineRule="exact"/>
              <w:jc w:val="left"/>
              <w:rPr>
                <w:rFonts w:ascii="宋体" w:hAnsi="宋体" w:cs="宋体"/>
                <w:color w:val="000000" w:themeColor="text1"/>
                <w:kern w:val="0"/>
                <w:szCs w:val="21"/>
                <w14:textFill>
                  <w14:solidFill>
                    <w14:schemeClr w14:val="tx1"/>
                  </w14:solidFill>
                </w14:textFill>
              </w:rPr>
            </w:pPr>
          </w:p>
        </w:tc>
        <w:tc>
          <w:tcPr>
            <w:tcW w:w="419" w:type="dxa"/>
            <w:vMerge w:val="continue"/>
            <w:vAlign w:val="center"/>
          </w:tcPr>
          <w:p w14:paraId="615B5AC4">
            <w:pPr>
              <w:pageBreakBefore w:val="0"/>
              <w:widowControl/>
              <w:kinsoku/>
              <w:wordWrap/>
              <w:overflowPunct/>
              <w:topLinePunct w:val="0"/>
              <w:bidi w:val="0"/>
              <w:spacing w:line="360" w:lineRule="exact"/>
              <w:jc w:val="left"/>
              <w:rPr>
                <w:rFonts w:ascii="宋体" w:hAnsi="宋体" w:cs="宋体"/>
                <w:color w:val="000000" w:themeColor="text1"/>
                <w:kern w:val="0"/>
                <w:szCs w:val="21"/>
                <w14:textFill>
                  <w14:solidFill>
                    <w14:schemeClr w14:val="tx1"/>
                  </w14:solidFill>
                </w14:textFill>
              </w:rPr>
            </w:pPr>
          </w:p>
        </w:tc>
        <w:tc>
          <w:tcPr>
            <w:tcW w:w="643" w:type="dxa"/>
            <w:vMerge w:val="continue"/>
            <w:vAlign w:val="center"/>
          </w:tcPr>
          <w:p w14:paraId="7A2FAFAB">
            <w:pPr>
              <w:pageBreakBefore w:val="0"/>
              <w:widowControl/>
              <w:kinsoku/>
              <w:wordWrap/>
              <w:overflowPunct/>
              <w:topLinePunct w:val="0"/>
              <w:bidi w:val="0"/>
              <w:spacing w:line="360" w:lineRule="exact"/>
              <w:jc w:val="left"/>
              <w:rPr>
                <w:rFonts w:ascii="宋体" w:hAnsi="宋体" w:cs="宋体"/>
                <w:color w:val="000000" w:themeColor="text1"/>
                <w:kern w:val="0"/>
                <w:szCs w:val="21"/>
                <w14:textFill>
                  <w14:solidFill>
                    <w14:schemeClr w14:val="tx1"/>
                  </w14:solidFill>
                </w14:textFill>
              </w:rPr>
            </w:pPr>
          </w:p>
        </w:tc>
        <w:tc>
          <w:tcPr>
            <w:tcW w:w="598" w:type="dxa"/>
            <w:vMerge w:val="continue"/>
            <w:vAlign w:val="center"/>
          </w:tcPr>
          <w:p w14:paraId="0CB3F233">
            <w:pPr>
              <w:pageBreakBefore w:val="0"/>
              <w:widowControl/>
              <w:kinsoku/>
              <w:wordWrap/>
              <w:overflowPunct/>
              <w:topLinePunct w:val="0"/>
              <w:bidi w:val="0"/>
              <w:spacing w:line="360" w:lineRule="exact"/>
              <w:jc w:val="left"/>
              <w:rPr>
                <w:rFonts w:ascii="宋体" w:hAnsi="宋体" w:cs="宋体"/>
                <w:color w:val="000000" w:themeColor="text1"/>
                <w:kern w:val="0"/>
                <w:szCs w:val="21"/>
                <w14:textFill>
                  <w14:solidFill>
                    <w14:schemeClr w14:val="tx1"/>
                  </w14:solidFill>
                </w14:textFill>
              </w:rPr>
            </w:pPr>
          </w:p>
        </w:tc>
        <w:tc>
          <w:tcPr>
            <w:tcW w:w="613" w:type="dxa"/>
            <w:vMerge w:val="continue"/>
            <w:vAlign w:val="center"/>
          </w:tcPr>
          <w:p w14:paraId="39128D31">
            <w:pPr>
              <w:pageBreakBefore w:val="0"/>
              <w:widowControl/>
              <w:kinsoku/>
              <w:wordWrap/>
              <w:overflowPunct/>
              <w:topLinePunct w:val="0"/>
              <w:bidi w:val="0"/>
              <w:spacing w:line="360" w:lineRule="exact"/>
              <w:jc w:val="left"/>
              <w:rPr>
                <w:rFonts w:ascii="宋体" w:hAnsi="宋体" w:cs="宋体"/>
                <w:color w:val="000000" w:themeColor="text1"/>
                <w:kern w:val="0"/>
                <w:szCs w:val="21"/>
                <w14:textFill>
                  <w14:solidFill>
                    <w14:schemeClr w14:val="tx1"/>
                  </w14:solidFill>
                </w14:textFill>
              </w:rPr>
            </w:pPr>
          </w:p>
        </w:tc>
        <w:tc>
          <w:tcPr>
            <w:tcW w:w="494" w:type="dxa"/>
            <w:vMerge w:val="continue"/>
            <w:vAlign w:val="center"/>
          </w:tcPr>
          <w:p w14:paraId="36DD2891">
            <w:pPr>
              <w:pageBreakBefore w:val="0"/>
              <w:widowControl/>
              <w:kinsoku/>
              <w:wordWrap/>
              <w:overflowPunct/>
              <w:topLinePunct w:val="0"/>
              <w:bidi w:val="0"/>
              <w:spacing w:line="360" w:lineRule="exact"/>
              <w:jc w:val="left"/>
              <w:rPr>
                <w:rFonts w:ascii="宋体" w:hAnsi="宋体" w:cs="宋体"/>
                <w:color w:val="000000" w:themeColor="text1"/>
                <w:kern w:val="0"/>
                <w:szCs w:val="21"/>
                <w14:textFill>
                  <w14:solidFill>
                    <w14:schemeClr w14:val="tx1"/>
                  </w14:solidFill>
                </w14:textFill>
              </w:rPr>
            </w:pPr>
          </w:p>
        </w:tc>
        <w:tc>
          <w:tcPr>
            <w:tcW w:w="539" w:type="dxa"/>
            <w:vAlign w:val="center"/>
          </w:tcPr>
          <w:p w14:paraId="4F4FBFDB">
            <w:pPr>
              <w:pageBreakBefore w:val="0"/>
              <w:widowControl/>
              <w:kinsoku/>
              <w:wordWrap/>
              <w:overflowPunct/>
              <w:topLinePunct w:val="0"/>
              <w:bidi w:val="0"/>
              <w:spacing w:line="36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第一学期</w:t>
            </w:r>
          </w:p>
        </w:tc>
        <w:tc>
          <w:tcPr>
            <w:tcW w:w="539" w:type="dxa"/>
            <w:vAlign w:val="center"/>
          </w:tcPr>
          <w:p w14:paraId="12A8E9FC">
            <w:pPr>
              <w:pageBreakBefore w:val="0"/>
              <w:widowControl/>
              <w:kinsoku/>
              <w:wordWrap/>
              <w:overflowPunct/>
              <w:topLinePunct w:val="0"/>
              <w:bidi w:val="0"/>
              <w:spacing w:line="36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第二学期</w:t>
            </w:r>
          </w:p>
        </w:tc>
        <w:tc>
          <w:tcPr>
            <w:tcW w:w="554" w:type="dxa"/>
            <w:vAlign w:val="center"/>
          </w:tcPr>
          <w:p w14:paraId="05067C46">
            <w:pPr>
              <w:pageBreakBefore w:val="0"/>
              <w:widowControl/>
              <w:kinsoku/>
              <w:wordWrap/>
              <w:overflowPunct/>
              <w:topLinePunct w:val="0"/>
              <w:bidi w:val="0"/>
              <w:spacing w:line="36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第三学期</w:t>
            </w:r>
          </w:p>
        </w:tc>
        <w:tc>
          <w:tcPr>
            <w:tcW w:w="509" w:type="dxa"/>
            <w:vAlign w:val="center"/>
          </w:tcPr>
          <w:p w14:paraId="03AA0AEB">
            <w:pPr>
              <w:pageBreakBefore w:val="0"/>
              <w:widowControl/>
              <w:kinsoku/>
              <w:wordWrap/>
              <w:overflowPunct/>
              <w:topLinePunct w:val="0"/>
              <w:bidi w:val="0"/>
              <w:spacing w:line="36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第四学期</w:t>
            </w:r>
          </w:p>
        </w:tc>
        <w:tc>
          <w:tcPr>
            <w:tcW w:w="554" w:type="dxa"/>
            <w:vAlign w:val="center"/>
          </w:tcPr>
          <w:p w14:paraId="1A8289C7">
            <w:pPr>
              <w:pageBreakBefore w:val="0"/>
              <w:widowControl/>
              <w:kinsoku/>
              <w:wordWrap/>
              <w:overflowPunct/>
              <w:topLinePunct w:val="0"/>
              <w:bidi w:val="0"/>
              <w:spacing w:line="36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第五学期</w:t>
            </w:r>
          </w:p>
        </w:tc>
        <w:tc>
          <w:tcPr>
            <w:tcW w:w="509" w:type="dxa"/>
            <w:vAlign w:val="center"/>
          </w:tcPr>
          <w:p w14:paraId="027E9F36">
            <w:pPr>
              <w:pageBreakBefore w:val="0"/>
              <w:widowControl/>
              <w:kinsoku/>
              <w:wordWrap/>
              <w:overflowPunct/>
              <w:topLinePunct w:val="0"/>
              <w:bidi w:val="0"/>
              <w:spacing w:line="36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第六学期</w:t>
            </w:r>
          </w:p>
        </w:tc>
        <w:tc>
          <w:tcPr>
            <w:tcW w:w="379" w:type="dxa"/>
            <w:vMerge w:val="continue"/>
            <w:vAlign w:val="center"/>
          </w:tcPr>
          <w:p w14:paraId="421C270F">
            <w:pPr>
              <w:pageBreakBefore w:val="0"/>
              <w:widowControl/>
              <w:kinsoku/>
              <w:wordWrap/>
              <w:overflowPunct/>
              <w:topLinePunct w:val="0"/>
              <w:bidi w:val="0"/>
              <w:spacing w:line="360" w:lineRule="exact"/>
              <w:jc w:val="center"/>
              <w:rPr>
                <w:rFonts w:ascii="宋体" w:hAnsi="宋体" w:cs="宋体"/>
                <w:color w:val="000000" w:themeColor="text1"/>
                <w:kern w:val="0"/>
                <w:szCs w:val="21"/>
                <w14:textFill>
                  <w14:solidFill>
                    <w14:schemeClr w14:val="tx1"/>
                  </w14:solidFill>
                </w14:textFill>
              </w:rPr>
            </w:pPr>
          </w:p>
        </w:tc>
        <w:tc>
          <w:tcPr>
            <w:tcW w:w="379" w:type="dxa"/>
            <w:vMerge w:val="continue"/>
            <w:vAlign w:val="center"/>
          </w:tcPr>
          <w:p w14:paraId="216BB017">
            <w:pPr>
              <w:pageBreakBefore w:val="0"/>
              <w:widowControl/>
              <w:kinsoku/>
              <w:wordWrap/>
              <w:overflowPunct/>
              <w:topLinePunct w:val="0"/>
              <w:bidi w:val="0"/>
              <w:spacing w:line="360" w:lineRule="exact"/>
              <w:jc w:val="center"/>
              <w:rPr>
                <w:rFonts w:ascii="宋体" w:hAnsi="宋体" w:cs="宋体"/>
                <w:color w:val="000000" w:themeColor="text1"/>
                <w:kern w:val="0"/>
                <w:szCs w:val="21"/>
                <w14:textFill>
                  <w14:solidFill>
                    <w14:schemeClr w14:val="tx1"/>
                  </w14:solidFill>
                </w14:textFill>
              </w:rPr>
            </w:pPr>
          </w:p>
        </w:tc>
      </w:tr>
      <w:tr w14:paraId="6707B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jc w:val="center"/>
        </w:trPr>
        <w:tc>
          <w:tcPr>
            <w:tcW w:w="350" w:type="dxa"/>
            <w:vMerge w:val="restart"/>
            <w:vAlign w:val="center"/>
          </w:tcPr>
          <w:p w14:paraId="37C60422">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公共基础课</w:t>
            </w:r>
          </w:p>
        </w:tc>
        <w:tc>
          <w:tcPr>
            <w:tcW w:w="417" w:type="dxa"/>
            <w:vMerge w:val="restart"/>
            <w:vAlign w:val="center"/>
          </w:tcPr>
          <w:p w14:paraId="13D150B8">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必修课</w:t>
            </w:r>
          </w:p>
        </w:tc>
        <w:tc>
          <w:tcPr>
            <w:tcW w:w="395" w:type="dxa"/>
            <w:vAlign w:val="center"/>
          </w:tcPr>
          <w:p w14:paraId="622002DD">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w:t>
            </w:r>
          </w:p>
        </w:tc>
        <w:tc>
          <w:tcPr>
            <w:tcW w:w="899" w:type="dxa"/>
            <w:vAlign w:val="center"/>
          </w:tcPr>
          <w:p w14:paraId="46BBE37F">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000000G</w:t>
            </w:r>
          </w:p>
        </w:tc>
        <w:tc>
          <w:tcPr>
            <w:tcW w:w="1863" w:type="dxa"/>
            <w:vAlign w:val="center"/>
          </w:tcPr>
          <w:p w14:paraId="13B2DA67">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军事技能训练及入学教育</w:t>
            </w:r>
          </w:p>
        </w:tc>
        <w:tc>
          <w:tcPr>
            <w:tcW w:w="419" w:type="dxa"/>
            <w:vAlign w:val="center"/>
          </w:tcPr>
          <w:p w14:paraId="4BEC1D77">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C</w:t>
            </w:r>
          </w:p>
        </w:tc>
        <w:tc>
          <w:tcPr>
            <w:tcW w:w="643" w:type="dxa"/>
            <w:vAlign w:val="center"/>
          </w:tcPr>
          <w:p w14:paraId="407B92D5">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90</w:t>
            </w:r>
          </w:p>
        </w:tc>
        <w:tc>
          <w:tcPr>
            <w:tcW w:w="598" w:type="dxa"/>
            <w:vAlign w:val="center"/>
          </w:tcPr>
          <w:p w14:paraId="3E11800F">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613" w:type="dxa"/>
            <w:vAlign w:val="center"/>
          </w:tcPr>
          <w:p w14:paraId="65DEE46D">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90</w:t>
            </w:r>
          </w:p>
        </w:tc>
        <w:tc>
          <w:tcPr>
            <w:tcW w:w="494" w:type="dxa"/>
            <w:vAlign w:val="center"/>
          </w:tcPr>
          <w:p w14:paraId="37B560C5">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w:t>
            </w:r>
          </w:p>
        </w:tc>
        <w:tc>
          <w:tcPr>
            <w:tcW w:w="539" w:type="dxa"/>
            <w:vAlign w:val="center"/>
          </w:tcPr>
          <w:p w14:paraId="5CAD3B9C">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3w</w:t>
            </w:r>
          </w:p>
        </w:tc>
        <w:tc>
          <w:tcPr>
            <w:tcW w:w="539" w:type="dxa"/>
            <w:vAlign w:val="center"/>
          </w:tcPr>
          <w:p w14:paraId="51FA0C30">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554" w:type="dxa"/>
            <w:vAlign w:val="center"/>
          </w:tcPr>
          <w:p w14:paraId="0BB2E3FF">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509" w:type="dxa"/>
            <w:vAlign w:val="center"/>
          </w:tcPr>
          <w:p w14:paraId="5E7940BC">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554" w:type="dxa"/>
            <w:vAlign w:val="center"/>
          </w:tcPr>
          <w:p w14:paraId="40875563">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509" w:type="dxa"/>
            <w:vAlign w:val="center"/>
          </w:tcPr>
          <w:p w14:paraId="506EFB69">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379" w:type="dxa"/>
            <w:vAlign w:val="center"/>
          </w:tcPr>
          <w:p w14:paraId="47A9AE2E">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379" w:type="dxa"/>
            <w:vAlign w:val="center"/>
          </w:tcPr>
          <w:p w14:paraId="498D92FA">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r>
      <w:tr w14:paraId="31BFD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50" w:type="dxa"/>
            <w:vMerge w:val="continue"/>
            <w:vAlign w:val="center"/>
          </w:tcPr>
          <w:p w14:paraId="329BA92F">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7" w:type="dxa"/>
            <w:vMerge w:val="continue"/>
            <w:vAlign w:val="center"/>
          </w:tcPr>
          <w:p w14:paraId="519155CB">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395" w:type="dxa"/>
            <w:vAlign w:val="center"/>
          </w:tcPr>
          <w:p w14:paraId="76E71DD4">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w:t>
            </w:r>
          </w:p>
        </w:tc>
        <w:tc>
          <w:tcPr>
            <w:tcW w:w="899" w:type="dxa"/>
            <w:shd w:val="clear" w:color="auto" w:fill="auto"/>
            <w:vAlign w:val="center"/>
          </w:tcPr>
          <w:p w14:paraId="3C39F932">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000008G</w:t>
            </w:r>
          </w:p>
        </w:tc>
        <w:tc>
          <w:tcPr>
            <w:tcW w:w="1863" w:type="dxa"/>
            <w:shd w:val="clear" w:color="auto" w:fill="auto"/>
            <w:vAlign w:val="center"/>
          </w:tcPr>
          <w:p w14:paraId="70CEA475">
            <w:pPr>
              <w:pageBreakBefore w:val="0"/>
              <w:widowControl/>
              <w:kinsoku/>
              <w:wordWrap/>
              <w:overflowPunct/>
              <w:topLinePunct w:val="0"/>
              <w:bidi w:val="0"/>
              <w:spacing w:line="360" w:lineRule="exact"/>
              <w:jc w:val="center"/>
              <w:rPr>
                <w:rFonts w:ascii="宋体" w:hAnsi="宋体" w:cs="宋体"/>
                <w:kern w:val="0"/>
                <w:sz w:val="18"/>
                <w:szCs w:val="18"/>
              </w:rPr>
            </w:pPr>
            <w:r>
              <w:rPr>
                <w:rFonts w:hint="eastAsia" w:ascii="宋体" w:hAnsi="宋体" w:cs="宋体"/>
                <w:kern w:val="0"/>
                <w:sz w:val="18"/>
                <w:szCs w:val="18"/>
              </w:rPr>
              <w:t>军事理论</w:t>
            </w:r>
          </w:p>
        </w:tc>
        <w:tc>
          <w:tcPr>
            <w:tcW w:w="419" w:type="dxa"/>
            <w:shd w:val="clear" w:color="auto" w:fill="auto"/>
            <w:vAlign w:val="center"/>
          </w:tcPr>
          <w:p w14:paraId="28DB73DB">
            <w:pPr>
              <w:pageBreakBefore w:val="0"/>
              <w:widowControl/>
              <w:kinsoku/>
              <w:wordWrap/>
              <w:overflowPunct/>
              <w:topLinePunct w:val="0"/>
              <w:bidi w:val="0"/>
              <w:spacing w:line="360" w:lineRule="exact"/>
              <w:jc w:val="center"/>
              <w:rPr>
                <w:rFonts w:ascii="宋体" w:hAnsi="宋体" w:cs="宋体"/>
                <w:kern w:val="0"/>
                <w:sz w:val="18"/>
                <w:szCs w:val="18"/>
              </w:rPr>
            </w:pPr>
            <w:r>
              <w:rPr>
                <w:rFonts w:hint="eastAsia" w:ascii="宋体" w:hAnsi="宋体" w:cs="宋体"/>
                <w:kern w:val="0"/>
                <w:sz w:val="18"/>
                <w:szCs w:val="18"/>
              </w:rPr>
              <w:t>B</w:t>
            </w:r>
          </w:p>
        </w:tc>
        <w:tc>
          <w:tcPr>
            <w:tcW w:w="643" w:type="dxa"/>
            <w:shd w:val="clear" w:color="auto" w:fill="auto"/>
            <w:vAlign w:val="center"/>
          </w:tcPr>
          <w:p w14:paraId="218E3DE7">
            <w:pPr>
              <w:pageBreakBefore w:val="0"/>
              <w:widowControl/>
              <w:kinsoku/>
              <w:wordWrap/>
              <w:overflowPunct/>
              <w:topLinePunct w:val="0"/>
              <w:bidi w:val="0"/>
              <w:spacing w:line="360" w:lineRule="exact"/>
              <w:jc w:val="center"/>
              <w:rPr>
                <w:rFonts w:ascii="宋体" w:hAnsi="宋体" w:cs="宋体"/>
                <w:kern w:val="0"/>
                <w:sz w:val="18"/>
                <w:szCs w:val="18"/>
              </w:rPr>
            </w:pPr>
            <w:r>
              <w:rPr>
                <w:rFonts w:hint="eastAsia" w:ascii="宋体" w:hAnsi="宋体" w:cs="宋体"/>
                <w:kern w:val="0"/>
                <w:sz w:val="18"/>
                <w:szCs w:val="18"/>
              </w:rPr>
              <w:t>36</w:t>
            </w:r>
          </w:p>
        </w:tc>
        <w:tc>
          <w:tcPr>
            <w:tcW w:w="598" w:type="dxa"/>
            <w:shd w:val="clear" w:color="auto" w:fill="auto"/>
            <w:vAlign w:val="center"/>
          </w:tcPr>
          <w:p w14:paraId="2C8C18B8">
            <w:pPr>
              <w:pageBreakBefore w:val="0"/>
              <w:widowControl/>
              <w:kinsoku/>
              <w:wordWrap/>
              <w:overflowPunct/>
              <w:topLinePunct w:val="0"/>
              <w:bidi w:val="0"/>
              <w:spacing w:line="360" w:lineRule="exact"/>
              <w:jc w:val="center"/>
              <w:rPr>
                <w:rFonts w:ascii="宋体" w:hAnsi="宋体" w:cs="宋体"/>
                <w:kern w:val="0"/>
                <w:sz w:val="18"/>
                <w:szCs w:val="18"/>
              </w:rPr>
            </w:pPr>
            <w:r>
              <w:rPr>
                <w:rFonts w:hint="eastAsia" w:ascii="宋体" w:hAnsi="宋体" w:cs="宋体"/>
                <w:kern w:val="0"/>
                <w:sz w:val="18"/>
                <w:szCs w:val="18"/>
              </w:rPr>
              <w:t>18</w:t>
            </w:r>
          </w:p>
        </w:tc>
        <w:tc>
          <w:tcPr>
            <w:tcW w:w="613" w:type="dxa"/>
            <w:shd w:val="clear" w:color="auto" w:fill="auto"/>
            <w:vAlign w:val="center"/>
          </w:tcPr>
          <w:p w14:paraId="0B63EF47">
            <w:pPr>
              <w:pageBreakBefore w:val="0"/>
              <w:widowControl/>
              <w:kinsoku/>
              <w:wordWrap/>
              <w:overflowPunct/>
              <w:topLinePunct w:val="0"/>
              <w:bidi w:val="0"/>
              <w:spacing w:line="360" w:lineRule="exact"/>
              <w:jc w:val="center"/>
              <w:rPr>
                <w:rFonts w:ascii="宋体" w:hAnsi="宋体" w:cs="宋体"/>
                <w:kern w:val="0"/>
                <w:sz w:val="18"/>
                <w:szCs w:val="18"/>
              </w:rPr>
            </w:pPr>
            <w:r>
              <w:rPr>
                <w:rFonts w:hint="eastAsia" w:ascii="宋体" w:hAnsi="宋体" w:cs="宋体"/>
                <w:kern w:val="0"/>
                <w:sz w:val="18"/>
                <w:szCs w:val="18"/>
              </w:rPr>
              <w:t>18</w:t>
            </w:r>
          </w:p>
        </w:tc>
        <w:tc>
          <w:tcPr>
            <w:tcW w:w="494" w:type="dxa"/>
            <w:shd w:val="clear" w:color="auto" w:fill="auto"/>
            <w:vAlign w:val="center"/>
          </w:tcPr>
          <w:p w14:paraId="7B6A88B6">
            <w:pPr>
              <w:pageBreakBefore w:val="0"/>
              <w:widowControl/>
              <w:kinsoku/>
              <w:wordWrap/>
              <w:overflowPunct/>
              <w:topLinePunct w:val="0"/>
              <w:bidi w:val="0"/>
              <w:spacing w:line="360" w:lineRule="exact"/>
              <w:jc w:val="center"/>
              <w:rPr>
                <w:rFonts w:ascii="宋体" w:hAnsi="宋体" w:cs="宋体"/>
                <w:kern w:val="0"/>
                <w:sz w:val="18"/>
                <w:szCs w:val="18"/>
              </w:rPr>
            </w:pPr>
            <w:r>
              <w:rPr>
                <w:rFonts w:hint="eastAsia" w:ascii="宋体" w:hAnsi="宋体" w:cs="宋体"/>
                <w:kern w:val="0"/>
                <w:sz w:val="18"/>
                <w:szCs w:val="18"/>
              </w:rPr>
              <w:t>2</w:t>
            </w:r>
          </w:p>
        </w:tc>
        <w:tc>
          <w:tcPr>
            <w:tcW w:w="539" w:type="dxa"/>
            <w:shd w:val="clear" w:color="auto" w:fill="auto"/>
            <w:vAlign w:val="center"/>
          </w:tcPr>
          <w:p w14:paraId="44C63AC3">
            <w:pPr>
              <w:pageBreakBefore w:val="0"/>
              <w:widowControl/>
              <w:kinsoku/>
              <w:wordWrap/>
              <w:overflowPunct/>
              <w:topLinePunct w:val="0"/>
              <w:bidi w:val="0"/>
              <w:spacing w:line="360" w:lineRule="exact"/>
              <w:jc w:val="center"/>
              <w:rPr>
                <w:rFonts w:ascii="宋体" w:hAnsi="宋体" w:cs="宋体"/>
                <w:kern w:val="0"/>
                <w:sz w:val="18"/>
                <w:szCs w:val="18"/>
              </w:rPr>
            </w:pPr>
            <w:r>
              <w:rPr>
                <w:rFonts w:hint="eastAsia" w:ascii="宋体" w:hAnsi="宋体" w:cs="宋体"/>
                <w:kern w:val="0"/>
                <w:sz w:val="18"/>
                <w:szCs w:val="18"/>
              </w:rPr>
              <w:t>36</w:t>
            </w:r>
          </w:p>
        </w:tc>
        <w:tc>
          <w:tcPr>
            <w:tcW w:w="539" w:type="dxa"/>
            <w:vAlign w:val="center"/>
          </w:tcPr>
          <w:p w14:paraId="46F2CF72">
            <w:pPr>
              <w:pageBreakBefore w:val="0"/>
              <w:widowControl/>
              <w:kinsoku/>
              <w:wordWrap/>
              <w:overflowPunct/>
              <w:topLinePunct w:val="0"/>
              <w:bidi w:val="0"/>
              <w:spacing w:line="360" w:lineRule="exact"/>
              <w:jc w:val="center"/>
              <w:rPr>
                <w:rFonts w:ascii="宋体" w:hAnsi="宋体" w:cs="宋体"/>
                <w:kern w:val="0"/>
                <w:sz w:val="18"/>
                <w:szCs w:val="18"/>
              </w:rPr>
            </w:pPr>
          </w:p>
        </w:tc>
        <w:tc>
          <w:tcPr>
            <w:tcW w:w="554" w:type="dxa"/>
            <w:vAlign w:val="center"/>
          </w:tcPr>
          <w:p w14:paraId="7B86BAA7">
            <w:pPr>
              <w:pageBreakBefore w:val="0"/>
              <w:widowControl/>
              <w:kinsoku/>
              <w:wordWrap/>
              <w:overflowPunct/>
              <w:topLinePunct w:val="0"/>
              <w:bidi w:val="0"/>
              <w:spacing w:line="360" w:lineRule="exact"/>
              <w:jc w:val="center"/>
              <w:rPr>
                <w:rFonts w:ascii="宋体" w:hAnsi="宋体" w:cs="宋体"/>
                <w:kern w:val="0"/>
                <w:sz w:val="18"/>
                <w:szCs w:val="18"/>
              </w:rPr>
            </w:pPr>
          </w:p>
        </w:tc>
        <w:tc>
          <w:tcPr>
            <w:tcW w:w="509" w:type="dxa"/>
            <w:vAlign w:val="center"/>
          </w:tcPr>
          <w:p w14:paraId="27AAAEDE">
            <w:pPr>
              <w:pageBreakBefore w:val="0"/>
              <w:widowControl/>
              <w:kinsoku/>
              <w:wordWrap/>
              <w:overflowPunct/>
              <w:topLinePunct w:val="0"/>
              <w:bidi w:val="0"/>
              <w:spacing w:line="360" w:lineRule="exact"/>
              <w:jc w:val="center"/>
              <w:rPr>
                <w:rFonts w:ascii="宋体" w:hAnsi="宋体" w:cs="宋体"/>
                <w:kern w:val="0"/>
                <w:sz w:val="18"/>
                <w:szCs w:val="18"/>
              </w:rPr>
            </w:pPr>
          </w:p>
        </w:tc>
        <w:tc>
          <w:tcPr>
            <w:tcW w:w="554" w:type="dxa"/>
            <w:vAlign w:val="center"/>
          </w:tcPr>
          <w:p w14:paraId="3AC9A810">
            <w:pPr>
              <w:pageBreakBefore w:val="0"/>
              <w:widowControl/>
              <w:kinsoku/>
              <w:wordWrap/>
              <w:overflowPunct/>
              <w:topLinePunct w:val="0"/>
              <w:bidi w:val="0"/>
              <w:spacing w:line="360" w:lineRule="exact"/>
              <w:jc w:val="center"/>
              <w:rPr>
                <w:rFonts w:ascii="宋体" w:hAnsi="宋体" w:cs="宋体"/>
                <w:kern w:val="0"/>
                <w:sz w:val="18"/>
                <w:szCs w:val="18"/>
              </w:rPr>
            </w:pPr>
          </w:p>
        </w:tc>
        <w:tc>
          <w:tcPr>
            <w:tcW w:w="509" w:type="dxa"/>
            <w:vAlign w:val="center"/>
          </w:tcPr>
          <w:p w14:paraId="6CC73BFA">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379" w:type="dxa"/>
            <w:vAlign w:val="center"/>
          </w:tcPr>
          <w:p w14:paraId="02B8C032">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color w:val="000000"/>
                <w:kern w:val="0"/>
                <w:sz w:val="18"/>
                <w:szCs w:val="18"/>
              </w:rPr>
              <w:t>①</w:t>
            </w:r>
          </w:p>
        </w:tc>
        <w:tc>
          <w:tcPr>
            <w:tcW w:w="379" w:type="dxa"/>
            <w:vAlign w:val="center"/>
          </w:tcPr>
          <w:p w14:paraId="140AE42F">
            <w:pPr>
              <w:pageBreakBefore w:val="0"/>
              <w:widowControl/>
              <w:kinsoku/>
              <w:wordWrap/>
              <w:overflowPunct/>
              <w:topLinePunct w:val="0"/>
              <w:bidi w:val="0"/>
              <w:spacing w:line="360" w:lineRule="exact"/>
              <w:jc w:val="center"/>
              <w:rPr>
                <w:rFonts w:hint="eastAsia"/>
                <w:color w:val="000000"/>
                <w:kern w:val="0"/>
                <w:sz w:val="18"/>
                <w:szCs w:val="18"/>
              </w:rPr>
            </w:pPr>
          </w:p>
        </w:tc>
      </w:tr>
      <w:tr w14:paraId="5919B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50" w:type="dxa"/>
            <w:vMerge w:val="continue"/>
            <w:vAlign w:val="center"/>
          </w:tcPr>
          <w:p w14:paraId="3894CB28">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7" w:type="dxa"/>
            <w:vMerge w:val="continue"/>
            <w:vAlign w:val="center"/>
          </w:tcPr>
          <w:p w14:paraId="5E6B4250">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395" w:type="dxa"/>
            <w:vAlign w:val="center"/>
          </w:tcPr>
          <w:p w14:paraId="19AD3C0C">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w:t>
            </w:r>
          </w:p>
        </w:tc>
        <w:tc>
          <w:tcPr>
            <w:tcW w:w="899" w:type="dxa"/>
            <w:shd w:val="clear" w:color="auto" w:fill="auto"/>
            <w:vAlign w:val="center"/>
          </w:tcPr>
          <w:p w14:paraId="37B70C0B">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000001G</w:t>
            </w:r>
          </w:p>
        </w:tc>
        <w:tc>
          <w:tcPr>
            <w:tcW w:w="1863" w:type="dxa"/>
            <w:shd w:val="clear" w:color="auto" w:fill="auto"/>
            <w:vAlign w:val="center"/>
          </w:tcPr>
          <w:p w14:paraId="2C3EE0BA">
            <w:pPr>
              <w:pageBreakBefore w:val="0"/>
              <w:widowControl/>
              <w:kinsoku/>
              <w:wordWrap/>
              <w:overflowPunct/>
              <w:topLinePunct w:val="0"/>
              <w:bidi w:val="0"/>
              <w:spacing w:line="360" w:lineRule="exact"/>
              <w:jc w:val="center"/>
              <w:rPr>
                <w:rFonts w:ascii="宋体" w:hAnsi="宋体" w:cs="宋体"/>
                <w:kern w:val="0"/>
                <w:sz w:val="18"/>
                <w:szCs w:val="18"/>
              </w:rPr>
            </w:pPr>
            <w:r>
              <w:rPr>
                <w:rFonts w:hint="eastAsia" w:ascii="宋体" w:hAnsi="宋体" w:cs="宋体"/>
                <w:kern w:val="0"/>
                <w:sz w:val="18"/>
                <w:szCs w:val="18"/>
              </w:rPr>
              <w:t>思想道德与法治</w:t>
            </w:r>
          </w:p>
        </w:tc>
        <w:tc>
          <w:tcPr>
            <w:tcW w:w="419" w:type="dxa"/>
            <w:shd w:val="clear" w:color="auto" w:fill="auto"/>
            <w:vAlign w:val="center"/>
          </w:tcPr>
          <w:p w14:paraId="67B7CA11">
            <w:pPr>
              <w:pageBreakBefore w:val="0"/>
              <w:widowControl/>
              <w:kinsoku/>
              <w:wordWrap/>
              <w:overflowPunct/>
              <w:topLinePunct w:val="0"/>
              <w:bidi w:val="0"/>
              <w:spacing w:line="360" w:lineRule="exact"/>
              <w:jc w:val="center"/>
              <w:rPr>
                <w:rFonts w:ascii="宋体" w:hAnsi="宋体" w:cs="宋体"/>
                <w:kern w:val="0"/>
                <w:sz w:val="18"/>
                <w:szCs w:val="18"/>
              </w:rPr>
            </w:pPr>
            <w:r>
              <w:rPr>
                <w:rFonts w:hint="eastAsia" w:ascii="宋体" w:hAnsi="宋体" w:cs="宋体"/>
                <w:kern w:val="0"/>
                <w:sz w:val="18"/>
                <w:szCs w:val="18"/>
              </w:rPr>
              <w:t>B</w:t>
            </w:r>
          </w:p>
        </w:tc>
        <w:tc>
          <w:tcPr>
            <w:tcW w:w="643" w:type="dxa"/>
            <w:shd w:val="clear" w:color="auto" w:fill="auto"/>
            <w:vAlign w:val="center"/>
          </w:tcPr>
          <w:p w14:paraId="426CAA3D">
            <w:pPr>
              <w:pageBreakBefore w:val="0"/>
              <w:widowControl/>
              <w:kinsoku/>
              <w:wordWrap/>
              <w:overflowPunct/>
              <w:topLinePunct w:val="0"/>
              <w:bidi w:val="0"/>
              <w:spacing w:line="360" w:lineRule="exact"/>
              <w:jc w:val="center"/>
              <w:rPr>
                <w:rFonts w:ascii="宋体" w:hAnsi="宋体" w:cs="宋体"/>
                <w:kern w:val="0"/>
                <w:sz w:val="18"/>
                <w:szCs w:val="18"/>
              </w:rPr>
            </w:pPr>
            <w:r>
              <w:rPr>
                <w:rFonts w:hint="eastAsia" w:ascii="宋体" w:hAnsi="宋体" w:cs="宋体"/>
                <w:kern w:val="0"/>
                <w:sz w:val="18"/>
                <w:szCs w:val="18"/>
              </w:rPr>
              <w:t>48</w:t>
            </w:r>
          </w:p>
        </w:tc>
        <w:tc>
          <w:tcPr>
            <w:tcW w:w="598" w:type="dxa"/>
            <w:shd w:val="clear" w:color="auto" w:fill="auto"/>
            <w:vAlign w:val="center"/>
          </w:tcPr>
          <w:p w14:paraId="52957F9F">
            <w:pPr>
              <w:pageBreakBefore w:val="0"/>
              <w:widowControl/>
              <w:kinsoku/>
              <w:wordWrap/>
              <w:overflowPunct/>
              <w:topLinePunct w:val="0"/>
              <w:bidi w:val="0"/>
              <w:spacing w:line="360" w:lineRule="exact"/>
              <w:jc w:val="center"/>
              <w:rPr>
                <w:rFonts w:ascii="宋体" w:hAnsi="宋体" w:cs="宋体"/>
                <w:kern w:val="0"/>
                <w:sz w:val="18"/>
                <w:szCs w:val="18"/>
              </w:rPr>
            </w:pPr>
            <w:r>
              <w:rPr>
                <w:rFonts w:hint="eastAsia" w:ascii="宋体" w:hAnsi="宋体" w:cs="宋体"/>
                <w:kern w:val="0"/>
                <w:sz w:val="18"/>
                <w:szCs w:val="18"/>
              </w:rPr>
              <w:t>42</w:t>
            </w:r>
          </w:p>
        </w:tc>
        <w:tc>
          <w:tcPr>
            <w:tcW w:w="613" w:type="dxa"/>
            <w:shd w:val="clear" w:color="auto" w:fill="auto"/>
            <w:vAlign w:val="center"/>
          </w:tcPr>
          <w:p w14:paraId="32D27681">
            <w:pPr>
              <w:pageBreakBefore w:val="0"/>
              <w:widowControl/>
              <w:kinsoku/>
              <w:wordWrap/>
              <w:overflowPunct/>
              <w:topLinePunct w:val="0"/>
              <w:bidi w:val="0"/>
              <w:spacing w:line="360" w:lineRule="exact"/>
              <w:jc w:val="center"/>
              <w:rPr>
                <w:rFonts w:ascii="宋体" w:hAnsi="宋体" w:cs="宋体"/>
                <w:kern w:val="0"/>
                <w:sz w:val="18"/>
                <w:szCs w:val="18"/>
              </w:rPr>
            </w:pPr>
            <w:r>
              <w:rPr>
                <w:rFonts w:hint="eastAsia" w:ascii="宋体" w:hAnsi="宋体" w:cs="宋体"/>
                <w:kern w:val="0"/>
                <w:sz w:val="18"/>
                <w:szCs w:val="18"/>
              </w:rPr>
              <w:t>6</w:t>
            </w:r>
          </w:p>
        </w:tc>
        <w:tc>
          <w:tcPr>
            <w:tcW w:w="494" w:type="dxa"/>
            <w:shd w:val="clear" w:color="auto" w:fill="auto"/>
            <w:vAlign w:val="center"/>
          </w:tcPr>
          <w:p w14:paraId="6BC74BBA">
            <w:pPr>
              <w:pageBreakBefore w:val="0"/>
              <w:widowControl/>
              <w:kinsoku/>
              <w:wordWrap/>
              <w:overflowPunct/>
              <w:topLinePunct w:val="0"/>
              <w:bidi w:val="0"/>
              <w:spacing w:line="360" w:lineRule="exact"/>
              <w:jc w:val="center"/>
              <w:rPr>
                <w:rFonts w:ascii="宋体" w:hAnsi="宋体" w:cs="宋体"/>
                <w:kern w:val="0"/>
                <w:sz w:val="18"/>
                <w:szCs w:val="18"/>
              </w:rPr>
            </w:pPr>
            <w:r>
              <w:rPr>
                <w:rFonts w:hint="eastAsia" w:ascii="宋体" w:hAnsi="宋体" w:cs="宋体"/>
                <w:kern w:val="0"/>
                <w:sz w:val="18"/>
                <w:szCs w:val="18"/>
              </w:rPr>
              <w:t>3</w:t>
            </w:r>
          </w:p>
        </w:tc>
        <w:tc>
          <w:tcPr>
            <w:tcW w:w="539" w:type="dxa"/>
            <w:shd w:val="clear" w:color="auto" w:fill="auto"/>
            <w:vAlign w:val="center"/>
          </w:tcPr>
          <w:p w14:paraId="7CD8EE5A">
            <w:pPr>
              <w:pageBreakBefore w:val="0"/>
              <w:widowControl/>
              <w:kinsoku/>
              <w:wordWrap/>
              <w:overflowPunct/>
              <w:topLinePunct w:val="0"/>
              <w:bidi w:val="0"/>
              <w:spacing w:line="360" w:lineRule="exact"/>
              <w:jc w:val="center"/>
              <w:rPr>
                <w:rFonts w:ascii="宋体" w:hAnsi="宋体" w:cs="宋体"/>
                <w:kern w:val="0"/>
                <w:sz w:val="18"/>
                <w:szCs w:val="18"/>
              </w:rPr>
            </w:pPr>
            <w:r>
              <w:rPr>
                <w:rFonts w:hint="eastAsia" w:ascii="宋体" w:hAnsi="宋体" w:cs="宋体"/>
                <w:kern w:val="0"/>
                <w:sz w:val="18"/>
                <w:szCs w:val="18"/>
              </w:rPr>
              <w:t>48</w:t>
            </w:r>
          </w:p>
        </w:tc>
        <w:tc>
          <w:tcPr>
            <w:tcW w:w="539" w:type="dxa"/>
            <w:shd w:val="clear" w:color="auto" w:fill="auto"/>
            <w:vAlign w:val="center"/>
          </w:tcPr>
          <w:p w14:paraId="15D0FD17">
            <w:pPr>
              <w:pageBreakBefore w:val="0"/>
              <w:widowControl/>
              <w:kinsoku/>
              <w:wordWrap/>
              <w:overflowPunct/>
              <w:topLinePunct w:val="0"/>
              <w:bidi w:val="0"/>
              <w:spacing w:line="360" w:lineRule="exact"/>
              <w:jc w:val="center"/>
              <w:rPr>
                <w:rFonts w:ascii="宋体" w:hAnsi="宋体" w:cs="宋体"/>
                <w:kern w:val="0"/>
                <w:sz w:val="18"/>
                <w:szCs w:val="18"/>
              </w:rPr>
            </w:pPr>
          </w:p>
        </w:tc>
        <w:tc>
          <w:tcPr>
            <w:tcW w:w="554" w:type="dxa"/>
            <w:shd w:val="clear" w:color="auto" w:fill="auto"/>
            <w:vAlign w:val="center"/>
          </w:tcPr>
          <w:p w14:paraId="469D902E">
            <w:pPr>
              <w:pageBreakBefore w:val="0"/>
              <w:widowControl/>
              <w:kinsoku/>
              <w:wordWrap/>
              <w:overflowPunct/>
              <w:topLinePunct w:val="0"/>
              <w:bidi w:val="0"/>
              <w:spacing w:line="360" w:lineRule="exact"/>
              <w:jc w:val="center"/>
              <w:rPr>
                <w:rFonts w:ascii="宋体" w:hAnsi="宋体" w:cs="宋体"/>
                <w:kern w:val="0"/>
                <w:sz w:val="18"/>
                <w:szCs w:val="18"/>
              </w:rPr>
            </w:pPr>
          </w:p>
        </w:tc>
        <w:tc>
          <w:tcPr>
            <w:tcW w:w="509" w:type="dxa"/>
            <w:shd w:val="clear" w:color="auto" w:fill="auto"/>
            <w:vAlign w:val="center"/>
          </w:tcPr>
          <w:p w14:paraId="3BB433EB">
            <w:pPr>
              <w:pageBreakBefore w:val="0"/>
              <w:widowControl/>
              <w:kinsoku/>
              <w:wordWrap/>
              <w:overflowPunct/>
              <w:topLinePunct w:val="0"/>
              <w:bidi w:val="0"/>
              <w:spacing w:line="360" w:lineRule="exact"/>
              <w:jc w:val="center"/>
              <w:rPr>
                <w:rFonts w:ascii="宋体" w:hAnsi="宋体" w:cs="宋体"/>
                <w:kern w:val="0"/>
                <w:sz w:val="18"/>
                <w:szCs w:val="18"/>
              </w:rPr>
            </w:pPr>
          </w:p>
        </w:tc>
        <w:tc>
          <w:tcPr>
            <w:tcW w:w="554" w:type="dxa"/>
            <w:vAlign w:val="center"/>
          </w:tcPr>
          <w:p w14:paraId="504A2A10">
            <w:pPr>
              <w:pageBreakBefore w:val="0"/>
              <w:widowControl/>
              <w:kinsoku/>
              <w:wordWrap/>
              <w:overflowPunct/>
              <w:topLinePunct w:val="0"/>
              <w:bidi w:val="0"/>
              <w:spacing w:line="360" w:lineRule="exact"/>
              <w:jc w:val="center"/>
              <w:rPr>
                <w:rFonts w:ascii="宋体" w:hAnsi="宋体" w:cs="宋体"/>
                <w:kern w:val="0"/>
                <w:sz w:val="18"/>
                <w:szCs w:val="18"/>
              </w:rPr>
            </w:pPr>
          </w:p>
        </w:tc>
        <w:tc>
          <w:tcPr>
            <w:tcW w:w="509" w:type="dxa"/>
            <w:vAlign w:val="center"/>
          </w:tcPr>
          <w:p w14:paraId="3DD171DF">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379" w:type="dxa"/>
            <w:vAlign w:val="center"/>
          </w:tcPr>
          <w:p w14:paraId="1AF551C4">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rPr>
              <w:t>②</w:t>
            </w:r>
          </w:p>
        </w:tc>
        <w:tc>
          <w:tcPr>
            <w:tcW w:w="379" w:type="dxa"/>
            <w:vAlign w:val="center"/>
          </w:tcPr>
          <w:p w14:paraId="52268FEF">
            <w:pPr>
              <w:pageBreakBefore w:val="0"/>
              <w:widowControl/>
              <w:kinsoku/>
              <w:wordWrap/>
              <w:overflowPunct/>
              <w:topLinePunct w:val="0"/>
              <w:bidi w:val="0"/>
              <w:spacing w:line="360" w:lineRule="exact"/>
              <w:jc w:val="center"/>
              <w:rPr>
                <w:rFonts w:hint="eastAsia" w:ascii="宋体" w:hAnsi="宋体" w:cs="宋体"/>
                <w:color w:val="000000"/>
                <w:kern w:val="0"/>
                <w:sz w:val="18"/>
                <w:szCs w:val="18"/>
              </w:rPr>
            </w:pPr>
          </w:p>
        </w:tc>
      </w:tr>
      <w:tr w14:paraId="28FCB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jc w:val="center"/>
        </w:trPr>
        <w:tc>
          <w:tcPr>
            <w:tcW w:w="350" w:type="dxa"/>
            <w:vMerge w:val="continue"/>
            <w:vAlign w:val="center"/>
          </w:tcPr>
          <w:p w14:paraId="5100D816">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7" w:type="dxa"/>
            <w:vMerge w:val="continue"/>
            <w:vAlign w:val="center"/>
          </w:tcPr>
          <w:p w14:paraId="564FA578">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395" w:type="dxa"/>
            <w:vAlign w:val="center"/>
          </w:tcPr>
          <w:p w14:paraId="150C4B5D">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4</w:t>
            </w:r>
          </w:p>
        </w:tc>
        <w:tc>
          <w:tcPr>
            <w:tcW w:w="899" w:type="dxa"/>
            <w:shd w:val="clear" w:color="auto" w:fill="auto"/>
            <w:vAlign w:val="center"/>
          </w:tcPr>
          <w:p w14:paraId="0D804D7E">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000011G</w:t>
            </w:r>
          </w:p>
        </w:tc>
        <w:tc>
          <w:tcPr>
            <w:tcW w:w="1863" w:type="dxa"/>
            <w:shd w:val="clear" w:color="auto" w:fill="auto"/>
            <w:vAlign w:val="center"/>
          </w:tcPr>
          <w:p w14:paraId="07ACB22B">
            <w:pPr>
              <w:pageBreakBefore w:val="0"/>
              <w:widowControl/>
              <w:kinsoku/>
              <w:wordWrap/>
              <w:overflowPunct/>
              <w:topLinePunct w:val="0"/>
              <w:bidi w:val="0"/>
              <w:spacing w:line="360" w:lineRule="exact"/>
              <w:jc w:val="center"/>
              <w:rPr>
                <w:rFonts w:ascii="宋体" w:hAnsi="宋体" w:cs="宋体"/>
                <w:kern w:val="0"/>
                <w:sz w:val="18"/>
                <w:szCs w:val="18"/>
              </w:rPr>
            </w:pPr>
            <w:r>
              <w:rPr>
                <w:rFonts w:hint="eastAsia" w:ascii="宋体" w:hAnsi="宋体" w:cs="宋体"/>
                <w:kern w:val="0"/>
                <w:sz w:val="18"/>
                <w:szCs w:val="18"/>
              </w:rPr>
              <w:t>毛泽东思想和中国特色社会主义理论体系概论</w:t>
            </w:r>
          </w:p>
        </w:tc>
        <w:tc>
          <w:tcPr>
            <w:tcW w:w="419" w:type="dxa"/>
            <w:shd w:val="clear" w:color="auto" w:fill="auto"/>
            <w:vAlign w:val="center"/>
          </w:tcPr>
          <w:p w14:paraId="02A947C3">
            <w:pPr>
              <w:pageBreakBefore w:val="0"/>
              <w:widowControl/>
              <w:kinsoku/>
              <w:wordWrap/>
              <w:overflowPunct/>
              <w:topLinePunct w:val="0"/>
              <w:bidi w:val="0"/>
              <w:spacing w:line="360" w:lineRule="exact"/>
              <w:jc w:val="center"/>
              <w:rPr>
                <w:rFonts w:ascii="宋体" w:hAnsi="宋体" w:cs="宋体"/>
                <w:kern w:val="0"/>
                <w:sz w:val="18"/>
                <w:szCs w:val="18"/>
              </w:rPr>
            </w:pPr>
            <w:r>
              <w:rPr>
                <w:rFonts w:hint="eastAsia" w:ascii="宋体" w:hAnsi="宋体" w:cs="宋体"/>
                <w:kern w:val="0"/>
                <w:sz w:val="18"/>
                <w:szCs w:val="18"/>
              </w:rPr>
              <w:t>B</w:t>
            </w:r>
          </w:p>
        </w:tc>
        <w:tc>
          <w:tcPr>
            <w:tcW w:w="643" w:type="dxa"/>
            <w:shd w:val="clear" w:color="auto" w:fill="auto"/>
            <w:vAlign w:val="center"/>
          </w:tcPr>
          <w:p w14:paraId="3CD9787C">
            <w:pPr>
              <w:pageBreakBefore w:val="0"/>
              <w:widowControl/>
              <w:kinsoku/>
              <w:wordWrap/>
              <w:overflowPunct/>
              <w:topLinePunct w:val="0"/>
              <w:bidi w:val="0"/>
              <w:spacing w:line="360" w:lineRule="exact"/>
              <w:jc w:val="center"/>
              <w:rPr>
                <w:rFonts w:ascii="宋体" w:hAnsi="宋体" w:cs="宋体"/>
                <w:kern w:val="0"/>
                <w:sz w:val="18"/>
                <w:szCs w:val="18"/>
              </w:rPr>
            </w:pPr>
            <w:r>
              <w:rPr>
                <w:rFonts w:hint="eastAsia" w:ascii="宋体" w:hAnsi="宋体" w:cs="宋体"/>
                <w:kern w:val="0"/>
                <w:sz w:val="18"/>
                <w:szCs w:val="18"/>
              </w:rPr>
              <w:t>32</w:t>
            </w:r>
          </w:p>
        </w:tc>
        <w:tc>
          <w:tcPr>
            <w:tcW w:w="598" w:type="dxa"/>
            <w:shd w:val="clear" w:color="auto" w:fill="auto"/>
            <w:vAlign w:val="center"/>
          </w:tcPr>
          <w:p w14:paraId="4B44D9ED">
            <w:pPr>
              <w:pageBreakBefore w:val="0"/>
              <w:widowControl/>
              <w:kinsoku/>
              <w:wordWrap/>
              <w:overflowPunct/>
              <w:topLinePunct w:val="0"/>
              <w:bidi w:val="0"/>
              <w:spacing w:line="360" w:lineRule="exact"/>
              <w:jc w:val="center"/>
              <w:rPr>
                <w:rFonts w:ascii="宋体" w:hAnsi="宋体" w:cs="宋体"/>
                <w:kern w:val="0"/>
                <w:sz w:val="18"/>
                <w:szCs w:val="18"/>
              </w:rPr>
            </w:pPr>
            <w:r>
              <w:rPr>
                <w:rFonts w:hint="eastAsia" w:ascii="宋体" w:hAnsi="宋体" w:cs="宋体"/>
                <w:kern w:val="0"/>
                <w:sz w:val="18"/>
                <w:szCs w:val="18"/>
              </w:rPr>
              <w:t>30</w:t>
            </w:r>
          </w:p>
        </w:tc>
        <w:tc>
          <w:tcPr>
            <w:tcW w:w="613" w:type="dxa"/>
            <w:shd w:val="clear" w:color="auto" w:fill="auto"/>
            <w:vAlign w:val="center"/>
          </w:tcPr>
          <w:p w14:paraId="2F942AD2">
            <w:pPr>
              <w:pageBreakBefore w:val="0"/>
              <w:widowControl/>
              <w:kinsoku/>
              <w:wordWrap/>
              <w:overflowPunct/>
              <w:topLinePunct w:val="0"/>
              <w:bidi w:val="0"/>
              <w:spacing w:line="360" w:lineRule="exact"/>
              <w:jc w:val="center"/>
              <w:rPr>
                <w:rFonts w:ascii="宋体" w:hAnsi="宋体" w:cs="宋体"/>
                <w:kern w:val="0"/>
                <w:sz w:val="18"/>
                <w:szCs w:val="18"/>
              </w:rPr>
            </w:pPr>
            <w:r>
              <w:rPr>
                <w:rFonts w:hint="eastAsia" w:ascii="宋体" w:hAnsi="宋体" w:cs="宋体"/>
                <w:kern w:val="0"/>
                <w:sz w:val="18"/>
                <w:szCs w:val="18"/>
              </w:rPr>
              <w:t>2</w:t>
            </w:r>
          </w:p>
        </w:tc>
        <w:tc>
          <w:tcPr>
            <w:tcW w:w="494" w:type="dxa"/>
            <w:shd w:val="clear" w:color="auto" w:fill="auto"/>
            <w:vAlign w:val="center"/>
          </w:tcPr>
          <w:p w14:paraId="36E24D52">
            <w:pPr>
              <w:pageBreakBefore w:val="0"/>
              <w:widowControl/>
              <w:kinsoku/>
              <w:wordWrap/>
              <w:overflowPunct/>
              <w:topLinePunct w:val="0"/>
              <w:bidi w:val="0"/>
              <w:spacing w:line="360" w:lineRule="exact"/>
              <w:jc w:val="center"/>
              <w:rPr>
                <w:rFonts w:ascii="宋体" w:hAnsi="宋体" w:cs="宋体"/>
                <w:kern w:val="0"/>
                <w:sz w:val="18"/>
                <w:szCs w:val="18"/>
              </w:rPr>
            </w:pPr>
            <w:r>
              <w:rPr>
                <w:rFonts w:hint="eastAsia" w:ascii="宋体" w:hAnsi="宋体" w:cs="宋体"/>
                <w:kern w:val="0"/>
                <w:sz w:val="18"/>
                <w:szCs w:val="18"/>
              </w:rPr>
              <w:t>2</w:t>
            </w:r>
          </w:p>
        </w:tc>
        <w:tc>
          <w:tcPr>
            <w:tcW w:w="539" w:type="dxa"/>
            <w:shd w:val="clear" w:color="auto" w:fill="auto"/>
            <w:vAlign w:val="center"/>
          </w:tcPr>
          <w:p w14:paraId="680D1EAF">
            <w:pPr>
              <w:pageBreakBefore w:val="0"/>
              <w:widowControl/>
              <w:kinsoku/>
              <w:wordWrap/>
              <w:overflowPunct/>
              <w:topLinePunct w:val="0"/>
              <w:bidi w:val="0"/>
              <w:spacing w:line="360" w:lineRule="exact"/>
              <w:jc w:val="center"/>
              <w:rPr>
                <w:rFonts w:ascii="宋体" w:hAnsi="宋体" w:cs="宋体"/>
                <w:kern w:val="0"/>
                <w:sz w:val="18"/>
                <w:szCs w:val="18"/>
              </w:rPr>
            </w:pPr>
          </w:p>
        </w:tc>
        <w:tc>
          <w:tcPr>
            <w:tcW w:w="539" w:type="dxa"/>
            <w:shd w:val="clear" w:color="auto" w:fill="auto"/>
            <w:vAlign w:val="center"/>
          </w:tcPr>
          <w:p w14:paraId="03630152">
            <w:pPr>
              <w:pageBreakBefore w:val="0"/>
              <w:widowControl/>
              <w:kinsoku/>
              <w:wordWrap/>
              <w:overflowPunct/>
              <w:topLinePunct w:val="0"/>
              <w:bidi w:val="0"/>
              <w:spacing w:line="360" w:lineRule="exact"/>
              <w:jc w:val="center"/>
              <w:rPr>
                <w:rFonts w:ascii="宋体" w:hAnsi="宋体" w:cs="宋体"/>
                <w:kern w:val="0"/>
                <w:sz w:val="18"/>
                <w:szCs w:val="18"/>
              </w:rPr>
            </w:pPr>
            <w:r>
              <w:rPr>
                <w:rFonts w:hint="eastAsia" w:ascii="宋体" w:hAnsi="宋体" w:cs="宋体"/>
                <w:kern w:val="0"/>
                <w:sz w:val="18"/>
                <w:szCs w:val="18"/>
              </w:rPr>
              <w:t>32</w:t>
            </w:r>
          </w:p>
        </w:tc>
        <w:tc>
          <w:tcPr>
            <w:tcW w:w="554" w:type="dxa"/>
            <w:shd w:val="clear" w:color="auto" w:fill="auto"/>
            <w:vAlign w:val="center"/>
          </w:tcPr>
          <w:p w14:paraId="2C079F1F">
            <w:pPr>
              <w:pageBreakBefore w:val="0"/>
              <w:widowControl/>
              <w:kinsoku/>
              <w:wordWrap/>
              <w:overflowPunct/>
              <w:topLinePunct w:val="0"/>
              <w:bidi w:val="0"/>
              <w:spacing w:line="360" w:lineRule="exact"/>
              <w:jc w:val="center"/>
              <w:rPr>
                <w:rFonts w:ascii="宋体" w:hAnsi="宋体" w:cs="宋体"/>
                <w:kern w:val="0"/>
                <w:sz w:val="18"/>
                <w:szCs w:val="18"/>
              </w:rPr>
            </w:pPr>
          </w:p>
        </w:tc>
        <w:tc>
          <w:tcPr>
            <w:tcW w:w="509" w:type="dxa"/>
            <w:shd w:val="clear" w:color="auto" w:fill="auto"/>
            <w:vAlign w:val="center"/>
          </w:tcPr>
          <w:p w14:paraId="7BAC425B">
            <w:pPr>
              <w:pageBreakBefore w:val="0"/>
              <w:widowControl/>
              <w:kinsoku/>
              <w:wordWrap/>
              <w:overflowPunct/>
              <w:topLinePunct w:val="0"/>
              <w:bidi w:val="0"/>
              <w:spacing w:line="360" w:lineRule="exact"/>
              <w:jc w:val="center"/>
              <w:rPr>
                <w:rFonts w:ascii="宋体" w:hAnsi="宋体" w:cs="宋体"/>
                <w:kern w:val="0"/>
                <w:sz w:val="18"/>
                <w:szCs w:val="18"/>
              </w:rPr>
            </w:pPr>
          </w:p>
        </w:tc>
        <w:tc>
          <w:tcPr>
            <w:tcW w:w="554" w:type="dxa"/>
            <w:vAlign w:val="center"/>
          </w:tcPr>
          <w:p w14:paraId="4495AFEA">
            <w:pPr>
              <w:pageBreakBefore w:val="0"/>
              <w:widowControl/>
              <w:kinsoku/>
              <w:wordWrap/>
              <w:overflowPunct/>
              <w:topLinePunct w:val="0"/>
              <w:bidi w:val="0"/>
              <w:spacing w:line="360" w:lineRule="exact"/>
              <w:jc w:val="center"/>
              <w:rPr>
                <w:rFonts w:ascii="宋体" w:hAnsi="宋体" w:cs="宋体"/>
                <w:kern w:val="0"/>
                <w:sz w:val="18"/>
                <w:szCs w:val="18"/>
              </w:rPr>
            </w:pPr>
          </w:p>
        </w:tc>
        <w:tc>
          <w:tcPr>
            <w:tcW w:w="509" w:type="dxa"/>
            <w:vAlign w:val="center"/>
          </w:tcPr>
          <w:p w14:paraId="2B825E5F">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379" w:type="dxa"/>
            <w:vAlign w:val="center"/>
          </w:tcPr>
          <w:p w14:paraId="2462220B">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rPr>
              <w:t>②</w:t>
            </w:r>
          </w:p>
        </w:tc>
        <w:tc>
          <w:tcPr>
            <w:tcW w:w="379" w:type="dxa"/>
            <w:vAlign w:val="center"/>
          </w:tcPr>
          <w:p w14:paraId="33EC4FDC">
            <w:pPr>
              <w:pageBreakBefore w:val="0"/>
              <w:widowControl/>
              <w:kinsoku/>
              <w:wordWrap/>
              <w:overflowPunct/>
              <w:topLinePunct w:val="0"/>
              <w:bidi w:val="0"/>
              <w:spacing w:line="360" w:lineRule="exact"/>
              <w:jc w:val="center"/>
              <w:rPr>
                <w:rFonts w:hint="eastAsia" w:ascii="宋体" w:hAnsi="宋体" w:cs="宋体"/>
                <w:color w:val="000000"/>
                <w:kern w:val="0"/>
                <w:sz w:val="18"/>
                <w:szCs w:val="18"/>
              </w:rPr>
            </w:pPr>
          </w:p>
        </w:tc>
      </w:tr>
      <w:tr w14:paraId="02238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jc w:val="center"/>
        </w:trPr>
        <w:tc>
          <w:tcPr>
            <w:tcW w:w="350" w:type="dxa"/>
            <w:vMerge w:val="continue"/>
            <w:vAlign w:val="center"/>
          </w:tcPr>
          <w:p w14:paraId="30518311">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7" w:type="dxa"/>
            <w:vMerge w:val="continue"/>
            <w:vAlign w:val="center"/>
          </w:tcPr>
          <w:p w14:paraId="4BAEFEC2">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395" w:type="dxa"/>
            <w:vAlign w:val="center"/>
          </w:tcPr>
          <w:p w14:paraId="3AE51F5B">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5</w:t>
            </w:r>
          </w:p>
        </w:tc>
        <w:tc>
          <w:tcPr>
            <w:tcW w:w="899" w:type="dxa"/>
            <w:shd w:val="clear" w:color="auto" w:fill="auto"/>
            <w:vAlign w:val="center"/>
          </w:tcPr>
          <w:p w14:paraId="7BDEA9FE">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w:t>
            </w:r>
            <w:r>
              <w:rPr>
                <w:rFonts w:hint="eastAsia" w:ascii="宋体" w:hAnsi="宋体" w:cs="宋体"/>
                <w:color w:val="000000" w:themeColor="text1"/>
                <w:kern w:val="0"/>
                <w:sz w:val="18"/>
                <w:szCs w:val="18"/>
                <w:lang w:val="en-US" w:eastAsia="zh-CN"/>
                <w14:textFill>
                  <w14:solidFill>
                    <w14:schemeClr w14:val="tx1"/>
                  </w14:solidFill>
                </w14:textFill>
              </w:rPr>
              <w:t>12</w:t>
            </w:r>
            <w:r>
              <w:rPr>
                <w:rFonts w:hint="eastAsia" w:ascii="宋体" w:hAnsi="宋体" w:cs="宋体"/>
                <w:color w:val="000000" w:themeColor="text1"/>
                <w:kern w:val="0"/>
                <w:sz w:val="18"/>
                <w:szCs w:val="18"/>
                <w14:textFill>
                  <w14:solidFill>
                    <w14:schemeClr w14:val="tx1"/>
                  </w14:solidFill>
                </w14:textFill>
              </w:rPr>
              <w:t>G</w:t>
            </w:r>
          </w:p>
        </w:tc>
        <w:tc>
          <w:tcPr>
            <w:tcW w:w="1863" w:type="dxa"/>
            <w:shd w:val="clear" w:color="auto" w:fill="auto"/>
            <w:vAlign w:val="center"/>
          </w:tcPr>
          <w:p w14:paraId="1203AF8F">
            <w:pPr>
              <w:pageBreakBefore w:val="0"/>
              <w:widowControl/>
              <w:kinsoku/>
              <w:wordWrap/>
              <w:overflowPunct/>
              <w:topLinePunct w:val="0"/>
              <w:bidi w:val="0"/>
              <w:spacing w:line="360" w:lineRule="exact"/>
              <w:jc w:val="center"/>
              <w:rPr>
                <w:rFonts w:ascii="宋体" w:hAnsi="宋体" w:cs="宋体"/>
                <w:kern w:val="0"/>
                <w:sz w:val="18"/>
                <w:szCs w:val="18"/>
              </w:rPr>
            </w:pPr>
            <w:r>
              <w:rPr>
                <w:rFonts w:hint="eastAsia" w:ascii="宋体" w:hAnsi="宋体" w:cs="宋体"/>
                <w:kern w:val="0"/>
                <w:sz w:val="18"/>
                <w:szCs w:val="18"/>
              </w:rPr>
              <w:t>习近平新时代中国特色社会主义思想概论</w:t>
            </w:r>
          </w:p>
        </w:tc>
        <w:tc>
          <w:tcPr>
            <w:tcW w:w="419" w:type="dxa"/>
            <w:shd w:val="clear" w:color="auto" w:fill="auto"/>
            <w:vAlign w:val="center"/>
          </w:tcPr>
          <w:p w14:paraId="38B7D9F6">
            <w:pPr>
              <w:pageBreakBefore w:val="0"/>
              <w:widowControl/>
              <w:kinsoku/>
              <w:wordWrap/>
              <w:overflowPunct/>
              <w:topLinePunct w:val="0"/>
              <w:bidi w:val="0"/>
              <w:spacing w:line="360" w:lineRule="exact"/>
              <w:jc w:val="center"/>
              <w:rPr>
                <w:rFonts w:ascii="宋体" w:hAnsi="宋体" w:cs="宋体"/>
                <w:kern w:val="0"/>
                <w:sz w:val="18"/>
                <w:szCs w:val="18"/>
              </w:rPr>
            </w:pPr>
            <w:r>
              <w:rPr>
                <w:rFonts w:hint="eastAsia" w:ascii="宋体" w:hAnsi="宋体" w:cs="宋体"/>
                <w:kern w:val="0"/>
                <w:sz w:val="18"/>
                <w:szCs w:val="18"/>
              </w:rPr>
              <w:t>B</w:t>
            </w:r>
          </w:p>
        </w:tc>
        <w:tc>
          <w:tcPr>
            <w:tcW w:w="643" w:type="dxa"/>
            <w:shd w:val="clear" w:color="auto" w:fill="auto"/>
            <w:vAlign w:val="center"/>
          </w:tcPr>
          <w:p w14:paraId="55B1BAF6">
            <w:pPr>
              <w:pageBreakBefore w:val="0"/>
              <w:widowControl/>
              <w:kinsoku/>
              <w:wordWrap/>
              <w:overflowPunct/>
              <w:topLinePunct w:val="0"/>
              <w:bidi w:val="0"/>
              <w:spacing w:line="360" w:lineRule="exact"/>
              <w:jc w:val="center"/>
              <w:rPr>
                <w:rFonts w:ascii="宋体" w:hAnsi="宋体" w:cs="宋体"/>
                <w:kern w:val="0"/>
                <w:sz w:val="18"/>
                <w:szCs w:val="18"/>
              </w:rPr>
            </w:pPr>
            <w:r>
              <w:rPr>
                <w:rFonts w:hint="eastAsia" w:ascii="宋体" w:hAnsi="宋体" w:cs="宋体"/>
                <w:kern w:val="0"/>
                <w:sz w:val="18"/>
                <w:szCs w:val="18"/>
              </w:rPr>
              <w:t>48</w:t>
            </w:r>
          </w:p>
        </w:tc>
        <w:tc>
          <w:tcPr>
            <w:tcW w:w="598" w:type="dxa"/>
            <w:shd w:val="clear" w:color="auto" w:fill="auto"/>
            <w:vAlign w:val="center"/>
          </w:tcPr>
          <w:p w14:paraId="62971C76">
            <w:pPr>
              <w:pageBreakBefore w:val="0"/>
              <w:widowControl/>
              <w:kinsoku/>
              <w:wordWrap/>
              <w:overflowPunct/>
              <w:topLinePunct w:val="0"/>
              <w:bidi w:val="0"/>
              <w:spacing w:line="360" w:lineRule="exact"/>
              <w:jc w:val="center"/>
              <w:rPr>
                <w:rFonts w:ascii="宋体" w:hAnsi="宋体" w:cs="宋体"/>
                <w:kern w:val="0"/>
                <w:sz w:val="18"/>
                <w:szCs w:val="18"/>
              </w:rPr>
            </w:pPr>
            <w:r>
              <w:rPr>
                <w:rFonts w:hint="eastAsia" w:ascii="宋体" w:hAnsi="宋体" w:cs="宋体"/>
                <w:kern w:val="0"/>
                <w:sz w:val="18"/>
                <w:szCs w:val="18"/>
              </w:rPr>
              <w:t>42</w:t>
            </w:r>
          </w:p>
        </w:tc>
        <w:tc>
          <w:tcPr>
            <w:tcW w:w="613" w:type="dxa"/>
            <w:shd w:val="clear" w:color="auto" w:fill="auto"/>
            <w:vAlign w:val="center"/>
          </w:tcPr>
          <w:p w14:paraId="6267937B">
            <w:pPr>
              <w:pageBreakBefore w:val="0"/>
              <w:widowControl/>
              <w:kinsoku/>
              <w:wordWrap/>
              <w:overflowPunct/>
              <w:topLinePunct w:val="0"/>
              <w:bidi w:val="0"/>
              <w:spacing w:line="360" w:lineRule="exact"/>
              <w:jc w:val="center"/>
              <w:rPr>
                <w:rFonts w:ascii="宋体" w:hAnsi="宋体" w:cs="宋体"/>
                <w:kern w:val="0"/>
                <w:sz w:val="18"/>
                <w:szCs w:val="18"/>
              </w:rPr>
            </w:pPr>
            <w:r>
              <w:rPr>
                <w:rFonts w:hint="eastAsia" w:ascii="宋体" w:hAnsi="宋体" w:cs="宋体"/>
                <w:kern w:val="0"/>
                <w:sz w:val="18"/>
                <w:szCs w:val="18"/>
              </w:rPr>
              <w:t>6</w:t>
            </w:r>
          </w:p>
        </w:tc>
        <w:tc>
          <w:tcPr>
            <w:tcW w:w="494" w:type="dxa"/>
            <w:shd w:val="clear" w:color="auto" w:fill="auto"/>
            <w:vAlign w:val="center"/>
          </w:tcPr>
          <w:p w14:paraId="185A5F9A">
            <w:pPr>
              <w:pageBreakBefore w:val="0"/>
              <w:widowControl/>
              <w:kinsoku/>
              <w:wordWrap/>
              <w:overflowPunct/>
              <w:topLinePunct w:val="0"/>
              <w:bidi w:val="0"/>
              <w:spacing w:line="360" w:lineRule="exact"/>
              <w:jc w:val="center"/>
              <w:rPr>
                <w:rFonts w:ascii="宋体" w:hAnsi="宋体" w:cs="宋体"/>
                <w:kern w:val="0"/>
                <w:sz w:val="18"/>
                <w:szCs w:val="18"/>
              </w:rPr>
            </w:pPr>
            <w:r>
              <w:rPr>
                <w:rFonts w:hint="eastAsia" w:ascii="宋体" w:hAnsi="宋体" w:cs="宋体"/>
                <w:kern w:val="0"/>
                <w:sz w:val="18"/>
                <w:szCs w:val="18"/>
              </w:rPr>
              <w:t>3</w:t>
            </w:r>
          </w:p>
        </w:tc>
        <w:tc>
          <w:tcPr>
            <w:tcW w:w="539" w:type="dxa"/>
            <w:shd w:val="clear" w:color="auto" w:fill="auto"/>
            <w:vAlign w:val="center"/>
          </w:tcPr>
          <w:p w14:paraId="7446AA43">
            <w:pPr>
              <w:pageBreakBefore w:val="0"/>
              <w:widowControl/>
              <w:kinsoku/>
              <w:wordWrap/>
              <w:overflowPunct/>
              <w:topLinePunct w:val="0"/>
              <w:bidi w:val="0"/>
              <w:spacing w:line="360" w:lineRule="exact"/>
              <w:jc w:val="center"/>
              <w:rPr>
                <w:rFonts w:ascii="宋体" w:hAnsi="宋体" w:cs="宋体"/>
                <w:kern w:val="0"/>
                <w:sz w:val="18"/>
                <w:szCs w:val="18"/>
              </w:rPr>
            </w:pPr>
          </w:p>
        </w:tc>
        <w:tc>
          <w:tcPr>
            <w:tcW w:w="539" w:type="dxa"/>
            <w:shd w:val="clear" w:color="auto" w:fill="auto"/>
            <w:vAlign w:val="center"/>
          </w:tcPr>
          <w:p w14:paraId="7D3C26D0">
            <w:pPr>
              <w:pageBreakBefore w:val="0"/>
              <w:widowControl/>
              <w:kinsoku/>
              <w:wordWrap/>
              <w:overflowPunct/>
              <w:topLinePunct w:val="0"/>
              <w:bidi w:val="0"/>
              <w:spacing w:line="360" w:lineRule="exact"/>
              <w:jc w:val="center"/>
              <w:rPr>
                <w:rFonts w:ascii="宋体" w:hAnsi="宋体" w:cs="宋体"/>
                <w:kern w:val="0"/>
                <w:sz w:val="18"/>
                <w:szCs w:val="18"/>
              </w:rPr>
            </w:pPr>
          </w:p>
        </w:tc>
        <w:tc>
          <w:tcPr>
            <w:tcW w:w="554" w:type="dxa"/>
            <w:shd w:val="clear" w:color="auto" w:fill="auto"/>
            <w:vAlign w:val="center"/>
          </w:tcPr>
          <w:p w14:paraId="5150830C">
            <w:pPr>
              <w:pageBreakBefore w:val="0"/>
              <w:widowControl/>
              <w:kinsoku/>
              <w:wordWrap/>
              <w:overflowPunct/>
              <w:topLinePunct w:val="0"/>
              <w:bidi w:val="0"/>
              <w:spacing w:line="360" w:lineRule="exact"/>
              <w:jc w:val="center"/>
              <w:rPr>
                <w:rFonts w:ascii="宋体" w:hAnsi="宋体" w:cs="宋体"/>
                <w:kern w:val="0"/>
                <w:sz w:val="18"/>
                <w:szCs w:val="18"/>
              </w:rPr>
            </w:pPr>
            <w:r>
              <w:rPr>
                <w:rFonts w:hint="eastAsia" w:ascii="宋体" w:hAnsi="宋体" w:cs="宋体"/>
                <w:kern w:val="0"/>
                <w:sz w:val="18"/>
                <w:szCs w:val="18"/>
              </w:rPr>
              <w:t>48</w:t>
            </w:r>
          </w:p>
        </w:tc>
        <w:tc>
          <w:tcPr>
            <w:tcW w:w="509" w:type="dxa"/>
            <w:shd w:val="clear" w:color="auto" w:fill="auto"/>
            <w:vAlign w:val="center"/>
          </w:tcPr>
          <w:p w14:paraId="0FC51F10">
            <w:pPr>
              <w:pageBreakBefore w:val="0"/>
              <w:widowControl/>
              <w:kinsoku/>
              <w:wordWrap/>
              <w:overflowPunct/>
              <w:topLinePunct w:val="0"/>
              <w:bidi w:val="0"/>
              <w:spacing w:line="360" w:lineRule="exact"/>
              <w:jc w:val="center"/>
              <w:rPr>
                <w:rFonts w:ascii="宋体" w:hAnsi="宋体" w:cs="宋体"/>
                <w:kern w:val="0"/>
                <w:sz w:val="18"/>
                <w:szCs w:val="18"/>
              </w:rPr>
            </w:pPr>
          </w:p>
        </w:tc>
        <w:tc>
          <w:tcPr>
            <w:tcW w:w="554" w:type="dxa"/>
            <w:vAlign w:val="center"/>
          </w:tcPr>
          <w:p w14:paraId="72AF7928">
            <w:pPr>
              <w:pageBreakBefore w:val="0"/>
              <w:widowControl/>
              <w:kinsoku/>
              <w:wordWrap/>
              <w:overflowPunct/>
              <w:topLinePunct w:val="0"/>
              <w:bidi w:val="0"/>
              <w:spacing w:line="360" w:lineRule="exact"/>
              <w:jc w:val="center"/>
              <w:rPr>
                <w:rFonts w:ascii="宋体" w:hAnsi="宋体" w:cs="宋体"/>
                <w:kern w:val="0"/>
                <w:sz w:val="18"/>
                <w:szCs w:val="18"/>
              </w:rPr>
            </w:pPr>
          </w:p>
        </w:tc>
        <w:tc>
          <w:tcPr>
            <w:tcW w:w="509" w:type="dxa"/>
            <w:vAlign w:val="center"/>
          </w:tcPr>
          <w:p w14:paraId="03C247DC">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379" w:type="dxa"/>
            <w:vAlign w:val="center"/>
          </w:tcPr>
          <w:p w14:paraId="47E235DF">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rPr>
              <w:t>②</w:t>
            </w:r>
          </w:p>
        </w:tc>
        <w:tc>
          <w:tcPr>
            <w:tcW w:w="379" w:type="dxa"/>
            <w:vAlign w:val="center"/>
          </w:tcPr>
          <w:p w14:paraId="5026D1B1">
            <w:pPr>
              <w:pageBreakBefore w:val="0"/>
              <w:widowControl/>
              <w:kinsoku/>
              <w:wordWrap/>
              <w:overflowPunct/>
              <w:topLinePunct w:val="0"/>
              <w:bidi w:val="0"/>
              <w:spacing w:line="360" w:lineRule="exact"/>
              <w:jc w:val="center"/>
              <w:rPr>
                <w:rFonts w:hint="eastAsia" w:ascii="宋体" w:hAnsi="宋体" w:cs="宋体"/>
                <w:color w:val="000000"/>
                <w:kern w:val="0"/>
                <w:sz w:val="18"/>
                <w:szCs w:val="18"/>
              </w:rPr>
            </w:pPr>
          </w:p>
        </w:tc>
      </w:tr>
      <w:tr w14:paraId="1A169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50" w:type="dxa"/>
            <w:vMerge w:val="continue"/>
            <w:vAlign w:val="center"/>
          </w:tcPr>
          <w:p w14:paraId="68D3FB56">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7" w:type="dxa"/>
            <w:vMerge w:val="continue"/>
            <w:vAlign w:val="center"/>
          </w:tcPr>
          <w:p w14:paraId="32970A84">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395" w:type="dxa"/>
            <w:vAlign w:val="center"/>
          </w:tcPr>
          <w:p w14:paraId="7FD31707">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6</w:t>
            </w:r>
          </w:p>
        </w:tc>
        <w:tc>
          <w:tcPr>
            <w:tcW w:w="899" w:type="dxa"/>
            <w:shd w:val="clear" w:color="auto" w:fill="auto"/>
            <w:vAlign w:val="center"/>
          </w:tcPr>
          <w:p w14:paraId="0805B95F">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000009G</w:t>
            </w:r>
          </w:p>
          <w:p w14:paraId="641FC7E3">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000059G</w:t>
            </w:r>
          </w:p>
          <w:p w14:paraId="24D9ACA7">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000029G</w:t>
            </w:r>
          </w:p>
          <w:p w14:paraId="1EC17047">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000039G</w:t>
            </w:r>
          </w:p>
        </w:tc>
        <w:tc>
          <w:tcPr>
            <w:tcW w:w="1863" w:type="dxa"/>
            <w:shd w:val="clear" w:color="auto" w:fill="auto"/>
            <w:vAlign w:val="center"/>
          </w:tcPr>
          <w:p w14:paraId="3C9A038F">
            <w:pPr>
              <w:pageBreakBefore w:val="0"/>
              <w:widowControl/>
              <w:kinsoku/>
              <w:wordWrap/>
              <w:overflowPunct/>
              <w:topLinePunct w:val="0"/>
              <w:bidi w:val="0"/>
              <w:spacing w:line="360" w:lineRule="exact"/>
              <w:jc w:val="center"/>
              <w:rPr>
                <w:rFonts w:ascii="宋体" w:hAnsi="宋体" w:cs="宋体"/>
                <w:kern w:val="0"/>
                <w:sz w:val="18"/>
                <w:szCs w:val="18"/>
              </w:rPr>
            </w:pPr>
            <w:r>
              <w:rPr>
                <w:rFonts w:hint="eastAsia" w:ascii="宋体" w:hAnsi="宋体" w:cs="宋体"/>
                <w:kern w:val="0"/>
                <w:sz w:val="18"/>
                <w:szCs w:val="18"/>
              </w:rPr>
              <w:t>形势与政策</w:t>
            </w:r>
          </w:p>
        </w:tc>
        <w:tc>
          <w:tcPr>
            <w:tcW w:w="419" w:type="dxa"/>
            <w:shd w:val="clear" w:color="auto" w:fill="auto"/>
            <w:vAlign w:val="center"/>
          </w:tcPr>
          <w:p w14:paraId="6CF4D6BF">
            <w:pPr>
              <w:pageBreakBefore w:val="0"/>
              <w:widowControl/>
              <w:kinsoku/>
              <w:wordWrap/>
              <w:overflowPunct/>
              <w:topLinePunct w:val="0"/>
              <w:bidi w:val="0"/>
              <w:spacing w:line="360" w:lineRule="exact"/>
              <w:jc w:val="center"/>
              <w:rPr>
                <w:rFonts w:ascii="宋体" w:hAnsi="宋体" w:cs="宋体"/>
                <w:kern w:val="0"/>
                <w:sz w:val="18"/>
                <w:szCs w:val="18"/>
              </w:rPr>
            </w:pPr>
            <w:r>
              <w:rPr>
                <w:rFonts w:hint="eastAsia" w:ascii="宋体" w:hAnsi="宋体" w:cs="宋体"/>
                <w:kern w:val="0"/>
                <w:sz w:val="18"/>
                <w:szCs w:val="18"/>
              </w:rPr>
              <w:t>B</w:t>
            </w:r>
          </w:p>
        </w:tc>
        <w:tc>
          <w:tcPr>
            <w:tcW w:w="643" w:type="dxa"/>
            <w:shd w:val="clear" w:color="auto" w:fill="auto"/>
            <w:vAlign w:val="center"/>
          </w:tcPr>
          <w:p w14:paraId="7C50C433">
            <w:pPr>
              <w:pageBreakBefore w:val="0"/>
              <w:widowControl/>
              <w:kinsoku/>
              <w:wordWrap/>
              <w:overflowPunct/>
              <w:topLinePunct w:val="0"/>
              <w:bidi w:val="0"/>
              <w:spacing w:line="360" w:lineRule="exact"/>
              <w:jc w:val="center"/>
              <w:rPr>
                <w:rFonts w:ascii="宋体" w:hAnsi="宋体" w:cs="宋体"/>
                <w:kern w:val="0"/>
                <w:sz w:val="18"/>
                <w:szCs w:val="18"/>
              </w:rPr>
            </w:pPr>
            <w:r>
              <w:rPr>
                <w:rFonts w:hint="eastAsia" w:ascii="宋体" w:hAnsi="宋体" w:cs="宋体"/>
                <w:kern w:val="0"/>
                <w:sz w:val="18"/>
                <w:szCs w:val="18"/>
              </w:rPr>
              <w:t>32</w:t>
            </w:r>
          </w:p>
        </w:tc>
        <w:tc>
          <w:tcPr>
            <w:tcW w:w="598" w:type="dxa"/>
            <w:shd w:val="clear" w:color="auto" w:fill="auto"/>
            <w:vAlign w:val="center"/>
          </w:tcPr>
          <w:p w14:paraId="12B78CB6">
            <w:pPr>
              <w:pageBreakBefore w:val="0"/>
              <w:widowControl/>
              <w:kinsoku/>
              <w:wordWrap/>
              <w:overflowPunct/>
              <w:topLinePunct w:val="0"/>
              <w:bidi w:val="0"/>
              <w:spacing w:line="360" w:lineRule="exact"/>
              <w:jc w:val="center"/>
              <w:rPr>
                <w:rFonts w:ascii="宋体" w:hAnsi="宋体" w:cs="宋体"/>
                <w:kern w:val="0"/>
                <w:sz w:val="18"/>
                <w:szCs w:val="18"/>
              </w:rPr>
            </w:pPr>
            <w:r>
              <w:rPr>
                <w:rFonts w:hint="eastAsia" w:ascii="宋体" w:hAnsi="宋体" w:cs="宋体"/>
                <w:kern w:val="0"/>
                <w:sz w:val="18"/>
                <w:szCs w:val="18"/>
              </w:rPr>
              <w:t>24</w:t>
            </w:r>
          </w:p>
        </w:tc>
        <w:tc>
          <w:tcPr>
            <w:tcW w:w="613" w:type="dxa"/>
            <w:shd w:val="clear" w:color="auto" w:fill="auto"/>
            <w:vAlign w:val="center"/>
          </w:tcPr>
          <w:p w14:paraId="24A35375">
            <w:pPr>
              <w:pageBreakBefore w:val="0"/>
              <w:widowControl/>
              <w:kinsoku/>
              <w:wordWrap/>
              <w:overflowPunct/>
              <w:topLinePunct w:val="0"/>
              <w:bidi w:val="0"/>
              <w:spacing w:line="360" w:lineRule="exact"/>
              <w:jc w:val="center"/>
              <w:rPr>
                <w:rFonts w:ascii="宋体" w:hAnsi="宋体" w:cs="宋体"/>
                <w:kern w:val="0"/>
                <w:sz w:val="18"/>
                <w:szCs w:val="18"/>
              </w:rPr>
            </w:pPr>
            <w:r>
              <w:rPr>
                <w:rFonts w:hint="eastAsia" w:ascii="宋体" w:hAnsi="宋体" w:cs="宋体"/>
                <w:kern w:val="0"/>
                <w:sz w:val="18"/>
                <w:szCs w:val="18"/>
              </w:rPr>
              <w:t>8</w:t>
            </w:r>
          </w:p>
        </w:tc>
        <w:tc>
          <w:tcPr>
            <w:tcW w:w="494" w:type="dxa"/>
            <w:shd w:val="clear" w:color="auto" w:fill="auto"/>
            <w:vAlign w:val="center"/>
          </w:tcPr>
          <w:p w14:paraId="688A7C14">
            <w:pPr>
              <w:pageBreakBefore w:val="0"/>
              <w:widowControl/>
              <w:kinsoku/>
              <w:wordWrap/>
              <w:overflowPunct/>
              <w:topLinePunct w:val="0"/>
              <w:bidi w:val="0"/>
              <w:spacing w:line="360" w:lineRule="exact"/>
              <w:jc w:val="center"/>
              <w:rPr>
                <w:rFonts w:ascii="宋体" w:hAnsi="宋体" w:cs="宋体"/>
                <w:kern w:val="0"/>
                <w:sz w:val="18"/>
                <w:szCs w:val="18"/>
              </w:rPr>
            </w:pPr>
            <w:r>
              <w:rPr>
                <w:rFonts w:hint="eastAsia" w:ascii="宋体" w:hAnsi="宋体" w:cs="宋体"/>
                <w:kern w:val="0"/>
                <w:sz w:val="18"/>
                <w:szCs w:val="18"/>
              </w:rPr>
              <w:t>2</w:t>
            </w:r>
          </w:p>
        </w:tc>
        <w:tc>
          <w:tcPr>
            <w:tcW w:w="539" w:type="dxa"/>
            <w:shd w:val="clear" w:color="auto" w:fill="auto"/>
            <w:vAlign w:val="center"/>
          </w:tcPr>
          <w:p w14:paraId="6B6EFADA">
            <w:pPr>
              <w:pageBreakBefore w:val="0"/>
              <w:widowControl/>
              <w:kinsoku/>
              <w:wordWrap/>
              <w:overflowPunct/>
              <w:topLinePunct w:val="0"/>
              <w:bidi w:val="0"/>
              <w:spacing w:line="360" w:lineRule="exact"/>
              <w:jc w:val="center"/>
              <w:rPr>
                <w:rFonts w:ascii="宋体" w:hAnsi="宋体" w:cs="宋体"/>
                <w:kern w:val="0"/>
                <w:sz w:val="18"/>
                <w:szCs w:val="18"/>
              </w:rPr>
            </w:pPr>
            <w:r>
              <w:rPr>
                <w:rFonts w:hint="eastAsia" w:ascii="宋体" w:hAnsi="宋体" w:cs="宋体"/>
                <w:kern w:val="0"/>
                <w:sz w:val="18"/>
                <w:szCs w:val="18"/>
              </w:rPr>
              <w:t>8</w:t>
            </w:r>
          </w:p>
        </w:tc>
        <w:tc>
          <w:tcPr>
            <w:tcW w:w="539" w:type="dxa"/>
            <w:shd w:val="clear" w:color="auto" w:fill="auto"/>
            <w:vAlign w:val="center"/>
          </w:tcPr>
          <w:p w14:paraId="7E5317F1">
            <w:pPr>
              <w:pageBreakBefore w:val="0"/>
              <w:widowControl/>
              <w:kinsoku/>
              <w:wordWrap/>
              <w:overflowPunct/>
              <w:topLinePunct w:val="0"/>
              <w:bidi w:val="0"/>
              <w:spacing w:line="360" w:lineRule="exact"/>
              <w:jc w:val="center"/>
              <w:rPr>
                <w:rFonts w:ascii="宋体" w:hAnsi="宋体" w:cs="宋体"/>
                <w:kern w:val="0"/>
                <w:sz w:val="18"/>
                <w:szCs w:val="18"/>
              </w:rPr>
            </w:pPr>
            <w:r>
              <w:rPr>
                <w:rFonts w:hint="eastAsia" w:ascii="宋体" w:hAnsi="宋体" w:cs="宋体"/>
                <w:kern w:val="0"/>
                <w:sz w:val="18"/>
                <w:szCs w:val="18"/>
              </w:rPr>
              <w:t>8</w:t>
            </w:r>
          </w:p>
        </w:tc>
        <w:tc>
          <w:tcPr>
            <w:tcW w:w="554" w:type="dxa"/>
            <w:shd w:val="clear" w:color="auto" w:fill="auto"/>
            <w:vAlign w:val="center"/>
          </w:tcPr>
          <w:p w14:paraId="56C90F9A">
            <w:pPr>
              <w:pageBreakBefore w:val="0"/>
              <w:widowControl/>
              <w:kinsoku/>
              <w:wordWrap/>
              <w:overflowPunct/>
              <w:topLinePunct w:val="0"/>
              <w:bidi w:val="0"/>
              <w:spacing w:line="360" w:lineRule="exact"/>
              <w:jc w:val="center"/>
              <w:rPr>
                <w:rFonts w:ascii="宋体" w:hAnsi="宋体" w:cs="宋体"/>
                <w:kern w:val="0"/>
                <w:sz w:val="18"/>
                <w:szCs w:val="18"/>
              </w:rPr>
            </w:pPr>
            <w:r>
              <w:rPr>
                <w:rFonts w:hint="eastAsia" w:ascii="宋体" w:hAnsi="宋体" w:cs="宋体"/>
                <w:kern w:val="0"/>
                <w:sz w:val="18"/>
                <w:szCs w:val="18"/>
              </w:rPr>
              <w:t>8</w:t>
            </w:r>
          </w:p>
        </w:tc>
        <w:tc>
          <w:tcPr>
            <w:tcW w:w="509" w:type="dxa"/>
            <w:shd w:val="clear" w:color="auto" w:fill="auto"/>
            <w:vAlign w:val="center"/>
          </w:tcPr>
          <w:p w14:paraId="04D80AFB">
            <w:pPr>
              <w:pageBreakBefore w:val="0"/>
              <w:widowControl/>
              <w:kinsoku/>
              <w:wordWrap/>
              <w:overflowPunct/>
              <w:topLinePunct w:val="0"/>
              <w:bidi w:val="0"/>
              <w:spacing w:line="360" w:lineRule="exact"/>
              <w:jc w:val="center"/>
              <w:rPr>
                <w:rFonts w:ascii="宋体" w:hAnsi="宋体" w:cs="宋体"/>
                <w:kern w:val="0"/>
                <w:sz w:val="18"/>
                <w:szCs w:val="18"/>
                <w:highlight w:val="yellow"/>
              </w:rPr>
            </w:pPr>
            <w:r>
              <w:rPr>
                <w:rFonts w:hint="eastAsia" w:ascii="宋体" w:hAnsi="宋体" w:cs="宋体"/>
                <w:kern w:val="0"/>
                <w:sz w:val="18"/>
                <w:szCs w:val="18"/>
              </w:rPr>
              <w:t>8</w:t>
            </w:r>
          </w:p>
        </w:tc>
        <w:tc>
          <w:tcPr>
            <w:tcW w:w="554" w:type="dxa"/>
            <w:vAlign w:val="center"/>
          </w:tcPr>
          <w:p w14:paraId="179FAD6A">
            <w:pPr>
              <w:pageBreakBefore w:val="0"/>
              <w:widowControl/>
              <w:kinsoku/>
              <w:wordWrap/>
              <w:overflowPunct/>
              <w:topLinePunct w:val="0"/>
              <w:bidi w:val="0"/>
              <w:spacing w:line="360" w:lineRule="exact"/>
              <w:jc w:val="center"/>
              <w:rPr>
                <w:rFonts w:ascii="宋体" w:hAnsi="宋体" w:cs="宋体"/>
                <w:kern w:val="0"/>
                <w:sz w:val="18"/>
                <w:szCs w:val="18"/>
              </w:rPr>
            </w:pPr>
          </w:p>
        </w:tc>
        <w:tc>
          <w:tcPr>
            <w:tcW w:w="509" w:type="dxa"/>
            <w:vAlign w:val="center"/>
          </w:tcPr>
          <w:p w14:paraId="159AF8F8">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379" w:type="dxa"/>
            <w:vAlign w:val="center"/>
          </w:tcPr>
          <w:p w14:paraId="5AC42D27">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rPr>
              <w:t>⑤</w:t>
            </w:r>
          </w:p>
        </w:tc>
        <w:tc>
          <w:tcPr>
            <w:tcW w:w="379" w:type="dxa"/>
            <w:vAlign w:val="center"/>
          </w:tcPr>
          <w:p w14:paraId="2FF48B78">
            <w:pPr>
              <w:pageBreakBefore w:val="0"/>
              <w:widowControl/>
              <w:kinsoku/>
              <w:wordWrap/>
              <w:overflowPunct/>
              <w:topLinePunct w:val="0"/>
              <w:bidi w:val="0"/>
              <w:spacing w:line="360" w:lineRule="exact"/>
              <w:jc w:val="center"/>
              <w:rPr>
                <w:rFonts w:hint="eastAsia" w:ascii="宋体" w:hAnsi="宋体" w:cs="宋体"/>
                <w:color w:val="000000"/>
                <w:kern w:val="0"/>
                <w:sz w:val="18"/>
                <w:szCs w:val="18"/>
              </w:rPr>
            </w:pPr>
          </w:p>
        </w:tc>
      </w:tr>
      <w:tr w14:paraId="6FEE8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jc w:val="center"/>
        </w:trPr>
        <w:tc>
          <w:tcPr>
            <w:tcW w:w="350" w:type="dxa"/>
            <w:vMerge w:val="continue"/>
            <w:vAlign w:val="center"/>
          </w:tcPr>
          <w:p w14:paraId="1AD0EE00">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7" w:type="dxa"/>
            <w:vMerge w:val="continue"/>
            <w:vAlign w:val="center"/>
          </w:tcPr>
          <w:p w14:paraId="3514BEFA">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395" w:type="dxa"/>
            <w:vAlign w:val="center"/>
          </w:tcPr>
          <w:p w14:paraId="59BB343F">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7</w:t>
            </w:r>
          </w:p>
        </w:tc>
        <w:tc>
          <w:tcPr>
            <w:tcW w:w="899" w:type="dxa"/>
            <w:shd w:val="clear" w:color="auto" w:fill="auto"/>
            <w:vAlign w:val="center"/>
          </w:tcPr>
          <w:p w14:paraId="5FA6F631">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000005G</w:t>
            </w:r>
          </w:p>
          <w:p w14:paraId="5ADF9982">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000015G</w:t>
            </w:r>
          </w:p>
        </w:tc>
        <w:tc>
          <w:tcPr>
            <w:tcW w:w="1863" w:type="dxa"/>
            <w:shd w:val="clear" w:color="auto" w:fill="auto"/>
            <w:vAlign w:val="center"/>
          </w:tcPr>
          <w:p w14:paraId="55081FA7">
            <w:pPr>
              <w:pageBreakBefore w:val="0"/>
              <w:widowControl/>
              <w:kinsoku/>
              <w:wordWrap/>
              <w:overflowPunct/>
              <w:topLinePunct w:val="0"/>
              <w:bidi w:val="0"/>
              <w:spacing w:line="360" w:lineRule="exact"/>
              <w:jc w:val="center"/>
              <w:rPr>
                <w:rFonts w:ascii="宋体" w:hAnsi="宋体" w:cs="宋体"/>
                <w:kern w:val="0"/>
                <w:sz w:val="18"/>
                <w:szCs w:val="18"/>
              </w:rPr>
            </w:pPr>
            <w:r>
              <w:rPr>
                <w:rFonts w:hint="eastAsia" w:ascii="宋体" w:hAnsi="宋体" w:cs="宋体"/>
                <w:kern w:val="0"/>
                <w:sz w:val="18"/>
                <w:szCs w:val="18"/>
              </w:rPr>
              <w:t>大学英语</w:t>
            </w:r>
          </w:p>
        </w:tc>
        <w:tc>
          <w:tcPr>
            <w:tcW w:w="419" w:type="dxa"/>
            <w:shd w:val="clear" w:color="auto" w:fill="auto"/>
            <w:vAlign w:val="center"/>
          </w:tcPr>
          <w:p w14:paraId="25D30392">
            <w:pPr>
              <w:pageBreakBefore w:val="0"/>
              <w:widowControl/>
              <w:kinsoku/>
              <w:wordWrap/>
              <w:overflowPunct/>
              <w:topLinePunct w:val="0"/>
              <w:bidi w:val="0"/>
              <w:spacing w:line="360" w:lineRule="exact"/>
              <w:jc w:val="center"/>
              <w:rPr>
                <w:rFonts w:ascii="宋体" w:hAnsi="宋体" w:cs="宋体"/>
                <w:kern w:val="0"/>
                <w:sz w:val="18"/>
                <w:szCs w:val="18"/>
              </w:rPr>
            </w:pPr>
            <w:r>
              <w:rPr>
                <w:rFonts w:hint="eastAsia" w:ascii="宋体" w:hAnsi="宋体" w:cs="宋体"/>
                <w:kern w:val="0"/>
                <w:sz w:val="18"/>
                <w:szCs w:val="18"/>
              </w:rPr>
              <w:t>A</w:t>
            </w:r>
          </w:p>
        </w:tc>
        <w:tc>
          <w:tcPr>
            <w:tcW w:w="643" w:type="dxa"/>
            <w:shd w:val="clear" w:color="auto" w:fill="auto"/>
            <w:vAlign w:val="center"/>
          </w:tcPr>
          <w:p w14:paraId="55EED8D0">
            <w:pPr>
              <w:pageBreakBefore w:val="0"/>
              <w:widowControl/>
              <w:kinsoku/>
              <w:wordWrap/>
              <w:overflowPunct/>
              <w:topLinePunct w:val="0"/>
              <w:bidi w:val="0"/>
              <w:spacing w:line="360" w:lineRule="exact"/>
              <w:jc w:val="center"/>
              <w:rPr>
                <w:rFonts w:ascii="宋体" w:hAnsi="宋体" w:cs="宋体"/>
                <w:kern w:val="0"/>
                <w:sz w:val="18"/>
                <w:szCs w:val="18"/>
              </w:rPr>
            </w:pPr>
            <w:r>
              <w:rPr>
                <w:rFonts w:hint="eastAsia" w:ascii="宋体" w:hAnsi="宋体" w:cs="宋体"/>
                <w:kern w:val="0"/>
                <w:sz w:val="18"/>
                <w:szCs w:val="18"/>
              </w:rPr>
              <w:t>128</w:t>
            </w:r>
          </w:p>
        </w:tc>
        <w:tc>
          <w:tcPr>
            <w:tcW w:w="598" w:type="dxa"/>
            <w:shd w:val="clear" w:color="auto" w:fill="auto"/>
            <w:vAlign w:val="center"/>
          </w:tcPr>
          <w:p w14:paraId="43488F2F">
            <w:pPr>
              <w:pageBreakBefore w:val="0"/>
              <w:widowControl/>
              <w:kinsoku/>
              <w:wordWrap/>
              <w:overflowPunct/>
              <w:topLinePunct w:val="0"/>
              <w:bidi w:val="0"/>
              <w:spacing w:line="360" w:lineRule="exact"/>
              <w:jc w:val="center"/>
              <w:rPr>
                <w:rFonts w:ascii="宋体" w:hAnsi="宋体" w:cs="宋体"/>
                <w:kern w:val="0"/>
                <w:sz w:val="18"/>
                <w:szCs w:val="18"/>
              </w:rPr>
            </w:pPr>
            <w:r>
              <w:rPr>
                <w:rFonts w:hint="eastAsia" w:ascii="宋体" w:hAnsi="宋体" w:cs="宋体"/>
                <w:kern w:val="0"/>
                <w:sz w:val="18"/>
                <w:szCs w:val="18"/>
              </w:rPr>
              <w:t>128</w:t>
            </w:r>
          </w:p>
        </w:tc>
        <w:tc>
          <w:tcPr>
            <w:tcW w:w="613" w:type="dxa"/>
            <w:shd w:val="clear" w:color="auto" w:fill="auto"/>
            <w:vAlign w:val="center"/>
          </w:tcPr>
          <w:p w14:paraId="2D3EB357">
            <w:pPr>
              <w:pageBreakBefore w:val="0"/>
              <w:widowControl/>
              <w:kinsoku/>
              <w:wordWrap/>
              <w:overflowPunct/>
              <w:topLinePunct w:val="0"/>
              <w:bidi w:val="0"/>
              <w:spacing w:line="360" w:lineRule="exact"/>
              <w:jc w:val="center"/>
              <w:rPr>
                <w:rFonts w:ascii="宋体" w:hAnsi="宋体" w:cs="宋体"/>
                <w:kern w:val="0"/>
                <w:sz w:val="18"/>
                <w:szCs w:val="18"/>
              </w:rPr>
            </w:pPr>
          </w:p>
        </w:tc>
        <w:tc>
          <w:tcPr>
            <w:tcW w:w="494" w:type="dxa"/>
            <w:shd w:val="clear" w:color="auto" w:fill="auto"/>
            <w:vAlign w:val="center"/>
          </w:tcPr>
          <w:p w14:paraId="34E4FBF7">
            <w:pPr>
              <w:pageBreakBefore w:val="0"/>
              <w:widowControl/>
              <w:kinsoku/>
              <w:wordWrap/>
              <w:overflowPunct/>
              <w:topLinePunct w:val="0"/>
              <w:bidi w:val="0"/>
              <w:spacing w:line="360" w:lineRule="exact"/>
              <w:jc w:val="center"/>
              <w:rPr>
                <w:rFonts w:ascii="宋体" w:hAnsi="宋体" w:cs="宋体"/>
                <w:kern w:val="0"/>
                <w:sz w:val="18"/>
                <w:szCs w:val="18"/>
              </w:rPr>
            </w:pPr>
            <w:r>
              <w:rPr>
                <w:rFonts w:hint="eastAsia" w:ascii="宋体" w:hAnsi="宋体" w:cs="宋体"/>
                <w:kern w:val="0"/>
                <w:sz w:val="18"/>
                <w:szCs w:val="18"/>
              </w:rPr>
              <w:t>8</w:t>
            </w:r>
          </w:p>
        </w:tc>
        <w:tc>
          <w:tcPr>
            <w:tcW w:w="539" w:type="dxa"/>
            <w:shd w:val="clear" w:color="auto" w:fill="auto"/>
            <w:vAlign w:val="center"/>
          </w:tcPr>
          <w:p w14:paraId="3B34ECD8">
            <w:pPr>
              <w:pageBreakBefore w:val="0"/>
              <w:widowControl/>
              <w:kinsoku/>
              <w:wordWrap/>
              <w:overflowPunct/>
              <w:topLinePunct w:val="0"/>
              <w:bidi w:val="0"/>
              <w:spacing w:line="360" w:lineRule="exact"/>
              <w:jc w:val="center"/>
              <w:rPr>
                <w:rFonts w:ascii="宋体" w:hAnsi="宋体" w:cs="宋体"/>
                <w:kern w:val="0"/>
                <w:sz w:val="18"/>
                <w:szCs w:val="18"/>
              </w:rPr>
            </w:pPr>
            <w:r>
              <w:rPr>
                <w:rFonts w:hint="eastAsia" w:ascii="宋体" w:hAnsi="宋体" w:cs="宋体"/>
                <w:kern w:val="0"/>
                <w:sz w:val="18"/>
                <w:szCs w:val="18"/>
              </w:rPr>
              <w:t>64</w:t>
            </w:r>
          </w:p>
        </w:tc>
        <w:tc>
          <w:tcPr>
            <w:tcW w:w="539" w:type="dxa"/>
            <w:shd w:val="clear" w:color="auto" w:fill="auto"/>
            <w:vAlign w:val="center"/>
          </w:tcPr>
          <w:p w14:paraId="0B9501E5">
            <w:pPr>
              <w:pageBreakBefore w:val="0"/>
              <w:widowControl/>
              <w:kinsoku/>
              <w:wordWrap/>
              <w:overflowPunct/>
              <w:topLinePunct w:val="0"/>
              <w:bidi w:val="0"/>
              <w:spacing w:line="360" w:lineRule="exact"/>
              <w:jc w:val="center"/>
              <w:rPr>
                <w:rFonts w:ascii="宋体" w:hAnsi="宋体" w:cs="宋体"/>
                <w:kern w:val="0"/>
                <w:sz w:val="18"/>
                <w:szCs w:val="18"/>
              </w:rPr>
            </w:pPr>
            <w:r>
              <w:rPr>
                <w:rFonts w:hint="eastAsia" w:ascii="宋体" w:hAnsi="宋体" w:cs="宋体"/>
                <w:kern w:val="0"/>
                <w:sz w:val="18"/>
                <w:szCs w:val="18"/>
              </w:rPr>
              <w:t>64</w:t>
            </w:r>
          </w:p>
        </w:tc>
        <w:tc>
          <w:tcPr>
            <w:tcW w:w="554" w:type="dxa"/>
            <w:shd w:val="clear" w:color="auto" w:fill="auto"/>
            <w:vAlign w:val="center"/>
          </w:tcPr>
          <w:p w14:paraId="3FC571A8">
            <w:pPr>
              <w:pageBreakBefore w:val="0"/>
              <w:widowControl/>
              <w:kinsoku/>
              <w:wordWrap/>
              <w:overflowPunct/>
              <w:topLinePunct w:val="0"/>
              <w:bidi w:val="0"/>
              <w:spacing w:line="360" w:lineRule="exact"/>
              <w:jc w:val="center"/>
              <w:rPr>
                <w:rFonts w:ascii="宋体" w:hAnsi="宋体" w:cs="宋体"/>
                <w:kern w:val="0"/>
                <w:sz w:val="18"/>
                <w:szCs w:val="18"/>
              </w:rPr>
            </w:pPr>
          </w:p>
        </w:tc>
        <w:tc>
          <w:tcPr>
            <w:tcW w:w="509" w:type="dxa"/>
            <w:shd w:val="clear" w:color="auto" w:fill="auto"/>
            <w:vAlign w:val="center"/>
          </w:tcPr>
          <w:p w14:paraId="2379B396">
            <w:pPr>
              <w:pageBreakBefore w:val="0"/>
              <w:widowControl/>
              <w:kinsoku/>
              <w:wordWrap/>
              <w:overflowPunct/>
              <w:topLinePunct w:val="0"/>
              <w:bidi w:val="0"/>
              <w:spacing w:line="360" w:lineRule="exact"/>
              <w:jc w:val="center"/>
              <w:rPr>
                <w:rFonts w:ascii="宋体" w:hAnsi="宋体" w:cs="宋体"/>
                <w:kern w:val="0"/>
                <w:sz w:val="18"/>
                <w:szCs w:val="18"/>
              </w:rPr>
            </w:pPr>
          </w:p>
        </w:tc>
        <w:tc>
          <w:tcPr>
            <w:tcW w:w="554" w:type="dxa"/>
            <w:vAlign w:val="center"/>
          </w:tcPr>
          <w:p w14:paraId="32A07F33">
            <w:pPr>
              <w:pageBreakBefore w:val="0"/>
              <w:widowControl/>
              <w:kinsoku/>
              <w:wordWrap/>
              <w:overflowPunct/>
              <w:topLinePunct w:val="0"/>
              <w:bidi w:val="0"/>
              <w:spacing w:line="360" w:lineRule="exact"/>
              <w:jc w:val="center"/>
              <w:rPr>
                <w:rFonts w:ascii="宋体" w:hAnsi="宋体" w:cs="宋体"/>
                <w:kern w:val="0"/>
                <w:sz w:val="18"/>
                <w:szCs w:val="18"/>
              </w:rPr>
            </w:pPr>
          </w:p>
        </w:tc>
        <w:tc>
          <w:tcPr>
            <w:tcW w:w="509" w:type="dxa"/>
            <w:vAlign w:val="center"/>
          </w:tcPr>
          <w:p w14:paraId="27437B52">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379" w:type="dxa"/>
            <w:vAlign w:val="center"/>
          </w:tcPr>
          <w:p w14:paraId="511B96E0">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④⑤</w:t>
            </w:r>
          </w:p>
        </w:tc>
        <w:tc>
          <w:tcPr>
            <w:tcW w:w="379" w:type="dxa"/>
            <w:vAlign w:val="center"/>
          </w:tcPr>
          <w:p w14:paraId="20D76FA7">
            <w:pPr>
              <w:pageBreakBefore w:val="0"/>
              <w:widowControl/>
              <w:kinsoku/>
              <w:wordWrap/>
              <w:overflowPunct/>
              <w:topLinePunct w:val="0"/>
              <w:bidi w:val="0"/>
              <w:spacing w:line="360" w:lineRule="exact"/>
              <w:jc w:val="center"/>
              <w:rPr>
                <w:rFonts w:hint="eastAsia" w:ascii="宋体" w:hAnsi="宋体"/>
                <w:color w:val="000000"/>
                <w:sz w:val="18"/>
                <w:szCs w:val="18"/>
              </w:rPr>
            </w:pPr>
          </w:p>
        </w:tc>
      </w:tr>
      <w:tr w14:paraId="496BE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50" w:type="dxa"/>
            <w:vMerge w:val="continue"/>
            <w:vAlign w:val="center"/>
          </w:tcPr>
          <w:p w14:paraId="69A6C7BE">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7" w:type="dxa"/>
            <w:vMerge w:val="continue"/>
            <w:vAlign w:val="center"/>
          </w:tcPr>
          <w:p w14:paraId="53B46AA7">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395" w:type="dxa"/>
            <w:shd w:val="clear" w:color="auto" w:fill="auto"/>
            <w:vAlign w:val="center"/>
          </w:tcPr>
          <w:p w14:paraId="15E5E1C1">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8</w:t>
            </w:r>
          </w:p>
        </w:tc>
        <w:tc>
          <w:tcPr>
            <w:tcW w:w="899" w:type="dxa"/>
            <w:shd w:val="clear" w:color="auto" w:fill="auto"/>
            <w:vAlign w:val="center"/>
          </w:tcPr>
          <w:p w14:paraId="1888D285">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000004G</w:t>
            </w:r>
          </w:p>
        </w:tc>
        <w:tc>
          <w:tcPr>
            <w:tcW w:w="1863" w:type="dxa"/>
            <w:shd w:val="clear" w:color="auto" w:fill="auto"/>
            <w:vAlign w:val="center"/>
          </w:tcPr>
          <w:p w14:paraId="7B0B3EE0">
            <w:pPr>
              <w:pageBreakBefore w:val="0"/>
              <w:widowControl/>
              <w:kinsoku/>
              <w:wordWrap/>
              <w:overflowPunct/>
              <w:topLinePunct w:val="0"/>
              <w:bidi w:val="0"/>
              <w:spacing w:line="360" w:lineRule="exact"/>
              <w:jc w:val="center"/>
              <w:rPr>
                <w:rFonts w:ascii="宋体" w:hAnsi="宋体" w:cs="宋体"/>
                <w:kern w:val="0"/>
                <w:sz w:val="18"/>
                <w:szCs w:val="18"/>
              </w:rPr>
            </w:pPr>
            <w:r>
              <w:rPr>
                <w:rFonts w:hint="eastAsia" w:ascii="宋体" w:hAnsi="宋体" w:cs="宋体"/>
                <w:kern w:val="0"/>
                <w:sz w:val="18"/>
                <w:szCs w:val="18"/>
              </w:rPr>
              <w:t>大学语文</w:t>
            </w:r>
          </w:p>
        </w:tc>
        <w:tc>
          <w:tcPr>
            <w:tcW w:w="419" w:type="dxa"/>
            <w:shd w:val="clear" w:color="auto" w:fill="auto"/>
            <w:vAlign w:val="center"/>
          </w:tcPr>
          <w:p w14:paraId="5206143F">
            <w:pPr>
              <w:pageBreakBefore w:val="0"/>
              <w:widowControl/>
              <w:kinsoku/>
              <w:wordWrap/>
              <w:overflowPunct/>
              <w:topLinePunct w:val="0"/>
              <w:bidi w:val="0"/>
              <w:spacing w:line="360" w:lineRule="exact"/>
              <w:jc w:val="center"/>
              <w:rPr>
                <w:rFonts w:ascii="宋体" w:hAnsi="宋体" w:cs="宋体"/>
                <w:kern w:val="0"/>
                <w:sz w:val="18"/>
                <w:szCs w:val="18"/>
              </w:rPr>
            </w:pPr>
            <w:r>
              <w:rPr>
                <w:rFonts w:hint="eastAsia" w:ascii="宋体" w:hAnsi="宋体" w:cs="宋体"/>
                <w:kern w:val="0"/>
                <w:sz w:val="18"/>
                <w:szCs w:val="18"/>
              </w:rPr>
              <w:t>A</w:t>
            </w:r>
          </w:p>
        </w:tc>
        <w:tc>
          <w:tcPr>
            <w:tcW w:w="643" w:type="dxa"/>
            <w:shd w:val="clear" w:color="auto" w:fill="auto"/>
            <w:vAlign w:val="center"/>
          </w:tcPr>
          <w:p w14:paraId="68805190">
            <w:pPr>
              <w:pageBreakBefore w:val="0"/>
              <w:widowControl/>
              <w:kinsoku/>
              <w:wordWrap/>
              <w:overflowPunct/>
              <w:topLinePunct w:val="0"/>
              <w:bidi w:val="0"/>
              <w:spacing w:line="360" w:lineRule="exact"/>
              <w:jc w:val="center"/>
              <w:rPr>
                <w:rFonts w:ascii="宋体" w:hAnsi="宋体" w:cs="宋体"/>
                <w:kern w:val="0"/>
                <w:sz w:val="18"/>
                <w:szCs w:val="18"/>
              </w:rPr>
            </w:pPr>
            <w:r>
              <w:rPr>
                <w:rFonts w:hint="eastAsia" w:ascii="宋体" w:hAnsi="宋体" w:cs="宋体"/>
                <w:kern w:val="0"/>
                <w:sz w:val="18"/>
                <w:szCs w:val="18"/>
              </w:rPr>
              <w:t>32</w:t>
            </w:r>
          </w:p>
        </w:tc>
        <w:tc>
          <w:tcPr>
            <w:tcW w:w="598" w:type="dxa"/>
            <w:shd w:val="clear" w:color="auto" w:fill="auto"/>
            <w:vAlign w:val="center"/>
          </w:tcPr>
          <w:p w14:paraId="61AE85C8">
            <w:pPr>
              <w:pageBreakBefore w:val="0"/>
              <w:widowControl/>
              <w:kinsoku/>
              <w:wordWrap/>
              <w:overflowPunct/>
              <w:topLinePunct w:val="0"/>
              <w:bidi w:val="0"/>
              <w:spacing w:line="360" w:lineRule="exact"/>
              <w:jc w:val="center"/>
              <w:rPr>
                <w:rFonts w:ascii="宋体" w:hAnsi="宋体" w:cs="宋体"/>
                <w:kern w:val="0"/>
                <w:sz w:val="18"/>
                <w:szCs w:val="18"/>
              </w:rPr>
            </w:pPr>
            <w:r>
              <w:rPr>
                <w:rFonts w:hint="eastAsia" w:ascii="宋体" w:hAnsi="宋体" w:cs="宋体"/>
                <w:kern w:val="0"/>
                <w:sz w:val="18"/>
                <w:szCs w:val="18"/>
              </w:rPr>
              <w:t>32</w:t>
            </w:r>
          </w:p>
        </w:tc>
        <w:tc>
          <w:tcPr>
            <w:tcW w:w="613" w:type="dxa"/>
            <w:shd w:val="clear" w:color="auto" w:fill="auto"/>
            <w:vAlign w:val="center"/>
          </w:tcPr>
          <w:p w14:paraId="2ED5E847">
            <w:pPr>
              <w:pageBreakBefore w:val="0"/>
              <w:widowControl/>
              <w:kinsoku/>
              <w:wordWrap/>
              <w:overflowPunct/>
              <w:topLinePunct w:val="0"/>
              <w:bidi w:val="0"/>
              <w:spacing w:line="360" w:lineRule="exact"/>
              <w:jc w:val="center"/>
              <w:rPr>
                <w:rFonts w:ascii="宋体" w:hAnsi="宋体" w:cs="宋体"/>
                <w:kern w:val="0"/>
                <w:sz w:val="18"/>
                <w:szCs w:val="18"/>
              </w:rPr>
            </w:pPr>
          </w:p>
        </w:tc>
        <w:tc>
          <w:tcPr>
            <w:tcW w:w="494" w:type="dxa"/>
            <w:shd w:val="clear" w:color="auto" w:fill="auto"/>
            <w:vAlign w:val="center"/>
          </w:tcPr>
          <w:p w14:paraId="35665893">
            <w:pPr>
              <w:pageBreakBefore w:val="0"/>
              <w:widowControl/>
              <w:kinsoku/>
              <w:wordWrap/>
              <w:overflowPunct/>
              <w:topLinePunct w:val="0"/>
              <w:bidi w:val="0"/>
              <w:spacing w:line="360" w:lineRule="exact"/>
              <w:jc w:val="center"/>
              <w:rPr>
                <w:rFonts w:ascii="宋体" w:hAnsi="宋体" w:cs="宋体"/>
                <w:kern w:val="0"/>
                <w:sz w:val="18"/>
                <w:szCs w:val="18"/>
              </w:rPr>
            </w:pPr>
            <w:r>
              <w:rPr>
                <w:rFonts w:hint="eastAsia" w:ascii="宋体" w:hAnsi="宋体" w:cs="宋体"/>
                <w:kern w:val="0"/>
                <w:sz w:val="18"/>
                <w:szCs w:val="18"/>
              </w:rPr>
              <w:t>2</w:t>
            </w:r>
          </w:p>
        </w:tc>
        <w:tc>
          <w:tcPr>
            <w:tcW w:w="539" w:type="dxa"/>
            <w:shd w:val="clear" w:color="auto" w:fill="auto"/>
            <w:vAlign w:val="center"/>
          </w:tcPr>
          <w:p w14:paraId="7F2C793E">
            <w:pPr>
              <w:pageBreakBefore w:val="0"/>
              <w:widowControl/>
              <w:kinsoku/>
              <w:wordWrap/>
              <w:overflowPunct/>
              <w:topLinePunct w:val="0"/>
              <w:bidi w:val="0"/>
              <w:spacing w:line="360" w:lineRule="exact"/>
              <w:jc w:val="center"/>
              <w:rPr>
                <w:rFonts w:ascii="宋体" w:hAnsi="宋体" w:cs="宋体"/>
                <w:kern w:val="0"/>
                <w:sz w:val="18"/>
                <w:szCs w:val="18"/>
              </w:rPr>
            </w:pPr>
            <w:r>
              <w:rPr>
                <w:rFonts w:hint="eastAsia" w:ascii="宋体" w:hAnsi="宋体" w:cs="宋体"/>
                <w:kern w:val="0"/>
                <w:sz w:val="18"/>
                <w:szCs w:val="18"/>
              </w:rPr>
              <w:t>32</w:t>
            </w:r>
          </w:p>
        </w:tc>
        <w:tc>
          <w:tcPr>
            <w:tcW w:w="539" w:type="dxa"/>
            <w:shd w:val="clear" w:color="auto" w:fill="auto"/>
            <w:vAlign w:val="center"/>
          </w:tcPr>
          <w:p w14:paraId="4A5221D5">
            <w:pPr>
              <w:pageBreakBefore w:val="0"/>
              <w:widowControl/>
              <w:kinsoku/>
              <w:wordWrap/>
              <w:overflowPunct/>
              <w:topLinePunct w:val="0"/>
              <w:bidi w:val="0"/>
              <w:spacing w:line="360" w:lineRule="exact"/>
              <w:jc w:val="center"/>
              <w:rPr>
                <w:rFonts w:ascii="宋体" w:hAnsi="宋体" w:cs="宋体"/>
                <w:kern w:val="0"/>
                <w:sz w:val="18"/>
                <w:szCs w:val="18"/>
              </w:rPr>
            </w:pPr>
          </w:p>
        </w:tc>
        <w:tc>
          <w:tcPr>
            <w:tcW w:w="554" w:type="dxa"/>
            <w:shd w:val="clear" w:color="auto" w:fill="auto"/>
            <w:vAlign w:val="center"/>
          </w:tcPr>
          <w:p w14:paraId="328259BF">
            <w:pPr>
              <w:pageBreakBefore w:val="0"/>
              <w:widowControl/>
              <w:kinsoku/>
              <w:wordWrap/>
              <w:overflowPunct/>
              <w:topLinePunct w:val="0"/>
              <w:bidi w:val="0"/>
              <w:spacing w:line="360" w:lineRule="exact"/>
              <w:jc w:val="center"/>
              <w:rPr>
                <w:rFonts w:ascii="宋体" w:hAnsi="宋体" w:cs="宋体"/>
                <w:kern w:val="0"/>
                <w:sz w:val="18"/>
                <w:szCs w:val="18"/>
              </w:rPr>
            </w:pPr>
          </w:p>
        </w:tc>
        <w:tc>
          <w:tcPr>
            <w:tcW w:w="509" w:type="dxa"/>
            <w:shd w:val="clear" w:color="auto" w:fill="auto"/>
            <w:vAlign w:val="center"/>
          </w:tcPr>
          <w:p w14:paraId="03090575">
            <w:pPr>
              <w:pageBreakBefore w:val="0"/>
              <w:widowControl/>
              <w:kinsoku/>
              <w:wordWrap/>
              <w:overflowPunct/>
              <w:topLinePunct w:val="0"/>
              <w:bidi w:val="0"/>
              <w:spacing w:line="360" w:lineRule="exact"/>
              <w:jc w:val="center"/>
              <w:rPr>
                <w:rFonts w:ascii="宋体" w:hAnsi="宋体" w:cs="宋体"/>
                <w:kern w:val="0"/>
                <w:sz w:val="18"/>
                <w:szCs w:val="18"/>
              </w:rPr>
            </w:pPr>
          </w:p>
        </w:tc>
        <w:tc>
          <w:tcPr>
            <w:tcW w:w="554" w:type="dxa"/>
            <w:shd w:val="clear" w:color="auto" w:fill="auto"/>
            <w:vAlign w:val="center"/>
          </w:tcPr>
          <w:p w14:paraId="735F589A">
            <w:pPr>
              <w:pageBreakBefore w:val="0"/>
              <w:widowControl/>
              <w:kinsoku/>
              <w:wordWrap/>
              <w:overflowPunct/>
              <w:topLinePunct w:val="0"/>
              <w:bidi w:val="0"/>
              <w:spacing w:line="360" w:lineRule="exact"/>
              <w:jc w:val="center"/>
              <w:rPr>
                <w:rFonts w:ascii="宋体" w:hAnsi="宋体" w:cs="宋体"/>
                <w:kern w:val="0"/>
                <w:sz w:val="18"/>
                <w:szCs w:val="18"/>
              </w:rPr>
            </w:pPr>
          </w:p>
        </w:tc>
        <w:tc>
          <w:tcPr>
            <w:tcW w:w="509" w:type="dxa"/>
            <w:shd w:val="clear" w:color="auto" w:fill="auto"/>
            <w:vAlign w:val="center"/>
          </w:tcPr>
          <w:p w14:paraId="15A4E0A7">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379" w:type="dxa"/>
            <w:shd w:val="clear" w:color="auto" w:fill="auto"/>
            <w:vAlign w:val="center"/>
          </w:tcPr>
          <w:p w14:paraId="6D451B86">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color w:val="000000"/>
                <w:kern w:val="0"/>
                <w:sz w:val="18"/>
                <w:szCs w:val="18"/>
              </w:rPr>
              <w:t>⑤</w:t>
            </w:r>
          </w:p>
        </w:tc>
        <w:tc>
          <w:tcPr>
            <w:tcW w:w="379" w:type="dxa"/>
            <w:shd w:val="clear" w:color="auto" w:fill="auto"/>
            <w:vAlign w:val="center"/>
          </w:tcPr>
          <w:p w14:paraId="04F31F20">
            <w:pPr>
              <w:pageBreakBefore w:val="0"/>
              <w:widowControl/>
              <w:kinsoku/>
              <w:wordWrap/>
              <w:overflowPunct/>
              <w:topLinePunct w:val="0"/>
              <w:bidi w:val="0"/>
              <w:spacing w:line="360" w:lineRule="exact"/>
              <w:jc w:val="center"/>
              <w:rPr>
                <w:rFonts w:hint="eastAsia"/>
                <w:color w:val="000000"/>
                <w:kern w:val="0"/>
                <w:sz w:val="18"/>
                <w:szCs w:val="18"/>
              </w:rPr>
            </w:pPr>
          </w:p>
        </w:tc>
      </w:tr>
      <w:tr w14:paraId="749B1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jc w:val="center"/>
        </w:trPr>
        <w:tc>
          <w:tcPr>
            <w:tcW w:w="350" w:type="dxa"/>
            <w:vMerge w:val="continue"/>
            <w:vAlign w:val="center"/>
          </w:tcPr>
          <w:p w14:paraId="17A13426">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7" w:type="dxa"/>
            <w:vMerge w:val="continue"/>
            <w:vAlign w:val="center"/>
          </w:tcPr>
          <w:p w14:paraId="1EE7B4DA">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395" w:type="dxa"/>
            <w:vAlign w:val="center"/>
          </w:tcPr>
          <w:p w14:paraId="72409FA8">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9</w:t>
            </w:r>
          </w:p>
        </w:tc>
        <w:tc>
          <w:tcPr>
            <w:tcW w:w="899" w:type="dxa"/>
            <w:shd w:val="clear" w:color="auto" w:fill="auto"/>
            <w:vAlign w:val="center"/>
          </w:tcPr>
          <w:p w14:paraId="0BE38C86">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bookmarkStart w:id="28" w:name="OLE_LINK1"/>
            <w:r>
              <w:rPr>
                <w:rFonts w:ascii="宋体" w:hAnsi="宋体" w:cs="宋体"/>
                <w:color w:val="000000" w:themeColor="text1"/>
                <w:kern w:val="0"/>
                <w:sz w:val="18"/>
                <w:szCs w:val="18"/>
                <w14:textFill>
                  <w14:solidFill>
                    <w14:schemeClr w14:val="tx1"/>
                  </w14:solidFill>
                </w14:textFill>
              </w:rPr>
              <w:t>000007G</w:t>
            </w:r>
            <w:bookmarkEnd w:id="28"/>
            <w:r>
              <w:rPr>
                <w:rFonts w:ascii="宋体" w:hAnsi="宋体" w:cs="宋体"/>
                <w:color w:val="000000" w:themeColor="text1"/>
                <w:kern w:val="0"/>
                <w:sz w:val="18"/>
                <w:szCs w:val="18"/>
                <w14:textFill>
                  <w14:solidFill>
                    <w14:schemeClr w14:val="tx1"/>
                  </w14:solidFill>
                </w14:textFill>
              </w:rPr>
              <w:t>0000</w:t>
            </w:r>
            <w:r>
              <w:rPr>
                <w:rFonts w:hint="eastAsia" w:ascii="宋体" w:hAnsi="宋体" w:cs="宋体"/>
                <w:color w:val="000000" w:themeColor="text1"/>
                <w:kern w:val="0"/>
                <w:sz w:val="18"/>
                <w:szCs w:val="18"/>
                <w14:textFill>
                  <w14:solidFill>
                    <w14:schemeClr w14:val="tx1"/>
                  </w14:solidFill>
                </w14:textFill>
              </w:rPr>
              <w:t>1</w:t>
            </w:r>
            <w:r>
              <w:rPr>
                <w:rFonts w:ascii="宋体" w:hAnsi="宋体" w:cs="宋体"/>
                <w:color w:val="000000" w:themeColor="text1"/>
                <w:kern w:val="0"/>
                <w:sz w:val="18"/>
                <w:szCs w:val="18"/>
                <w14:textFill>
                  <w14:solidFill>
                    <w14:schemeClr w14:val="tx1"/>
                  </w14:solidFill>
                </w14:textFill>
              </w:rPr>
              <w:t>7G0000</w:t>
            </w:r>
            <w:r>
              <w:rPr>
                <w:rFonts w:hint="eastAsia" w:ascii="宋体" w:hAnsi="宋体" w:cs="宋体"/>
                <w:color w:val="000000" w:themeColor="text1"/>
                <w:kern w:val="0"/>
                <w:sz w:val="18"/>
                <w:szCs w:val="18"/>
                <w14:textFill>
                  <w14:solidFill>
                    <w14:schemeClr w14:val="tx1"/>
                  </w14:solidFill>
                </w14:textFill>
              </w:rPr>
              <w:t>2</w:t>
            </w:r>
            <w:r>
              <w:rPr>
                <w:rFonts w:ascii="宋体" w:hAnsi="宋体" w:cs="宋体"/>
                <w:color w:val="000000" w:themeColor="text1"/>
                <w:kern w:val="0"/>
                <w:sz w:val="18"/>
                <w:szCs w:val="18"/>
                <w14:textFill>
                  <w14:solidFill>
                    <w14:schemeClr w14:val="tx1"/>
                  </w14:solidFill>
                </w14:textFill>
              </w:rPr>
              <w:t>7G</w:t>
            </w:r>
          </w:p>
        </w:tc>
        <w:tc>
          <w:tcPr>
            <w:tcW w:w="1863" w:type="dxa"/>
            <w:shd w:val="clear" w:color="auto" w:fill="auto"/>
            <w:vAlign w:val="center"/>
          </w:tcPr>
          <w:p w14:paraId="6030CFB1">
            <w:pPr>
              <w:pageBreakBefore w:val="0"/>
              <w:widowControl/>
              <w:kinsoku/>
              <w:wordWrap/>
              <w:overflowPunct/>
              <w:topLinePunct w:val="0"/>
              <w:bidi w:val="0"/>
              <w:spacing w:line="360" w:lineRule="exact"/>
              <w:jc w:val="center"/>
              <w:rPr>
                <w:rFonts w:ascii="宋体" w:hAnsi="宋体" w:cs="宋体"/>
                <w:kern w:val="0"/>
                <w:sz w:val="18"/>
                <w:szCs w:val="18"/>
              </w:rPr>
            </w:pPr>
            <w:r>
              <w:rPr>
                <w:rFonts w:hint="eastAsia" w:ascii="宋体" w:hAnsi="宋体" w:cs="宋体"/>
                <w:kern w:val="0"/>
                <w:sz w:val="18"/>
                <w:szCs w:val="18"/>
              </w:rPr>
              <w:t>大学体育</w:t>
            </w:r>
          </w:p>
        </w:tc>
        <w:tc>
          <w:tcPr>
            <w:tcW w:w="419" w:type="dxa"/>
            <w:shd w:val="clear" w:color="auto" w:fill="auto"/>
            <w:vAlign w:val="center"/>
          </w:tcPr>
          <w:p w14:paraId="0EBEC233">
            <w:pPr>
              <w:pageBreakBefore w:val="0"/>
              <w:widowControl/>
              <w:kinsoku/>
              <w:wordWrap/>
              <w:overflowPunct/>
              <w:topLinePunct w:val="0"/>
              <w:bidi w:val="0"/>
              <w:spacing w:line="360" w:lineRule="exact"/>
              <w:jc w:val="center"/>
              <w:rPr>
                <w:rFonts w:hint="eastAsia" w:ascii="宋体" w:hAnsi="宋体" w:eastAsia="宋体" w:cs="宋体"/>
                <w:kern w:val="0"/>
                <w:sz w:val="18"/>
                <w:szCs w:val="18"/>
                <w:lang w:eastAsia="zh-CN"/>
              </w:rPr>
            </w:pPr>
            <w:r>
              <w:rPr>
                <w:rFonts w:hint="eastAsia" w:ascii="宋体" w:hAnsi="宋体" w:cs="宋体"/>
                <w:color w:val="000000" w:themeColor="text1"/>
                <w:kern w:val="0"/>
                <w:sz w:val="18"/>
                <w:szCs w:val="18"/>
                <w:lang w:val="en-US" w:eastAsia="zh-CN"/>
                <w14:textFill>
                  <w14:solidFill>
                    <w14:schemeClr w14:val="tx1"/>
                  </w14:solidFill>
                </w14:textFill>
              </w:rPr>
              <w:t>C</w:t>
            </w:r>
          </w:p>
        </w:tc>
        <w:tc>
          <w:tcPr>
            <w:tcW w:w="643" w:type="dxa"/>
            <w:shd w:val="clear" w:color="auto" w:fill="auto"/>
            <w:vAlign w:val="center"/>
          </w:tcPr>
          <w:p w14:paraId="04679F4A">
            <w:pPr>
              <w:pageBreakBefore w:val="0"/>
              <w:widowControl/>
              <w:kinsoku/>
              <w:wordWrap/>
              <w:overflowPunct/>
              <w:topLinePunct w:val="0"/>
              <w:bidi w:val="0"/>
              <w:spacing w:line="360" w:lineRule="exact"/>
              <w:jc w:val="center"/>
              <w:rPr>
                <w:rFonts w:ascii="宋体" w:hAnsi="宋体" w:cs="宋体"/>
                <w:kern w:val="0"/>
                <w:sz w:val="18"/>
                <w:szCs w:val="18"/>
              </w:rPr>
            </w:pPr>
            <w:r>
              <w:rPr>
                <w:rFonts w:hint="eastAsia" w:ascii="宋体" w:hAnsi="宋体" w:cs="宋体"/>
                <w:kern w:val="0"/>
                <w:sz w:val="18"/>
                <w:szCs w:val="18"/>
              </w:rPr>
              <w:t>108</w:t>
            </w:r>
          </w:p>
        </w:tc>
        <w:tc>
          <w:tcPr>
            <w:tcW w:w="598" w:type="dxa"/>
            <w:shd w:val="clear" w:color="auto" w:fill="auto"/>
            <w:vAlign w:val="center"/>
          </w:tcPr>
          <w:p w14:paraId="3F55B5F8">
            <w:pPr>
              <w:pageBreakBefore w:val="0"/>
              <w:widowControl/>
              <w:kinsoku/>
              <w:wordWrap/>
              <w:overflowPunct/>
              <w:topLinePunct w:val="0"/>
              <w:bidi w:val="0"/>
              <w:spacing w:line="360" w:lineRule="exact"/>
              <w:jc w:val="center"/>
              <w:rPr>
                <w:rFonts w:ascii="宋体" w:hAnsi="宋体" w:cs="宋体"/>
                <w:kern w:val="0"/>
                <w:sz w:val="18"/>
                <w:szCs w:val="18"/>
              </w:rPr>
            </w:pPr>
            <w:r>
              <w:rPr>
                <w:rFonts w:hint="eastAsia" w:ascii="宋体" w:hAnsi="宋体" w:cs="宋体"/>
                <w:kern w:val="0"/>
                <w:sz w:val="18"/>
                <w:szCs w:val="18"/>
              </w:rPr>
              <w:t>6</w:t>
            </w:r>
          </w:p>
        </w:tc>
        <w:tc>
          <w:tcPr>
            <w:tcW w:w="613" w:type="dxa"/>
            <w:shd w:val="clear" w:color="auto" w:fill="auto"/>
            <w:vAlign w:val="center"/>
          </w:tcPr>
          <w:p w14:paraId="709D0E93">
            <w:pPr>
              <w:pageBreakBefore w:val="0"/>
              <w:widowControl/>
              <w:kinsoku/>
              <w:wordWrap/>
              <w:overflowPunct/>
              <w:topLinePunct w:val="0"/>
              <w:bidi w:val="0"/>
              <w:spacing w:line="360" w:lineRule="exact"/>
              <w:jc w:val="center"/>
              <w:rPr>
                <w:rFonts w:ascii="宋体" w:hAnsi="宋体" w:cs="宋体"/>
                <w:kern w:val="0"/>
                <w:sz w:val="18"/>
                <w:szCs w:val="18"/>
              </w:rPr>
            </w:pPr>
            <w:r>
              <w:rPr>
                <w:rFonts w:hint="eastAsia" w:ascii="宋体" w:hAnsi="宋体" w:cs="宋体"/>
                <w:kern w:val="0"/>
                <w:sz w:val="18"/>
                <w:szCs w:val="18"/>
              </w:rPr>
              <w:t>102</w:t>
            </w:r>
          </w:p>
        </w:tc>
        <w:tc>
          <w:tcPr>
            <w:tcW w:w="494" w:type="dxa"/>
            <w:shd w:val="clear" w:color="auto" w:fill="auto"/>
            <w:vAlign w:val="center"/>
          </w:tcPr>
          <w:p w14:paraId="7B721DE7">
            <w:pPr>
              <w:pageBreakBefore w:val="0"/>
              <w:widowControl/>
              <w:kinsoku/>
              <w:wordWrap/>
              <w:overflowPunct/>
              <w:topLinePunct w:val="0"/>
              <w:bidi w:val="0"/>
              <w:spacing w:line="360" w:lineRule="exact"/>
              <w:jc w:val="center"/>
              <w:rPr>
                <w:rFonts w:ascii="宋体" w:hAnsi="宋体" w:cs="宋体"/>
                <w:kern w:val="0"/>
                <w:sz w:val="18"/>
                <w:szCs w:val="18"/>
              </w:rPr>
            </w:pPr>
            <w:r>
              <w:rPr>
                <w:rFonts w:hint="eastAsia" w:ascii="宋体" w:hAnsi="宋体" w:cs="宋体"/>
                <w:kern w:val="0"/>
                <w:sz w:val="18"/>
                <w:szCs w:val="18"/>
              </w:rPr>
              <w:t>6</w:t>
            </w:r>
          </w:p>
        </w:tc>
        <w:tc>
          <w:tcPr>
            <w:tcW w:w="539" w:type="dxa"/>
            <w:shd w:val="clear" w:color="auto" w:fill="auto"/>
            <w:vAlign w:val="center"/>
          </w:tcPr>
          <w:p w14:paraId="02D4E57A">
            <w:pPr>
              <w:pageBreakBefore w:val="0"/>
              <w:widowControl/>
              <w:kinsoku/>
              <w:wordWrap/>
              <w:overflowPunct/>
              <w:topLinePunct w:val="0"/>
              <w:bidi w:val="0"/>
              <w:spacing w:line="360" w:lineRule="exact"/>
              <w:jc w:val="center"/>
              <w:rPr>
                <w:rFonts w:ascii="宋体" w:hAnsi="宋体" w:cs="宋体"/>
                <w:kern w:val="0"/>
                <w:sz w:val="18"/>
                <w:szCs w:val="18"/>
              </w:rPr>
            </w:pPr>
            <w:r>
              <w:rPr>
                <w:rFonts w:hint="eastAsia" w:ascii="宋体" w:hAnsi="宋体" w:cs="宋体"/>
                <w:kern w:val="0"/>
                <w:sz w:val="18"/>
                <w:szCs w:val="18"/>
              </w:rPr>
              <w:t>36</w:t>
            </w:r>
          </w:p>
        </w:tc>
        <w:tc>
          <w:tcPr>
            <w:tcW w:w="539" w:type="dxa"/>
            <w:shd w:val="clear" w:color="auto" w:fill="auto"/>
            <w:vAlign w:val="center"/>
          </w:tcPr>
          <w:p w14:paraId="3D2EBADE">
            <w:pPr>
              <w:pageBreakBefore w:val="0"/>
              <w:widowControl/>
              <w:kinsoku/>
              <w:wordWrap/>
              <w:overflowPunct/>
              <w:topLinePunct w:val="0"/>
              <w:bidi w:val="0"/>
              <w:spacing w:line="360" w:lineRule="exact"/>
              <w:jc w:val="center"/>
              <w:rPr>
                <w:rFonts w:ascii="宋体" w:hAnsi="宋体" w:cs="宋体"/>
                <w:kern w:val="0"/>
                <w:sz w:val="18"/>
                <w:szCs w:val="18"/>
              </w:rPr>
            </w:pPr>
            <w:r>
              <w:rPr>
                <w:rFonts w:hint="eastAsia" w:ascii="宋体" w:hAnsi="宋体" w:cs="宋体"/>
                <w:kern w:val="0"/>
                <w:sz w:val="18"/>
                <w:szCs w:val="18"/>
              </w:rPr>
              <w:t>36</w:t>
            </w:r>
          </w:p>
        </w:tc>
        <w:tc>
          <w:tcPr>
            <w:tcW w:w="554" w:type="dxa"/>
            <w:shd w:val="clear" w:color="auto" w:fill="auto"/>
            <w:vAlign w:val="center"/>
          </w:tcPr>
          <w:p w14:paraId="2C547260">
            <w:pPr>
              <w:pageBreakBefore w:val="0"/>
              <w:widowControl/>
              <w:kinsoku/>
              <w:wordWrap/>
              <w:overflowPunct/>
              <w:topLinePunct w:val="0"/>
              <w:bidi w:val="0"/>
              <w:spacing w:line="360" w:lineRule="exact"/>
              <w:jc w:val="center"/>
              <w:rPr>
                <w:rFonts w:ascii="宋体" w:hAnsi="宋体" w:cs="宋体"/>
                <w:kern w:val="0"/>
                <w:sz w:val="18"/>
                <w:szCs w:val="18"/>
              </w:rPr>
            </w:pPr>
            <w:r>
              <w:rPr>
                <w:rFonts w:hint="eastAsia" w:ascii="宋体" w:hAnsi="宋体" w:cs="宋体"/>
                <w:kern w:val="0"/>
                <w:sz w:val="18"/>
                <w:szCs w:val="18"/>
              </w:rPr>
              <w:t>36</w:t>
            </w:r>
          </w:p>
        </w:tc>
        <w:tc>
          <w:tcPr>
            <w:tcW w:w="509" w:type="dxa"/>
            <w:shd w:val="clear" w:color="auto" w:fill="auto"/>
            <w:vAlign w:val="center"/>
          </w:tcPr>
          <w:p w14:paraId="25157795">
            <w:pPr>
              <w:pageBreakBefore w:val="0"/>
              <w:widowControl/>
              <w:kinsoku/>
              <w:wordWrap/>
              <w:overflowPunct/>
              <w:topLinePunct w:val="0"/>
              <w:bidi w:val="0"/>
              <w:spacing w:line="360" w:lineRule="exact"/>
              <w:jc w:val="center"/>
              <w:rPr>
                <w:rFonts w:ascii="宋体" w:hAnsi="宋体" w:cs="宋体"/>
                <w:kern w:val="0"/>
                <w:sz w:val="18"/>
                <w:szCs w:val="18"/>
              </w:rPr>
            </w:pPr>
          </w:p>
        </w:tc>
        <w:tc>
          <w:tcPr>
            <w:tcW w:w="554" w:type="dxa"/>
            <w:vAlign w:val="center"/>
          </w:tcPr>
          <w:p w14:paraId="43F043DD">
            <w:pPr>
              <w:pageBreakBefore w:val="0"/>
              <w:widowControl/>
              <w:kinsoku/>
              <w:wordWrap/>
              <w:overflowPunct/>
              <w:topLinePunct w:val="0"/>
              <w:bidi w:val="0"/>
              <w:spacing w:line="360" w:lineRule="exact"/>
              <w:jc w:val="center"/>
              <w:rPr>
                <w:rFonts w:ascii="宋体" w:hAnsi="宋体" w:cs="宋体"/>
                <w:kern w:val="0"/>
                <w:sz w:val="18"/>
                <w:szCs w:val="18"/>
              </w:rPr>
            </w:pPr>
          </w:p>
        </w:tc>
        <w:tc>
          <w:tcPr>
            <w:tcW w:w="509" w:type="dxa"/>
            <w:vAlign w:val="center"/>
          </w:tcPr>
          <w:p w14:paraId="2CC5141D">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379" w:type="dxa"/>
            <w:vAlign w:val="center"/>
          </w:tcPr>
          <w:p w14:paraId="36160646">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③</w:t>
            </w:r>
          </w:p>
        </w:tc>
        <w:tc>
          <w:tcPr>
            <w:tcW w:w="379" w:type="dxa"/>
            <w:vAlign w:val="center"/>
          </w:tcPr>
          <w:p w14:paraId="3F225370">
            <w:pPr>
              <w:pageBreakBefore w:val="0"/>
              <w:widowControl/>
              <w:kinsoku/>
              <w:wordWrap/>
              <w:overflowPunct/>
              <w:topLinePunct w:val="0"/>
              <w:bidi w:val="0"/>
              <w:spacing w:line="360" w:lineRule="exact"/>
              <w:jc w:val="center"/>
              <w:rPr>
                <w:rFonts w:hint="eastAsia" w:ascii="宋体" w:hAnsi="宋体"/>
                <w:color w:val="000000"/>
                <w:sz w:val="18"/>
                <w:szCs w:val="18"/>
              </w:rPr>
            </w:pPr>
          </w:p>
        </w:tc>
      </w:tr>
      <w:tr w14:paraId="5C595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50" w:type="dxa"/>
            <w:vMerge w:val="continue"/>
            <w:vAlign w:val="center"/>
          </w:tcPr>
          <w:p w14:paraId="67DCCF50">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7" w:type="dxa"/>
            <w:vMerge w:val="continue"/>
            <w:vAlign w:val="center"/>
          </w:tcPr>
          <w:p w14:paraId="5FC66979">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395" w:type="dxa"/>
            <w:vAlign w:val="center"/>
          </w:tcPr>
          <w:p w14:paraId="09889575">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10</w:t>
            </w:r>
          </w:p>
        </w:tc>
        <w:tc>
          <w:tcPr>
            <w:tcW w:w="899" w:type="dxa"/>
            <w:shd w:val="clear" w:color="auto" w:fill="auto"/>
            <w:vAlign w:val="center"/>
          </w:tcPr>
          <w:p w14:paraId="339B982A">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000013G</w:t>
            </w:r>
          </w:p>
        </w:tc>
        <w:tc>
          <w:tcPr>
            <w:tcW w:w="1863" w:type="dxa"/>
            <w:shd w:val="clear" w:color="auto" w:fill="auto"/>
            <w:vAlign w:val="center"/>
          </w:tcPr>
          <w:p w14:paraId="3BC15021">
            <w:pPr>
              <w:pageBreakBefore w:val="0"/>
              <w:widowControl/>
              <w:kinsoku/>
              <w:wordWrap/>
              <w:overflowPunct/>
              <w:topLinePunct w:val="0"/>
              <w:bidi w:val="0"/>
              <w:spacing w:line="360" w:lineRule="exact"/>
              <w:jc w:val="center"/>
              <w:rPr>
                <w:rFonts w:ascii="宋体" w:hAnsi="宋体" w:cs="宋体"/>
                <w:kern w:val="0"/>
                <w:sz w:val="18"/>
                <w:szCs w:val="18"/>
              </w:rPr>
            </w:pPr>
            <w:r>
              <w:rPr>
                <w:rFonts w:hint="eastAsia" w:ascii="宋体" w:hAnsi="宋体" w:cs="宋体"/>
                <w:kern w:val="0"/>
                <w:sz w:val="18"/>
                <w:szCs w:val="18"/>
              </w:rPr>
              <w:t>大学生心理健康教育</w:t>
            </w:r>
          </w:p>
        </w:tc>
        <w:tc>
          <w:tcPr>
            <w:tcW w:w="419" w:type="dxa"/>
            <w:shd w:val="clear" w:color="auto" w:fill="auto"/>
            <w:vAlign w:val="center"/>
          </w:tcPr>
          <w:p w14:paraId="011993AC">
            <w:pPr>
              <w:pageBreakBefore w:val="0"/>
              <w:widowControl/>
              <w:kinsoku/>
              <w:wordWrap/>
              <w:overflowPunct/>
              <w:topLinePunct w:val="0"/>
              <w:bidi w:val="0"/>
              <w:spacing w:line="360" w:lineRule="exact"/>
              <w:jc w:val="center"/>
              <w:rPr>
                <w:rFonts w:ascii="宋体" w:hAnsi="宋体" w:cs="宋体"/>
                <w:kern w:val="0"/>
                <w:sz w:val="18"/>
                <w:szCs w:val="18"/>
              </w:rPr>
            </w:pPr>
            <w:r>
              <w:rPr>
                <w:rFonts w:hint="eastAsia" w:ascii="宋体" w:hAnsi="宋体" w:cs="宋体"/>
                <w:kern w:val="0"/>
                <w:sz w:val="18"/>
                <w:szCs w:val="18"/>
              </w:rPr>
              <w:t>A</w:t>
            </w:r>
          </w:p>
        </w:tc>
        <w:tc>
          <w:tcPr>
            <w:tcW w:w="643" w:type="dxa"/>
            <w:shd w:val="clear" w:color="auto" w:fill="auto"/>
            <w:vAlign w:val="center"/>
          </w:tcPr>
          <w:p w14:paraId="13461B1C">
            <w:pPr>
              <w:pageBreakBefore w:val="0"/>
              <w:widowControl/>
              <w:kinsoku/>
              <w:wordWrap/>
              <w:overflowPunct/>
              <w:topLinePunct w:val="0"/>
              <w:bidi w:val="0"/>
              <w:spacing w:line="360" w:lineRule="exact"/>
              <w:jc w:val="center"/>
              <w:rPr>
                <w:rFonts w:ascii="宋体" w:hAnsi="宋体" w:cs="宋体"/>
                <w:kern w:val="0"/>
                <w:sz w:val="18"/>
                <w:szCs w:val="18"/>
              </w:rPr>
            </w:pPr>
            <w:r>
              <w:rPr>
                <w:rFonts w:hint="eastAsia" w:ascii="宋体" w:hAnsi="宋体" w:cs="宋体"/>
                <w:kern w:val="0"/>
                <w:sz w:val="18"/>
                <w:szCs w:val="18"/>
              </w:rPr>
              <w:t>32</w:t>
            </w:r>
          </w:p>
        </w:tc>
        <w:tc>
          <w:tcPr>
            <w:tcW w:w="598" w:type="dxa"/>
            <w:shd w:val="clear" w:color="auto" w:fill="auto"/>
            <w:vAlign w:val="center"/>
          </w:tcPr>
          <w:p w14:paraId="747B2386">
            <w:pPr>
              <w:pageBreakBefore w:val="0"/>
              <w:widowControl/>
              <w:kinsoku/>
              <w:wordWrap/>
              <w:overflowPunct/>
              <w:topLinePunct w:val="0"/>
              <w:bidi w:val="0"/>
              <w:spacing w:line="360" w:lineRule="exact"/>
              <w:jc w:val="center"/>
              <w:rPr>
                <w:rFonts w:ascii="宋体" w:hAnsi="宋体" w:cs="宋体"/>
                <w:kern w:val="0"/>
                <w:sz w:val="18"/>
                <w:szCs w:val="18"/>
              </w:rPr>
            </w:pPr>
            <w:r>
              <w:rPr>
                <w:rFonts w:hint="eastAsia" w:ascii="宋体" w:hAnsi="宋体" w:cs="宋体"/>
                <w:kern w:val="0"/>
                <w:sz w:val="18"/>
                <w:szCs w:val="18"/>
              </w:rPr>
              <w:t>32</w:t>
            </w:r>
          </w:p>
        </w:tc>
        <w:tc>
          <w:tcPr>
            <w:tcW w:w="613" w:type="dxa"/>
            <w:shd w:val="clear" w:color="auto" w:fill="auto"/>
            <w:vAlign w:val="center"/>
          </w:tcPr>
          <w:p w14:paraId="6C485EF2">
            <w:pPr>
              <w:pageBreakBefore w:val="0"/>
              <w:widowControl/>
              <w:kinsoku/>
              <w:wordWrap/>
              <w:overflowPunct/>
              <w:topLinePunct w:val="0"/>
              <w:bidi w:val="0"/>
              <w:spacing w:line="360" w:lineRule="exact"/>
              <w:jc w:val="center"/>
              <w:rPr>
                <w:rFonts w:ascii="宋体" w:hAnsi="宋体" w:cs="宋体"/>
                <w:kern w:val="0"/>
                <w:sz w:val="18"/>
                <w:szCs w:val="18"/>
              </w:rPr>
            </w:pPr>
          </w:p>
        </w:tc>
        <w:tc>
          <w:tcPr>
            <w:tcW w:w="494" w:type="dxa"/>
            <w:shd w:val="clear" w:color="auto" w:fill="auto"/>
            <w:vAlign w:val="center"/>
          </w:tcPr>
          <w:p w14:paraId="47841F3D">
            <w:pPr>
              <w:pageBreakBefore w:val="0"/>
              <w:widowControl/>
              <w:kinsoku/>
              <w:wordWrap/>
              <w:overflowPunct/>
              <w:topLinePunct w:val="0"/>
              <w:bidi w:val="0"/>
              <w:spacing w:line="360" w:lineRule="exact"/>
              <w:jc w:val="center"/>
              <w:rPr>
                <w:rFonts w:ascii="宋体" w:hAnsi="宋体" w:cs="宋体"/>
                <w:kern w:val="0"/>
                <w:sz w:val="18"/>
                <w:szCs w:val="18"/>
              </w:rPr>
            </w:pPr>
            <w:r>
              <w:rPr>
                <w:rFonts w:hint="eastAsia" w:ascii="宋体" w:hAnsi="宋体" w:cs="宋体"/>
                <w:kern w:val="0"/>
                <w:sz w:val="18"/>
                <w:szCs w:val="18"/>
              </w:rPr>
              <w:t>2</w:t>
            </w:r>
          </w:p>
        </w:tc>
        <w:tc>
          <w:tcPr>
            <w:tcW w:w="539" w:type="dxa"/>
            <w:shd w:val="clear" w:color="auto" w:fill="auto"/>
            <w:vAlign w:val="center"/>
          </w:tcPr>
          <w:p w14:paraId="45F53ED4">
            <w:pPr>
              <w:pageBreakBefore w:val="0"/>
              <w:widowControl/>
              <w:kinsoku/>
              <w:wordWrap/>
              <w:overflowPunct/>
              <w:topLinePunct w:val="0"/>
              <w:bidi w:val="0"/>
              <w:spacing w:line="360" w:lineRule="exact"/>
              <w:jc w:val="center"/>
              <w:rPr>
                <w:rFonts w:ascii="宋体" w:hAnsi="宋体" w:cs="宋体"/>
                <w:kern w:val="0"/>
                <w:sz w:val="18"/>
                <w:szCs w:val="18"/>
              </w:rPr>
            </w:pPr>
          </w:p>
        </w:tc>
        <w:tc>
          <w:tcPr>
            <w:tcW w:w="539" w:type="dxa"/>
            <w:shd w:val="clear" w:color="auto" w:fill="auto"/>
            <w:vAlign w:val="center"/>
          </w:tcPr>
          <w:p w14:paraId="5B37A2EC">
            <w:pPr>
              <w:pageBreakBefore w:val="0"/>
              <w:widowControl/>
              <w:kinsoku/>
              <w:wordWrap/>
              <w:overflowPunct/>
              <w:topLinePunct w:val="0"/>
              <w:bidi w:val="0"/>
              <w:spacing w:line="360" w:lineRule="exact"/>
              <w:jc w:val="center"/>
              <w:rPr>
                <w:rFonts w:ascii="宋体" w:hAnsi="宋体" w:cs="宋体"/>
                <w:kern w:val="0"/>
                <w:sz w:val="18"/>
                <w:szCs w:val="18"/>
              </w:rPr>
            </w:pPr>
            <w:r>
              <w:rPr>
                <w:rFonts w:hint="eastAsia" w:ascii="宋体" w:hAnsi="宋体" w:cs="宋体"/>
                <w:kern w:val="0"/>
                <w:sz w:val="18"/>
                <w:szCs w:val="18"/>
              </w:rPr>
              <w:t>32</w:t>
            </w:r>
          </w:p>
        </w:tc>
        <w:tc>
          <w:tcPr>
            <w:tcW w:w="554" w:type="dxa"/>
            <w:shd w:val="clear" w:color="auto" w:fill="auto"/>
            <w:vAlign w:val="center"/>
          </w:tcPr>
          <w:p w14:paraId="4FF01155">
            <w:pPr>
              <w:pageBreakBefore w:val="0"/>
              <w:widowControl/>
              <w:kinsoku/>
              <w:wordWrap/>
              <w:overflowPunct/>
              <w:topLinePunct w:val="0"/>
              <w:bidi w:val="0"/>
              <w:spacing w:line="360" w:lineRule="exact"/>
              <w:jc w:val="center"/>
              <w:rPr>
                <w:rFonts w:ascii="宋体" w:hAnsi="宋体" w:cs="宋体"/>
                <w:kern w:val="0"/>
                <w:sz w:val="18"/>
                <w:szCs w:val="18"/>
              </w:rPr>
            </w:pPr>
          </w:p>
        </w:tc>
        <w:tc>
          <w:tcPr>
            <w:tcW w:w="509" w:type="dxa"/>
            <w:shd w:val="clear" w:color="auto" w:fill="auto"/>
            <w:vAlign w:val="center"/>
          </w:tcPr>
          <w:p w14:paraId="48A44C08">
            <w:pPr>
              <w:pageBreakBefore w:val="0"/>
              <w:widowControl/>
              <w:kinsoku/>
              <w:wordWrap/>
              <w:overflowPunct/>
              <w:topLinePunct w:val="0"/>
              <w:bidi w:val="0"/>
              <w:spacing w:line="360" w:lineRule="exact"/>
              <w:jc w:val="center"/>
              <w:rPr>
                <w:rFonts w:ascii="宋体" w:hAnsi="宋体" w:cs="宋体"/>
                <w:kern w:val="0"/>
                <w:sz w:val="18"/>
                <w:szCs w:val="18"/>
              </w:rPr>
            </w:pPr>
          </w:p>
        </w:tc>
        <w:tc>
          <w:tcPr>
            <w:tcW w:w="554" w:type="dxa"/>
            <w:vAlign w:val="center"/>
          </w:tcPr>
          <w:p w14:paraId="50950596">
            <w:pPr>
              <w:pageBreakBefore w:val="0"/>
              <w:widowControl/>
              <w:kinsoku/>
              <w:wordWrap/>
              <w:overflowPunct/>
              <w:topLinePunct w:val="0"/>
              <w:bidi w:val="0"/>
              <w:spacing w:line="360" w:lineRule="exact"/>
              <w:jc w:val="center"/>
              <w:rPr>
                <w:rFonts w:ascii="宋体" w:hAnsi="宋体" w:cs="宋体"/>
                <w:kern w:val="0"/>
                <w:sz w:val="18"/>
                <w:szCs w:val="18"/>
              </w:rPr>
            </w:pPr>
          </w:p>
        </w:tc>
        <w:tc>
          <w:tcPr>
            <w:tcW w:w="509" w:type="dxa"/>
            <w:vAlign w:val="center"/>
          </w:tcPr>
          <w:p w14:paraId="650D5519">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379" w:type="dxa"/>
            <w:shd w:val="clear" w:color="auto" w:fill="auto"/>
            <w:vAlign w:val="center"/>
          </w:tcPr>
          <w:p w14:paraId="16F0C0AD">
            <w:pPr>
              <w:pageBreakBefore w:val="0"/>
              <w:widowControl/>
              <w:kinsoku/>
              <w:wordWrap/>
              <w:overflowPunct/>
              <w:topLinePunct w:val="0"/>
              <w:bidi w:val="0"/>
              <w:spacing w:line="360" w:lineRule="exact"/>
              <w:jc w:val="center"/>
              <w:rPr>
                <w:color w:val="000000"/>
                <w:kern w:val="0"/>
                <w:sz w:val="18"/>
                <w:szCs w:val="18"/>
              </w:rPr>
            </w:pPr>
            <w:r>
              <w:rPr>
                <w:rFonts w:hint="eastAsia" w:ascii="宋体" w:hAnsi="宋体"/>
                <w:color w:val="000000"/>
                <w:sz w:val="18"/>
                <w:szCs w:val="18"/>
              </w:rPr>
              <w:t>⑤</w:t>
            </w:r>
          </w:p>
        </w:tc>
        <w:tc>
          <w:tcPr>
            <w:tcW w:w="379" w:type="dxa"/>
            <w:shd w:val="clear" w:color="auto" w:fill="auto"/>
            <w:vAlign w:val="center"/>
          </w:tcPr>
          <w:p w14:paraId="7254AECA">
            <w:pPr>
              <w:pageBreakBefore w:val="0"/>
              <w:widowControl/>
              <w:kinsoku/>
              <w:wordWrap/>
              <w:overflowPunct/>
              <w:topLinePunct w:val="0"/>
              <w:bidi w:val="0"/>
              <w:spacing w:line="360" w:lineRule="exact"/>
              <w:jc w:val="center"/>
              <w:rPr>
                <w:rFonts w:hint="eastAsia" w:ascii="宋体" w:hAnsi="宋体"/>
                <w:color w:val="000000"/>
                <w:sz w:val="18"/>
                <w:szCs w:val="18"/>
              </w:rPr>
            </w:pPr>
          </w:p>
        </w:tc>
      </w:tr>
      <w:tr w14:paraId="32F18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50" w:type="dxa"/>
            <w:vMerge w:val="continue"/>
            <w:vAlign w:val="center"/>
          </w:tcPr>
          <w:p w14:paraId="2EFC7EE9">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7" w:type="dxa"/>
            <w:vMerge w:val="continue"/>
            <w:vAlign w:val="center"/>
          </w:tcPr>
          <w:p w14:paraId="5445D428">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395" w:type="dxa"/>
            <w:vAlign w:val="center"/>
          </w:tcPr>
          <w:p w14:paraId="424783A1">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11</w:t>
            </w:r>
          </w:p>
        </w:tc>
        <w:tc>
          <w:tcPr>
            <w:tcW w:w="899" w:type="dxa"/>
            <w:shd w:val="clear" w:color="auto" w:fill="auto"/>
            <w:vAlign w:val="center"/>
          </w:tcPr>
          <w:p w14:paraId="27C29476">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000003G</w:t>
            </w:r>
          </w:p>
        </w:tc>
        <w:tc>
          <w:tcPr>
            <w:tcW w:w="1863" w:type="dxa"/>
            <w:shd w:val="clear" w:color="auto" w:fill="auto"/>
            <w:vAlign w:val="center"/>
          </w:tcPr>
          <w:p w14:paraId="32C46E51">
            <w:pPr>
              <w:pageBreakBefore w:val="0"/>
              <w:widowControl/>
              <w:kinsoku/>
              <w:wordWrap/>
              <w:overflowPunct/>
              <w:topLinePunct w:val="0"/>
              <w:bidi w:val="0"/>
              <w:spacing w:line="360" w:lineRule="exact"/>
              <w:jc w:val="center"/>
              <w:rPr>
                <w:rFonts w:ascii="宋体" w:hAnsi="宋体" w:cs="宋体"/>
                <w:kern w:val="0"/>
                <w:sz w:val="18"/>
                <w:szCs w:val="18"/>
              </w:rPr>
            </w:pPr>
            <w:r>
              <w:rPr>
                <w:rFonts w:hint="eastAsia" w:ascii="宋体" w:hAnsi="宋体" w:cs="宋体"/>
                <w:sz w:val="18"/>
                <w:szCs w:val="18"/>
              </w:rPr>
              <w:t>职业发展与就业指导</w:t>
            </w:r>
          </w:p>
        </w:tc>
        <w:tc>
          <w:tcPr>
            <w:tcW w:w="419" w:type="dxa"/>
            <w:shd w:val="clear" w:color="auto" w:fill="auto"/>
            <w:vAlign w:val="center"/>
          </w:tcPr>
          <w:p w14:paraId="4E2BFA6D">
            <w:pPr>
              <w:pageBreakBefore w:val="0"/>
              <w:widowControl/>
              <w:kinsoku/>
              <w:wordWrap/>
              <w:overflowPunct/>
              <w:topLinePunct w:val="0"/>
              <w:bidi w:val="0"/>
              <w:spacing w:line="360" w:lineRule="exact"/>
              <w:jc w:val="center"/>
              <w:rPr>
                <w:rFonts w:ascii="宋体" w:hAnsi="宋体" w:cs="宋体"/>
                <w:kern w:val="0"/>
                <w:sz w:val="18"/>
                <w:szCs w:val="18"/>
              </w:rPr>
            </w:pPr>
            <w:r>
              <w:rPr>
                <w:rFonts w:hint="eastAsia" w:ascii="宋体" w:hAnsi="宋体" w:cs="宋体"/>
                <w:kern w:val="0"/>
                <w:sz w:val="18"/>
                <w:szCs w:val="18"/>
              </w:rPr>
              <w:t>B</w:t>
            </w:r>
          </w:p>
        </w:tc>
        <w:tc>
          <w:tcPr>
            <w:tcW w:w="643" w:type="dxa"/>
            <w:shd w:val="clear" w:color="auto" w:fill="auto"/>
            <w:vAlign w:val="center"/>
          </w:tcPr>
          <w:p w14:paraId="7D62995F">
            <w:pPr>
              <w:pageBreakBefore w:val="0"/>
              <w:widowControl/>
              <w:kinsoku/>
              <w:wordWrap/>
              <w:overflowPunct/>
              <w:topLinePunct w:val="0"/>
              <w:bidi w:val="0"/>
              <w:spacing w:line="360" w:lineRule="exact"/>
              <w:jc w:val="center"/>
              <w:rPr>
                <w:rFonts w:ascii="宋体" w:hAnsi="宋体" w:cs="宋体"/>
                <w:kern w:val="0"/>
                <w:sz w:val="18"/>
                <w:szCs w:val="18"/>
              </w:rPr>
            </w:pPr>
            <w:r>
              <w:rPr>
                <w:rFonts w:hint="eastAsia" w:ascii="宋体" w:hAnsi="宋体" w:cs="宋体"/>
                <w:kern w:val="0"/>
                <w:sz w:val="18"/>
                <w:szCs w:val="18"/>
              </w:rPr>
              <w:t>22</w:t>
            </w:r>
          </w:p>
        </w:tc>
        <w:tc>
          <w:tcPr>
            <w:tcW w:w="598" w:type="dxa"/>
            <w:shd w:val="clear" w:color="auto" w:fill="auto"/>
            <w:vAlign w:val="center"/>
          </w:tcPr>
          <w:p w14:paraId="5CFBFC7F">
            <w:pPr>
              <w:pageBreakBefore w:val="0"/>
              <w:widowControl/>
              <w:kinsoku/>
              <w:wordWrap/>
              <w:overflowPunct/>
              <w:topLinePunct w:val="0"/>
              <w:bidi w:val="0"/>
              <w:spacing w:line="360" w:lineRule="exact"/>
              <w:jc w:val="center"/>
              <w:rPr>
                <w:rFonts w:ascii="宋体" w:hAnsi="宋体" w:cs="宋体"/>
                <w:kern w:val="0"/>
                <w:sz w:val="18"/>
                <w:szCs w:val="18"/>
              </w:rPr>
            </w:pPr>
            <w:r>
              <w:rPr>
                <w:rFonts w:hint="eastAsia" w:ascii="宋体" w:hAnsi="宋体" w:cs="宋体"/>
                <w:kern w:val="0"/>
                <w:sz w:val="18"/>
                <w:szCs w:val="18"/>
              </w:rPr>
              <w:t>16</w:t>
            </w:r>
          </w:p>
        </w:tc>
        <w:tc>
          <w:tcPr>
            <w:tcW w:w="613" w:type="dxa"/>
            <w:shd w:val="clear" w:color="auto" w:fill="auto"/>
            <w:vAlign w:val="center"/>
          </w:tcPr>
          <w:p w14:paraId="11BD2F57">
            <w:pPr>
              <w:pageBreakBefore w:val="0"/>
              <w:widowControl/>
              <w:kinsoku/>
              <w:wordWrap/>
              <w:overflowPunct/>
              <w:topLinePunct w:val="0"/>
              <w:bidi w:val="0"/>
              <w:spacing w:line="360" w:lineRule="exact"/>
              <w:jc w:val="center"/>
              <w:rPr>
                <w:rFonts w:ascii="宋体" w:hAnsi="宋体" w:cs="宋体"/>
                <w:kern w:val="0"/>
                <w:sz w:val="18"/>
                <w:szCs w:val="18"/>
              </w:rPr>
            </w:pPr>
            <w:r>
              <w:rPr>
                <w:rFonts w:hint="eastAsia" w:ascii="宋体" w:hAnsi="宋体" w:cs="宋体"/>
                <w:kern w:val="0"/>
                <w:sz w:val="18"/>
                <w:szCs w:val="18"/>
              </w:rPr>
              <w:t>6</w:t>
            </w:r>
          </w:p>
        </w:tc>
        <w:tc>
          <w:tcPr>
            <w:tcW w:w="494" w:type="dxa"/>
            <w:shd w:val="clear" w:color="auto" w:fill="auto"/>
            <w:vAlign w:val="center"/>
          </w:tcPr>
          <w:p w14:paraId="4D16851D">
            <w:pPr>
              <w:pageBreakBefore w:val="0"/>
              <w:widowControl/>
              <w:kinsoku/>
              <w:wordWrap/>
              <w:overflowPunct/>
              <w:topLinePunct w:val="0"/>
              <w:bidi w:val="0"/>
              <w:spacing w:line="360" w:lineRule="exact"/>
              <w:jc w:val="center"/>
              <w:rPr>
                <w:rFonts w:ascii="宋体" w:hAnsi="宋体" w:cs="宋体"/>
                <w:kern w:val="0"/>
                <w:sz w:val="18"/>
                <w:szCs w:val="18"/>
              </w:rPr>
            </w:pPr>
            <w:r>
              <w:rPr>
                <w:rFonts w:hint="eastAsia" w:ascii="宋体" w:hAnsi="宋体" w:cs="宋体"/>
                <w:kern w:val="0"/>
                <w:sz w:val="18"/>
                <w:szCs w:val="18"/>
              </w:rPr>
              <w:t>1</w:t>
            </w:r>
          </w:p>
        </w:tc>
        <w:tc>
          <w:tcPr>
            <w:tcW w:w="539" w:type="dxa"/>
            <w:shd w:val="clear" w:color="auto" w:fill="auto"/>
            <w:vAlign w:val="center"/>
          </w:tcPr>
          <w:p w14:paraId="1AB8C824">
            <w:pPr>
              <w:pageBreakBefore w:val="0"/>
              <w:widowControl/>
              <w:kinsoku/>
              <w:wordWrap/>
              <w:overflowPunct/>
              <w:topLinePunct w:val="0"/>
              <w:bidi w:val="0"/>
              <w:spacing w:line="360" w:lineRule="exact"/>
              <w:jc w:val="center"/>
              <w:rPr>
                <w:rFonts w:ascii="宋体" w:hAnsi="宋体" w:cs="宋体"/>
                <w:kern w:val="0"/>
                <w:sz w:val="18"/>
                <w:szCs w:val="18"/>
              </w:rPr>
            </w:pPr>
            <w:r>
              <w:rPr>
                <w:rFonts w:hint="eastAsia" w:ascii="宋体" w:hAnsi="宋体" w:cs="宋体"/>
                <w:kern w:val="0"/>
                <w:sz w:val="18"/>
                <w:szCs w:val="18"/>
              </w:rPr>
              <w:t>22</w:t>
            </w:r>
          </w:p>
        </w:tc>
        <w:tc>
          <w:tcPr>
            <w:tcW w:w="539" w:type="dxa"/>
            <w:shd w:val="clear" w:color="auto" w:fill="auto"/>
            <w:vAlign w:val="center"/>
          </w:tcPr>
          <w:p w14:paraId="16A19769">
            <w:pPr>
              <w:pageBreakBefore w:val="0"/>
              <w:widowControl/>
              <w:kinsoku/>
              <w:wordWrap/>
              <w:overflowPunct/>
              <w:topLinePunct w:val="0"/>
              <w:bidi w:val="0"/>
              <w:spacing w:line="360" w:lineRule="exact"/>
              <w:jc w:val="center"/>
              <w:rPr>
                <w:rFonts w:ascii="宋体" w:hAnsi="宋体" w:cs="宋体"/>
                <w:kern w:val="0"/>
                <w:sz w:val="18"/>
                <w:szCs w:val="18"/>
              </w:rPr>
            </w:pPr>
          </w:p>
        </w:tc>
        <w:tc>
          <w:tcPr>
            <w:tcW w:w="554" w:type="dxa"/>
            <w:shd w:val="clear" w:color="auto" w:fill="auto"/>
            <w:vAlign w:val="center"/>
          </w:tcPr>
          <w:p w14:paraId="7A26C814">
            <w:pPr>
              <w:pageBreakBefore w:val="0"/>
              <w:widowControl/>
              <w:kinsoku/>
              <w:wordWrap/>
              <w:overflowPunct/>
              <w:topLinePunct w:val="0"/>
              <w:bidi w:val="0"/>
              <w:spacing w:line="360" w:lineRule="exact"/>
              <w:jc w:val="center"/>
              <w:rPr>
                <w:rFonts w:ascii="宋体" w:hAnsi="宋体" w:cs="宋体"/>
                <w:kern w:val="0"/>
                <w:sz w:val="18"/>
                <w:szCs w:val="18"/>
              </w:rPr>
            </w:pPr>
          </w:p>
        </w:tc>
        <w:tc>
          <w:tcPr>
            <w:tcW w:w="509" w:type="dxa"/>
            <w:shd w:val="clear" w:color="auto" w:fill="auto"/>
            <w:vAlign w:val="center"/>
          </w:tcPr>
          <w:p w14:paraId="1AAE0BD4">
            <w:pPr>
              <w:pageBreakBefore w:val="0"/>
              <w:widowControl/>
              <w:kinsoku/>
              <w:wordWrap/>
              <w:overflowPunct/>
              <w:topLinePunct w:val="0"/>
              <w:bidi w:val="0"/>
              <w:spacing w:line="360" w:lineRule="exact"/>
              <w:jc w:val="center"/>
              <w:rPr>
                <w:rFonts w:ascii="宋体" w:hAnsi="宋体" w:cs="宋体"/>
                <w:kern w:val="0"/>
                <w:sz w:val="18"/>
                <w:szCs w:val="18"/>
              </w:rPr>
            </w:pPr>
          </w:p>
        </w:tc>
        <w:tc>
          <w:tcPr>
            <w:tcW w:w="554" w:type="dxa"/>
            <w:vAlign w:val="center"/>
          </w:tcPr>
          <w:p w14:paraId="572F151A">
            <w:pPr>
              <w:pageBreakBefore w:val="0"/>
              <w:widowControl/>
              <w:kinsoku/>
              <w:wordWrap/>
              <w:overflowPunct/>
              <w:topLinePunct w:val="0"/>
              <w:bidi w:val="0"/>
              <w:spacing w:line="360" w:lineRule="exact"/>
              <w:jc w:val="center"/>
              <w:rPr>
                <w:rFonts w:ascii="宋体" w:hAnsi="宋体" w:cs="宋体"/>
                <w:kern w:val="0"/>
                <w:sz w:val="18"/>
                <w:szCs w:val="18"/>
              </w:rPr>
            </w:pPr>
          </w:p>
        </w:tc>
        <w:tc>
          <w:tcPr>
            <w:tcW w:w="509" w:type="dxa"/>
            <w:vAlign w:val="center"/>
          </w:tcPr>
          <w:p w14:paraId="5175FF87">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379" w:type="dxa"/>
            <w:vAlign w:val="center"/>
          </w:tcPr>
          <w:p w14:paraId="570029CB">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⑩</w:t>
            </w:r>
          </w:p>
        </w:tc>
        <w:tc>
          <w:tcPr>
            <w:tcW w:w="379" w:type="dxa"/>
            <w:vAlign w:val="center"/>
          </w:tcPr>
          <w:p w14:paraId="24C2BE39">
            <w:pPr>
              <w:pageBreakBefore w:val="0"/>
              <w:widowControl/>
              <w:kinsoku/>
              <w:wordWrap/>
              <w:overflowPunct/>
              <w:topLinePunct w:val="0"/>
              <w:bidi w:val="0"/>
              <w:spacing w:line="360" w:lineRule="exact"/>
              <w:jc w:val="center"/>
              <w:rPr>
                <w:rFonts w:hint="eastAsia" w:ascii="宋体" w:hAnsi="宋体"/>
                <w:color w:val="000000"/>
                <w:sz w:val="18"/>
                <w:szCs w:val="18"/>
              </w:rPr>
            </w:pPr>
          </w:p>
        </w:tc>
      </w:tr>
      <w:tr w14:paraId="087E6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50" w:type="dxa"/>
            <w:vMerge w:val="continue"/>
            <w:vAlign w:val="center"/>
          </w:tcPr>
          <w:p w14:paraId="4015BF43">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7" w:type="dxa"/>
            <w:vMerge w:val="continue"/>
            <w:vAlign w:val="center"/>
          </w:tcPr>
          <w:p w14:paraId="2A216112">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395" w:type="dxa"/>
            <w:shd w:val="clear" w:color="auto" w:fill="auto"/>
            <w:vAlign w:val="center"/>
          </w:tcPr>
          <w:p w14:paraId="35524605">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12</w:t>
            </w:r>
          </w:p>
        </w:tc>
        <w:tc>
          <w:tcPr>
            <w:tcW w:w="899" w:type="dxa"/>
            <w:shd w:val="clear" w:color="auto" w:fill="auto"/>
            <w:vAlign w:val="center"/>
          </w:tcPr>
          <w:p w14:paraId="2641E7C4">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000043G</w:t>
            </w:r>
          </w:p>
        </w:tc>
        <w:tc>
          <w:tcPr>
            <w:tcW w:w="1863" w:type="dxa"/>
            <w:shd w:val="clear" w:color="auto" w:fill="auto"/>
            <w:vAlign w:val="center"/>
          </w:tcPr>
          <w:p w14:paraId="1CEF6199">
            <w:pPr>
              <w:pageBreakBefore w:val="0"/>
              <w:widowControl/>
              <w:kinsoku/>
              <w:wordWrap/>
              <w:overflowPunct/>
              <w:topLinePunct w:val="0"/>
              <w:bidi w:val="0"/>
              <w:spacing w:line="360" w:lineRule="exact"/>
              <w:jc w:val="center"/>
              <w:rPr>
                <w:rFonts w:ascii="宋体" w:hAnsi="宋体" w:cs="宋体"/>
                <w:kern w:val="0"/>
                <w:sz w:val="18"/>
                <w:szCs w:val="18"/>
              </w:rPr>
            </w:pPr>
            <w:r>
              <w:rPr>
                <w:rFonts w:hint="eastAsia" w:ascii="宋体" w:hAnsi="宋体" w:cs="宋体"/>
                <w:kern w:val="0"/>
                <w:sz w:val="18"/>
                <w:szCs w:val="18"/>
              </w:rPr>
              <w:t>创新创业教育</w:t>
            </w:r>
          </w:p>
        </w:tc>
        <w:tc>
          <w:tcPr>
            <w:tcW w:w="419" w:type="dxa"/>
            <w:shd w:val="clear" w:color="auto" w:fill="auto"/>
            <w:vAlign w:val="center"/>
          </w:tcPr>
          <w:p w14:paraId="049B71C5">
            <w:pPr>
              <w:pageBreakBefore w:val="0"/>
              <w:widowControl/>
              <w:kinsoku/>
              <w:wordWrap/>
              <w:overflowPunct/>
              <w:topLinePunct w:val="0"/>
              <w:bidi w:val="0"/>
              <w:spacing w:line="360" w:lineRule="exact"/>
              <w:jc w:val="center"/>
              <w:rPr>
                <w:rFonts w:ascii="宋体" w:hAnsi="宋体" w:cs="宋体"/>
                <w:kern w:val="0"/>
                <w:sz w:val="18"/>
                <w:szCs w:val="18"/>
              </w:rPr>
            </w:pPr>
            <w:r>
              <w:rPr>
                <w:rFonts w:hint="eastAsia" w:ascii="宋体" w:hAnsi="宋体" w:cs="宋体"/>
                <w:kern w:val="0"/>
                <w:sz w:val="18"/>
                <w:szCs w:val="18"/>
              </w:rPr>
              <w:t>A</w:t>
            </w:r>
          </w:p>
        </w:tc>
        <w:tc>
          <w:tcPr>
            <w:tcW w:w="643" w:type="dxa"/>
            <w:shd w:val="clear" w:color="auto" w:fill="auto"/>
            <w:vAlign w:val="center"/>
          </w:tcPr>
          <w:p w14:paraId="4D76465C">
            <w:pPr>
              <w:pageBreakBefore w:val="0"/>
              <w:widowControl/>
              <w:kinsoku/>
              <w:wordWrap/>
              <w:overflowPunct/>
              <w:topLinePunct w:val="0"/>
              <w:bidi w:val="0"/>
              <w:spacing w:line="360" w:lineRule="exact"/>
              <w:jc w:val="center"/>
              <w:rPr>
                <w:rFonts w:ascii="宋体" w:hAnsi="宋体" w:cs="宋体"/>
                <w:kern w:val="0"/>
                <w:sz w:val="18"/>
                <w:szCs w:val="18"/>
              </w:rPr>
            </w:pPr>
            <w:r>
              <w:rPr>
                <w:rFonts w:hint="eastAsia" w:ascii="宋体" w:hAnsi="宋体" w:cs="宋体"/>
                <w:kern w:val="0"/>
                <w:sz w:val="18"/>
                <w:szCs w:val="18"/>
              </w:rPr>
              <w:t>16</w:t>
            </w:r>
          </w:p>
        </w:tc>
        <w:tc>
          <w:tcPr>
            <w:tcW w:w="598" w:type="dxa"/>
            <w:shd w:val="clear" w:color="auto" w:fill="auto"/>
            <w:vAlign w:val="center"/>
          </w:tcPr>
          <w:p w14:paraId="152D857B">
            <w:pPr>
              <w:pageBreakBefore w:val="0"/>
              <w:widowControl/>
              <w:kinsoku/>
              <w:wordWrap/>
              <w:overflowPunct/>
              <w:topLinePunct w:val="0"/>
              <w:bidi w:val="0"/>
              <w:spacing w:line="360" w:lineRule="exact"/>
              <w:jc w:val="center"/>
              <w:rPr>
                <w:rFonts w:ascii="宋体" w:hAnsi="宋体" w:cs="宋体"/>
                <w:kern w:val="0"/>
                <w:sz w:val="18"/>
                <w:szCs w:val="18"/>
              </w:rPr>
            </w:pPr>
            <w:r>
              <w:rPr>
                <w:rFonts w:hint="eastAsia" w:ascii="宋体" w:hAnsi="宋体" w:cs="宋体"/>
                <w:kern w:val="0"/>
                <w:sz w:val="18"/>
                <w:szCs w:val="18"/>
              </w:rPr>
              <w:t>16</w:t>
            </w:r>
          </w:p>
        </w:tc>
        <w:tc>
          <w:tcPr>
            <w:tcW w:w="613" w:type="dxa"/>
            <w:shd w:val="clear" w:color="auto" w:fill="auto"/>
            <w:vAlign w:val="center"/>
          </w:tcPr>
          <w:p w14:paraId="03C1D726">
            <w:pPr>
              <w:pageBreakBefore w:val="0"/>
              <w:widowControl/>
              <w:kinsoku/>
              <w:wordWrap/>
              <w:overflowPunct/>
              <w:topLinePunct w:val="0"/>
              <w:bidi w:val="0"/>
              <w:spacing w:line="360" w:lineRule="exact"/>
              <w:jc w:val="center"/>
              <w:rPr>
                <w:rFonts w:ascii="宋体" w:hAnsi="宋体" w:cs="宋体"/>
                <w:kern w:val="0"/>
                <w:sz w:val="18"/>
                <w:szCs w:val="18"/>
              </w:rPr>
            </w:pPr>
          </w:p>
        </w:tc>
        <w:tc>
          <w:tcPr>
            <w:tcW w:w="494" w:type="dxa"/>
            <w:shd w:val="clear" w:color="auto" w:fill="auto"/>
            <w:vAlign w:val="center"/>
          </w:tcPr>
          <w:p w14:paraId="556747CC">
            <w:pPr>
              <w:pageBreakBefore w:val="0"/>
              <w:widowControl/>
              <w:kinsoku/>
              <w:wordWrap/>
              <w:overflowPunct/>
              <w:topLinePunct w:val="0"/>
              <w:bidi w:val="0"/>
              <w:spacing w:line="360" w:lineRule="exact"/>
              <w:jc w:val="center"/>
              <w:rPr>
                <w:rFonts w:ascii="宋体" w:hAnsi="宋体" w:cs="宋体"/>
                <w:kern w:val="0"/>
                <w:sz w:val="18"/>
                <w:szCs w:val="18"/>
              </w:rPr>
            </w:pPr>
            <w:r>
              <w:rPr>
                <w:rFonts w:hint="eastAsia" w:ascii="宋体" w:hAnsi="宋体" w:cs="宋体"/>
                <w:kern w:val="0"/>
                <w:sz w:val="18"/>
                <w:szCs w:val="18"/>
              </w:rPr>
              <w:t>1</w:t>
            </w:r>
          </w:p>
        </w:tc>
        <w:tc>
          <w:tcPr>
            <w:tcW w:w="539" w:type="dxa"/>
            <w:shd w:val="clear" w:color="auto" w:fill="auto"/>
            <w:vAlign w:val="center"/>
          </w:tcPr>
          <w:p w14:paraId="3F9B38CD">
            <w:pPr>
              <w:pageBreakBefore w:val="0"/>
              <w:widowControl/>
              <w:kinsoku/>
              <w:wordWrap/>
              <w:overflowPunct/>
              <w:topLinePunct w:val="0"/>
              <w:bidi w:val="0"/>
              <w:spacing w:line="360" w:lineRule="exact"/>
              <w:jc w:val="center"/>
              <w:rPr>
                <w:rFonts w:ascii="宋体" w:hAnsi="宋体" w:cs="宋体"/>
                <w:kern w:val="0"/>
                <w:sz w:val="18"/>
                <w:szCs w:val="18"/>
              </w:rPr>
            </w:pPr>
          </w:p>
        </w:tc>
        <w:tc>
          <w:tcPr>
            <w:tcW w:w="539" w:type="dxa"/>
            <w:shd w:val="clear" w:color="auto" w:fill="auto"/>
            <w:vAlign w:val="center"/>
          </w:tcPr>
          <w:p w14:paraId="64AF529E">
            <w:pPr>
              <w:pageBreakBefore w:val="0"/>
              <w:widowControl/>
              <w:kinsoku/>
              <w:wordWrap/>
              <w:overflowPunct/>
              <w:topLinePunct w:val="0"/>
              <w:bidi w:val="0"/>
              <w:spacing w:line="360" w:lineRule="exact"/>
              <w:jc w:val="center"/>
              <w:rPr>
                <w:rFonts w:ascii="宋体" w:hAnsi="宋体" w:cs="宋体"/>
                <w:kern w:val="0"/>
                <w:sz w:val="18"/>
                <w:szCs w:val="18"/>
              </w:rPr>
            </w:pPr>
          </w:p>
        </w:tc>
        <w:tc>
          <w:tcPr>
            <w:tcW w:w="554" w:type="dxa"/>
            <w:shd w:val="clear" w:color="auto" w:fill="auto"/>
            <w:vAlign w:val="center"/>
          </w:tcPr>
          <w:p w14:paraId="6CDD3EF8">
            <w:pPr>
              <w:pageBreakBefore w:val="0"/>
              <w:widowControl/>
              <w:kinsoku/>
              <w:wordWrap/>
              <w:overflowPunct/>
              <w:topLinePunct w:val="0"/>
              <w:bidi w:val="0"/>
              <w:spacing w:line="360" w:lineRule="exact"/>
              <w:jc w:val="center"/>
              <w:rPr>
                <w:rFonts w:ascii="宋体" w:hAnsi="宋体" w:cs="宋体"/>
                <w:kern w:val="0"/>
                <w:sz w:val="18"/>
                <w:szCs w:val="18"/>
              </w:rPr>
            </w:pPr>
            <w:r>
              <w:rPr>
                <w:rFonts w:hint="eastAsia" w:ascii="宋体" w:hAnsi="宋体" w:cs="宋体"/>
                <w:kern w:val="0"/>
                <w:sz w:val="18"/>
                <w:szCs w:val="18"/>
              </w:rPr>
              <w:t>16</w:t>
            </w:r>
          </w:p>
        </w:tc>
        <w:tc>
          <w:tcPr>
            <w:tcW w:w="509" w:type="dxa"/>
            <w:shd w:val="clear" w:color="auto" w:fill="auto"/>
            <w:vAlign w:val="center"/>
          </w:tcPr>
          <w:p w14:paraId="788DBD0E">
            <w:pPr>
              <w:pageBreakBefore w:val="0"/>
              <w:widowControl/>
              <w:kinsoku/>
              <w:wordWrap/>
              <w:overflowPunct/>
              <w:topLinePunct w:val="0"/>
              <w:bidi w:val="0"/>
              <w:spacing w:line="360" w:lineRule="exact"/>
              <w:jc w:val="center"/>
              <w:rPr>
                <w:rFonts w:ascii="宋体" w:hAnsi="宋体" w:cs="宋体"/>
                <w:kern w:val="0"/>
                <w:sz w:val="18"/>
                <w:szCs w:val="18"/>
              </w:rPr>
            </w:pPr>
          </w:p>
        </w:tc>
        <w:tc>
          <w:tcPr>
            <w:tcW w:w="554" w:type="dxa"/>
            <w:vAlign w:val="center"/>
          </w:tcPr>
          <w:p w14:paraId="1AD8596C">
            <w:pPr>
              <w:pageBreakBefore w:val="0"/>
              <w:widowControl/>
              <w:kinsoku/>
              <w:wordWrap/>
              <w:overflowPunct/>
              <w:topLinePunct w:val="0"/>
              <w:bidi w:val="0"/>
              <w:spacing w:line="360" w:lineRule="exact"/>
              <w:jc w:val="center"/>
              <w:rPr>
                <w:rFonts w:ascii="宋体" w:hAnsi="宋体" w:cs="宋体"/>
                <w:kern w:val="0"/>
                <w:sz w:val="18"/>
                <w:szCs w:val="18"/>
              </w:rPr>
            </w:pPr>
          </w:p>
        </w:tc>
        <w:tc>
          <w:tcPr>
            <w:tcW w:w="509" w:type="dxa"/>
            <w:vAlign w:val="center"/>
          </w:tcPr>
          <w:p w14:paraId="5132CFF0">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379" w:type="dxa"/>
            <w:vAlign w:val="center"/>
          </w:tcPr>
          <w:p w14:paraId="5906D9E7">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⑩</w:t>
            </w:r>
          </w:p>
        </w:tc>
        <w:tc>
          <w:tcPr>
            <w:tcW w:w="379" w:type="dxa"/>
            <w:vAlign w:val="center"/>
          </w:tcPr>
          <w:p w14:paraId="32074200">
            <w:pPr>
              <w:pageBreakBefore w:val="0"/>
              <w:widowControl/>
              <w:kinsoku/>
              <w:wordWrap/>
              <w:overflowPunct/>
              <w:topLinePunct w:val="0"/>
              <w:bidi w:val="0"/>
              <w:spacing w:line="360" w:lineRule="exact"/>
              <w:jc w:val="center"/>
              <w:rPr>
                <w:rFonts w:hint="eastAsia" w:ascii="宋体" w:hAnsi="宋体"/>
                <w:color w:val="000000"/>
                <w:sz w:val="18"/>
                <w:szCs w:val="18"/>
              </w:rPr>
            </w:pPr>
          </w:p>
        </w:tc>
      </w:tr>
      <w:tr w14:paraId="36B5D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50" w:type="dxa"/>
            <w:vMerge w:val="continue"/>
            <w:vAlign w:val="center"/>
          </w:tcPr>
          <w:p w14:paraId="1DE36D44">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7" w:type="dxa"/>
            <w:vMerge w:val="continue"/>
            <w:vAlign w:val="center"/>
          </w:tcPr>
          <w:p w14:paraId="23FA8CF4">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395" w:type="dxa"/>
            <w:shd w:val="clear" w:color="auto" w:fill="auto"/>
            <w:vAlign w:val="center"/>
          </w:tcPr>
          <w:p w14:paraId="7F577222">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13</w:t>
            </w:r>
          </w:p>
        </w:tc>
        <w:tc>
          <w:tcPr>
            <w:tcW w:w="899" w:type="dxa"/>
            <w:shd w:val="clear" w:color="auto" w:fill="auto"/>
            <w:vAlign w:val="center"/>
          </w:tcPr>
          <w:p w14:paraId="7B46AB28">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000002G</w:t>
            </w:r>
          </w:p>
        </w:tc>
        <w:tc>
          <w:tcPr>
            <w:tcW w:w="1863" w:type="dxa"/>
            <w:shd w:val="clear" w:color="auto" w:fill="auto"/>
            <w:vAlign w:val="center"/>
          </w:tcPr>
          <w:p w14:paraId="7154B5C6">
            <w:pPr>
              <w:pageBreakBefore w:val="0"/>
              <w:widowControl/>
              <w:kinsoku/>
              <w:wordWrap/>
              <w:overflowPunct/>
              <w:topLinePunct w:val="0"/>
              <w:bidi w:val="0"/>
              <w:spacing w:line="360" w:lineRule="exact"/>
              <w:jc w:val="center"/>
              <w:rPr>
                <w:rFonts w:ascii="宋体" w:hAnsi="宋体" w:cs="宋体"/>
                <w:kern w:val="0"/>
                <w:sz w:val="18"/>
                <w:szCs w:val="18"/>
              </w:rPr>
            </w:pPr>
            <w:r>
              <w:rPr>
                <w:rFonts w:hint="eastAsia" w:ascii="宋体" w:hAnsi="宋体" w:cs="宋体"/>
                <w:kern w:val="0"/>
                <w:sz w:val="18"/>
                <w:szCs w:val="18"/>
              </w:rPr>
              <w:t>信息技术</w:t>
            </w:r>
          </w:p>
        </w:tc>
        <w:tc>
          <w:tcPr>
            <w:tcW w:w="419" w:type="dxa"/>
            <w:shd w:val="clear" w:color="auto" w:fill="auto"/>
            <w:vAlign w:val="center"/>
          </w:tcPr>
          <w:p w14:paraId="3339C3A4">
            <w:pPr>
              <w:pageBreakBefore w:val="0"/>
              <w:widowControl/>
              <w:kinsoku/>
              <w:wordWrap/>
              <w:overflowPunct/>
              <w:topLinePunct w:val="0"/>
              <w:bidi w:val="0"/>
              <w:spacing w:line="360" w:lineRule="exact"/>
              <w:jc w:val="center"/>
              <w:rPr>
                <w:rFonts w:ascii="宋体" w:hAnsi="宋体" w:cs="宋体"/>
                <w:kern w:val="0"/>
                <w:sz w:val="18"/>
                <w:szCs w:val="18"/>
              </w:rPr>
            </w:pPr>
            <w:r>
              <w:rPr>
                <w:rFonts w:hint="eastAsia" w:ascii="宋体" w:hAnsi="宋体" w:cs="宋体"/>
                <w:kern w:val="0"/>
                <w:sz w:val="18"/>
                <w:szCs w:val="18"/>
              </w:rPr>
              <w:t>B</w:t>
            </w:r>
          </w:p>
        </w:tc>
        <w:tc>
          <w:tcPr>
            <w:tcW w:w="643" w:type="dxa"/>
            <w:shd w:val="clear" w:color="auto" w:fill="auto"/>
            <w:vAlign w:val="center"/>
          </w:tcPr>
          <w:p w14:paraId="61502E4D">
            <w:pPr>
              <w:pageBreakBefore w:val="0"/>
              <w:widowControl/>
              <w:kinsoku/>
              <w:wordWrap/>
              <w:overflowPunct/>
              <w:topLinePunct w:val="0"/>
              <w:bidi w:val="0"/>
              <w:spacing w:line="360" w:lineRule="exact"/>
              <w:jc w:val="center"/>
              <w:rPr>
                <w:rFonts w:ascii="宋体" w:hAnsi="宋体" w:cs="宋体"/>
                <w:kern w:val="0"/>
                <w:sz w:val="18"/>
                <w:szCs w:val="18"/>
              </w:rPr>
            </w:pPr>
            <w:r>
              <w:rPr>
                <w:rFonts w:hint="eastAsia" w:ascii="宋体" w:hAnsi="宋体" w:cs="宋体"/>
                <w:kern w:val="0"/>
                <w:sz w:val="18"/>
                <w:szCs w:val="18"/>
              </w:rPr>
              <w:t>64</w:t>
            </w:r>
          </w:p>
        </w:tc>
        <w:tc>
          <w:tcPr>
            <w:tcW w:w="598" w:type="dxa"/>
            <w:shd w:val="clear" w:color="auto" w:fill="auto"/>
            <w:vAlign w:val="center"/>
          </w:tcPr>
          <w:p w14:paraId="3C8C66F3">
            <w:pPr>
              <w:pageBreakBefore w:val="0"/>
              <w:widowControl/>
              <w:kinsoku/>
              <w:wordWrap/>
              <w:overflowPunct/>
              <w:topLinePunct w:val="0"/>
              <w:bidi w:val="0"/>
              <w:spacing w:line="360" w:lineRule="exact"/>
              <w:jc w:val="center"/>
              <w:rPr>
                <w:rFonts w:ascii="宋体" w:hAnsi="宋体" w:cs="宋体"/>
                <w:kern w:val="0"/>
                <w:sz w:val="18"/>
                <w:szCs w:val="18"/>
              </w:rPr>
            </w:pPr>
            <w:r>
              <w:rPr>
                <w:rFonts w:hint="eastAsia" w:ascii="宋体" w:hAnsi="宋体" w:cs="宋体"/>
                <w:kern w:val="0"/>
                <w:sz w:val="18"/>
                <w:szCs w:val="18"/>
              </w:rPr>
              <w:t>32</w:t>
            </w:r>
          </w:p>
        </w:tc>
        <w:tc>
          <w:tcPr>
            <w:tcW w:w="613" w:type="dxa"/>
            <w:shd w:val="clear" w:color="auto" w:fill="auto"/>
            <w:vAlign w:val="center"/>
          </w:tcPr>
          <w:p w14:paraId="1F2E8F03">
            <w:pPr>
              <w:pageBreakBefore w:val="0"/>
              <w:widowControl/>
              <w:kinsoku/>
              <w:wordWrap/>
              <w:overflowPunct/>
              <w:topLinePunct w:val="0"/>
              <w:bidi w:val="0"/>
              <w:spacing w:line="360" w:lineRule="exact"/>
              <w:jc w:val="center"/>
              <w:rPr>
                <w:rFonts w:ascii="宋体" w:hAnsi="宋体" w:cs="宋体"/>
                <w:kern w:val="0"/>
                <w:sz w:val="18"/>
                <w:szCs w:val="18"/>
              </w:rPr>
            </w:pPr>
            <w:r>
              <w:rPr>
                <w:rFonts w:hint="eastAsia" w:ascii="宋体" w:hAnsi="宋体" w:cs="宋体"/>
                <w:kern w:val="0"/>
                <w:sz w:val="18"/>
                <w:szCs w:val="18"/>
              </w:rPr>
              <w:t>32</w:t>
            </w:r>
          </w:p>
        </w:tc>
        <w:tc>
          <w:tcPr>
            <w:tcW w:w="494" w:type="dxa"/>
            <w:shd w:val="clear" w:color="auto" w:fill="auto"/>
            <w:vAlign w:val="center"/>
          </w:tcPr>
          <w:p w14:paraId="7D704114">
            <w:pPr>
              <w:pageBreakBefore w:val="0"/>
              <w:widowControl/>
              <w:kinsoku/>
              <w:wordWrap/>
              <w:overflowPunct/>
              <w:topLinePunct w:val="0"/>
              <w:bidi w:val="0"/>
              <w:spacing w:line="360" w:lineRule="exact"/>
              <w:jc w:val="center"/>
              <w:rPr>
                <w:rFonts w:ascii="宋体" w:hAnsi="宋体" w:cs="宋体"/>
                <w:kern w:val="0"/>
                <w:sz w:val="18"/>
                <w:szCs w:val="18"/>
              </w:rPr>
            </w:pPr>
            <w:r>
              <w:rPr>
                <w:rFonts w:hint="eastAsia" w:ascii="宋体" w:hAnsi="宋体" w:cs="宋体"/>
                <w:kern w:val="0"/>
                <w:sz w:val="18"/>
                <w:szCs w:val="18"/>
              </w:rPr>
              <w:t>4</w:t>
            </w:r>
          </w:p>
        </w:tc>
        <w:tc>
          <w:tcPr>
            <w:tcW w:w="539" w:type="dxa"/>
            <w:shd w:val="clear" w:color="auto" w:fill="auto"/>
            <w:vAlign w:val="center"/>
          </w:tcPr>
          <w:p w14:paraId="7CF3D78D">
            <w:pPr>
              <w:pageBreakBefore w:val="0"/>
              <w:widowControl/>
              <w:kinsoku/>
              <w:wordWrap/>
              <w:overflowPunct/>
              <w:topLinePunct w:val="0"/>
              <w:bidi w:val="0"/>
              <w:spacing w:line="360" w:lineRule="exact"/>
              <w:jc w:val="center"/>
              <w:rPr>
                <w:rFonts w:ascii="宋体" w:hAnsi="宋体" w:cs="宋体"/>
                <w:kern w:val="0"/>
                <w:sz w:val="18"/>
                <w:szCs w:val="18"/>
              </w:rPr>
            </w:pPr>
          </w:p>
        </w:tc>
        <w:tc>
          <w:tcPr>
            <w:tcW w:w="539" w:type="dxa"/>
            <w:shd w:val="clear" w:color="auto" w:fill="auto"/>
            <w:vAlign w:val="center"/>
          </w:tcPr>
          <w:p w14:paraId="3ADF62F3">
            <w:pPr>
              <w:pageBreakBefore w:val="0"/>
              <w:widowControl/>
              <w:kinsoku/>
              <w:wordWrap/>
              <w:overflowPunct/>
              <w:topLinePunct w:val="0"/>
              <w:bidi w:val="0"/>
              <w:spacing w:line="360" w:lineRule="exact"/>
              <w:jc w:val="center"/>
              <w:rPr>
                <w:rFonts w:ascii="宋体" w:hAnsi="宋体" w:cs="宋体"/>
                <w:kern w:val="0"/>
                <w:sz w:val="18"/>
                <w:szCs w:val="18"/>
              </w:rPr>
            </w:pPr>
            <w:r>
              <w:rPr>
                <w:rFonts w:hint="eastAsia" w:ascii="宋体" w:hAnsi="宋体" w:cs="宋体"/>
                <w:kern w:val="0"/>
                <w:sz w:val="18"/>
                <w:szCs w:val="18"/>
              </w:rPr>
              <w:t>64</w:t>
            </w:r>
          </w:p>
        </w:tc>
        <w:tc>
          <w:tcPr>
            <w:tcW w:w="554" w:type="dxa"/>
            <w:shd w:val="clear" w:color="auto" w:fill="auto"/>
            <w:vAlign w:val="center"/>
          </w:tcPr>
          <w:p w14:paraId="0D1EBF87">
            <w:pPr>
              <w:pageBreakBefore w:val="0"/>
              <w:widowControl/>
              <w:kinsoku/>
              <w:wordWrap/>
              <w:overflowPunct/>
              <w:topLinePunct w:val="0"/>
              <w:bidi w:val="0"/>
              <w:spacing w:line="360" w:lineRule="exact"/>
              <w:jc w:val="center"/>
              <w:rPr>
                <w:rFonts w:ascii="宋体" w:hAnsi="宋体" w:cs="宋体"/>
                <w:kern w:val="0"/>
                <w:sz w:val="18"/>
                <w:szCs w:val="18"/>
              </w:rPr>
            </w:pPr>
          </w:p>
        </w:tc>
        <w:tc>
          <w:tcPr>
            <w:tcW w:w="509" w:type="dxa"/>
            <w:shd w:val="clear" w:color="auto" w:fill="auto"/>
            <w:vAlign w:val="center"/>
          </w:tcPr>
          <w:p w14:paraId="55C04208">
            <w:pPr>
              <w:pageBreakBefore w:val="0"/>
              <w:widowControl/>
              <w:kinsoku/>
              <w:wordWrap/>
              <w:overflowPunct/>
              <w:topLinePunct w:val="0"/>
              <w:bidi w:val="0"/>
              <w:spacing w:line="360" w:lineRule="exact"/>
              <w:jc w:val="center"/>
              <w:rPr>
                <w:rFonts w:ascii="宋体" w:hAnsi="宋体" w:cs="宋体"/>
                <w:kern w:val="0"/>
                <w:sz w:val="18"/>
                <w:szCs w:val="18"/>
              </w:rPr>
            </w:pPr>
          </w:p>
        </w:tc>
        <w:tc>
          <w:tcPr>
            <w:tcW w:w="554" w:type="dxa"/>
            <w:vAlign w:val="center"/>
          </w:tcPr>
          <w:p w14:paraId="4FEEAB67">
            <w:pPr>
              <w:pageBreakBefore w:val="0"/>
              <w:widowControl/>
              <w:kinsoku/>
              <w:wordWrap/>
              <w:overflowPunct/>
              <w:topLinePunct w:val="0"/>
              <w:bidi w:val="0"/>
              <w:spacing w:line="360" w:lineRule="exact"/>
              <w:jc w:val="center"/>
              <w:rPr>
                <w:rFonts w:ascii="宋体" w:hAnsi="宋体" w:cs="宋体"/>
                <w:kern w:val="0"/>
                <w:sz w:val="18"/>
                <w:szCs w:val="18"/>
              </w:rPr>
            </w:pPr>
          </w:p>
        </w:tc>
        <w:tc>
          <w:tcPr>
            <w:tcW w:w="509" w:type="dxa"/>
            <w:vAlign w:val="center"/>
          </w:tcPr>
          <w:p w14:paraId="24D9DEC2">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379" w:type="dxa"/>
            <w:vAlign w:val="center"/>
          </w:tcPr>
          <w:p w14:paraId="424E096D">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⑩</w:t>
            </w:r>
          </w:p>
        </w:tc>
        <w:tc>
          <w:tcPr>
            <w:tcW w:w="379" w:type="dxa"/>
            <w:vAlign w:val="center"/>
          </w:tcPr>
          <w:p w14:paraId="586E9FD2">
            <w:pPr>
              <w:pageBreakBefore w:val="0"/>
              <w:widowControl/>
              <w:kinsoku/>
              <w:wordWrap/>
              <w:overflowPunct/>
              <w:topLinePunct w:val="0"/>
              <w:bidi w:val="0"/>
              <w:spacing w:line="360" w:lineRule="exact"/>
              <w:jc w:val="center"/>
              <w:rPr>
                <w:rFonts w:hint="eastAsia" w:ascii="宋体" w:hAnsi="宋体"/>
                <w:color w:val="000000"/>
                <w:sz w:val="18"/>
                <w:szCs w:val="18"/>
              </w:rPr>
            </w:pPr>
          </w:p>
        </w:tc>
      </w:tr>
      <w:tr w14:paraId="56E5D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50" w:type="dxa"/>
            <w:vMerge w:val="continue"/>
            <w:vAlign w:val="center"/>
          </w:tcPr>
          <w:p w14:paraId="7506186A">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7" w:type="dxa"/>
            <w:vMerge w:val="continue"/>
            <w:vAlign w:val="center"/>
          </w:tcPr>
          <w:p w14:paraId="17B21E76">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395" w:type="dxa"/>
            <w:shd w:val="clear" w:color="auto" w:fill="auto"/>
            <w:vAlign w:val="center"/>
          </w:tcPr>
          <w:p w14:paraId="343EB80D">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14</w:t>
            </w:r>
          </w:p>
        </w:tc>
        <w:tc>
          <w:tcPr>
            <w:tcW w:w="899" w:type="dxa"/>
            <w:vAlign w:val="center"/>
          </w:tcPr>
          <w:p w14:paraId="229141C5">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010126Z</w:t>
            </w:r>
          </w:p>
        </w:tc>
        <w:tc>
          <w:tcPr>
            <w:tcW w:w="1863" w:type="dxa"/>
            <w:shd w:val="clear" w:color="auto" w:fill="auto"/>
            <w:vAlign w:val="center"/>
          </w:tcPr>
          <w:p w14:paraId="645FA195">
            <w:pPr>
              <w:pageBreakBefore w:val="0"/>
              <w:widowControl/>
              <w:kinsoku/>
              <w:wordWrap/>
              <w:overflowPunct/>
              <w:topLinePunct w:val="0"/>
              <w:bidi w:val="0"/>
              <w:spacing w:line="360" w:lineRule="exact"/>
              <w:jc w:val="center"/>
              <w:rPr>
                <w:rFonts w:ascii="宋体" w:hAnsi="宋体" w:cs="宋体"/>
                <w:kern w:val="0"/>
                <w:sz w:val="18"/>
                <w:szCs w:val="18"/>
              </w:rPr>
            </w:pPr>
            <w:r>
              <w:rPr>
                <w:rFonts w:hint="eastAsia" w:ascii="宋体" w:hAnsi="宋体" w:cs="宋体"/>
                <w:kern w:val="0"/>
                <w:sz w:val="18"/>
                <w:szCs w:val="18"/>
              </w:rPr>
              <w:t>人工智能与应用</w:t>
            </w:r>
          </w:p>
        </w:tc>
        <w:tc>
          <w:tcPr>
            <w:tcW w:w="419" w:type="dxa"/>
            <w:shd w:val="clear" w:color="auto" w:fill="auto"/>
            <w:vAlign w:val="center"/>
          </w:tcPr>
          <w:p w14:paraId="3FC0143D">
            <w:pPr>
              <w:pageBreakBefore w:val="0"/>
              <w:widowControl/>
              <w:kinsoku/>
              <w:wordWrap/>
              <w:overflowPunct/>
              <w:topLinePunct w:val="0"/>
              <w:bidi w:val="0"/>
              <w:spacing w:line="360" w:lineRule="exact"/>
              <w:jc w:val="center"/>
              <w:rPr>
                <w:rFonts w:ascii="宋体" w:hAnsi="宋体" w:cs="宋体"/>
                <w:kern w:val="0"/>
                <w:sz w:val="18"/>
                <w:szCs w:val="18"/>
              </w:rPr>
            </w:pPr>
            <w:r>
              <w:rPr>
                <w:rFonts w:hint="eastAsia" w:ascii="宋体" w:hAnsi="宋体" w:cs="宋体"/>
                <w:kern w:val="0"/>
                <w:sz w:val="18"/>
                <w:szCs w:val="18"/>
              </w:rPr>
              <w:t>B</w:t>
            </w:r>
          </w:p>
        </w:tc>
        <w:tc>
          <w:tcPr>
            <w:tcW w:w="643" w:type="dxa"/>
            <w:shd w:val="clear" w:color="auto" w:fill="auto"/>
            <w:vAlign w:val="center"/>
          </w:tcPr>
          <w:p w14:paraId="4D506FF3">
            <w:pPr>
              <w:pageBreakBefore w:val="0"/>
              <w:widowControl/>
              <w:kinsoku/>
              <w:wordWrap/>
              <w:overflowPunct/>
              <w:topLinePunct w:val="0"/>
              <w:bidi w:val="0"/>
              <w:spacing w:line="360" w:lineRule="exact"/>
              <w:jc w:val="center"/>
              <w:rPr>
                <w:rFonts w:ascii="宋体" w:hAnsi="宋体" w:cs="宋体"/>
                <w:kern w:val="0"/>
                <w:sz w:val="18"/>
                <w:szCs w:val="18"/>
              </w:rPr>
            </w:pPr>
            <w:r>
              <w:rPr>
                <w:rFonts w:hint="eastAsia" w:ascii="宋体" w:hAnsi="宋体" w:cs="宋体"/>
                <w:kern w:val="0"/>
                <w:sz w:val="18"/>
                <w:szCs w:val="18"/>
              </w:rPr>
              <w:t>32</w:t>
            </w:r>
          </w:p>
        </w:tc>
        <w:tc>
          <w:tcPr>
            <w:tcW w:w="598" w:type="dxa"/>
            <w:shd w:val="clear" w:color="auto" w:fill="auto"/>
            <w:vAlign w:val="center"/>
          </w:tcPr>
          <w:p w14:paraId="4FDE9D05">
            <w:pPr>
              <w:pageBreakBefore w:val="0"/>
              <w:widowControl/>
              <w:kinsoku/>
              <w:wordWrap/>
              <w:overflowPunct/>
              <w:topLinePunct w:val="0"/>
              <w:bidi w:val="0"/>
              <w:spacing w:line="360" w:lineRule="exact"/>
              <w:jc w:val="center"/>
              <w:rPr>
                <w:rFonts w:ascii="宋体" w:hAnsi="宋体" w:cs="宋体"/>
                <w:kern w:val="0"/>
                <w:sz w:val="18"/>
                <w:szCs w:val="18"/>
              </w:rPr>
            </w:pPr>
            <w:r>
              <w:rPr>
                <w:rFonts w:hint="eastAsia" w:ascii="宋体" w:hAnsi="宋体" w:cs="宋体"/>
                <w:kern w:val="0"/>
                <w:sz w:val="18"/>
                <w:szCs w:val="18"/>
              </w:rPr>
              <w:t>16</w:t>
            </w:r>
          </w:p>
        </w:tc>
        <w:tc>
          <w:tcPr>
            <w:tcW w:w="613" w:type="dxa"/>
            <w:shd w:val="clear" w:color="auto" w:fill="auto"/>
            <w:vAlign w:val="center"/>
          </w:tcPr>
          <w:p w14:paraId="4735DF8D">
            <w:pPr>
              <w:pageBreakBefore w:val="0"/>
              <w:widowControl/>
              <w:kinsoku/>
              <w:wordWrap/>
              <w:overflowPunct/>
              <w:topLinePunct w:val="0"/>
              <w:bidi w:val="0"/>
              <w:spacing w:line="360" w:lineRule="exact"/>
              <w:jc w:val="center"/>
              <w:rPr>
                <w:rFonts w:ascii="宋体" w:hAnsi="宋体" w:cs="宋体"/>
                <w:kern w:val="0"/>
                <w:sz w:val="18"/>
                <w:szCs w:val="18"/>
              </w:rPr>
            </w:pPr>
            <w:r>
              <w:rPr>
                <w:rFonts w:hint="eastAsia" w:ascii="宋体" w:hAnsi="宋体" w:cs="宋体"/>
                <w:kern w:val="0"/>
                <w:sz w:val="18"/>
                <w:szCs w:val="18"/>
              </w:rPr>
              <w:t>16</w:t>
            </w:r>
          </w:p>
        </w:tc>
        <w:tc>
          <w:tcPr>
            <w:tcW w:w="494" w:type="dxa"/>
            <w:shd w:val="clear" w:color="auto" w:fill="auto"/>
            <w:vAlign w:val="center"/>
          </w:tcPr>
          <w:p w14:paraId="5410C21E">
            <w:pPr>
              <w:pageBreakBefore w:val="0"/>
              <w:widowControl/>
              <w:kinsoku/>
              <w:wordWrap/>
              <w:overflowPunct/>
              <w:topLinePunct w:val="0"/>
              <w:bidi w:val="0"/>
              <w:spacing w:line="360" w:lineRule="exact"/>
              <w:jc w:val="center"/>
              <w:rPr>
                <w:rFonts w:ascii="宋体" w:hAnsi="宋体" w:cs="宋体"/>
                <w:kern w:val="0"/>
                <w:sz w:val="18"/>
                <w:szCs w:val="18"/>
              </w:rPr>
            </w:pPr>
            <w:r>
              <w:rPr>
                <w:rFonts w:hint="eastAsia" w:ascii="宋体" w:hAnsi="宋体" w:cs="宋体"/>
                <w:kern w:val="0"/>
                <w:sz w:val="18"/>
                <w:szCs w:val="18"/>
              </w:rPr>
              <w:t>2</w:t>
            </w:r>
          </w:p>
        </w:tc>
        <w:tc>
          <w:tcPr>
            <w:tcW w:w="539" w:type="dxa"/>
            <w:shd w:val="clear" w:color="auto" w:fill="auto"/>
            <w:vAlign w:val="center"/>
          </w:tcPr>
          <w:p w14:paraId="3B69891E">
            <w:pPr>
              <w:pageBreakBefore w:val="0"/>
              <w:widowControl/>
              <w:kinsoku/>
              <w:wordWrap/>
              <w:overflowPunct/>
              <w:topLinePunct w:val="0"/>
              <w:bidi w:val="0"/>
              <w:spacing w:line="360" w:lineRule="exact"/>
              <w:jc w:val="center"/>
              <w:rPr>
                <w:rFonts w:ascii="宋体" w:hAnsi="宋体" w:cs="宋体"/>
                <w:kern w:val="0"/>
                <w:sz w:val="18"/>
                <w:szCs w:val="18"/>
              </w:rPr>
            </w:pPr>
          </w:p>
        </w:tc>
        <w:tc>
          <w:tcPr>
            <w:tcW w:w="539" w:type="dxa"/>
            <w:shd w:val="clear" w:color="auto" w:fill="auto"/>
            <w:vAlign w:val="center"/>
          </w:tcPr>
          <w:p w14:paraId="526474FF">
            <w:pPr>
              <w:pageBreakBefore w:val="0"/>
              <w:widowControl/>
              <w:kinsoku/>
              <w:wordWrap/>
              <w:overflowPunct/>
              <w:topLinePunct w:val="0"/>
              <w:bidi w:val="0"/>
              <w:spacing w:line="360" w:lineRule="exact"/>
              <w:jc w:val="center"/>
              <w:rPr>
                <w:rFonts w:ascii="宋体" w:hAnsi="宋体" w:cs="宋体"/>
                <w:kern w:val="0"/>
                <w:sz w:val="18"/>
                <w:szCs w:val="18"/>
              </w:rPr>
            </w:pPr>
            <w:r>
              <w:rPr>
                <w:rFonts w:hint="eastAsia" w:ascii="宋体" w:hAnsi="宋体" w:cs="宋体"/>
                <w:kern w:val="0"/>
                <w:sz w:val="18"/>
                <w:szCs w:val="18"/>
              </w:rPr>
              <w:t>32</w:t>
            </w:r>
          </w:p>
        </w:tc>
        <w:tc>
          <w:tcPr>
            <w:tcW w:w="554" w:type="dxa"/>
            <w:vAlign w:val="center"/>
          </w:tcPr>
          <w:p w14:paraId="0257EC8A">
            <w:pPr>
              <w:pageBreakBefore w:val="0"/>
              <w:widowControl/>
              <w:kinsoku/>
              <w:wordWrap/>
              <w:overflowPunct/>
              <w:topLinePunct w:val="0"/>
              <w:bidi w:val="0"/>
              <w:spacing w:line="360" w:lineRule="exact"/>
              <w:jc w:val="center"/>
              <w:rPr>
                <w:rFonts w:ascii="宋体" w:hAnsi="宋体" w:cs="宋体"/>
                <w:kern w:val="0"/>
                <w:sz w:val="18"/>
                <w:szCs w:val="18"/>
              </w:rPr>
            </w:pPr>
          </w:p>
        </w:tc>
        <w:tc>
          <w:tcPr>
            <w:tcW w:w="509" w:type="dxa"/>
            <w:vAlign w:val="center"/>
          </w:tcPr>
          <w:p w14:paraId="4DC96C64">
            <w:pPr>
              <w:pageBreakBefore w:val="0"/>
              <w:widowControl/>
              <w:kinsoku/>
              <w:wordWrap/>
              <w:overflowPunct/>
              <w:topLinePunct w:val="0"/>
              <w:bidi w:val="0"/>
              <w:spacing w:line="360" w:lineRule="exact"/>
              <w:jc w:val="center"/>
              <w:rPr>
                <w:rFonts w:ascii="宋体" w:hAnsi="宋体" w:cs="宋体"/>
                <w:kern w:val="0"/>
                <w:sz w:val="18"/>
                <w:szCs w:val="18"/>
              </w:rPr>
            </w:pPr>
          </w:p>
        </w:tc>
        <w:tc>
          <w:tcPr>
            <w:tcW w:w="554" w:type="dxa"/>
            <w:vAlign w:val="center"/>
          </w:tcPr>
          <w:p w14:paraId="65501F02">
            <w:pPr>
              <w:pageBreakBefore w:val="0"/>
              <w:widowControl/>
              <w:kinsoku/>
              <w:wordWrap/>
              <w:overflowPunct/>
              <w:topLinePunct w:val="0"/>
              <w:bidi w:val="0"/>
              <w:spacing w:line="360" w:lineRule="exact"/>
              <w:jc w:val="center"/>
              <w:rPr>
                <w:rFonts w:ascii="宋体" w:hAnsi="宋体" w:cs="宋体"/>
                <w:kern w:val="0"/>
                <w:sz w:val="18"/>
                <w:szCs w:val="18"/>
              </w:rPr>
            </w:pPr>
          </w:p>
        </w:tc>
        <w:tc>
          <w:tcPr>
            <w:tcW w:w="509" w:type="dxa"/>
            <w:vAlign w:val="center"/>
          </w:tcPr>
          <w:p w14:paraId="19792FA6">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379" w:type="dxa"/>
            <w:vAlign w:val="center"/>
          </w:tcPr>
          <w:p w14:paraId="4C14E927">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⑩</w:t>
            </w:r>
          </w:p>
        </w:tc>
        <w:tc>
          <w:tcPr>
            <w:tcW w:w="379" w:type="dxa"/>
            <w:vAlign w:val="center"/>
          </w:tcPr>
          <w:p w14:paraId="267637BE">
            <w:pPr>
              <w:pageBreakBefore w:val="0"/>
              <w:widowControl/>
              <w:kinsoku/>
              <w:wordWrap/>
              <w:overflowPunct/>
              <w:topLinePunct w:val="0"/>
              <w:bidi w:val="0"/>
              <w:spacing w:line="360" w:lineRule="exact"/>
              <w:jc w:val="center"/>
              <w:rPr>
                <w:rFonts w:hint="eastAsia" w:ascii="宋体" w:hAnsi="宋体"/>
                <w:color w:val="000000"/>
                <w:sz w:val="18"/>
                <w:szCs w:val="18"/>
              </w:rPr>
            </w:pPr>
          </w:p>
        </w:tc>
      </w:tr>
      <w:tr w14:paraId="5A28E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jc w:val="center"/>
        </w:trPr>
        <w:tc>
          <w:tcPr>
            <w:tcW w:w="350" w:type="dxa"/>
            <w:vMerge w:val="continue"/>
            <w:vAlign w:val="center"/>
          </w:tcPr>
          <w:p w14:paraId="647D2CCB">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7" w:type="dxa"/>
            <w:vMerge w:val="continue"/>
            <w:vAlign w:val="center"/>
          </w:tcPr>
          <w:p w14:paraId="3631CFEB">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395" w:type="dxa"/>
            <w:shd w:val="clear" w:color="auto" w:fill="auto"/>
            <w:vAlign w:val="center"/>
          </w:tcPr>
          <w:p w14:paraId="6A8A34E4">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15</w:t>
            </w:r>
          </w:p>
        </w:tc>
        <w:tc>
          <w:tcPr>
            <w:tcW w:w="899" w:type="dxa"/>
            <w:vAlign w:val="center"/>
          </w:tcPr>
          <w:p w14:paraId="483EB3A1">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rPr>
              <w:t>000023G</w:t>
            </w:r>
          </w:p>
        </w:tc>
        <w:tc>
          <w:tcPr>
            <w:tcW w:w="1863" w:type="dxa"/>
            <w:vAlign w:val="center"/>
          </w:tcPr>
          <w:p w14:paraId="17252A73">
            <w:pPr>
              <w:pageBreakBefore w:val="0"/>
              <w:widowControl/>
              <w:kinsoku/>
              <w:wordWrap/>
              <w:overflowPunct/>
              <w:topLinePunct w:val="0"/>
              <w:bidi w:val="0"/>
              <w:spacing w:line="360" w:lineRule="exact"/>
              <w:jc w:val="center"/>
              <w:rPr>
                <w:rFonts w:ascii="宋体" w:hAnsi="宋体" w:cs="宋体"/>
                <w:kern w:val="0"/>
                <w:sz w:val="18"/>
                <w:szCs w:val="18"/>
              </w:rPr>
            </w:pPr>
            <w:r>
              <w:rPr>
                <w:rFonts w:hint="eastAsia" w:ascii="宋体" w:hAnsi="宋体" w:cs="宋体"/>
                <w:kern w:val="0"/>
                <w:sz w:val="18"/>
                <w:szCs w:val="18"/>
              </w:rPr>
              <w:t>劳动教育与实践</w:t>
            </w:r>
          </w:p>
        </w:tc>
        <w:tc>
          <w:tcPr>
            <w:tcW w:w="419" w:type="dxa"/>
            <w:vAlign w:val="center"/>
          </w:tcPr>
          <w:p w14:paraId="5F7CB19D">
            <w:pPr>
              <w:pageBreakBefore w:val="0"/>
              <w:widowControl/>
              <w:kinsoku/>
              <w:wordWrap/>
              <w:overflowPunct/>
              <w:topLinePunct w:val="0"/>
              <w:bidi w:val="0"/>
              <w:spacing w:line="360" w:lineRule="exact"/>
              <w:jc w:val="center"/>
              <w:rPr>
                <w:rFonts w:ascii="宋体" w:hAnsi="宋体" w:cs="宋体"/>
                <w:kern w:val="0"/>
                <w:sz w:val="18"/>
                <w:szCs w:val="18"/>
              </w:rPr>
            </w:pPr>
            <w:r>
              <w:rPr>
                <w:rFonts w:hint="eastAsia" w:ascii="宋体" w:hAnsi="宋体" w:cs="宋体"/>
                <w:kern w:val="0"/>
                <w:sz w:val="18"/>
                <w:szCs w:val="18"/>
              </w:rPr>
              <w:t>B</w:t>
            </w:r>
          </w:p>
        </w:tc>
        <w:tc>
          <w:tcPr>
            <w:tcW w:w="643" w:type="dxa"/>
            <w:vAlign w:val="center"/>
          </w:tcPr>
          <w:p w14:paraId="4DC86811">
            <w:pPr>
              <w:pageBreakBefore w:val="0"/>
              <w:widowControl/>
              <w:kinsoku/>
              <w:wordWrap/>
              <w:overflowPunct/>
              <w:topLinePunct w:val="0"/>
              <w:bidi w:val="0"/>
              <w:spacing w:line="360" w:lineRule="exact"/>
              <w:jc w:val="center"/>
              <w:rPr>
                <w:rFonts w:ascii="宋体" w:hAnsi="宋体" w:cs="宋体"/>
                <w:kern w:val="0"/>
                <w:sz w:val="18"/>
                <w:szCs w:val="18"/>
              </w:rPr>
            </w:pPr>
            <w:r>
              <w:rPr>
                <w:rFonts w:hint="eastAsia" w:ascii="宋体" w:hAnsi="宋体" w:cs="宋体"/>
                <w:kern w:val="0"/>
                <w:sz w:val="18"/>
                <w:szCs w:val="18"/>
              </w:rPr>
              <w:t>32</w:t>
            </w:r>
          </w:p>
        </w:tc>
        <w:tc>
          <w:tcPr>
            <w:tcW w:w="598" w:type="dxa"/>
            <w:vAlign w:val="center"/>
          </w:tcPr>
          <w:p w14:paraId="05991145">
            <w:pPr>
              <w:pageBreakBefore w:val="0"/>
              <w:widowControl/>
              <w:kinsoku/>
              <w:wordWrap/>
              <w:overflowPunct/>
              <w:topLinePunct w:val="0"/>
              <w:bidi w:val="0"/>
              <w:spacing w:line="360" w:lineRule="exact"/>
              <w:jc w:val="center"/>
              <w:rPr>
                <w:rFonts w:ascii="宋体" w:hAnsi="宋体" w:cs="宋体"/>
                <w:kern w:val="0"/>
                <w:sz w:val="18"/>
                <w:szCs w:val="18"/>
              </w:rPr>
            </w:pPr>
            <w:r>
              <w:rPr>
                <w:rFonts w:hint="eastAsia" w:ascii="宋体" w:hAnsi="宋体" w:cs="宋体"/>
                <w:kern w:val="0"/>
                <w:sz w:val="18"/>
                <w:szCs w:val="18"/>
              </w:rPr>
              <w:t>16</w:t>
            </w:r>
          </w:p>
        </w:tc>
        <w:tc>
          <w:tcPr>
            <w:tcW w:w="613" w:type="dxa"/>
            <w:vAlign w:val="center"/>
          </w:tcPr>
          <w:p w14:paraId="30971071">
            <w:pPr>
              <w:pageBreakBefore w:val="0"/>
              <w:widowControl/>
              <w:kinsoku/>
              <w:wordWrap/>
              <w:overflowPunct/>
              <w:topLinePunct w:val="0"/>
              <w:bidi w:val="0"/>
              <w:spacing w:line="360" w:lineRule="exact"/>
              <w:jc w:val="center"/>
              <w:rPr>
                <w:rFonts w:ascii="宋体" w:hAnsi="宋体" w:cs="宋体"/>
                <w:kern w:val="0"/>
                <w:sz w:val="18"/>
                <w:szCs w:val="18"/>
              </w:rPr>
            </w:pPr>
            <w:r>
              <w:rPr>
                <w:rFonts w:hint="eastAsia" w:ascii="宋体" w:hAnsi="宋体" w:cs="宋体"/>
                <w:kern w:val="0"/>
                <w:sz w:val="18"/>
                <w:szCs w:val="18"/>
              </w:rPr>
              <w:t>16</w:t>
            </w:r>
          </w:p>
        </w:tc>
        <w:tc>
          <w:tcPr>
            <w:tcW w:w="494" w:type="dxa"/>
            <w:vAlign w:val="center"/>
          </w:tcPr>
          <w:p w14:paraId="51699785">
            <w:pPr>
              <w:pageBreakBefore w:val="0"/>
              <w:widowControl/>
              <w:kinsoku/>
              <w:wordWrap/>
              <w:overflowPunct/>
              <w:topLinePunct w:val="0"/>
              <w:bidi w:val="0"/>
              <w:spacing w:line="360" w:lineRule="exact"/>
              <w:jc w:val="center"/>
              <w:rPr>
                <w:rFonts w:ascii="宋体" w:hAnsi="宋体" w:cs="宋体"/>
                <w:kern w:val="0"/>
                <w:sz w:val="18"/>
                <w:szCs w:val="18"/>
              </w:rPr>
            </w:pPr>
            <w:r>
              <w:rPr>
                <w:rFonts w:hint="eastAsia" w:ascii="宋体" w:hAnsi="宋体" w:cs="宋体"/>
                <w:kern w:val="0"/>
                <w:sz w:val="18"/>
                <w:szCs w:val="18"/>
              </w:rPr>
              <w:t>2</w:t>
            </w:r>
          </w:p>
        </w:tc>
        <w:tc>
          <w:tcPr>
            <w:tcW w:w="539" w:type="dxa"/>
            <w:vAlign w:val="center"/>
          </w:tcPr>
          <w:p w14:paraId="08092068">
            <w:pPr>
              <w:pageBreakBefore w:val="0"/>
              <w:widowControl/>
              <w:kinsoku/>
              <w:wordWrap/>
              <w:overflowPunct/>
              <w:topLinePunct w:val="0"/>
              <w:bidi w:val="0"/>
              <w:spacing w:line="360" w:lineRule="exact"/>
              <w:jc w:val="center"/>
              <w:rPr>
                <w:rFonts w:ascii="宋体" w:hAnsi="宋体" w:cs="宋体"/>
                <w:kern w:val="0"/>
                <w:sz w:val="18"/>
                <w:szCs w:val="18"/>
              </w:rPr>
            </w:pPr>
            <w:r>
              <w:rPr>
                <w:rFonts w:hint="eastAsia" w:ascii="宋体" w:hAnsi="宋体" w:cs="宋体"/>
                <w:kern w:val="0"/>
                <w:sz w:val="18"/>
                <w:szCs w:val="18"/>
              </w:rPr>
              <w:t>16</w:t>
            </w:r>
          </w:p>
        </w:tc>
        <w:tc>
          <w:tcPr>
            <w:tcW w:w="539" w:type="dxa"/>
            <w:vAlign w:val="center"/>
          </w:tcPr>
          <w:p w14:paraId="790C0D7B">
            <w:pPr>
              <w:pageBreakBefore w:val="0"/>
              <w:widowControl/>
              <w:kinsoku/>
              <w:wordWrap/>
              <w:overflowPunct/>
              <w:topLinePunct w:val="0"/>
              <w:bidi w:val="0"/>
              <w:spacing w:line="360" w:lineRule="exact"/>
              <w:jc w:val="center"/>
              <w:rPr>
                <w:rFonts w:ascii="宋体" w:hAnsi="宋体" w:cs="宋体"/>
                <w:kern w:val="0"/>
                <w:sz w:val="18"/>
                <w:szCs w:val="18"/>
              </w:rPr>
            </w:pPr>
            <w:r>
              <w:rPr>
                <w:rFonts w:hint="eastAsia" w:ascii="宋体" w:hAnsi="宋体" w:cs="宋体"/>
                <w:kern w:val="0"/>
                <w:sz w:val="18"/>
                <w:szCs w:val="18"/>
              </w:rPr>
              <w:t>16</w:t>
            </w:r>
          </w:p>
        </w:tc>
        <w:tc>
          <w:tcPr>
            <w:tcW w:w="554" w:type="dxa"/>
            <w:vAlign w:val="center"/>
          </w:tcPr>
          <w:p w14:paraId="08273B8A">
            <w:pPr>
              <w:pageBreakBefore w:val="0"/>
              <w:widowControl/>
              <w:kinsoku/>
              <w:wordWrap/>
              <w:overflowPunct/>
              <w:topLinePunct w:val="0"/>
              <w:bidi w:val="0"/>
              <w:spacing w:line="360" w:lineRule="exact"/>
              <w:jc w:val="center"/>
              <w:rPr>
                <w:rFonts w:ascii="宋体" w:hAnsi="宋体" w:cs="宋体"/>
                <w:kern w:val="0"/>
                <w:sz w:val="18"/>
                <w:szCs w:val="18"/>
              </w:rPr>
            </w:pPr>
          </w:p>
        </w:tc>
        <w:tc>
          <w:tcPr>
            <w:tcW w:w="509" w:type="dxa"/>
            <w:vAlign w:val="center"/>
          </w:tcPr>
          <w:p w14:paraId="2730251D">
            <w:pPr>
              <w:pageBreakBefore w:val="0"/>
              <w:widowControl/>
              <w:kinsoku/>
              <w:wordWrap/>
              <w:overflowPunct/>
              <w:topLinePunct w:val="0"/>
              <w:bidi w:val="0"/>
              <w:spacing w:line="360" w:lineRule="exact"/>
              <w:jc w:val="center"/>
              <w:rPr>
                <w:rFonts w:ascii="宋体" w:hAnsi="宋体" w:cs="宋体"/>
                <w:kern w:val="0"/>
                <w:sz w:val="18"/>
                <w:szCs w:val="18"/>
              </w:rPr>
            </w:pPr>
          </w:p>
        </w:tc>
        <w:tc>
          <w:tcPr>
            <w:tcW w:w="554" w:type="dxa"/>
            <w:vAlign w:val="center"/>
          </w:tcPr>
          <w:p w14:paraId="7EE32014">
            <w:pPr>
              <w:pageBreakBefore w:val="0"/>
              <w:widowControl/>
              <w:kinsoku/>
              <w:wordWrap/>
              <w:overflowPunct/>
              <w:topLinePunct w:val="0"/>
              <w:bidi w:val="0"/>
              <w:spacing w:line="360" w:lineRule="exact"/>
              <w:jc w:val="center"/>
              <w:rPr>
                <w:rFonts w:ascii="宋体" w:hAnsi="宋体" w:cs="宋体"/>
                <w:kern w:val="0"/>
                <w:sz w:val="18"/>
                <w:szCs w:val="18"/>
              </w:rPr>
            </w:pPr>
          </w:p>
        </w:tc>
        <w:tc>
          <w:tcPr>
            <w:tcW w:w="509" w:type="dxa"/>
            <w:vAlign w:val="center"/>
          </w:tcPr>
          <w:p w14:paraId="7C13185A">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379" w:type="dxa"/>
            <w:vAlign w:val="center"/>
          </w:tcPr>
          <w:p w14:paraId="1CEFF533">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⑥⑧</w:t>
            </w:r>
          </w:p>
        </w:tc>
        <w:tc>
          <w:tcPr>
            <w:tcW w:w="379" w:type="dxa"/>
            <w:vAlign w:val="center"/>
          </w:tcPr>
          <w:p w14:paraId="53046E94">
            <w:pPr>
              <w:pageBreakBefore w:val="0"/>
              <w:widowControl/>
              <w:kinsoku/>
              <w:wordWrap/>
              <w:overflowPunct/>
              <w:topLinePunct w:val="0"/>
              <w:bidi w:val="0"/>
              <w:spacing w:line="360" w:lineRule="exact"/>
              <w:jc w:val="center"/>
              <w:rPr>
                <w:rFonts w:hint="eastAsia" w:ascii="宋体" w:hAnsi="宋体"/>
                <w:color w:val="000000"/>
                <w:sz w:val="18"/>
                <w:szCs w:val="18"/>
              </w:rPr>
            </w:pPr>
          </w:p>
        </w:tc>
      </w:tr>
      <w:tr w14:paraId="153B1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50" w:type="dxa"/>
            <w:vMerge w:val="continue"/>
            <w:vAlign w:val="center"/>
          </w:tcPr>
          <w:p w14:paraId="346BC8A8">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7" w:type="dxa"/>
            <w:vMerge w:val="continue"/>
            <w:vAlign w:val="center"/>
          </w:tcPr>
          <w:p w14:paraId="52736A66">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395" w:type="dxa"/>
            <w:shd w:val="clear" w:color="auto" w:fill="auto"/>
            <w:vAlign w:val="center"/>
          </w:tcPr>
          <w:p w14:paraId="3829EFB1">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16</w:t>
            </w:r>
          </w:p>
        </w:tc>
        <w:tc>
          <w:tcPr>
            <w:tcW w:w="899" w:type="dxa"/>
            <w:vAlign w:val="center"/>
          </w:tcPr>
          <w:p w14:paraId="2545CE96">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rPr>
              <w:t>000033G</w:t>
            </w:r>
          </w:p>
        </w:tc>
        <w:tc>
          <w:tcPr>
            <w:tcW w:w="1863" w:type="dxa"/>
            <w:vAlign w:val="center"/>
          </w:tcPr>
          <w:p w14:paraId="03AE8F11">
            <w:pPr>
              <w:pageBreakBefore w:val="0"/>
              <w:widowControl/>
              <w:kinsoku/>
              <w:wordWrap/>
              <w:overflowPunct/>
              <w:topLinePunct w:val="0"/>
              <w:bidi w:val="0"/>
              <w:spacing w:line="360" w:lineRule="exact"/>
              <w:jc w:val="center"/>
              <w:rPr>
                <w:rFonts w:ascii="宋体" w:hAnsi="宋体" w:cs="宋体"/>
                <w:kern w:val="0"/>
                <w:sz w:val="18"/>
                <w:szCs w:val="18"/>
              </w:rPr>
            </w:pPr>
            <w:r>
              <w:rPr>
                <w:rFonts w:hint="eastAsia" w:ascii="宋体" w:hAnsi="宋体" w:cs="宋体"/>
                <w:kern w:val="0"/>
                <w:sz w:val="18"/>
                <w:szCs w:val="18"/>
              </w:rPr>
              <w:t>国家安全教育</w:t>
            </w:r>
          </w:p>
        </w:tc>
        <w:tc>
          <w:tcPr>
            <w:tcW w:w="419" w:type="dxa"/>
            <w:vAlign w:val="center"/>
          </w:tcPr>
          <w:p w14:paraId="569D0382">
            <w:pPr>
              <w:pageBreakBefore w:val="0"/>
              <w:widowControl/>
              <w:kinsoku/>
              <w:wordWrap/>
              <w:overflowPunct/>
              <w:topLinePunct w:val="0"/>
              <w:bidi w:val="0"/>
              <w:spacing w:line="360" w:lineRule="exact"/>
              <w:jc w:val="center"/>
              <w:rPr>
                <w:rFonts w:ascii="宋体" w:hAnsi="宋体" w:cs="宋体"/>
                <w:kern w:val="0"/>
                <w:sz w:val="18"/>
                <w:szCs w:val="18"/>
              </w:rPr>
            </w:pPr>
            <w:r>
              <w:rPr>
                <w:rFonts w:hint="eastAsia" w:ascii="宋体" w:hAnsi="宋体" w:cs="宋体"/>
                <w:kern w:val="0"/>
                <w:sz w:val="18"/>
                <w:szCs w:val="18"/>
              </w:rPr>
              <w:t>A</w:t>
            </w:r>
          </w:p>
        </w:tc>
        <w:tc>
          <w:tcPr>
            <w:tcW w:w="643" w:type="dxa"/>
            <w:vAlign w:val="center"/>
          </w:tcPr>
          <w:p w14:paraId="7CC9098D">
            <w:pPr>
              <w:pageBreakBefore w:val="0"/>
              <w:widowControl/>
              <w:kinsoku/>
              <w:wordWrap/>
              <w:overflowPunct/>
              <w:topLinePunct w:val="0"/>
              <w:bidi w:val="0"/>
              <w:spacing w:line="360" w:lineRule="exact"/>
              <w:jc w:val="center"/>
              <w:rPr>
                <w:rFonts w:ascii="宋体" w:hAnsi="宋体" w:cs="宋体"/>
                <w:kern w:val="0"/>
                <w:sz w:val="18"/>
                <w:szCs w:val="18"/>
              </w:rPr>
            </w:pPr>
            <w:r>
              <w:rPr>
                <w:rFonts w:hint="eastAsia" w:ascii="宋体" w:hAnsi="宋体" w:cs="宋体"/>
                <w:kern w:val="0"/>
                <w:sz w:val="18"/>
                <w:szCs w:val="18"/>
              </w:rPr>
              <w:t>16</w:t>
            </w:r>
          </w:p>
        </w:tc>
        <w:tc>
          <w:tcPr>
            <w:tcW w:w="598" w:type="dxa"/>
            <w:vAlign w:val="center"/>
          </w:tcPr>
          <w:p w14:paraId="43D902C6">
            <w:pPr>
              <w:pageBreakBefore w:val="0"/>
              <w:widowControl/>
              <w:kinsoku/>
              <w:wordWrap/>
              <w:overflowPunct/>
              <w:topLinePunct w:val="0"/>
              <w:bidi w:val="0"/>
              <w:spacing w:line="360" w:lineRule="exact"/>
              <w:jc w:val="center"/>
              <w:rPr>
                <w:rFonts w:ascii="宋体" w:hAnsi="宋体" w:cs="宋体"/>
                <w:kern w:val="0"/>
                <w:sz w:val="18"/>
                <w:szCs w:val="18"/>
              </w:rPr>
            </w:pPr>
            <w:r>
              <w:rPr>
                <w:rFonts w:hint="eastAsia" w:ascii="宋体" w:hAnsi="宋体" w:cs="宋体"/>
                <w:kern w:val="0"/>
                <w:sz w:val="18"/>
                <w:szCs w:val="18"/>
              </w:rPr>
              <w:t>16</w:t>
            </w:r>
          </w:p>
        </w:tc>
        <w:tc>
          <w:tcPr>
            <w:tcW w:w="613" w:type="dxa"/>
            <w:vAlign w:val="center"/>
          </w:tcPr>
          <w:p w14:paraId="12F9A1BC">
            <w:pPr>
              <w:pageBreakBefore w:val="0"/>
              <w:widowControl/>
              <w:kinsoku/>
              <w:wordWrap/>
              <w:overflowPunct/>
              <w:topLinePunct w:val="0"/>
              <w:bidi w:val="0"/>
              <w:spacing w:line="360" w:lineRule="exact"/>
              <w:jc w:val="center"/>
              <w:rPr>
                <w:rFonts w:ascii="宋体" w:hAnsi="宋体" w:cs="宋体"/>
                <w:kern w:val="0"/>
                <w:sz w:val="18"/>
                <w:szCs w:val="18"/>
              </w:rPr>
            </w:pPr>
          </w:p>
        </w:tc>
        <w:tc>
          <w:tcPr>
            <w:tcW w:w="494" w:type="dxa"/>
            <w:vAlign w:val="center"/>
          </w:tcPr>
          <w:p w14:paraId="09114A7D">
            <w:pPr>
              <w:pageBreakBefore w:val="0"/>
              <w:widowControl/>
              <w:kinsoku/>
              <w:wordWrap/>
              <w:overflowPunct/>
              <w:topLinePunct w:val="0"/>
              <w:bidi w:val="0"/>
              <w:spacing w:line="360" w:lineRule="exact"/>
              <w:jc w:val="center"/>
              <w:rPr>
                <w:rFonts w:ascii="宋体" w:hAnsi="宋体" w:cs="宋体"/>
                <w:kern w:val="0"/>
                <w:sz w:val="18"/>
                <w:szCs w:val="18"/>
              </w:rPr>
            </w:pPr>
            <w:r>
              <w:rPr>
                <w:rFonts w:hint="eastAsia" w:ascii="宋体" w:hAnsi="宋体" w:cs="宋体"/>
                <w:kern w:val="0"/>
                <w:sz w:val="18"/>
                <w:szCs w:val="18"/>
              </w:rPr>
              <w:t>1</w:t>
            </w:r>
          </w:p>
        </w:tc>
        <w:tc>
          <w:tcPr>
            <w:tcW w:w="539" w:type="dxa"/>
            <w:vAlign w:val="center"/>
          </w:tcPr>
          <w:p w14:paraId="28E8BF55">
            <w:pPr>
              <w:pageBreakBefore w:val="0"/>
              <w:widowControl/>
              <w:kinsoku/>
              <w:wordWrap/>
              <w:overflowPunct/>
              <w:topLinePunct w:val="0"/>
              <w:bidi w:val="0"/>
              <w:spacing w:line="360" w:lineRule="exact"/>
              <w:jc w:val="center"/>
              <w:rPr>
                <w:rFonts w:ascii="宋体" w:hAnsi="宋体" w:cs="宋体"/>
                <w:kern w:val="0"/>
                <w:sz w:val="18"/>
                <w:szCs w:val="18"/>
              </w:rPr>
            </w:pPr>
            <w:r>
              <w:rPr>
                <w:rFonts w:hint="eastAsia" w:ascii="宋体" w:hAnsi="宋体" w:cs="宋体"/>
                <w:kern w:val="0"/>
                <w:sz w:val="18"/>
                <w:szCs w:val="18"/>
              </w:rPr>
              <w:t>16</w:t>
            </w:r>
          </w:p>
        </w:tc>
        <w:tc>
          <w:tcPr>
            <w:tcW w:w="539" w:type="dxa"/>
            <w:vAlign w:val="center"/>
          </w:tcPr>
          <w:p w14:paraId="081F0F30">
            <w:pPr>
              <w:pageBreakBefore w:val="0"/>
              <w:widowControl/>
              <w:kinsoku/>
              <w:wordWrap/>
              <w:overflowPunct/>
              <w:topLinePunct w:val="0"/>
              <w:bidi w:val="0"/>
              <w:spacing w:line="360" w:lineRule="exact"/>
              <w:jc w:val="center"/>
              <w:rPr>
                <w:rFonts w:ascii="宋体" w:hAnsi="宋体" w:cs="宋体"/>
                <w:kern w:val="0"/>
                <w:sz w:val="18"/>
                <w:szCs w:val="18"/>
              </w:rPr>
            </w:pPr>
          </w:p>
        </w:tc>
        <w:tc>
          <w:tcPr>
            <w:tcW w:w="554" w:type="dxa"/>
            <w:vAlign w:val="center"/>
          </w:tcPr>
          <w:p w14:paraId="7E8CA3E4">
            <w:pPr>
              <w:pageBreakBefore w:val="0"/>
              <w:widowControl/>
              <w:kinsoku/>
              <w:wordWrap/>
              <w:overflowPunct/>
              <w:topLinePunct w:val="0"/>
              <w:bidi w:val="0"/>
              <w:spacing w:line="360" w:lineRule="exact"/>
              <w:jc w:val="center"/>
              <w:rPr>
                <w:rFonts w:ascii="宋体" w:hAnsi="宋体" w:cs="宋体"/>
                <w:kern w:val="0"/>
                <w:sz w:val="18"/>
                <w:szCs w:val="18"/>
              </w:rPr>
            </w:pPr>
          </w:p>
        </w:tc>
        <w:tc>
          <w:tcPr>
            <w:tcW w:w="509" w:type="dxa"/>
            <w:vAlign w:val="center"/>
          </w:tcPr>
          <w:p w14:paraId="0313E489">
            <w:pPr>
              <w:pageBreakBefore w:val="0"/>
              <w:widowControl/>
              <w:kinsoku/>
              <w:wordWrap/>
              <w:overflowPunct/>
              <w:topLinePunct w:val="0"/>
              <w:bidi w:val="0"/>
              <w:spacing w:line="360" w:lineRule="exact"/>
              <w:jc w:val="center"/>
              <w:rPr>
                <w:rFonts w:ascii="宋体" w:hAnsi="宋体" w:cs="宋体"/>
                <w:kern w:val="0"/>
                <w:sz w:val="18"/>
                <w:szCs w:val="18"/>
              </w:rPr>
            </w:pPr>
          </w:p>
        </w:tc>
        <w:tc>
          <w:tcPr>
            <w:tcW w:w="554" w:type="dxa"/>
            <w:vAlign w:val="center"/>
          </w:tcPr>
          <w:p w14:paraId="5D26983F">
            <w:pPr>
              <w:pageBreakBefore w:val="0"/>
              <w:widowControl/>
              <w:kinsoku/>
              <w:wordWrap/>
              <w:overflowPunct/>
              <w:topLinePunct w:val="0"/>
              <w:bidi w:val="0"/>
              <w:spacing w:line="360" w:lineRule="exact"/>
              <w:jc w:val="center"/>
              <w:rPr>
                <w:rFonts w:ascii="宋体" w:hAnsi="宋体" w:cs="宋体"/>
                <w:kern w:val="0"/>
                <w:sz w:val="18"/>
                <w:szCs w:val="18"/>
              </w:rPr>
            </w:pPr>
          </w:p>
        </w:tc>
        <w:tc>
          <w:tcPr>
            <w:tcW w:w="509" w:type="dxa"/>
            <w:vAlign w:val="center"/>
          </w:tcPr>
          <w:p w14:paraId="7C0EE38E">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379" w:type="dxa"/>
            <w:vAlign w:val="center"/>
          </w:tcPr>
          <w:p w14:paraId="47C74397">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②</w:t>
            </w:r>
          </w:p>
        </w:tc>
        <w:tc>
          <w:tcPr>
            <w:tcW w:w="379" w:type="dxa"/>
            <w:vAlign w:val="center"/>
          </w:tcPr>
          <w:p w14:paraId="728DCD95">
            <w:pPr>
              <w:pageBreakBefore w:val="0"/>
              <w:widowControl/>
              <w:kinsoku/>
              <w:wordWrap/>
              <w:overflowPunct/>
              <w:topLinePunct w:val="0"/>
              <w:bidi w:val="0"/>
              <w:spacing w:line="360" w:lineRule="exact"/>
              <w:jc w:val="center"/>
              <w:rPr>
                <w:rFonts w:hint="eastAsia" w:ascii="宋体" w:hAnsi="宋体"/>
                <w:color w:val="000000"/>
                <w:sz w:val="18"/>
                <w:szCs w:val="18"/>
              </w:rPr>
            </w:pPr>
          </w:p>
        </w:tc>
      </w:tr>
      <w:tr w14:paraId="00BF5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50" w:type="dxa"/>
            <w:vMerge w:val="continue"/>
            <w:vAlign w:val="center"/>
          </w:tcPr>
          <w:p w14:paraId="4345A06B">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7" w:type="dxa"/>
            <w:vMerge w:val="continue"/>
            <w:vAlign w:val="center"/>
          </w:tcPr>
          <w:p w14:paraId="1D1AD7B9">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1294" w:type="dxa"/>
            <w:gridSpan w:val="2"/>
            <w:vAlign w:val="center"/>
          </w:tcPr>
          <w:p w14:paraId="465A6A1E">
            <w:pPr>
              <w:pageBreakBefore w:val="0"/>
              <w:widowControl/>
              <w:kinsoku/>
              <w:wordWrap/>
              <w:overflowPunct/>
              <w:topLinePunct w:val="0"/>
              <w:bidi w:val="0"/>
              <w:spacing w:line="360" w:lineRule="exact"/>
              <w:jc w:val="center"/>
              <w:rPr>
                <w:rFonts w:ascii="宋体" w:hAnsi="宋体" w:cs="宋体"/>
                <w:b/>
                <w:color w:val="000000" w:themeColor="text1"/>
                <w:kern w:val="0"/>
                <w:sz w:val="18"/>
                <w:szCs w:val="18"/>
                <w14:textFill>
                  <w14:solidFill>
                    <w14:schemeClr w14:val="tx1"/>
                  </w14:solidFill>
                </w14:textFill>
              </w:rPr>
            </w:pPr>
            <w:r>
              <w:rPr>
                <w:rFonts w:hint="eastAsia" w:ascii="宋体" w:hAnsi="宋体" w:cs="宋体"/>
                <w:b/>
                <w:color w:val="000000" w:themeColor="text1"/>
                <w:kern w:val="0"/>
                <w:sz w:val="18"/>
                <w:szCs w:val="18"/>
                <w14:textFill>
                  <w14:solidFill>
                    <w14:schemeClr w14:val="tx1"/>
                  </w14:solidFill>
                </w14:textFill>
              </w:rPr>
              <w:t>小计</w:t>
            </w:r>
          </w:p>
        </w:tc>
        <w:tc>
          <w:tcPr>
            <w:tcW w:w="1863" w:type="dxa"/>
            <w:vAlign w:val="center"/>
          </w:tcPr>
          <w:p w14:paraId="09571A25">
            <w:pPr>
              <w:pageBreakBefore w:val="0"/>
              <w:widowControl/>
              <w:kinsoku/>
              <w:wordWrap/>
              <w:overflowPunct/>
              <w:topLinePunct w:val="0"/>
              <w:bidi w:val="0"/>
              <w:spacing w:line="360" w:lineRule="exact"/>
              <w:jc w:val="center"/>
              <w:rPr>
                <w:rFonts w:ascii="宋体" w:hAnsi="宋体" w:cs="宋体"/>
                <w:sz w:val="18"/>
                <w:szCs w:val="18"/>
              </w:rPr>
            </w:pPr>
            <w:r>
              <w:rPr>
                <w:rFonts w:hint="eastAsia" w:ascii="宋体" w:hAnsi="宋体" w:cs="宋体"/>
                <w:b/>
                <w:color w:val="000000" w:themeColor="text1"/>
                <w:sz w:val="18"/>
                <w:szCs w:val="18"/>
                <w:lang w:val="en-US" w:eastAsia="zh-CN"/>
                <w14:textFill>
                  <w14:solidFill>
                    <w14:schemeClr w14:val="tx1"/>
                  </w14:solidFill>
                </w14:textFill>
              </w:rPr>
              <w:t>共16门</w:t>
            </w:r>
          </w:p>
        </w:tc>
        <w:tc>
          <w:tcPr>
            <w:tcW w:w="419" w:type="dxa"/>
            <w:vAlign w:val="center"/>
          </w:tcPr>
          <w:p w14:paraId="4D2F83D0">
            <w:pPr>
              <w:pageBreakBefore w:val="0"/>
              <w:widowControl/>
              <w:kinsoku/>
              <w:wordWrap/>
              <w:overflowPunct/>
              <w:topLinePunct w:val="0"/>
              <w:bidi w:val="0"/>
              <w:spacing w:line="360" w:lineRule="exact"/>
              <w:jc w:val="right"/>
              <w:textAlignment w:val="center"/>
              <w:rPr>
                <w:rFonts w:ascii="宋体" w:hAnsi="宋体" w:cs="宋体"/>
                <w:sz w:val="18"/>
                <w:szCs w:val="18"/>
              </w:rPr>
            </w:pPr>
          </w:p>
        </w:tc>
        <w:tc>
          <w:tcPr>
            <w:tcW w:w="643" w:type="dxa"/>
            <w:vAlign w:val="center"/>
          </w:tcPr>
          <w:p w14:paraId="54E440F3">
            <w:pPr>
              <w:pageBreakBefore w:val="0"/>
              <w:widowControl/>
              <w:kinsoku/>
              <w:wordWrap/>
              <w:overflowPunct/>
              <w:topLinePunct w:val="0"/>
              <w:bidi w:val="0"/>
              <w:spacing w:line="360" w:lineRule="exact"/>
              <w:jc w:val="right"/>
              <w:textAlignment w:val="center"/>
              <w:rPr>
                <w:rFonts w:ascii="宋体" w:hAnsi="宋体" w:cs="宋体"/>
                <w:b/>
                <w:bCs/>
                <w:sz w:val="18"/>
                <w:szCs w:val="18"/>
              </w:rPr>
            </w:pPr>
            <w:r>
              <w:rPr>
                <w:rFonts w:hint="eastAsia" w:ascii="宋体" w:hAnsi="宋体" w:cs="宋体"/>
                <w:b/>
                <w:bCs/>
                <w:kern w:val="0"/>
                <w:sz w:val="18"/>
                <w:szCs w:val="18"/>
                <w:lang w:bidi="ar"/>
              </w:rPr>
              <w:t>768</w:t>
            </w:r>
          </w:p>
        </w:tc>
        <w:tc>
          <w:tcPr>
            <w:tcW w:w="598" w:type="dxa"/>
            <w:vAlign w:val="center"/>
          </w:tcPr>
          <w:p w14:paraId="4F49538F">
            <w:pPr>
              <w:pageBreakBefore w:val="0"/>
              <w:widowControl/>
              <w:kinsoku/>
              <w:wordWrap/>
              <w:overflowPunct/>
              <w:topLinePunct w:val="0"/>
              <w:bidi w:val="0"/>
              <w:spacing w:line="360" w:lineRule="exact"/>
              <w:jc w:val="right"/>
              <w:textAlignment w:val="center"/>
              <w:rPr>
                <w:rFonts w:ascii="宋体" w:hAnsi="宋体" w:cs="宋体"/>
                <w:b/>
                <w:bCs/>
                <w:sz w:val="18"/>
                <w:szCs w:val="18"/>
              </w:rPr>
            </w:pPr>
            <w:r>
              <w:rPr>
                <w:rFonts w:hint="eastAsia" w:ascii="宋体" w:hAnsi="宋体" w:cs="宋体"/>
                <w:b/>
                <w:bCs/>
                <w:kern w:val="0"/>
                <w:sz w:val="18"/>
                <w:szCs w:val="18"/>
                <w:lang w:bidi="ar"/>
              </w:rPr>
              <w:t>466</w:t>
            </w:r>
          </w:p>
        </w:tc>
        <w:tc>
          <w:tcPr>
            <w:tcW w:w="613" w:type="dxa"/>
            <w:vAlign w:val="center"/>
          </w:tcPr>
          <w:p w14:paraId="18AC2B99">
            <w:pPr>
              <w:pageBreakBefore w:val="0"/>
              <w:widowControl/>
              <w:kinsoku/>
              <w:wordWrap/>
              <w:overflowPunct/>
              <w:topLinePunct w:val="0"/>
              <w:bidi w:val="0"/>
              <w:spacing w:line="360" w:lineRule="exact"/>
              <w:jc w:val="right"/>
              <w:textAlignment w:val="center"/>
              <w:rPr>
                <w:rFonts w:ascii="宋体" w:hAnsi="宋体" w:cs="宋体"/>
                <w:b/>
                <w:bCs/>
                <w:sz w:val="18"/>
                <w:szCs w:val="18"/>
              </w:rPr>
            </w:pPr>
            <w:r>
              <w:rPr>
                <w:rFonts w:hint="eastAsia" w:ascii="宋体" w:hAnsi="宋体" w:cs="宋体"/>
                <w:b/>
                <w:bCs/>
                <w:kern w:val="0"/>
                <w:sz w:val="18"/>
                <w:szCs w:val="18"/>
                <w:lang w:bidi="ar"/>
              </w:rPr>
              <w:t>302</w:t>
            </w:r>
          </w:p>
        </w:tc>
        <w:tc>
          <w:tcPr>
            <w:tcW w:w="494" w:type="dxa"/>
            <w:vAlign w:val="center"/>
          </w:tcPr>
          <w:p w14:paraId="60856BD3">
            <w:pPr>
              <w:pageBreakBefore w:val="0"/>
              <w:widowControl/>
              <w:kinsoku/>
              <w:wordWrap/>
              <w:overflowPunct/>
              <w:topLinePunct w:val="0"/>
              <w:bidi w:val="0"/>
              <w:spacing w:line="360" w:lineRule="exact"/>
              <w:jc w:val="right"/>
              <w:textAlignment w:val="center"/>
              <w:rPr>
                <w:rFonts w:ascii="宋体" w:hAnsi="宋体" w:cs="宋体"/>
                <w:b/>
                <w:bCs/>
                <w:sz w:val="18"/>
                <w:szCs w:val="18"/>
              </w:rPr>
            </w:pPr>
            <w:r>
              <w:rPr>
                <w:rFonts w:hint="eastAsia" w:ascii="宋体" w:hAnsi="宋体" w:cs="宋体"/>
                <w:b/>
                <w:bCs/>
                <w:kern w:val="0"/>
                <w:sz w:val="18"/>
                <w:szCs w:val="18"/>
                <w:lang w:bidi="ar"/>
              </w:rPr>
              <w:t>44</w:t>
            </w:r>
          </w:p>
        </w:tc>
        <w:tc>
          <w:tcPr>
            <w:tcW w:w="539" w:type="dxa"/>
            <w:vAlign w:val="center"/>
          </w:tcPr>
          <w:p w14:paraId="2B411572">
            <w:pPr>
              <w:pageBreakBefore w:val="0"/>
              <w:widowControl/>
              <w:kinsoku/>
              <w:wordWrap/>
              <w:overflowPunct/>
              <w:topLinePunct w:val="0"/>
              <w:bidi w:val="0"/>
              <w:spacing w:line="360" w:lineRule="exact"/>
              <w:jc w:val="right"/>
              <w:textAlignment w:val="center"/>
              <w:rPr>
                <w:rFonts w:ascii="宋体" w:hAnsi="宋体" w:cs="宋体"/>
                <w:b/>
                <w:bCs/>
                <w:sz w:val="18"/>
                <w:szCs w:val="18"/>
              </w:rPr>
            </w:pPr>
            <w:r>
              <w:rPr>
                <w:rFonts w:hint="eastAsia" w:ascii="宋体" w:hAnsi="宋体" w:cs="宋体"/>
                <w:b/>
                <w:bCs/>
                <w:kern w:val="0"/>
                <w:sz w:val="18"/>
                <w:szCs w:val="18"/>
                <w:lang w:bidi="ar"/>
              </w:rPr>
              <w:t>368</w:t>
            </w:r>
          </w:p>
        </w:tc>
        <w:tc>
          <w:tcPr>
            <w:tcW w:w="539" w:type="dxa"/>
            <w:vAlign w:val="center"/>
          </w:tcPr>
          <w:p w14:paraId="1BA6FBE7">
            <w:pPr>
              <w:pageBreakBefore w:val="0"/>
              <w:widowControl/>
              <w:kinsoku/>
              <w:wordWrap/>
              <w:overflowPunct/>
              <w:topLinePunct w:val="0"/>
              <w:bidi w:val="0"/>
              <w:spacing w:line="360" w:lineRule="exact"/>
              <w:jc w:val="right"/>
              <w:textAlignment w:val="center"/>
              <w:rPr>
                <w:rFonts w:ascii="宋体" w:hAnsi="宋体" w:cs="宋体"/>
                <w:b/>
                <w:bCs/>
                <w:sz w:val="18"/>
                <w:szCs w:val="18"/>
              </w:rPr>
            </w:pPr>
            <w:r>
              <w:rPr>
                <w:rFonts w:hint="eastAsia" w:ascii="宋体" w:hAnsi="宋体" w:cs="宋体"/>
                <w:b/>
                <w:bCs/>
                <w:kern w:val="0"/>
                <w:sz w:val="18"/>
                <w:szCs w:val="18"/>
                <w:lang w:bidi="ar"/>
              </w:rPr>
              <w:t>284</w:t>
            </w:r>
          </w:p>
        </w:tc>
        <w:tc>
          <w:tcPr>
            <w:tcW w:w="554" w:type="dxa"/>
            <w:vAlign w:val="center"/>
          </w:tcPr>
          <w:p w14:paraId="360D6729">
            <w:pPr>
              <w:pageBreakBefore w:val="0"/>
              <w:widowControl/>
              <w:kinsoku/>
              <w:wordWrap/>
              <w:overflowPunct/>
              <w:topLinePunct w:val="0"/>
              <w:bidi w:val="0"/>
              <w:spacing w:line="360" w:lineRule="exact"/>
              <w:jc w:val="right"/>
              <w:textAlignment w:val="center"/>
              <w:rPr>
                <w:rFonts w:ascii="宋体" w:hAnsi="宋体" w:cs="宋体"/>
                <w:b/>
                <w:bCs/>
                <w:sz w:val="18"/>
                <w:szCs w:val="18"/>
              </w:rPr>
            </w:pPr>
            <w:r>
              <w:rPr>
                <w:rFonts w:hint="eastAsia" w:ascii="宋体" w:hAnsi="宋体" w:cs="宋体"/>
                <w:b/>
                <w:bCs/>
                <w:kern w:val="0"/>
                <w:sz w:val="18"/>
                <w:szCs w:val="18"/>
                <w:lang w:bidi="ar"/>
              </w:rPr>
              <w:t>108</w:t>
            </w:r>
          </w:p>
        </w:tc>
        <w:tc>
          <w:tcPr>
            <w:tcW w:w="509" w:type="dxa"/>
            <w:vAlign w:val="center"/>
          </w:tcPr>
          <w:p w14:paraId="27815B8A">
            <w:pPr>
              <w:pageBreakBefore w:val="0"/>
              <w:widowControl/>
              <w:kinsoku/>
              <w:wordWrap/>
              <w:overflowPunct/>
              <w:topLinePunct w:val="0"/>
              <w:bidi w:val="0"/>
              <w:spacing w:line="360" w:lineRule="exact"/>
              <w:jc w:val="right"/>
              <w:textAlignment w:val="center"/>
              <w:rPr>
                <w:rFonts w:ascii="宋体" w:hAnsi="宋体" w:cs="宋体"/>
                <w:b/>
                <w:bCs/>
                <w:sz w:val="18"/>
                <w:szCs w:val="18"/>
              </w:rPr>
            </w:pPr>
            <w:r>
              <w:rPr>
                <w:rFonts w:hint="eastAsia" w:ascii="宋体" w:hAnsi="宋体" w:cs="宋体"/>
                <w:b/>
                <w:bCs/>
                <w:kern w:val="0"/>
                <w:sz w:val="18"/>
                <w:szCs w:val="18"/>
                <w:lang w:bidi="ar"/>
              </w:rPr>
              <w:t>8</w:t>
            </w:r>
          </w:p>
        </w:tc>
        <w:tc>
          <w:tcPr>
            <w:tcW w:w="554" w:type="dxa"/>
            <w:vAlign w:val="center"/>
          </w:tcPr>
          <w:p w14:paraId="326D6678">
            <w:pPr>
              <w:pageBreakBefore w:val="0"/>
              <w:widowControl/>
              <w:kinsoku/>
              <w:wordWrap/>
              <w:overflowPunct/>
              <w:topLinePunct w:val="0"/>
              <w:bidi w:val="0"/>
              <w:spacing w:line="360" w:lineRule="exact"/>
              <w:jc w:val="right"/>
              <w:textAlignment w:val="center"/>
              <w:rPr>
                <w:rFonts w:ascii="宋体" w:hAnsi="宋体" w:cs="宋体"/>
                <w:b/>
                <w:bCs/>
                <w:sz w:val="18"/>
                <w:szCs w:val="18"/>
              </w:rPr>
            </w:pPr>
            <w:r>
              <w:rPr>
                <w:rFonts w:hint="eastAsia" w:ascii="宋体" w:hAnsi="宋体" w:cs="宋体"/>
                <w:b/>
                <w:bCs/>
                <w:sz w:val="18"/>
                <w:szCs w:val="18"/>
              </w:rPr>
              <w:t>0</w:t>
            </w:r>
          </w:p>
        </w:tc>
        <w:tc>
          <w:tcPr>
            <w:tcW w:w="509" w:type="dxa"/>
            <w:vAlign w:val="center"/>
          </w:tcPr>
          <w:p w14:paraId="6CB8A368">
            <w:pPr>
              <w:pageBreakBefore w:val="0"/>
              <w:widowControl/>
              <w:kinsoku/>
              <w:wordWrap/>
              <w:overflowPunct/>
              <w:topLinePunct w:val="0"/>
              <w:bidi w:val="0"/>
              <w:spacing w:line="360" w:lineRule="exact"/>
              <w:jc w:val="right"/>
              <w:textAlignment w:val="center"/>
              <w:rPr>
                <w:rFonts w:ascii="宋体" w:hAns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0</w:t>
            </w:r>
          </w:p>
        </w:tc>
        <w:tc>
          <w:tcPr>
            <w:tcW w:w="379" w:type="dxa"/>
            <w:vAlign w:val="center"/>
          </w:tcPr>
          <w:p w14:paraId="749B1C74">
            <w:pPr>
              <w:pageBreakBefore w:val="0"/>
              <w:kinsoku/>
              <w:wordWrap/>
              <w:overflowPunct/>
              <w:topLinePunct w:val="0"/>
              <w:bidi w:val="0"/>
              <w:spacing w:line="360" w:lineRule="exact"/>
              <w:jc w:val="center"/>
              <w:rPr>
                <w:rFonts w:ascii="宋体" w:hAnsi="宋体" w:cs="宋体"/>
                <w:bCs/>
                <w:color w:val="000000" w:themeColor="text1"/>
                <w:sz w:val="18"/>
                <w:szCs w:val="18"/>
                <w14:textFill>
                  <w14:solidFill>
                    <w14:schemeClr w14:val="tx1"/>
                  </w14:solidFill>
                </w14:textFill>
              </w:rPr>
            </w:pPr>
          </w:p>
        </w:tc>
        <w:tc>
          <w:tcPr>
            <w:tcW w:w="379" w:type="dxa"/>
            <w:vAlign w:val="center"/>
          </w:tcPr>
          <w:p w14:paraId="58FC6285">
            <w:pPr>
              <w:pageBreakBefore w:val="0"/>
              <w:kinsoku/>
              <w:wordWrap/>
              <w:overflowPunct/>
              <w:topLinePunct w:val="0"/>
              <w:bidi w:val="0"/>
              <w:spacing w:line="360" w:lineRule="exact"/>
              <w:jc w:val="center"/>
              <w:rPr>
                <w:rFonts w:ascii="宋体" w:hAnsi="宋体" w:cs="宋体"/>
                <w:bCs/>
                <w:color w:val="000000" w:themeColor="text1"/>
                <w:sz w:val="18"/>
                <w:szCs w:val="18"/>
                <w14:textFill>
                  <w14:solidFill>
                    <w14:schemeClr w14:val="tx1"/>
                  </w14:solidFill>
                </w14:textFill>
              </w:rPr>
            </w:pPr>
          </w:p>
        </w:tc>
      </w:tr>
      <w:tr w14:paraId="19118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jc w:val="center"/>
        </w:trPr>
        <w:tc>
          <w:tcPr>
            <w:tcW w:w="350" w:type="dxa"/>
            <w:vMerge w:val="continue"/>
            <w:vAlign w:val="center"/>
          </w:tcPr>
          <w:p w14:paraId="0A94ACF1">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7" w:type="dxa"/>
            <w:vMerge w:val="restart"/>
            <w:vAlign w:val="center"/>
          </w:tcPr>
          <w:p w14:paraId="065327A3">
            <w:pPr>
              <w:pageBreakBefore w:val="0"/>
              <w:widowControl/>
              <w:kinsoku/>
              <w:wordWrap/>
              <w:overflowPunct/>
              <w:topLinePunct w:val="0"/>
              <w:bidi w:val="0"/>
              <w:spacing w:line="360" w:lineRule="exact"/>
              <w:jc w:val="left"/>
              <w:rPr>
                <w:rFonts w:hint="eastAsia" w:ascii="宋体" w:hAnsi="宋体" w:eastAsia="宋体" w:cs="宋体"/>
                <w:color w:val="000000" w:themeColor="text1"/>
                <w:kern w:val="0"/>
                <w:sz w:val="18"/>
                <w:szCs w:val="18"/>
                <w:lang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选修课</w:t>
            </w:r>
          </w:p>
        </w:tc>
        <w:tc>
          <w:tcPr>
            <w:tcW w:w="395" w:type="dxa"/>
            <w:vMerge w:val="restart"/>
            <w:vAlign w:val="center"/>
          </w:tcPr>
          <w:p w14:paraId="3D60B040">
            <w:pPr>
              <w:pageBreakBefore w:val="0"/>
              <w:widowControl/>
              <w:kinsoku/>
              <w:wordWrap/>
              <w:overflowPunct/>
              <w:topLinePunct w:val="0"/>
              <w:bidi w:val="0"/>
              <w:spacing w:line="360" w:lineRule="exact"/>
              <w:jc w:val="center"/>
              <w:rPr>
                <w:rFonts w:hint="default"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lang w:val="en-US" w:eastAsia="zh-CN" w:bidi="ar-SA"/>
                <w14:textFill>
                  <w14:solidFill>
                    <w14:schemeClr w14:val="tx1"/>
                  </w14:solidFill>
                </w14:textFill>
              </w:rPr>
              <w:t>限选课</w:t>
            </w:r>
          </w:p>
        </w:tc>
        <w:tc>
          <w:tcPr>
            <w:tcW w:w="899" w:type="dxa"/>
            <w:vAlign w:val="center"/>
          </w:tcPr>
          <w:p w14:paraId="2529199D">
            <w:pPr>
              <w:pageBreakBefore w:val="0"/>
              <w:widowControl/>
              <w:kinsoku/>
              <w:wordWrap/>
              <w:overflowPunct/>
              <w:topLinePunct w:val="0"/>
              <w:bidi w:val="0"/>
              <w:spacing w:line="360" w:lineRule="exact"/>
              <w:jc w:val="center"/>
              <w:rPr>
                <w:rFonts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cs="宋体"/>
                <w:color w:val="000000"/>
                <w:kern w:val="0"/>
                <w:sz w:val="18"/>
                <w:szCs w:val="18"/>
                <w:lang w:val="en-US" w:eastAsia="zh-CN"/>
              </w:rPr>
              <w:t>/</w:t>
            </w:r>
          </w:p>
        </w:tc>
        <w:tc>
          <w:tcPr>
            <w:tcW w:w="1863" w:type="dxa"/>
            <w:vMerge w:val="restart"/>
            <w:shd w:val="clear" w:color="auto" w:fill="auto"/>
            <w:vAlign w:val="center"/>
          </w:tcPr>
          <w:p w14:paraId="56D84CFE">
            <w:pPr>
              <w:pageBreakBefore w:val="0"/>
              <w:widowControl/>
              <w:kinsoku/>
              <w:wordWrap/>
              <w:overflowPunct/>
              <w:topLinePunct w:val="0"/>
              <w:bidi w:val="0"/>
              <w:spacing w:line="360" w:lineRule="exact"/>
              <w:jc w:val="center"/>
              <w:rPr>
                <w:rFonts w:hint="default" w:ascii="宋体" w:hAnsi="宋体" w:eastAsia="宋体" w:cs="宋体"/>
                <w:bCs/>
                <w:color w:val="000000" w:themeColor="text1"/>
                <w:kern w:val="2"/>
                <w:sz w:val="18"/>
                <w:szCs w:val="18"/>
                <w:highlight w:val="none"/>
                <w:lang w:val="en-US" w:eastAsia="zh-CN" w:bidi="ar-SA"/>
                <w14:textFill>
                  <w14:solidFill>
                    <w14:schemeClr w14:val="tx1"/>
                  </w14:solidFill>
                </w14:textFill>
              </w:rPr>
            </w:pPr>
            <w:r>
              <w:rPr>
                <w:rFonts w:hint="eastAsia" w:ascii="宋体" w:hAnsi="宋体" w:cs="宋体"/>
                <w:bCs/>
                <w:color w:val="000000"/>
                <w:sz w:val="18"/>
                <w:szCs w:val="18"/>
                <w:lang w:val="en-US" w:eastAsia="zh-CN"/>
              </w:rPr>
              <w:t>公共选修课清单表中艺术类课程8门课程限选2门，具体开设学期及课程以实际执行为准</w:t>
            </w:r>
          </w:p>
        </w:tc>
        <w:tc>
          <w:tcPr>
            <w:tcW w:w="419" w:type="dxa"/>
            <w:shd w:val="clear" w:color="auto" w:fill="auto"/>
            <w:vAlign w:val="center"/>
          </w:tcPr>
          <w:p w14:paraId="5D3E6362">
            <w:pPr>
              <w:pageBreakBefore w:val="0"/>
              <w:kinsoku/>
              <w:wordWrap/>
              <w:overflowPunct/>
              <w:topLinePunct w:val="0"/>
              <w:bidi w:val="0"/>
              <w:spacing w:line="360" w:lineRule="exact"/>
              <w:jc w:val="center"/>
              <w:rPr>
                <w:rFonts w:ascii="宋体" w:hAnsi="宋体" w:eastAsia="宋体" w:cs="宋体"/>
                <w:bCs/>
                <w:color w:val="000000" w:themeColor="text1"/>
                <w:kern w:val="2"/>
                <w:sz w:val="18"/>
                <w:szCs w:val="18"/>
                <w:highlight w:val="none"/>
                <w:lang w:val="en-US" w:eastAsia="zh-CN" w:bidi="ar-SA"/>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B</w:t>
            </w:r>
          </w:p>
        </w:tc>
        <w:tc>
          <w:tcPr>
            <w:tcW w:w="643" w:type="dxa"/>
            <w:shd w:val="clear" w:color="auto" w:fill="auto"/>
            <w:vAlign w:val="center"/>
          </w:tcPr>
          <w:p w14:paraId="50FAFD41">
            <w:pPr>
              <w:pageBreakBefore w:val="0"/>
              <w:kinsoku/>
              <w:wordWrap/>
              <w:overflowPunct/>
              <w:topLinePunct w:val="0"/>
              <w:bidi w:val="0"/>
              <w:spacing w:line="360" w:lineRule="exact"/>
              <w:jc w:val="center"/>
              <w:rPr>
                <w:rFonts w:hint="default" w:ascii="宋体" w:hAnsi="宋体" w:eastAsia="宋体" w:cs="宋体"/>
                <w:bCs/>
                <w:color w:val="000000" w:themeColor="text1"/>
                <w:kern w:val="2"/>
                <w:sz w:val="18"/>
                <w:szCs w:val="18"/>
                <w:highlight w:val="none"/>
                <w:lang w:val="en-US" w:eastAsia="zh-CN" w:bidi="ar-SA"/>
                <w14:textFill>
                  <w14:solidFill>
                    <w14:schemeClr w14:val="tx1"/>
                  </w14:solidFill>
                </w14:textFill>
              </w:rPr>
            </w:pPr>
            <w:r>
              <w:rPr>
                <w:rFonts w:hint="eastAsia" w:ascii="宋体" w:hAnsi="宋体" w:cs="宋体"/>
                <w:bCs/>
                <w:color w:val="000000" w:themeColor="text1"/>
                <w:kern w:val="2"/>
                <w:sz w:val="18"/>
                <w:szCs w:val="18"/>
                <w:highlight w:val="none"/>
                <w:lang w:val="en-US" w:eastAsia="zh-CN" w:bidi="ar-SA"/>
                <w14:textFill>
                  <w14:solidFill>
                    <w14:schemeClr w14:val="tx1"/>
                  </w14:solidFill>
                </w14:textFill>
              </w:rPr>
              <w:t>32</w:t>
            </w:r>
          </w:p>
        </w:tc>
        <w:tc>
          <w:tcPr>
            <w:tcW w:w="598" w:type="dxa"/>
            <w:shd w:val="clear" w:color="auto" w:fill="auto"/>
            <w:vAlign w:val="center"/>
          </w:tcPr>
          <w:p w14:paraId="20306073">
            <w:pPr>
              <w:pageBreakBefore w:val="0"/>
              <w:kinsoku/>
              <w:wordWrap/>
              <w:overflowPunct/>
              <w:topLinePunct w:val="0"/>
              <w:bidi w:val="0"/>
              <w:spacing w:line="360" w:lineRule="exact"/>
              <w:jc w:val="center"/>
              <w:rPr>
                <w:rFonts w:hint="default" w:ascii="宋体" w:hAnsi="宋体" w:eastAsia="宋体" w:cs="宋体"/>
                <w:bCs/>
                <w:color w:val="000000" w:themeColor="text1"/>
                <w:kern w:val="2"/>
                <w:sz w:val="18"/>
                <w:szCs w:val="18"/>
                <w:highlight w:val="none"/>
                <w:lang w:val="en-US" w:eastAsia="zh-CN" w:bidi="ar-SA"/>
                <w14:textFill>
                  <w14:solidFill>
                    <w14:schemeClr w14:val="tx1"/>
                  </w14:solidFill>
                </w14:textFill>
              </w:rPr>
            </w:pPr>
            <w:r>
              <w:rPr>
                <w:rFonts w:hint="eastAsia" w:ascii="宋体" w:hAnsi="宋体" w:cs="宋体"/>
                <w:bCs/>
                <w:color w:val="000000" w:themeColor="text1"/>
                <w:sz w:val="18"/>
                <w:szCs w:val="18"/>
                <w:highlight w:val="none"/>
                <w:lang w:val="en-US" w:eastAsia="zh-CN"/>
                <w14:textFill>
                  <w14:solidFill>
                    <w14:schemeClr w14:val="tx1"/>
                  </w14:solidFill>
                </w14:textFill>
              </w:rPr>
              <w:t>16</w:t>
            </w:r>
          </w:p>
        </w:tc>
        <w:tc>
          <w:tcPr>
            <w:tcW w:w="613" w:type="dxa"/>
            <w:shd w:val="clear" w:color="auto" w:fill="auto"/>
            <w:vAlign w:val="center"/>
          </w:tcPr>
          <w:p w14:paraId="20A338F9">
            <w:pPr>
              <w:pageBreakBefore w:val="0"/>
              <w:kinsoku/>
              <w:wordWrap/>
              <w:overflowPunct/>
              <w:topLinePunct w:val="0"/>
              <w:bidi w:val="0"/>
              <w:spacing w:line="360" w:lineRule="exact"/>
              <w:jc w:val="center"/>
              <w:rPr>
                <w:rFonts w:hint="default" w:ascii="宋体" w:hAnsi="宋体" w:eastAsia="宋体" w:cs="宋体"/>
                <w:bCs/>
                <w:color w:val="000000" w:themeColor="text1"/>
                <w:kern w:val="2"/>
                <w:sz w:val="18"/>
                <w:szCs w:val="18"/>
                <w:highlight w:val="none"/>
                <w:lang w:val="en-US" w:eastAsia="zh-CN" w:bidi="ar-SA"/>
                <w14:textFill>
                  <w14:solidFill>
                    <w14:schemeClr w14:val="tx1"/>
                  </w14:solidFill>
                </w14:textFill>
              </w:rPr>
            </w:pPr>
            <w:r>
              <w:rPr>
                <w:rFonts w:hint="eastAsia" w:ascii="宋体" w:hAnsi="宋体" w:cs="宋体"/>
                <w:bCs/>
                <w:color w:val="000000" w:themeColor="text1"/>
                <w:sz w:val="18"/>
                <w:szCs w:val="18"/>
                <w:highlight w:val="none"/>
                <w:lang w:val="en-US" w:eastAsia="zh-CN"/>
                <w14:textFill>
                  <w14:solidFill>
                    <w14:schemeClr w14:val="tx1"/>
                  </w14:solidFill>
                </w14:textFill>
              </w:rPr>
              <w:t>16</w:t>
            </w:r>
          </w:p>
        </w:tc>
        <w:tc>
          <w:tcPr>
            <w:tcW w:w="494" w:type="dxa"/>
            <w:shd w:val="clear" w:color="auto" w:fill="auto"/>
            <w:vAlign w:val="center"/>
          </w:tcPr>
          <w:p w14:paraId="522E56A7">
            <w:pPr>
              <w:pageBreakBefore w:val="0"/>
              <w:kinsoku/>
              <w:wordWrap/>
              <w:overflowPunct/>
              <w:topLinePunct w:val="0"/>
              <w:bidi w:val="0"/>
              <w:spacing w:line="360" w:lineRule="exact"/>
              <w:jc w:val="center"/>
              <w:rPr>
                <w:rFonts w:hint="eastAsia" w:ascii="宋体" w:hAnsi="宋体" w:eastAsia="宋体" w:cs="宋体"/>
                <w:bCs/>
                <w:color w:val="000000" w:themeColor="text1"/>
                <w:kern w:val="2"/>
                <w:sz w:val="18"/>
                <w:szCs w:val="18"/>
                <w:highlight w:val="none"/>
                <w:lang w:val="en-US" w:eastAsia="zh-CN" w:bidi="ar-SA"/>
                <w14:textFill>
                  <w14:solidFill>
                    <w14:schemeClr w14:val="tx1"/>
                  </w14:solidFill>
                </w14:textFill>
              </w:rPr>
            </w:pPr>
            <w:r>
              <w:rPr>
                <w:rFonts w:hint="eastAsia" w:ascii="宋体" w:hAnsi="宋体" w:cs="宋体"/>
                <w:bCs/>
                <w:color w:val="000000" w:themeColor="text1"/>
                <w:sz w:val="18"/>
                <w:szCs w:val="18"/>
                <w:highlight w:val="none"/>
                <w14:textFill>
                  <w14:solidFill>
                    <w14:schemeClr w14:val="tx1"/>
                  </w14:solidFill>
                </w14:textFill>
              </w:rPr>
              <w:t>2</w:t>
            </w:r>
          </w:p>
        </w:tc>
        <w:tc>
          <w:tcPr>
            <w:tcW w:w="539" w:type="dxa"/>
            <w:shd w:val="clear" w:color="auto" w:fill="auto"/>
            <w:vAlign w:val="center"/>
          </w:tcPr>
          <w:p w14:paraId="408A8FD2">
            <w:pPr>
              <w:pageBreakBefore w:val="0"/>
              <w:kinsoku/>
              <w:wordWrap/>
              <w:overflowPunct/>
              <w:topLinePunct w:val="0"/>
              <w:bidi w:val="0"/>
              <w:spacing w:line="360" w:lineRule="exact"/>
              <w:jc w:val="center"/>
              <w:rPr>
                <w:rFonts w:hint="default" w:ascii="宋体" w:hAnsi="宋体" w:eastAsia="宋体" w:cs="宋体"/>
                <w:bCs/>
                <w:color w:val="000000" w:themeColor="text1"/>
                <w:kern w:val="2"/>
                <w:sz w:val="18"/>
                <w:szCs w:val="18"/>
                <w:highlight w:val="none"/>
                <w:lang w:val="en-US" w:eastAsia="zh-CN" w:bidi="ar-SA"/>
                <w14:textFill>
                  <w14:solidFill>
                    <w14:schemeClr w14:val="tx1"/>
                  </w14:solidFill>
                </w14:textFill>
              </w:rPr>
            </w:pPr>
            <w:r>
              <w:rPr>
                <w:rFonts w:hint="eastAsia" w:ascii="宋体" w:hAnsi="宋体" w:cs="宋体"/>
                <w:bCs/>
                <w:color w:val="000000" w:themeColor="text1"/>
                <w:sz w:val="18"/>
                <w:szCs w:val="18"/>
                <w:highlight w:val="none"/>
                <w14:textFill>
                  <w14:solidFill>
                    <w14:schemeClr w14:val="tx1"/>
                  </w14:solidFill>
                </w14:textFill>
              </w:rPr>
              <w:t>32</w:t>
            </w:r>
          </w:p>
        </w:tc>
        <w:tc>
          <w:tcPr>
            <w:tcW w:w="539" w:type="dxa"/>
            <w:shd w:val="clear" w:color="auto" w:fill="auto"/>
            <w:vAlign w:val="center"/>
          </w:tcPr>
          <w:p w14:paraId="046F8338">
            <w:pPr>
              <w:pageBreakBefore w:val="0"/>
              <w:widowControl/>
              <w:kinsoku/>
              <w:wordWrap/>
              <w:overflowPunct/>
              <w:topLinePunct w:val="0"/>
              <w:bidi w:val="0"/>
              <w:spacing w:line="360" w:lineRule="exact"/>
              <w:jc w:val="center"/>
              <w:rPr>
                <w:rFonts w:hint="default" w:ascii="宋体" w:hAnsi="宋体" w:eastAsia="宋体" w:cs="宋体"/>
                <w:color w:val="000000" w:themeColor="text1"/>
                <w:kern w:val="0"/>
                <w:sz w:val="18"/>
                <w:szCs w:val="18"/>
                <w:highlight w:val="none"/>
                <w:lang w:val="en-US" w:eastAsia="zh-CN" w:bidi="ar-SA"/>
                <w14:textFill>
                  <w14:solidFill>
                    <w14:schemeClr w14:val="tx1"/>
                  </w14:solidFill>
                </w14:textFill>
              </w:rPr>
            </w:pPr>
          </w:p>
        </w:tc>
        <w:tc>
          <w:tcPr>
            <w:tcW w:w="554" w:type="dxa"/>
            <w:vAlign w:val="center"/>
          </w:tcPr>
          <w:p w14:paraId="1DAF5369">
            <w:pPr>
              <w:pageBreakBefore w:val="0"/>
              <w:kinsoku/>
              <w:wordWrap/>
              <w:overflowPunct/>
              <w:topLinePunct w:val="0"/>
              <w:bidi w:val="0"/>
              <w:spacing w:line="360" w:lineRule="exact"/>
              <w:jc w:val="center"/>
              <w:rPr>
                <w:rFonts w:ascii="宋体" w:hAnsi="宋体" w:eastAsia="宋体" w:cs="宋体"/>
                <w:bCs/>
                <w:color w:val="000000" w:themeColor="text1"/>
                <w:kern w:val="2"/>
                <w:sz w:val="18"/>
                <w:szCs w:val="18"/>
                <w:highlight w:val="none"/>
                <w:lang w:val="en-US" w:eastAsia="zh-CN" w:bidi="ar-SA"/>
                <w14:textFill>
                  <w14:solidFill>
                    <w14:schemeClr w14:val="tx1"/>
                  </w14:solidFill>
                </w14:textFill>
              </w:rPr>
            </w:pPr>
          </w:p>
        </w:tc>
        <w:tc>
          <w:tcPr>
            <w:tcW w:w="509" w:type="dxa"/>
            <w:vAlign w:val="center"/>
          </w:tcPr>
          <w:p w14:paraId="430DA219">
            <w:pPr>
              <w:pageBreakBefore w:val="0"/>
              <w:kinsoku/>
              <w:wordWrap/>
              <w:overflowPunct/>
              <w:topLinePunct w:val="0"/>
              <w:bidi w:val="0"/>
              <w:spacing w:line="360" w:lineRule="exact"/>
              <w:jc w:val="center"/>
              <w:rPr>
                <w:rFonts w:ascii="宋体" w:hAnsi="宋体" w:eastAsia="宋体" w:cs="宋体"/>
                <w:bCs/>
                <w:color w:val="000000" w:themeColor="text1"/>
                <w:kern w:val="2"/>
                <w:sz w:val="18"/>
                <w:szCs w:val="18"/>
                <w:highlight w:val="none"/>
                <w:lang w:val="en-US" w:eastAsia="zh-CN" w:bidi="ar-SA"/>
                <w14:textFill>
                  <w14:solidFill>
                    <w14:schemeClr w14:val="tx1"/>
                  </w14:solidFill>
                </w14:textFill>
              </w:rPr>
            </w:pPr>
          </w:p>
        </w:tc>
        <w:tc>
          <w:tcPr>
            <w:tcW w:w="554" w:type="dxa"/>
            <w:vAlign w:val="center"/>
          </w:tcPr>
          <w:p w14:paraId="6182F310">
            <w:pPr>
              <w:pageBreakBefore w:val="0"/>
              <w:kinsoku/>
              <w:wordWrap/>
              <w:overflowPunct/>
              <w:topLinePunct w:val="0"/>
              <w:bidi w:val="0"/>
              <w:spacing w:line="360" w:lineRule="exact"/>
              <w:jc w:val="center"/>
              <w:rPr>
                <w:rFonts w:ascii="宋体" w:hAnsi="宋体" w:eastAsia="宋体" w:cs="宋体"/>
                <w:bCs/>
                <w:color w:val="000000" w:themeColor="text1"/>
                <w:kern w:val="2"/>
                <w:sz w:val="18"/>
                <w:szCs w:val="18"/>
                <w:highlight w:val="none"/>
                <w:lang w:val="en-US" w:eastAsia="zh-CN" w:bidi="ar-SA"/>
                <w14:textFill>
                  <w14:solidFill>
                    <w14:schemeClr w14:val="tx1"/>
                  </w14:solidFill>
                </w14:textFill>
              </w:rPr>
            </w:pPr>
          </w:p>
        </w:tc>
        <w:tc>
          <w:tcPr>
            <w:tcW w:w="509" w:type="dxa"/>
            <w:vAlign w:val="center"/>
          </w:tcPr>
          <w:p w14:paraId="7535C335">
            <w:pPr>
              <w:pageBreakBefore w:val="0"/>
              <w:kinsoku/>
              <w:wordWrap/>
              <w:overflowPunct/>
              <w:topLinePunct w:val="0"/>
              <w:bidi w:val="0"/>
              <w:spacing w:line="360" w:lineRule="exact"/>
              <w:jc w:val="center"/>
              <w:rPr>
                <w:rFonts w:ascii="宋体" w:hAnsi="宋体" w:eastAsia="宋体" w:cs="宋体"/>
                <w:bCs/>
                <w:color w:val="000000" w:themeColor="text1"/>
                <w:kern w:val="2"/>
                <w:sz w:val="18"/>
                <w:szCs w:val="18"/>
                <w:highlight w:val="none"/>
                <w:lang w:val="en-US" w:eastAsia="zh-CN" w:bidi="ar-SA"/>
                <w14:textFill>
                  <w14:solidFill>
                    <w14:schemeClr w14:val="tx1"/>
                  </w14:solidFill>
                </w14:textFill>
              </w:rPr>
            </w:pPr>
          </w:p>
        </w:tc>
        <w:tc>
          <w:tcPr>
            <w:tcW w:w="379" w:type="dxa"/>
            <w:vAlign w:val="center"/>
          </w:tcPr>
          <w:p w14:paraId="1AC520D1">
            <w:pPr>
              <w:pageBreakBefore w:val="0"/>
              <w:kinsoku/>
              <w:wordWrap/>
              <w:overflowPunct/>
              <w:topLinePunct w:val="0"/>
              <w:bidi w:val="0"/>
              <w:spacing w:line="360" w:lineRule="exact"/>
              <w:jc w:val="center"/>
              <w:rPr>
                <w:rFonts w:ascii="宋体" w:hAnsi="宋体" w:eastAsia="宋体" w:cs="宋体"/>
                <w:bCs/>
                <w:color w:val="000000" w:themeColor="text1"/>
                <w:kern w:val="2"/>
                <w:sz w:val="18"/>
                <w:szCs w:val="18"/>
                <w:lang w:val="en-US" w:eastAsia="zh-CN" w:bidi="ar-SA"/>
                <w14:textFill>
                  <w14:solidFill>
                    <w14:schemeClr w14:val="tx1"/>
                  </w14:solidFill>
                </w14:textFill>
              </w:rPr>
            </w:pPr>
            <w:r>
              <w:rPr>
                <w:rFonts w:hint="eastAsia" w:ascii="宋体" w:hAnsi="宋体"/>
                <w:color w:val="000000"/>
                <w:sz w:val="18"/>
                <w:szCs w:val="18"/>
              </w:rPr>
              <w:t>③⑤</w:t>
            </w:r>
          </w:p>
        </w:tc>
        <w:tc>
          <w:tcPr>
            <w:tcW w:w="379" w:type="dxa"/>
            <w:vAlign w:val="center"/>
          </w:tcPr>
          <w:p w14:paraId="4B3CE307">
            <w:pPr>
              <w:pageBreakBefore w:val="0"/>
              <w:kinsoku/>
              <w:wordWrap/>
              <w:overflowPunct/>
              <w:topLinePunct w:val="0"/>
              <w:bidi w:val="0"/>
              <w:spacing w:line="360" w:lineRule="exact"/>
              <w:jc w:val="center"/>
              <w:rPr>
                <w:rFonts w:hint="eastAsia" w:ascii="宋体" w:hAnsi="宋体"/>
                <w:color w:val="000000"/>
                <w:sz w:val="18"/>
                <w:szCs w:val="18"/>
              </w:rPr>
            </w:pPr>
          </w:p>
        </w:tc>
      </w:tr>
      <w:tr w14:paraId="7BF05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jc w:val="center"/>
        </w:trPr>
        <w:tc>
          <w:tcPr>
            <w:tcW w:w="350" w:type="dxa"/>
            <w:vMerge w:val="continue"/>
            <w:vAlign w:val="center"/>
          </w:tcPr>
          <w:p w14:paraId="6DB59840">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7" w:type="dxa"/>
            <w:vMerge w:val="continue"/>
            <w:vAlign w:val="center"/>
          </w:tcPr>
          <w:p w14:paraId="56A061C8">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395" w:type="dxa"/>
            <w:vMerge w:val="continue"/>
            <w:vAlign w:val="center"/>
          </w:tcPr>
          <w:p w14:paraId="418D383C">
            <w:pPr>
              <w:pageBreakBefore w:val="0"/>
              <w:widowControl/>
              <w:kinsoku/>
              <w:wordWrap/>
              <w:overflowPunct/>
              <w:topLinePunct w:val="0"/>
              <w:bidi w:val="0"/>
              <w:spacing w:line="360" w:lineRule="exact"/>
              <w:jc w:val="center"/>
              <w:rPr>
                <w:rFonts w:ascii="宋体" w:hAnsi="宋体" w:eastAsia="宋体" w:cs="宋体"/>
                <w:color w:val="000000" w:themeColor="text1"/>
                <w:kern w:val="0"/>
                <w:sz w:val="18"/>
                <w:szCs w:val="18"/>
                <w:lang w:val="en-US" w:eastAsia="zh-CN" w:bidi="ar-SA"/>
                <w14:textFill>
                  <w14:solidFill>
                    <w14:schemeClr w14:val="tx1"/>
                  </w14:solidFill>
                </w14:textFill>
              </w:rPr>
            </w:pPr>
          </w:p>
        </w:tc>
        <w:tc>
          <w:tcPr>
            <w:tcW w:w="899" w:type="dxa"/>
            <w:vAlign w:val="center"/>
          </w:tcPr>
          <w:p w14:paraId="7C2EF1F8">
            <w:pPr>
              <w:pageBreakBefore w:val="0"/>
              <w:widowControl/>
              <w:kinsoku/>
              <w:wordWrap/>
              <w:overflowPunct/>
              <w:topLinePunct w:val="0"/>
              <w:bidi w:val="0"/>
              <w:spacing w:line="360" w:lineRule="exact"/>
              <w:jc w:val="center"/>
              <w:rPr>
                <w:rFonts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cs="宋体"/>
                <w:color w:val="000000"/>
                <w:kern w:val="0"/>
                <w:sz w:val="18"/>
                <w:szCs w:val="18"/>
                <w:lang w:val="en-US" w:eastAsia="zh-CN"/>
              </w:rPr>
              <w:t>/</w:t>
            </w:r>
          </w:p>
        </w:tc>
        <w:tc>
          <w:tcPr>
            <w:tcW w:w="1863" w:type="dxa"/>
            <w:vMerge w:val="continue"/>
            <w:vAlign w:val="center"/>
          </w:tcPr>
          <w:p w14:paraId="0EA4C6CA">
            <w:pPr>
              <w:pageBreakBefore w:val="0"/>
              <w:widowControl/>
              <w:kinsoku/>
              <w:wordWrap/>
              <w:overflowPunct/>
              <w:topLinePunct w:val="0"/>
              <w:bidi w:val="0"/>
              <w:spacing w:line="360" w:lineRule="exact"/>
              <w:jc w:val="center"/>
              <w:rPr>
                <w:rFonts w:ascii="宋体" w:hAnsi="宋体" w:eastAsia="宋体" w:cs="宋体"/>
                <w:bCs/>
                <w:color w:val="000000" w:themeColor="text1"/>
                <w:kern w:val="2"/>
                <w:sz w:val="18"/>
                <w:szCs w:val="18"/>
                <w:highlight w:val="none"/>
                <w:lang w:val="en-US" w:eastAsia="zh-CN" w:bidi="ar-SA"/>
                <w14:textFill>
                  <w14:solidFill>
                    <w14:schemeClr w14:val="tx1"/>
                  </w14:solidFill>
                </w14:textFill>
              </w:rPr>
            </w:pPr>
          </w:p>
        </w:tc>
        <w:tc>
          <w:tcPr>
            <w:tcW w:w="419" w:type="dxa"/>
            <w:vAlign w:val="center"/>
          </w:tcPr>
          <w:p w14:paraId="76EAD140">
            <w:pPr>
              <w:pageBreakBefore w:val="0"/>
              <w:kinsoku/>
              <w:wordWrap/>
              <w:overflowPunct/>
              <w:topLinePunct w:val="0"/>
              <w:bidi w:val="0"/>
              <w:spacing w:line="360" w:lineRule="exact"/>
              <w:jc w:val="center"/>
              <w:rPr>
                <w:rFonts w:ascii="宋体" w:hAnsi="宋体" w:eastAsia="宋体" w:cs="宋体"/>
                <w:bCs/>
                <w:color w:val="000000" w:themeColor="text1"/>
                <w:kern w:val="2"/>
                <w:sz w:val="18"/>
                <w:szCs w:val="18"/>
                <w:highlight w:val="none"/>
                <w:lang w:val="en-US" w:eastAsia="zh-CN" w:bidi="ar-SA"/>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B</w:t>
            </w:r>
          </w:p>
        </w:tc>
        <w:tc>
          <w:tcPr>
            <w:tcW w:w="643" w:type="dxa"/>
            <w:vAlign w:val="center"/>
          </w:tcPr>
          <w:p w14:paraId="5BF855E0">
            <w:pPr>
              <w:pageBreakBefore w:val="0"/>
              <w:kinsoku/>
              <w:wordWrap/>
              <w:overflowPunct/>
              <w:topLinePunct w:val="0"/>
              <w:bidi w:val="0"/>
              <w:spacing w:line="360" w:lineRule="exact"/>
              <w:jc w:val="center"/>
              <w:rPr>
                <w:rFonts w:ascii="宋体" w:hAnsi="宋体" w:eastAsia="宋体" w:cs="宋体"/>
                <w:bCs/>
                <w:color w:val="000000" w:themeColor="text1"/>
                <w:kern w:val="2"/>
                <w:sz w:val="18"/>
                <w:szCs w:val="18"/>
                <w:highlight w:val="none"/>
                <w:lang w:val="en-US" w:eastAsia="zh-CN" w:bidi="ar-SA"/>
                <w14:textFill>
                  <w14:solidFill>
                    <w14:schemeClr w14:val="tx1"/>
                  </w14:solidFill>
                </w14:textFill>
              </w:rPr>
            </w:pPr>
            <w:r>
              <w:rPr>
                <w:rFonts w:hint="eastAsia" w:ascii="宋体" w:hAnsi="宋体" w:cs="宋体"/>
                <w:bCs/>
                <w:color w:val="000000" w:themeColor="text1"/>
                <w:sz w:val="18"/>
                <w:szCs w:val="18"/>
                <w:highlight w:val="none"/>
                <w14:textFill>
                  <w14:solidFill>
                    <w14:schemeClr w14:val="tx1"/>
                  </w14:solidFill>
                </w14:textFill>
              </w:rPr>
              <w:t>32</w:t>
            </w:r>
          </w:p>
        </w:tc>
        <w:tc>
          <w:tcPr>
            <w:tcW w:w="598" w:type="dxa"/>
            <w:vAlign w:val="center"/>
          </w:tcPr>
          <w:p w14:paraId="7C894ECB">
            <w:pPr>
              <w:pageBreakBefore w:val="0"/>
              <w:kinsoku/>
              <w:wordWrap/>
              <w:overflowPunct/>
              <w:topLinePunct w:val="0"/>
              <w:bidi w:val="0"/>
              <w:spacing w:line="360" w:lineRule="exact"/>
              <w:jc w:val="center"/>
              <w:rPr>
                <w:rFonts w:hint="default" w:ascii="宋体" w:hAnsi="宋体" w:eastAsia="宋体" w:cs="宋体"/>
                <w:bCs/>
                <w:color w:val="000000" w:themeColor="text1"/>
                <w:kern w:val="2"/>
                <w:sz w:val="18"/>
                <w:szCs w:val="18"/>
                <w:highlight w:val="none"/>
                <w:lang w:val="en-US" w:eastAsia="zh-CN" w:bidi="ar-SA"/>
                <w14:textFill>
                  <w14:solidFill>
                    <w14:schemeClr w14:val="tx1"/>
                  </w14:solidFill>
                </w14:textFill>
              </w:rPr>
            </w:pPr>
            <w:r>
              <w:rPr>
                <w:rFonts w:hint="eastAsia" w:ascii="宋体" w:hAnsi="宋体" w:cs="宋体"/>
                <w:bCs/>
                <w:color w:val="000000" w:themeColor="text1"/>
                <w:sz w:val="18"/>
                <w:szCs w:val="18"/>
                <w:highlight w:val="none"/>
                <w:lang w:val="en-US" w:eastAsia="zh-CN"/>
                <w14:textFill>
                  <w14:solidFill>
                    <w14:schemeClr w14:val="tx1"/>
                  </w14:solidFill>
                </w14:textFill>
              </w:rPr>
              <w:t>16</w:t>
            </w:r>
          </w:p>
        </w:tc>
        <w:tc>
          <w:tcPr>
            <w:tcW w:w="613" w:type="dxa"/>
            <w:vAlign w:val="center"/>
          </w:tcPr>
          <w:p w14:paraId="78F57F09">
            <w:pPr>
              <w:pageBreakBefore w:val="0"/>
              <w:kinsoku/>
              <w:wordWrap/>
              <w:overflowPunct/>
              <w:topLinePunct w:val="0"/>
              <w:bidi w:val="0"/>
              <w:spacing w:line="360" w:lineRule="exact"/>
              <w:jc w:val="center"/>
              <w:rPr>
                <w:rFonts w:hint="default" w:ascii="宋体" w:hAnsi="宋体" w:eastAsia="宋体" w:cs="宋体"/>
                <w:bCs/>
                <w:color w:val="000000" w:themeColor="text1"/>
                <w:kern w:val="2"/>
                <w:sz w:val="18"/>
                <w:szCs w:val="18"/>
                <w:highlight w:val="none"/>
                <w:lang w:val="en-US" w:eastAsia="zh-CN" w:bidi="ar-SA"/>
                <w14:textFill>
                  <w14:solidFill>
                    <w14:schemeClr w14:val="tx1"/>
                  </w14:solidFill>
                </w14:textFill>
              </w:rPr>
            </w:pPr>
            <w:r>
              <w:rPr>
                <w:rFonts w:hint="eastAsia" w:ascii="宋体" w:hAnsi="宋体" w:cs="宋体"/>
                <w:bCs/>
                <w:color w:val="000000" w:themeColor="text1"/>
                <w:kern w:val="2"/>
                <w:sz w:val="18"/>
                <w:szCs w:val="18"/>
                <w:highlight w:val="none"/>
                <w:lang w:val="en-US" w:eastAsia="zh-CN" w:bidi="ar-SA"/>
                <w14:textFill>
                  <w14:solidFill>
                    <w14:schemeClr w14:val="tx1"/>
                  </w14:solidFill>
                </w14:textFill>
              </w:rPr>
              <w:t>16</w:t>
            </w:r>
          </w:p>
        </w:tc>
        <w:tc>
          <w:tcPr>
            <w:tcW w:w="494" w:type="dxa"/>
            <w:vAlign w:val="center"/>
          </w:tcPr>
          <w:p w14:paraId="63769496">
            <w:pPr>
              <w:pageBreakBefore w:val="0"/>
              <w:kinsoku/>
              <w:wordWrap/>
              <w:overflowPunct/>
              <w:topLinePunct w:val="0"/>
              <w:bidi w:val="0"/>
              <w:spacing w:line="360" w:lineRule="exact"/>
              <w:jc w:val="center"/>
              <w:rPr>
                <w:rFonts w:ascii="宋体" w:hAnsi="宋体" w:eastAsia="宋体" w:cs="宋体"/>
                <w:bCs/>
                <w:color w:val="000000" w:themeColor="text1"/>
                <w:kern w:val="2"/>
                <w:sz w:val="18"/>
                <w:szCs w:val="18"/>
                <w:highlight w:val="none"/>
                <w:lang w:val="en-US" w:eastAsia="zh-CN" w:bidi="ar-SA"/>
                <w14:textFill>
                  <w14:solidFill>
                    <w14:schemeClr w14:val="tx1"/>
                  </w14:solidFill>
                </w14:textFill>
              </w:rPr>
            </w:pPr>
            <w:r>
              <w:rPr>
                <w:rFonts w:hint="eastAsia" w:ascii="宋体" w:hAnsi="宋体" w:cs="宋体"/>
                <w:bCs/>
                <w:color w:val="000000" w:themeColor="text1"/>
                <w:sz w:val="18"/>
                <w:szCs w:val="18"/>
                <w:highlight w:val="none"/>
                <w14:textFill>
                  <w14:solidFill>
                    <w14:schemeClr w14:val="tx1"/>
                  </w14:solidFill>
                </w14:textFill>
              </w:rPr>
              <w:t>2</w:t>
            </w:r>
          </w:p>
        </w:tc>
        <w:tc>
          <w:tcPr>
            <w:tcW w:w="539" w:type="dxa"/>
            <w:vAlign w:val="center"/>
          </w:tcPr>
          <w:p w14:paraId="3AD9A20C">
            <w:pPr>
              <w:pageBreakBefore w:val="0"/>
              <w:kinsoku/>
              <w:wordWrap/>
              <w:overflowPunct/>
              <w:topLinePunct w:val="0"/>
              <w:bidi w:val="0"/>
              <w:spacing w:line="360" w:lineRule="exact"/>
              <w:jc w:val="center"/>
              <w:rPr>
                <w:rFonts w:ascii="宋体" w:hAnsi="宋体" w:eastAsia="宋体" w:cs="宋体"/>
                <w:bCs/>
                <w:color w:val="000000" w:themeColor="text1"/>
                <w:kern w:val="2"/>
                <w:sz w:val="18"/>
                <w:szCs w:val="18"/>
                <w:highlight w:val="none"/>
                <w:lang w:val="en-US" w:eastAsia="zh-CN" w:bidi="ar-SA"/>
                <w14:textFill>
                  <w14:solidFill>
                    <w14:schemeClr w14:val="tx1"/>
                  </w14:solidFill>
                </w14:textFill>
              </w:rPr>
            </w:pPr>
          </w:p>
        </w:tc>
        <w:tc>
          <w:tcPr>
            <w:tcW w:w="539" w:type="dxa"/>
            <w:vAlign w:val="center"/>
          </w:tcPr>
          <w:p w14:paraId="1C3B3F6B">
            <w:pPr>
              <w:pageBreakBefore w:val="0"/>
              <w:kinsoku/>
              <w:wordWrap/>
              <w:overflowPunct/>
              <w:topLinePunct w:val="0"/>
              <w:bidi w:val="0"/>
              <w:spacing w:line="360" w:lineRule="exact"/>
              <w:jc w:val="center"/>
              <w:rPr>
                <w:rFonts w:hint="eastAsia" w:ascii="宋体" w:hAnsi="宋体" w:eastAsia="宋体" w:cs="宋体"/>
                <w:bCs/>
                <w:color w:val="000000" w:themeColor="text1"/>
                <w:kern w:val="2"/>
                <w:sz w:val="18"/>
                <w:szCs w:val="18"/>
                <w:highlight w:val="none"/>
                <w:lang w:val="en-US" w:eastAsia="zh-CN" w:bidi="ar-SA"/>
                <w14:textFill>
                  <w14:solidFill>
                    <w14:schemeClr w14:val="tx1"/>
                  </w14:solidFill>
                </w14:textFill>
              </w:rPr>
            </w:pPr>
            <w:r>
              <w:rPr>
                <w:rFonts w:hint="eastAsia" w:ascii="宋体" w:hAnsi="宋体" w:cs="宋体"/>
                <w:bCs/>
                <w:color w:val="000000" w:themeColor="text1"/>
                <w:sz w:val="18"/>
                <w:szCs w:val="18"/>
                <w:highlight w:val="none"/>
                <w14:textFill>
                  <w14:solidFill>
                    <w14:schemeClr w14:val="tx1"/>
                  </w14:solidFill>
                </w14:textFill>
              </w:rPr>
              <w:t>32</w:t>
            </w:r>
          </w:p>
        </w:tc>
        <w:tc>
          <w:tcPr>
            <w:tcW w:w="554" w:type="dxa"/>
            <w:vAlign w:val="center"/>
          </w:tcPr>
          <w:p w14:paraId="12A984D8">
            <w:pPr>
              <w:pageBreakBefore w:val="0"/>
              <w:kinsoku/>
              <w:wordWrap/>
              <w:overflowPunct/>
              <w:topLinePunct w:val="0"/>
              <w:bidi w:val="0"/>
              <w:spacing w:line="360" w:lineRule="exact"/>
              <w:jc w:val="center"/>
              <w:rPr>
                <w:rFonts w:hint="default" w:ascii="宋体" w:hAnsi="宋体" w:eastAsia="宋体" w:cs="宋体"/>
                <w:bCs/>
                <w:color w:val="000000" w:themeColor="text1"/>
                <w:kern w:val="2"/>
                <w:sz w:val="18"/>
                <w:szCs w:val="18"/>
                <w:highlight w:val="none"/>
                <w:lang w:val="en-US" w:eastAsia="zh-CN" w:bidi="ar-SA"/>
                <w14:textFill>
                  <w14:solidFill>
                    <w14:schemeClr w14:val="tx1"/>
                  </w14:solidFill>
                </w14:textFill>
              </w:rPr>
            </w:pPr>
          </w:p>
        </w:tc>
        <w:tc>
          <w:tcPr>
            <w:tcW w:w="509" w:type="dxa"/>
            <w:vAlign w:val="center"/>
          </w:tcPr>
          <w:p w14:paraId="0F5DF279">
            <w:pPr>
              <w:pageBreakBefore w:val="0"/>
              <w:kinsoku/>
              <w:wordWrap/>
              <w:overflowPunct/>
              <w:topLinePunct w:val="0"/>
              <w:bidi w:val="0"/>
              <w:spacing w:line="360" w:lineRule="exact"/>
              <w:jc w:val="center"/>
              <w:rPr>
                <w:rFonts w:hint="default" w:ascii="宋体" w:hAnsi="宋体" w:eastAsia="宋体" w:cs="宋体"/>
                <w:bCs/>
                <w:color w:val="000000" w:themeColor="text1"/>
                <w:kern w:val="2"/>
                <w:sz w:val="18"/>
                <w:szCs w:val="18"/>
                <w:highlight w:val="none"/>
                <w:lang w:val="en-US" w:eastAsia="zh-CN" w:bidi="ar-SA"/>
                <w14:textFill>
                  <w14:solidFill>
                    <w14:schemeClr w14:val="tx1"/>
                  </w14:solidFill>
                </w14:textFill>
              </w:rPr>
            </w:pPr>
          </w:p>
        </w:tc>
        <w:tc>
          <w:tcPr>
            <w:tcW w:w="554" w:type="dxa"/>
            <w:vAlign w:val="center"/>
          </w:tcPr>
          <w:p w14:paraId="474AE9D0">
            <w:pPr>
              <w:pageBreakBefore w:val="0"/>
              <w:kinsoku/>
              <w:wordWrap/>
              <w:overflowPunct/>
              <w:topLinePunct w:val="0"/>
              <w:bidi w:val="0"/>
              <w:spacing w:line="360" w:lineRule="exact"/>
              <w:jc w:val="center"/>
              <w:rPr>
                <w:rFonts w:ascii="宋体" w:hAnsi="宋体" w:eastAsia="宋体" w:cs="宋体"/>
                <w:bCs/>
                <w:color w:val="000000" w:themeColor="text1"/>
                <w:kern w:val="2"/>
                <w:sz w:val="18"/>
                <w:szCs w:val="18"/>
                <w:highlight w:val="none"/>
                <w:lang w:val="en-US" w:eastAsia="zh-CN" w:bidi="ar-SA"/>
                <w14:textFill>
                  <w14:solidFill>
                    <w14:schemeClr w14:val="tx1"/>
                  </w14:solidFill>
                </w14:textFill>
              </w:rPr>
            </w:pPr>
          </w:p>
        </w:tc>
        <w:tc>
          <w:tcPr>
            <w:tcW w:w="509" w:type="dxa"/>
            <w:vAlign w:val="center"/>
          </w:tcPr>
          <w:p w14:paraId="03F55564">
            <w:pPr>
              <w:pageBreakBefore w:val="0"/>
              <w:kinsoku/>
              <w:wordWrap/>
              <w:overflowPunct/>
              <w:topLinePunct w:val="0"/>
              <w:bidi w:val="0"/>
              <w:spacing w:line="360" w:lineRule="exact"/>
              <w:jc w:val="center"/>
              <w:rPr>
                <w:rFonts w:ascii="宋体" w:hAnsi="宋体" w:eastAsia="宋体" w:cs="宋体"/>
                <w:bCs/>
                <w:color w:val="000000" w:themeColor="text1"/>
                <w:kern w:val="2"/>
                <w:sz w:val="18"/>
                <w:szCs w:val="18"/>
                <w:highlight w:val="none"/>
                <w:lang w:val="en-US" w:eastAsia="zh-CN" w:bidi="ar-SA"/>
                <w14:textFill>
                  <w14:solidFill>
                    <w14:schemeClr w14:val="tx1"/>
                  </w14:solidFill>
                </w14:textFill>
              </w:rPr>
            </w:pPr>
          </w:p>
        </w:tc>
        <w:tc>
          <w:tcPr>
            <w:tcW w:w="379" w:type="dxa"/>
            <w:vAlign w:val="center"/>
          </w:tcPr>
          <w:p w14:paraId="5A1DD01F">
            <w:pPr>
              <w:pageBreakBefore w:val="0"/>
              <w:kinsoku/>
              <w:wordWrap/>
              <w:overflowPunct/>
              <w:topLinePunct w:val="0"/>
              <w:bidi w:val="0"/>
              <w:spacing w:line="360" w:lineRule="exact"/>
              <w:jc w:val="center"/>
              <w:rPr>
                <w:rFonts w:ascii="宋体" w:hAnsi="宋体" w:eastAsia="宋体" w:cs="宋体"/>
                <w:bCs/>
                <w:color w:val="000000" w:themeColor="text1"/>
                <w:kern w:val="2"/>
                <w:sz w:val="18"/>
                <w:szCs w:val="18"/>
                <w:lang w:val="en-US" w:eastAsia="zh-CN" w:bidi="ar-SA"/>
                <w14:textFill>
                  <w14:solidFill>
                    <w14:schemeClr w14:val="tx1"/>
                  </w14:solidFill>
                </w14:textFill>
              </w:rPr>
            </w:pPr>
            <w:r>
              <w:rPr>
                <w:rFonts w:hint="eastAsia" w:ascii="宋体" w:hAnsi="宋体"/>
                <w:color w:val="000000"/>
                <w:sz w:val="18"/>
                <w:szCs w:val="18"/>
              </w:rPr>
              <w:t>③⑤</w:t>
            </w:r>
          </w:p>
        </w:tc>
        <w:tc>
          <w:tcPr>
            <w:tcW w:w="379" w:type="dxa"/>
            <w:vAlign w:val="center"/>
          </w:tcPr>
          <w:p w14:paraId="71880E34">
            <w:pPr>
              <w:pageBreakBefore w:val="0"/>
              <w:kinsoku/>
              <w:wordWrap/>
              <w:overflowPunct/>
              <w:topLinePunct w:val="0"/>
              <w:bidi w:val="0"/>
              <w:spacing w:line="360" w:lineRule="exact"/>
              <w:jc w:val="center"/>
              <w:rPr>
                <w:rFonts w:hint="eastAsia" w:ascii="宋体" w:hAnsi="宋体"/>
                <w:color w:val="000000"/>
                <w:sz w:val="18"/>
                <w:szCs w:val="18"/>
              </w:rPr>
            </w:pPr>
          </w:p>
        </w:tc>
      </w:tr>
      <w:tr w14:paraId="6987A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jc w:val="center"/>
        </w:trPr>
        <w:tc>
          <w:tcPr>
            <w:tcW w:w="350" w:type="dxa"/>
            <w:vMerge w:val="continue"/>
            <w:vAlign w:val="center"/>
          </w:tcPr>
          <w:p w14:paraId="57B08ABF">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7" w:type="dxa"/>
            <w:vMerge w:val="continue"/>
            <w:vAlign w:val="center"/>
          </w:tcPr>
          <w:p w14:paraId="33B0097A">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395" w:type="dxa"/>
            <w:vMerge w:val="restart"/>
            <w:vAlign w:val="center"/>
          </w:tcPr>
          <w:p w14:paraId="614A0FEE">
            <w:pPr>
              <w:pageBreakBefore w:val="0"/>
              <w:widowControl/>
              <w:kinsoku/>
              <w:wordWrap/>
              <w:overflowPunct/>
              <w:topLinePunct w:val="0"/>
              <w:bidi w:val="0"/>
              <w:spacing w:line="360" w:lineRule="exact"/>
              <w:jc w:val="center"/>
              <w:rPr>
                <w:rFonts w:hint="default"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lang w:val="en-US" w:eastAsia="zh-CN" w:bidi="ar-SA"/>
                <w14:textFill>
                  <w14:solidFill>
                    <w14:schemeClr w14:val="tx1"/>
                  </w14:solidFill>
                </w14:textFill>
              </w:rPr>
              <w:t>任选课</w:t>
            </w:r>
          </w:p>
        </w:tc>
        <w:tc>
          <w:tcPr>
            <w:tcW w:w="899" w:type="dxa"/>
            <w:vAlign w:val="center"/>
          </w:tcPr>
          <w:p w14:paraId="2FDEEF83">
            <w:pPr>
              <w:pageBreakBefore w:val="0"/>
              <w:widowControl/>
              <w:kinsoku/>
              <w:wordWrap/>
              <w:overflowPunct/>
              <w:topLinePunct w:val="0"/>
              <w:bidi w:val="0"/>
              <w:spacing w:line="360" w:lineRule="exact"/>
              <w:jc w:val="center"/>
              <w:rPr>
                <w:rFonts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cs="宋体"/>
                <w:color w:val="000000"/>
                <w:kern w:val="0"/>
                <w:sz w:val="18"/>
                <w:szCs w:val="18"/>
                <w:lang w:val="en-US" w:eastAsia="zh-CN"/>
              </w:rPr>
              <w:t>/</w:t>
            </w:r>
          </w:p>
        </w:tc>
        <w:tc>
          <w:tcPr>
            <w:tcW w:w="1863" w:type="dxa"/>
            <w:vMerge w:val="restart"/>
            <w:vAlign w:val="center"/>
          </w:tcPr>
          <w:p w14:paraId="4A5DC27A">
            <w:pPr>
              <w:pageBreakBefore w:val="0"/>
              <w:widowControl/>
              <w:kinsoku/>
              <w:wordWrap/>
              <w:overflowPunct/>
              <w:topLinePunct w:val="0"/>
              <w:bidi w:val="0"/>
              <w:spacing w:line="360" w:lineRule="exact"/>
              <w:jc w:val="center"/>
              <w:rPr>
                <w:rFonts w:hint="default" w:ascii="宋体" w:hAnsi="宋体" w:eastAsia="宋体" w:cs="宋体"/>
                <w:bCs/>
                <w:color w:val="000000" w:themeColor="text1"/>
                <w:kern w:val="2"/>
                <w:sz w:val="18"/>
                <w:szCs w:val="18"/>
                <w:highlight w:val="none"/>
                <w:lang w:val="en-US" w:eastAsia="zh-CN" w:bidi="ar-SA"/>
                <w14:textFill>
                  <w14:solidFill>
                    <w14:schemeClr w14:val="tx1"/>
                  </w14:solidFill>
                </w14:textFill>
              </w:rPr>
            </w:pPr>
            <w:r>
              <w:rPr>
                <w:rFonts w:hint="eastAsia" w:ascii="宋体" w:hAnsi="宋体" w:cs="宋体"/>
                <w:bCs/>
                <w:sz w:val="18"/>
                <w:szCs w:val="18"/>
                <w:lang w:val="en-US" w:eastAsia="zh-CN"/>
              </w:rPr>
              <w:t>公共选修课清单表中的课程任选2门</w:t>
            </w:r>
          </w:p>
        </w:tc>
        <w:tc>
          <w:tcPr>
            <w:tcW w:w="419" w:type="dxa"/>
            <w:vAlign w:val="center"/>
          </w:tcPr>
          <w:p w14:paraId="13D87AC1">
            <w:pPr>
              <w:pageBreakBefore w:val="0"/>
              <w:kinsoku/>
              <w:wordWrap/>
              <w:overflowPunct/>
              <w:topLinePunct w:val="0"/>
              <w:bidi w:val="0"/>
              <w:spacing w:line="360" w:lineRule="exact"/>
              <w:jc w:val="center"/>
              <w:rPr>
                <w:rFonts w:hint="default"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cs="宋体"/>
                <w:color w:val="000000" w:themeColor="text1"/>
                <w:kern w:val="0"/>
                <w:sz w:val="18"/>
                <w:szCs w:val="18"/>
                <w:highlight w:val="none"/>
                <w:lang w:val="en-US" w:eastAsia="zh-CN" w:bidi="ar-SA"/>
                <w14:textFill>
                  <w14:solidFill>
                    <w14:schemeClr w14:val="tx1"/>
                  </w14:solidFill>
                </w14:textFill>
              </w:rPr>
              <w:t>B</w:t>
            </w:r>
          </w:p>
        </w:tc>
        <w:tc>
          <w:tcPr>
            <w:tcW w:w="643" w:type="dxa"/>
            <w:vAlign w:val="center"/>
          </w:tcPr>
          <w:p w14:paraId="46AB3C9A">
            <w:pPr>
              <w:pageBreakBefore w:val="0"/>
              <w:kinsoku/>
              <w:wordWrap/>
              <w:overflowPunct/>
              <w:topLinePunct w:val="0"/>
              <w:bidi w:val="0"/>
              <w:spacing w:line="360" w:lineRule="exact"/>
              <w:jc w:val="center"/>
              <w:rPr>
                <w:rFonts w:hint="eastAsia" w:ascii="宋体" w:hAnsi="宋体" w:eastAsia="宋体" w:cs="宋体"/>
                <w:bCs/>
                <w:color w:val="000000" w:themeColor="text1"/>
                <w:kern w:val="2"/>
                <w:sz w:val="18"/>
                <w:szCs w:val="18"/>
                <w:highlight w:val="none"/>
                <w:lang w:val="en-US" w:eastAsia="zh-CN" w:bidi="ar-SA"/>
                <w14:textFill>
                  <w14:solidFill>
                    <w14:schemeClr w14:val="tx1"/>
                  </w14:solidFill>
                </w14:textFill>
              </w:rPr>
            </w:pPr>
            <w:r>
              <w:rPr>
                <w:rFonts w:hint="eastAsia" w:ascii="宋体" w:hAnsi="宋体" w:cs="宋体"/>
                <w:bCs/>
                <w:color w:val="000000" w:themeColor="text1"/>
                <w:sz w:val="18"/>
                <w:szCs w:val="18"/>
                <w:highlight w:val="none"/>
                <w14:textFill>
                  <w14:solidFill>
                    <w14:schemeClr w14:val="tx1"/>
                  </w14:solidFill>
                </w14:textFill>
              </w:rPr>
              <w:t>32</w:t>
            </w:r>
          </w:p>
        </w:tc>
        <w:tc>
          <w:tcPr>
            <w:tcW w:w="598" w:type="dxa"/>
            <w:vAlign w:val="center"/>
          </w:tcPr>
          <w:p w14:paraId="2FB2C3F4">
            <w:pPr>
              <w:pageBreakBefore w:val="0"/>
              <w:kinsoku/>
              <w:wordWrap/>
              <w:overflowPunct/>
              <w:topLinePunct w:val="0"/>
              <w:bidi w:val="0"/>
              <w:spacing w:line="360" w:lineRule="exact"/>
              <w:jc w:val="center"/>
              <w:rPr>
                <w:rFonts w:hint="eastAsia" w:ascii="宋体" w:hAnsi="宋体" w:eastAsia="宋体" w:cs="宋体"/>
                <w:bCs/>
                <w:color w:val="000000" w:themeColor="text1"/>
                <w:kern w:val="2"/>
                <w:sz w:val="18"/>
                <w:szCs w:val="18"/>
                <w:highlight w:val="none"/>
                <w:lang w:val="en-US" w:eastAsia="zh-CN" w:bidi="ar-SA"/>
                <w14:textFill>
                  <w14:solidFill>
                    <w14:schemeClr w14:val="tx1"/>
                  </w14:solidFill>
                </w14:textFill>
              </w:rPr>
            </w:pPr>
            <w:r>
              <w:rPr>
                <w:rFonts w:hint="eastAsia" w:ascii="宋体" w:hAnsi="宋体" w:cs="宋体"/>
                <w:bCs/>
                <w:color w:val="000000" w:themeColor="text1"/>
                <w:sz w:val="18"/>
                <w:szCs w:val="18"/>
                <w:highlight w:val="none"/>
                <w:lang w:val="en-US" w:eastAsia="zh-CN"/>
                <w14:textFill>
                  <w14:solidFill>
                    <w14:schemeClr w14:val="tx1"/>
                  </w14:solidFill>
                </w14:textFill>
              </w:rPr>
              <w:t>16</w:t>
            </w:r>
          </w:p>
        </w:tc>
        <w:tc>
          <w:tcPr>
            <w:tcW w:w="613" w:type="dxa"/>
            <w:vAlign w:val="center"/>
          </w:tcPr>
          <w:p w14:paraId="11A8539C">
            <w:pPr>
              <w:pageBreakBefore w:val="0"/>
              <w:kinsoku/>
              <w:wordWrap/>
              <w:overflowPunct/>
              <w:topLinePunct w:val="0"/>
              <w:bidi w:val="0"/>
              <w:spacing w:line="360" w:lineRule="exact"/>
              <w:jc w:val="center"/>
              <w:rPr>
                <w:rFonts w:hint="eastAsia" w:ascii="宋体" w:hAnsi="宋体" w:eastAsia="宋体" w:cs="宋体"/>
                <w:bCs/>
                <w:color w:val="000000" w:themeColor="text1"/>
                <w:kern w:val="2"/>
                <w:sz w:val="18"/>
                <w:szCs w:val="18"/>
                <w:highlight w:val="none"/>
                <w:lang w:val="en-US" w:eastAsia="zh-CN" w:bidi="ar-SA"/>
                <w14:textFill>
                  <w14:solidFill>
                    <w14:schemeClr w14:val="tx1"/>
                  </w14:solidFill>
                </w14:textFill>
              </w:rPr>
            </w:pPr>
            <w:r>
              <w:rPr>
                <w:rFonts w:hint="eastAsia" w:ascii="宋体" w:hAnsi="宋体" w:cs="宋体"/>
                <w:bCs/>
                <w:color w:val="000000" w:themeColor="text1"/>
                <w:kern w:val="2"/>
                <w:sz w:val="18"/>
                <w:szCs w:val="18"/>
                <w:highlight w:val="none"/>
                <w:lang w:val="en-US" w:eastAsia="zh-CN" w:bidi="ar-SA"/>
                <w14:textFill>
                  <w14:solidFill>
                    <w14:schemeClr w14:val="tx1"/>
                  </w14:solidFill>
                </w14:textFill>
              </w:rPr>
              <w:t>16</w:t>
            </w:r>
          </w:p>
        </w:tc>
        <w:tc>
          <w:tcPr>
            <w:tcW w:w="494" w:type="dxa"/>
            <w:vAlign w:val="center"/>
          </w:tcPr>
          <w:p w14:paraId="0C61BEE2">
            <w:pPr>
              <w:pageBreakBefore w:val="0"/>
              <w:kinsoku/>
              <w:wordWrap/>
              <w:overflowPunct/>
              <w:topLinePunct w:val="0"/>
              <w:bidi w:val="0"/>
              <w:spacing w:line="360" w:lineRule="exact"/>
              <w:jc w:val="center"/>
              <w:rPr>
                <w:rFonts w:hint="eastAsia" w:ascii="宋体" w:hAnsi="宋体" w:eastAsia="宋体" w:cs="宋体"/>
                <w:bCs/>
                <w:color w:val="000000" w:themeColor="text1"/>
                <w:kern w:val="2"/>
                <w:sz w:val="18"/>
                <w:szCs w:val="18"/>
                <w:highlight w:val="none"/>
                <w:lang w:val="en-US" w:eastAsia="zh-CN" w:bidi="ar-SA"/>
                <w14:textFill>
                  <w14:solidFill>
                    <w14:schemeClr w14:val="tx1"/>
                  </w14:solidFill>
                </w14:textFill>
              </w:rPr>
            </w:pPr>
            <w:r>
              <w:rPr>
                <w:rFonts w:hint="eastAsia" w:ascii="宋体" w:hAnsi="宋体" w:cs="宋体"/>
                <w:bCs/>
                <w:color w:val="000000" w:themeColor="text1"/>
                <w:sz w:val="18"/>
                <w:szCs w:val="18"/>
                <w:highlight w:val="none"/>
                <w14:textFill>
                  <w14:solidFill>
                    <w14:schemeClr w14:val="tx1"/>
                  </w14:solidFill>
                </w14:textFill>
              </w:rPr>
              <w:t>2</w:t>
            </w:r>
          </w:p>
        </w:tc>
        <w:tc>
          <w:tcPr>
            <w:tcW w:w="539" w:type="dxa"/>
            <w:vAlign w:val="center"/>
          </w:tcPr>
          <w:p w14:paraId="3F2FD632">
            <w:pPr>
              <w:pageBreakBefore w:val="0"/>
              <w:kinsoku/>
              <w:wordWrap/>
              <w:overflowPunct/>
              <w:topLinePunct w:val="0"/>
              <w:bidi w:val="0"/>
              <w:spacing w:line="360" w:lineRule="exact"/>
              <w:jc w:val="center"/>
              <w:rPr>
                <w:rFonts w:ascii="宋体" w:hAnsi="宋体" w:eastAsia="宋体" w:cs="宋体"/>
                <w:bCs/>
                <w:color w:val="000000" w:themeColor="text1"/>
                <w:kern w:val="2"/>
                <w:sz w:val="18"/>
                <w:szCs w:val="18"/>
                <w:highlight w:val="none"/>
                <w:lang w:val="en-US" w:eastAsia="zh-CN" w:bidi="ar-SA"/>
                <w14:textFill>
                  <w14:solidFill>
                    <w14:schemeClr w14:val="tx1"/>
                  </w14:solidFill>
                </w14:textFill>
              </w:rPr>
            </w:pPr>
          </w:p>
        </w:tc>
        <w:tc>
          <w:tcPr>
            <w:tcW w:w="539" w:type="dxa"/>
            <w:vAlign w:val="center"/>
          </w:tcPr>
          <w:p w14:paraId="3F989DBC">
            <w:pPr>
              <w:pageBreakBefore w:val="0"/>
              <w:kinsoku/>
              <w:wordWrap/>
              <w:overflowPunct/>
              <w:topLinePunct w:val="0"/>
              <w:bidi w:val="0"/>
              <w:spacing w:line="360" w:lineRule="exact"/>
              <w:jc w:val="center"/>
              <w:rPr>
                <w:rFonts w:hint="eastAsia" w:ascii="宋体" w:hAnsi="宋体" w:eastAsia="宋体" w:cs="宋体"/>
                <w:bCs/>
                <w:color w:val="000000" w:themeColor="text1"/>
                <w:kern w:val="2"/>
                <w:sz w:val="18"/>
                <w:szCs w:val="18"/>
                <w:highlight w:val="none"/>
                <w:lang w:val="en-US" w:eastAsia="zh-CN" w:bidi="ar-SA"/>
                <w14:textFill>
                  <w14:solidFill>
                    <w14:schemeClr w14:val="tx1"/>
                  </w14:solidFill>
                </w14:textFill>
              </w:rPr>
            </w:pPr>
          </w:p>
        </w:tc>
        <w:tc>
          <w:tcPr>
            <w:tcW w:w="554" w:type="dxa"/>
            <w:vAlign w:val="center"/>
          </w:tcPr>
          <w:p w14:paraId="4C7CA029">
            <w:pPr>
              <w:pageBreakBefore w:val="0"/>
              <w:kinsoku/>
              <w:wordWrap/>
              <w:overflowPunct/>
              <w:topLinePunct w:val="0"/>
              <w:bidi w:val="0"/>
              <w:spacing w:line="360" w:lineRule="exact"/>
              <w:jc w:val="center"/>
              <w:rPr>
                <w:rFonts w:hint="eastAsia" w:ascii="宋体" w:hAnsi="宋体" w:eastAsia="宋体" w:cs="宋体"/>
                <w:bCs/>
                <w:color w:val="000000" w:themeColor="text1"/>
                <w:kern w:val="2"/>
                <w:sz w:val="18"/>
                <w:szCs w:val="18"/>
                <w:highlight w:val="none"/>
                <w:lang w:val="en-US" w:eastAsia="zh-CN" w:bidi="ar-SA"/>
                <w14:textFill>
                  <w14:solidFill>
                    <w14:schemeClr w14:val="tx1"/>
                  </w14:solidFill>
                </w14:textFill>
              </w:rPr>
            </w:pPr>
            <w:r>
              <w:rPr>
                <w:rFonts w:hint="eastAsia" w:ascii="宋体" w:hAnsi="宋体" w:cs="宋体"/>
                <w:bCs/>
                <w:color w:val="000000" w:themeColor="text1"/>
                <w:sz w:val="18"/>
                <w:szCs w:val="18"/>
                <w:highlight w:val="none"/>
                <w14:textFill>
                  <w14:solidFill>
                    <w14:schemeClr w14:val="tx1"/>
                  </w14:solidFill>
                </w14:textFill>
              </w:rPr>
              <w:t>32</w:t>
            </w:r>
          </w:p>
        </w:tc>
        <w:tc>
          <w:tcPr>
            <w:tcW w:w="509" w:type="dxa"/>
            <w:vAlign w:val="center"/>
          </w:tcPr>
          <w:p w14:paraId="5424BEF7">
            <w:pPr>
              <w:pageBreakBefore w:val="0"/>
              <w:kinsoku/>
              <w:wordWrap/>
              <w:overflowPunct/>
              <w:topLinePunct w:val="0"/>
              <w:bidi w:val="0"/>
              <w:spacing w:line="360" w:lineRule="exact"/>
              <w:jc w:val="center"/>
              <w:rPr>
                <w:rFonts w:hint="eastAsia" w:ascii="宋体" w:hAnsi="宋体" w:eastAsia="宋体" w:cs="宋体"/>
                <w:bCs/>
                <w:color w:val="000000" w:themeColor="text1"/>
                <w:kern w:val="2"/>
                <w:sz w:val="18"/>
                <w:szCs w:val="18"/>
                <w:highlight w:val="none"/>
                <w:lang w:val="en-US" w:eastAsia="zh-CN" w:bidi="ar-SA"/>
                <w14:textFill>
                  <w14:solidFill>
                    <w14:schemeClr w14:val="tx1"/>
                  </w14:solidFill>
                </w14:textFill>
              </w:rPr>
            </w:pPr>
          </w:p>
        </w:tc>
        <w:tc>
          <w:tcPr>
            <w:tcW w:w="554" w:type="dxa"/>
            <w:vAlign w:val="center"/>
          </w:tcPr>
          <w:p w14:paraId="63098EF4">
            <w:pPr>
              <w:pageBreakBefore w:val="0"/>
              <w:kinsoku/>
              <w:wordWrap/>
              <w:overflowPunct/>
              <w:topLinePunct w:val="0"/>
              <w:bidi w:val="0"/>
              <w:spacing w:line="360" w:lineRule="exact"/>
              <w:jc w:val="center"/>
              <w:rPr>
                <w:rFonts w:ascii="宋体" w:hAnsi="宋体" w:eastAsia="宋体" w:cs="宋体"/>
                <w:bCs/>
                <w:color w:val="000000" w:themeColor="text1"/>
                <w:kern w:val="2"/>
                <w:sz w:val="18"/>
                <w:szCs w:val="18"/>
                <w:highlight w:val="none"/>
                <w:lang w:val="en-US" w:eastAsia="zh-CN" w:bidi="ar-SA"/>
                <w14:textFill>
                  <w14:solidFill>
                    <w14:schemeClr w14:val="tx1"/>
                  </w14:solidFill>
                </w14:textFill>
              </w:rPr>
            </w:pPr>
          </w:p>
        </w:tc>
        <w:tc>
          <w:tcPr>
            <w:tcW w:w="509" w:type="dxa"/>
            <w:vAlign w:val="center"/>
          </w:tcPr>
          <w:p w14:paraId="3B0B781C">
            <w:pPr>
              <w:pageBreakBefore w:val="0"/>
              <w:kinsoku/>
              <w:wordWrap/>
              <w:overflowPunct/>
              <w:topLinePunct w:val="0"/>
              <w:bidi w:val="0"/>
              <w:spacing w:line="360" w:lineRule="exact"/>
              <w:jc w:val="center"/>
              <w:rPr>
                <w:rFonts w:ascii="宋体" w:hAnsi="宋体" w:eastAsia="宋体" w:cs="宋体"/>
                <w:bCs/>
                <w:color w:val="000000" w:themeColor="text1"/>
                <w:kern w:val="2"/>
                <w:sz w:val="18"/>
                <w:szCs w:val="18"/>
                <w:highlight w:val="none"/>
                <w:lang w:val="en-US" w:eastAsia="zh-CN" w:bidi="ar-SA"/>
                <w14:textFill>
                  <w14:solidFill>
                    <w14:schemeClr w14:val="tx1"/>
                  </w14:solidFill>
                </w14:textFill>
              </w:rPr>
            </w:pPr>
          </w:p>
        </w:tc>
        <w:tc>
          <w:tcPr>
            <w:tcW w:w="379" w:type="dxa"/>
            <w:vAlign w:val="center"/>
          </w:tcPr>
          <w:p w14:paraId="5ACE06AB">
            <w:pPr>
              <w:pageBreakBefore w:val="0"/>
              <w:kinsoku/>
              <w:wordWrap/>
              <w:overflowPunct/>
              <w:topLinePunct w:val="0"/>
              <w:bidi w:val="0"/>
              <w:spacing w:line="360" w:lineRule="exact"/>
              <w:jc w:val="center"/>
              <w:rPr>
                <w:rFonts w:hint="eastAsia" w:ascii="宋体" w:hAnsi="宋体" w:eastAsia="宋体" w:cs="Times New Roman"/>
                <w:color w:val="000000"/>
                <w:kern w:val="2"/>
                <w:sz w:val="18"/>
                <w:szCs w:val="18"/>
                <w:lang w:val="en-US" w:eastAsia="zh-CN" w:bidi="ar-SA"/>
              </w:rPr>
            </w:pPr>
            <w:r>
              <w:rPr>
                <w:rFonts w:hint="eastAsia" w:ascii="宋体" w:hAnsi="宋体"/>
                <w:color w:val="000000"/>
                <w:sz w:val="18"/>
                <w:szCs w:val="18"/>
              </w:rPr>
              <w:t>③⑤</w:t>
            </w:r>
          </w:p>
        </w:tc>
        <w:tc>
          <w:tcPr>
            <w:tcW w:w="379" w:type="dxa"/>
            <w:vAlign w:val="center"/>
          </w:tcPr>
          <w:p w14:paraId="5B8ABA09">
            <w:pPr>
              <w:pageBreakBefore w:val="0"/>
              <w:kinsoku/>
              <w:wordWrap/>
              <w:overflowPunct/>
              <w:topLinePunct w:val="0"/>
              <w:bidi w:val="0"/>
              <w:spacing w:line="360" w:lineRule="exact"/>
              <w:jc w:val="center"/>
              <w:rPr>
                <w:rFonts w:hint="eastAsia" w:ascii="宋体" w:hAnsi="宋体"/>
                <w:color w:val="000000"/>
                <w:sz w:val="18"/>
                <w:szCs w:val="18"/>
              </w:rPr>
            </w:pPr>
          </w:p>
        </w:tc>
      </w:tr>
      <w:tr w14:paraId="4DB1C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jc w:val="center"/>
        </w:trPr>
        <w:tc>
          <w:tcPr>
            <w:tcW w:w="350" w:type="dxa"/>
            <w:vMerge w:val="continue"/>
            <w:vAlign w:val="center"/>
          </w:tcPr>
          <w:p w14:paraId="7B523316">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7" w:type="dxa"/>
            <w:vMerge w:val="continue"/>
            <w:vAlign w:val="center"/>
          </w:tcPr>
          <w:p w14:paraId="62DDF235">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395" w:type="dxa"/>
            <w:vMerge w:val="continue"/>
            <w:vAlign w:val="center"/>
          </w:tcPr>
          <w:p w14:paraId="2AFA7A3E">
            <w:pPr>
              <w:pageBreakBefore w:val="0"/>
              <w:widowControl/>
              <w:kinsoku/>
              <w:wordWrap/>
              <w:overflowPunct/>
              <w:topLinePunct w:val="0"/>
              <w:bidi w:val="0"/>
              <w:spacing w:line="360" w:lineRule="exact"/>
              <w:jc w:val="center"/>
              <w:rPr>
                <w:rFonts w:ascii="宋体" w:hAnsi="宋体" w:eastAsia="宋体" w:cs="宋体"/>
                <w:color w:val="000000" w:themeColor="text1"/>
                <w:kern w:val="0"/>
                <w:sz w:val="18"/>
                <w:szCs w:val="18"/>
                <w:lang w:val="en-US" w:eastAsia="zh-CN" w:bidi="ar-SA"/>
                <w14:textFill>
                  <w14:solidFill>
                    <w14:schemeClr w14:val="tx1"/>
                  </w14:solidFill>
                </w14:textFill>
              </w:rPr>
            </w:pPr>
          </w:p>
        </w:tc>
        <w:tc>
          <w:tcPr>
            <w:tcW w:w="899" w:type="dxa"/>
            <w:vAlign w:val="center"/>
          </w:tcPr>
          <w:p w14:paraId="733ECB64">
            <w:pPr>
              <w:pageBreakBefore w:val="0"/>
              <w:widowControl/>
              <w:kinsoku/>
              <w:wordWrap/>
              <w:overflowPunct/>
              <w:topLinePunct w:val="0"/>
              <w:bidi w:val="0"/>
              <w:spacing w:line="360" w:lineRule="exact"/>
              <w:jc w:val="center"/>
              <w:rPr>
                <w:rFonts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cs="宋体"/>
                <w:color w:val="000000"/>
                <w:kern w:val="0"/>
                <w:sz w:val="18"/>
                <w:szCs w:val="18"/>
                <w:lang w:val="en-US" w:eastAsia="zh-CN"/>
              </w:rPr>
              <w:t>/</w:t>
            </w:r>
          </w:p>
        </w:tc>
        <w:tc>
          <w:tcPr>
            <w:tcW w:w="1863" w:type="dxa"/>
            <w:vMerge w:val="continue"/>
            <w:vAlign w:val="center"/>
          </w:tcPr>
          <w:p w14:paraId="5318F1D3">
            <w:pPr>
              <w:pageBreakBefore w:val="0"/>
              <w:widowControl/>
              <w:kinsoku/>
              <w:wordWrap/>
              <w:overflowPunct/>
              <w:topLinePunct w:val="0"/>
              <w:bidi w:val="0"/>
              <w:spacing w:line="360" w:lineRule="exact"/>
              <w:jc w:val="center"/>
              <w:rPr>
                <w:rFonts w:ascii="宋体" w:hAnsi="宋体" w:eastAsia="宋体" w:cs="宋体"/>
                <w:bCs/>
                <w:color w:val="000000" w:themeColor="text1"/>
                <w:kern w:val="2"/>
                <w:sz w:val="18"/>
                <w:szCs w:val="18"/>
                <w:highlight w:val="none"/>
                <w:lang w:val="en-US" w:eastAsia="zh-CN" w:bidi="ar-SA"/>
                <w14:textFill>
                  <w14:solidFill>
                    <w14:schemeClr w14:val="tx1"/>
                  </w14:solidFill>
                </w14:textFill>
              </w:rPr>
            </w:pPr>
          </w:p>
        </w:tc>
        <w:tc>
          <w:tcPr>
            <w:tcW w:w="419" w:type="dxa"/>
            <w:vAlign w:val="center"/>
          </w:tcPr>
          <w:p w14:paraId="271D5222">
            <w:pPr>
              <w:pageBreakBefore w:val="0"/>
              <w:kinsoku/>
              <w:wordWrap/>
              <w:overflowPunct/>
              <w:topLinePunct w:val="0"/>
              <w:bidi w:val="0"/>
              <w:spacing w:line="360" w:lineRule="exact"/>
              <w:jc w:val="center"/>
              <w:rPr>
                <w:rFonts w:hint="default"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cs="宋体"/>
                <w:color w:val="000000" w:themeColor="text1"/>
                <w:kern w:val="0"/>
                <w:sz w:val="18"/>
                <w:szCs w:val="18"/>
                <w:highlight w:val="none"/>
                <w:lang w:val="en-US" w:eastAsia="zh-CN" w:bidi="ar-SA"/>
                <w14:textFill>
                  <w14:solidFill>
                    <w14:schemeClr w14:val="tx1"/>
                  </w14:solidFill>
                </w14:textFill>
              </w:rPr>
              <w:t>B</w:t>
            </w:r>
          </w:p>
        </w:tc>
        <w:tc>
          <w:tcPr>
            <w:tcW w:w="643" w:type="dxa"/>
            <w:vAlign w:val="center"/>
          </w:tcPr>
          <w:p w14:paraId="5258DA38">
            <w:pPr>
              <w:pageBreakBefore w:val="0"/>
              <w:kinsoku/>
              <w:wordWrap/>
              <w:overflowPunct/>
              <w:topLinePunct w:val="0"/>
              <w:bidi w:val="0"/>
              <w:spacing w:line="360" w:lineRule="exact"/>
              <w:jc w:val="center"/>
              <w:rPr>
                <w:rFonts w:hint="eastAsia" w:ascii="宋体" w:hAnsi="宋体" w:eastAsia="宋体" w:cs="宋体"/>
                <w:bCs/>
                <w:color w:val="000000" w:themeColor="text1"/>
                <w:kern w:val="2"/>
                <w:sz w:val="18"/>
                <w:szCs w:val="18"/>
                <w:highlight w:val="none"/>
                <w:lang w:val="en-US" w:eastAsia="zh-CN" w:bidi="ar-SA"/>
                <w14:textFill>
                  <w14:solidFill>
                    <w14:schemeClr w14:val="tx1"/>
                  </w14:solidFill>
                </w14:textFill>
              </w:rPr>
            </w:pPr>
            <w:r>
              <w:rPr>
                <w:rFonts w:hint="eastAsia" w:ascii="宋体" w:hAnsi="宋体" w:cs="宋体"/>
                <w:bCs/>
                <w:color w:val="000000" w:themeColor="text1"/>
                <w:sz w:val="18"/>
                <w:szCs w:val="18"/>
                <w:highlight w:val="none"/>
                <w14:textFill>
                  <w14:solidFill>
                    <w14:schemeClr w14:val="tx1"/>
                  </w14:solidFill>
                </w14:textFill>
              </w:rPr>
              <w:t>32</w:t>
            </w:r>
          </w:p>
        </w:tc>
        <w:tc>
          <w:tcPr>
            <w:tcW w:w="598" w:type="dxa"/>
            <w:vAlign w:val="center"/>
          </w:tcPr>
          <w:p w14:paraId="154C7FAD">
            <w:pPr>
              <w:pageBreakBefore w:val="0"/>
              <w:kinsoku/>
              <w:wordWrap/>
              <w:overflowPunct/>
              <w:topLinePunct w:val="0"/>
              <w:bidi w:val="0"/>
              <w:spacing w:line="360" w:lineRule="exact"/>
              <w:jc w:val="center"/>
              <w:rPr>
                <w:rFonts w:hint="eastAsia" w:ascii="宋体" w:hAnsi="宋体" w:eastAsia="宋体" w:cs="宋体"/>
                <w:bCs/>
                <w:color w:val="000000" w:themeColor="text1"/>
                <w:kern w:val="2"/>
                <w:sz w:val="18"/>
                <w:szCs w:val="18"/>
                <w:highlight w:val="none"/>
                <w:lang w:val="en-US" w:eastAsia="zh-CN" w:bidi="ar-SA"/>
                <w14:textFill>
                  <w14:solidFill>
                    <w14:schemeClr w14:val="tx1"/>
                  </w14:solidFill>
                </w14:textFill>
              </w:rPr>
            </w:pPr>
            <w:r>
              <w:rPr>
                <w:rFonts w:hint="eastAsia" w:ascii="宋体" w:hAnsi="宋体" w:cs="宋体"/>
                <w:bCs/>
                <w:color w:val="000000" w:themeColor="text1"/>
                <w:sz w:val="18"/>
                <w:szCs w:val="18"/>
                <w:highlight w:val="none"/>
                <w:lang w:val="en-US" w:eastAsia="zh-CN"/>
                <w14:textFill>
                  <w14:solidFill>
                    <w14:schemeClr w14:val="tx1"/>
                  </w14:solidFill>
                </w14:textFill>
              </w:rPr>
              <w:t>16</w:t>
            </w:r>
          </w:p>
        </w:tc>
        <w:tc>
          <w:tcPr>
            <w:tcW w:w="613" w:type="dxa"/>
            <w:vAlign w:val="center"/>
          </w:tcPr>
          <w:p w14:paraId="562C97E5">
            <w:pPr>
              <w:pageBreakBefore w:val="0"/>
              <w:kinsoku/>
              <w:wordWrap/>
              <w:overflowPunct/>
              <w:topLinePunct w:val="0"/>
              <w:bidi w:val="0"/>
              <w:spacing w:line="360" w:lineRule="exact"/>
              <w:jc w:val="center"/>
              <w:rPr>
                <w:rFonts w:hint="eastAsia" w:ascii="宋体" w:hAnsi="宋体" w:eastAsia="宋体" w:cs="宋体"/>
                <w:bCs/>
                <w:color w:val="000000" w:themeColor="text1"/>
                <w:kern w:val="2"/>
                <w:sz w:val="18"/>
                <w:szCs w:val="18"/>
                <w:highlight w:val="none"/>
                <w:lang w:val="en-US" w:eastAsia="zh-CN" w:bidi="ar-SA"/>
                <w14:textFill>
                  <w14:solidFill>
                    <w14:schemeClr w14:val="tx1"/>
                  </w14:solidFill>
                </w14:textFill>
              </w:rPr>
            </w:pPr>
            <w:r>
              <w:rPr>
                <w:rFonts w:hint="eastAsia" w:ascii="宋体" w:hAnsi="宋体" w:cs="宋体"/>
                <w:bCs/>
                <w:color w:val="000000" w:themeColor="text1"/>
                <w:kern w:val="2"/>
                <w:sz w:val="18"/>
                <w:szCs w:val="18"/>
                <w:highlight w:val="none"/>
                <w:lang w:val="en-US" w:eastAsia="zh-CN" w:bidi="ar-SA"/>
                <w14:textFill>
                  <w14:solidFill>
                    <w14:schemeClr w14:val="tx1"/>
                  </w14:solidFill>
                </w14:textFill>
              </w:rPr>
              <w:t>16</w:t>
            </w:r>
          </w:p>
        </w:tc>
        <w:tc>
          <w:tcPr>
            <w:tcW w:w="494" w:type="dxa"/>
            <w:vAlign w:val="center"/>
          </w:tcPr>
          <w:p w14:paraId="138A8E82">
            <w:pPr>
              <w:pageBreakBefore w:val="0"/>
              <w:kinsoku/>
              <w:wordWrap/>
              <w:overflowPunct/>
              <w:topLinePunct w:val="0"/>
              <w:bidi w:val="0"/>
              <w:spacing w:line="360" w:lineRule="exact"/>
              <w:jc w:val="center"/>
              <w:rPr>
                <w:rFonts w:hint="eastAsia" w:ascii="宋体" w:hAnsi="宋体" w:eastAsia="宋体" w:cs="宋体"/>
                <w:bCs/>
                <w:color w:val="000000" w:themeColor="text1"/>
                <w:kern w:val="2"/>
                <w:sz w:val="18"/>
                <w:szCs w:val="18"/>
                <w:highlight w:val="none"/>
                <w:lang w:val="en-US" w:eastAsia="zh-CN" w:bidi="ar-SA"/>
                <w14:textFill>
                  <w14:solidFill>
                    <w14:schemeClr w14:val="tx1"/>
                  </w14:solidFill>
                </w14:textFill>
              </w:rPr>
            </w:pPr>
            <w:r>
              <w:rPr>
                <w:rFonts w:hint="eastAsia" w:ascii="宋体" w:hAnsi="宋体" w:cs="宋体"/>
                <w:bCs/>
                <w:color w:val="000000" w:themeColor="text1"/>
                <w:sz w:val="18"/>
                <w:szCs w:val="18"/>
                <w:highlight w:val="none"/>
                <w14:textFill>
                  <w14:solidFill>
                    <w14:schemeClr w14:val="tx1"/>
                  </w14:solidFill>
                </w14:textFill>
              </w:rPr>
              <w:t>2</w:t>
            </w:r>
          </w:p>
        </w:tc>
        <w:tc>
          <w:tcPr>
            <w:tcW w:w="539" w:type="dxa"/>
            <w:vAlign w:val="center"/>
          </w:tcPr>
          <w:p w14:paraId="754ABBFC">
            <w:pPr>
              <w:pageBreakBefore w:val="0"/>
              <w:kinsoku/>
              <w:wordWrap/>
              <w:overflowPunct/>
              <w:topLinePunct w:val="0"/>
              <w:bidi w:val="0"/>
              <w:spacing w:line="360" w:lineRule="exact"/>
              <w:jc w:val="center"/>
              <w:rPr>
                <w:rFonts w:ascii="宋体" w:hAnsi="宋体" w:eastAsia="宋体" w:cs="宋体"/>
                <w:bCs/>
                <w:color w:val="000000" w:themeColor="text1"/>
                <w:kern w:val="2"/>
                <w:sz w:val="18"/>
                <w:szCs w:val="18"/>
                <w:highlight w:val="none"/>
                <w:lang w:val="en-US" w:eastAsia="zh-CN" w:bidi="ar-SA"/>
                <w14:textFill>
                  <w14:solidFill>
                    <w14:schemeClr w14:val="tx1"/>
                  </w14:solidFill>
                </w14:textFill>
              </w:rPr>
            </w:pPr>
          </w:p>
        </w:tc>
        <w:tc>
          <w:tcPr>
            <w:tcW w:w="539" w:type="dxa"/>
            <w:vAlign w:val="center"/>
          </w:tcPr>
          <w:p w14:paraId="55044064">
            <w:pPr>
              <w:pageBreakBefore w:val="0"/>
              <w:kinsoku/>
              <w:wordWrap/>
              <w:overflowPunct/>
              <w:topLinePunct w:val="0"/>
              <w:bidi w:val="0"/>
              <w:spacing w:line="360" w:lineRule="exact"/>
              <w:jc w:val="center"/>
              <w:rPr>
                <w:rFonts w:hint="eastAsia" w:ascii="宋体" w:hAnsi="宋体" w:eastAsia="宋体" w:cs="宋体"/>
                <w:bCs/>
                <w:color w:val="000000" w:themeColor="text1"/>
                <w:kern w:val="2"/>
                <w:sz w:val="18"/>
                <w:szCs w:val="18"/>
                <w:highlight w:val="none"/>
                <w:lang w:val="en-US" w:eastAsia="zh-CN" w:bidi="ar-SA"/>
                <w14:textFill>
                  <w14:solidFill>
                    <w14:schemeClr w14:val="tx1"/>
                  </w14:solidFill>
                </w14:textFill>
              </w:rPr>
            </w:pPr>
          </w:p>
        </w:tc>
        <w:tc>
          <w:tcPr>
            <w:tcW w:w="554" w:type="dxa"/>
            <w:vAlign w:val="center"/>
          </w:tcPr>
          <w:p w14:paraId="46F62C82">
            <w:pPr>
              <w:pageBreakBefore w:val="0"/>
              <w:kinsoku/>
              <w:wordWrap/>
              <w:overflowPunct/>
              <w:topLinePunct w:val="0"/>
              <w:bidi w:val="0"/>
              <w:spacing w:line="360" w:lineRule="exact"/>
              <w:jc w:val="center"/>
              <w:rPr>
                <w:rFonts w:hint="eastAsia" w:ascii="宋体" w:hAnsi="宋体" w:eastAsia="宋体" w:cs="宋体"/>
                <w:bCs/>
                <w:color w:val="000000" w:themeColor="text1"/>
                <w:kern w:val="2"/>
                <w:sz w:val="18"/>
                <w:szCs w:val="18"/>
                <w:highlight w:val="none"/>
                <w:lang w:val="en-US" w:eastAsia="zh-CN" w:bidi="ar-SA"/>
                <w14:textFill>
                  <w14:solidFill>
                    <w14:schemeClr w14:val="tx1"/>
                  </w14:solidFill>
                </w14:textFill>
              </w:rPr>
            </w:pPr>
          </w:p>
        </w:tc>
        <w:tc>
          <w:tcPr>
            <w:tcW w:w="509" w:type="dxa"/>
            <w:vAlign w:val="center"/>
          </w:tcPr>
          <w:p w14:paraId="4E207999">
            <w:pPr>
              <w:pageBreakBefore w:val="0"/>
              <w:kinsoku/>
              <w:wordWrap/>
              <w:overflowPunct/>
              <w:topLinePunct w:val="0"/>
              <w:bidi w:val="0"/>
              <w:spacing w:line="360" w:lineRule="exact"/>
              <w:jc w:val="center"/>
              <w:rPr>
                <w:rFonts w:hint="eastAsia" w:ascii="宋体" w:hAnsi="宋体" w:eastAsia="宋体" w:cs="宋体"/>
                <w:bCs/>
                <w:color w:val="000000" w:themeColor="text1"/>
                <w:kern w:val="2"/>
                <w:sz w:val="18"/>
                <w:szCs w:val="18"/>
                <w:highlight w:val="none"/>
                <w:lang w:val="en-US" w:eastAsia="zh-CN" w:bidi="ar-SA"/>
                <w14:textFill>
                  <w14:solidFill>
                    <w14:schemeClr w14:val="tx1"/>
                  </w14:solidFill>
                </w14:textFill>
              </w:rPr>
            </w:pPr>
            <w:r>
              <w:rPr>
                <w:rFonts w:hint="eastAsia" w:ascii="宋体" w:hAnsi="宋体" w:cs="宋体"/>
                <w:bCs/>
                <w:color w:val="000000" w:themeColor="text1"/>
                <w:sz w:val="18"/>
                <w:szCs w:val="18"/>
                <w:highlight w:val="none"/>
                <w14:textFill>
                  <w14:solidFill>
                    <w14:schemeClr w14:val="tx1"/>
                  </w14:solidFill>
                </w14:textFill>
              </w:rPr>
              <w:t>32</w:t>
            </w:r>
          </w:p>
        </w:tc>
        <w:tc>
          <w:tcPr>
            <w:tcW w:w="554" w:type="dxa"/>
            <w:vAlign w:val="center"/>
          </w:tcPr>
          <w:p w14:paraId="58E84775">
            <w:pPr>
              <w:pageBreakBefore w:val="0"/>
              <w:kinsoku/>
              <w:wordWrap/>
              <w:overflowPunct/>
              <w:topLinePunct w:val="0"/>
              <w:bidi w:val="0"/>
              <w:spacing w:line="360" w:lineRule="exact"/>
              <w:jc w:val="center"/>
              <w:rPr>
                <w:rFonts w:ascii="宋体" w:hAnsi="宋体" w:eastAsia="宋体" w:cs="宋体"/>
                <w:bCs/>
                <w:color w:val="000000" w:themeColor="text1"/>
                <w:kern w:val="2"/>
                <w:sz w:val="18"/>
                <w:szCs w:val="18"/>
                <w:highlight w:val="none"/>
                <w:lang w:val="en-US" w:eastAsia="zh-CN" w:bidi="ar-SA"/>
                <w14:textFill>
                  <w14:solidFill>
                    <w14:schemeClr w14:val="tx1"/>
                  </w14:solidFill>
                </w14:textFill>
              </w:rPr>
            </w:pPr>
          </w:p>
        </w:tc>
        <w:tc>
          <w:tcPr>
            <w:tcW w:w="509" w:type="dxa"/>
            <w:vAlign w:val="center"/>
          </w:tcPr>
          <w:p w14:paraId="782F3F33">
            <w:pPr>
              <w:pageBreakBefore w:val="0"/>
              <w:kinsoku/>
              <w:wordWrap/>
              <w:overflowPunct/>
              <w:topLinePunct w:val="0"/>
              <w:bidi w:val="0"/>
              <w:spacing w:line="360" w:lineRule="exact"/>
              <w:jc w:val="center"/>
              <w:rPr>
                <w:rFonts w:ascii="宋体" w:hAnsi="宋体" w:eastAsia="宋体" w:cs="宋体"/>
                <w:bCs/>
                <w:color w:val="000000" w:themeColor="text1"/>
                <w:kern w:val="2"/>
                <w:sz w:val="18"/>
                <w:szCs w:val="18"/>
                <w:highlight w:val="none"/>
                <w:lang w:val="en-US" w:eastAsia="zh-CN" w:bidi="ar-SA"/>
                <w14:textFill>
                  <w14:solidFill>
                    <w14:schemeClr w14:val="tx1"/>
                  </w14:solidFill>
                </w14:textFill>
              </w:rPr>
            </w:pPr>
          </w:p>
        </w:tc>
        <w:tc>
          <w:tcPr>
            <w:tcW w:w="379" w:type="dxa"/>
            <w:vAlign w:val="center"/>
          </w:tcPr>
          <w:p w14:paraId="0EA0B0AC">
            <w:pPr>
              <w:pageBreakBefore w:val="0"/>
              <w:kinsoku/>
              <w:wordWrap/>
              <w:overflowPunct/>
              <w:topLinePunct w:val="0"/>
              <w:bidi w:val="0"/>
              <w:spacing w:line="360" w:lineRule="exact"/>
              <w:jc w:val="center"/>
              <w:rPr>
                <w:rFonts w:hint="eastAsia" w:ascii="宋体" w:hAnsi="宋体" w:eastAsia="宋体" w:cs="Times New Roman"/>
                <w:color w:val="000000"/>
                <w:kern w:val="2"/>
                <w:sz w:val="18"/>
                <w:szCs w:val="18"/>
                <w:lang w:val="en-US" w:eastAsia="zh-CN" w:bidi="ar-SA"/>
              </w:rPr>
            </w:pPr>
            <w:r>
              <w:rPr>
                <w:rFonts w:hint="eastAsia" w:ascii="宋体" w:hAnsi="宋体"/>
                <w:color w:val="000000"/>
                <w:sz w:val="18"/>
                <w:szCs w:val="18"/>
              </w:rPr>
              <w:t>③⑤</w:t>
            </w:r>
          </w:p>
        </w:tc>
        <w:tc>
          <w:tcPr>
            <w:tcW w:w="379" w:type="dxa"/>
            <w:vAlign w:val="center"/>
          </w:tcPr>
          <w:p w14:paraId="708BAAAE">
            <w:pPr>
              <w:pageBreakBefore w:val="0"/>
              <w:kinsoku/>
              <w:wordWrap/>
              <w:overflowPunct/>
              <w:topLinePunct w:val="0"/>
              <w:bidi w:val="0"/>
              <w:spacing w:line="360" w:lineRule="exact"/>
              <w:jc w:val="center"/>
              <w:rPr>
                <w:rFonts w:hint="eastAsia" w:ascii="宋体" w:hAnsi="宋体"/>
                <w:color w:val="000000"/>
                <w:sz w:val="18"/>
                <w:szCs w:val="18"/>
              </w:rPr>
            </w:pPr>
          </w:p>
        </w:tc>
      </w:tr>
      <w:tr w14:paraId="24DE0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50" w:type="dxa"/>
            <w:vMerge w:val="continue"/>
            <w:vAlign w:val="center"/>
          </w:tcPr>
          <w:p w14:paraId="38D27C3C">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7" w:type="dxa"/>
            <w:vMerge w:val="continue"/>
            <w:vAlign w:val="center"/>
          </w:tcPr>
          <w:p w14:paraId="0F0D4342">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1294" w:type="dxa"/>
            <w:gridSpan w:val="2"/>
            <w:vAlign w:val="center"/>
          </w:tcPr>
          <w:p w14:paraId="13ACF401">
            <w:pPr>
              <w:pageBreakBefore w:val="0"/>
              <w:widowControl/>
              <w:kinsoku/>
              <w:wordWrap/>
              <w:overflowPunct/>
              <w:topLinePunct w:val="0"/>
              <w:bidi w:val="0"/>
              <w:spacing w:line="360" w:lineRule="exact"/>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b/>
                <w:bCs/>
                <w:color w:val="000000" w:themeColor="text1"/>
                <w:kern w:val="0"/>
                <w:sz w:val="18"/>
                <w:szCs w:val="18"/>
                <w:highlight w:val="none"/>
                <w14:textFill>
                  <w14:solidFill>
                    <w14:schemeClr w14:val="tx1"/>
                  </w14:solidFill>
                </w14:textFill>
              </w:rPr>
              <w:t>小计</w:t>
            </w:r>
          </w:p>
        </w:tc>
        <w:tc>
          <w:tcPr>
            <w:tcW w:w="1863" w:type="dxa"/>
            <w:vAlign w:val="center"/>
          </w:tcPr>
          <w:p w14:paraId="37B593E5">
            <w:pPr>
              <w:pageBreakBefore w:val="0"/>
              <w:widowControl/>
              <w:kinsoku/>
              <w:wordWrap/>
              <w:overflowPunct/>
              <w:topLinePunct w:val="0"/>
              <w:bidi w:val="0"/>
              <w:spacing w:line="360" w:lineRule="exact"/>
              <w:jc w:val="center"/>
              <w:rPr>
                <w:rFonts w:ascii="宋体" w:hAnsi="宋体" w:cs="宋体"/>
                <w:bCs/>
                <w:color w:val="000000" w:themeColor="text1"/>
                <w:kern w:val="0"/>
                <w:sz w:val="18"/>
                <w:szCs w:val="18"/>
                <w:highlight w:val="none"/>
                <w14:textFill>
                  <w14:solidFill>
                    <w14:schemeClr w14:val="tx1"/>
                  </w14:solidFill>
                </w14:textFill>
              </w:rPr>
            </w:pPr>
            <w:r>
              <w:rPr>
                <w:rFonts w:hint="eastAsia" w:ascii="宋体" w:hAnsi="宋体" w:cs="宋体"/>
                <w:b/>
                <w:color w:val="000000" w:themeColor="text1"/>
                <w:sz w:val="18"/>
                <w:szCs w:val="18"/>
                <w:highlight w:val="none"/>
                <w:lang w:val="en-US" w:eastAsia="zh-CN"/>
                <w14:textFill>
                  <w14:solidFill>
                    <w14:schemeClr w14:val="tx1"/>
                  </w14:solidFill>
                </w14:textFill>
              </w:rPr>
              <w:t>共4门</w:t>
            </w:r>
          </w:p>
        </w:tc>
        <w:tc>
          <w:tcPr>
            <w:tcW w:w="419" w:type="dxa"/>
            <w:vAlign w:val="center"/>
          </w:tcPr>
          <w:p w14:paraId="53DA12B0">
            <w:pPr>
              <w:pageBreakBefore w:val="0"/>
              <w:widowControl/>
              <w:kinsoku/>
              <w:wordWrap/>
              <w:overflowPunct/>
              <w:topLinePunct w:val="0"/>
              <w:bidi w:val="0"/>
              <w:spacing w:line="360" w:lineRule="exact"/>
              <w:jc w:val="center"/>
              <w:rPr>
                <w:rFonts w:ascii="宋体" w:hAnsi="宋体" w:cs="宋体"/>
                <w:bCs/>
                <w:color w:val="000000" w:themeColor="text1"/>
                <w:kern w:val="0"/>
                <w:sz w:val="18"/>
                <w:szCs w:val="18"/>
                <w:highlight w:val="none"/>
                <w14:textFill>
                  <w14:solidFill>
                    <w14:schemeClr w14:val="tx1"/>
                  </w14:solidFill>
                </w14:textFill>
              </w:rPr>
            </w:pPr>
          </w:p>
        </w:tc>
        <w:tc>
          <w:tcPr>
            <w:tcW w:w="643" w:type="dxa"/>
            <w:vAlign w:val="center"/>
          </w:tcPr>
          <w:p w14:paraId="1363D7CB">
            <w:pPr>
              <w:pageBreakBefore w:val="0"/>
              <w:widowControl/>
              <w:kinsoku/>
              <w:wordWrap/>
              <w:overflowPunct/>
              <w:topLinePunct w:val="0"/>
              <w:bidi w:val="0"/>
              <w:spacing w:line="360" w:lineRule="exact"/>
              <w:jc w:val="center"/>
              <w:rPr>
                <w:rFonts w:ascii="宋体" w:hAnsi="宋体" w:cs="宋体"/>
                <w:b/>
                <w:bCs/>
                <w:color w:val="000000" w:themeColor="text1"/>
                <w:kern w:val="0"/>
                <w:sz w:val="18"/>
                <w:szCs w:val="18"/>
                <w:highlight w:val="none"/>
                <w14:textFill>
                  <w14:solidFill>
                    <w14:schemeClr w14:val="tx1"/>
                  </w14:solidFill>
                </w14:textFill>
              </w:rPr>
            </w:pPr>
            <w:r>
              <w:rPr>
                <w:rFonts w:hint="eastAsia" w:ascii="宋体" w:hAnsi="宋体" w:cs="宋体"/>
                <w:b/>
                <w:bCs/>
                <w:color w:val="000000" w:themeColor="text1"/>
                <w:kern w:val="0"/>
                <w:sz w:val="18"/>
                <w:szCs w:val="18"/>
                <w:highlight w:val="none"/>
                <w14:textFill>
                  <w14:solidFill>
                    <w14:schemeClr w14:val="tx1"/>
                  </w14:solidFill>
                </w14:textFill>
              </w:rPr>
              <w:t>128</w:t>
            </w:r>
          </w:p>
        </w:tc>
        <w:tc>
          <w:tcPr>
            <w:tcW w:w="598" w:type="dxa"/>
            <w:vAlign w:val="center"/>
          </w:tcPr>
          <w:p w14:paraId="41EB0790">
            <w:pPr>
              <w:pageBreakBefore w:val="0"/>
              <w:widowControl/>
              <w:kinsoku/>
              <w:wordWrap/>
              <w:overflowPunct/>
              <w:topLinePunct w:val="0"/>
              <w:bidi w:val="0"/>
              <w:spacing w:line="360" w:lineRule="exact"/>
              <w:jc w:val="center"/>
              <w:rPr>
                <w:rFonts w:hint="default" w:ascii="宋体" w:hAnsi="宋体" w:eastAsia="宋体" w:cs="宋体"/>
                <w:b/>
                <w:bCs/>
                <w:color w:val="000000" w:themeColor="text1"/>
                <w:kern w:val="0"/>
                <w:sz w:val="18"/>
                <w:szCs w:val="18"/>
                <w:highlight w:val="none"/>
                <w:lang w:val="en-US" w:eastAsia="zh-CN"/>
                <w14:textFill>
                  <w14:solidFill>
                    <w14:schemeClr w14:val="tx1"/>
                  </w14:solidFill>
                </w14:textFill>
              </w:rPr>
            </w:pPr>
            <w:r>
              <w:rPr>
                <w:rFonts w:hint="eastAsia" w:ascii="宋体" w:hAnsi="宋体" w:cs="宋体"/>
                <w:b/>
                <w:bCs/>
                <w:color w:val="000000" w:themeColor="text1"/>
                <w:kern w:val="0"/>
                <w:sz w:val="18"/>
                <w:szCs w:val="18"/>
                <w:highlight w:val="none"/>
                <w:lang w:val="en-US" w:eastAsia="zh-CN"/>
                <w14:textFill>
                  <w14:solidFill>
                    <w14:schemeClr w14:val="tx1"/>
                  </w14:solidFill>
                </w14:textFill>
              </w:rPr>
              <w:t>64</w:t>
            </w:r>
          </w:p>
        </w:tc>
        <w:tc>
          <w:tcPr>
            <w:tcW w:w="613" w:type="dxa"/>
            <w:vAlign w:val="center"/>
          </w:tcPr>
          <w:p w14:paraId="60F45129">
            <w:pPr>
              <w:pageBreakBefore w:val="0"/>
              <w:widowControl/>
              <w:kinsoku/>
              <w:wordWrap/>
              <w:overflowPunct/>
              <w:topLinePunct w:val="0"/>
              <w:bidi w:val="0"/>
              <w:spacing w:line="360" w:lineRule="exact"/>
              <w:jc w:val="center"/>
              <w:rPr>
                <w:rFonts w:hint="default" w:ascii="宋体" w:hAnsi="宋体" w:eastAsia="宋体" w:cs="宋体"/>
                <w:b/>
                <w:bCs/>
                <w:color w:val="000000" w:themeColor="text1"/>
                <w:kern w:val="0"/>
                <w:sz w:val="18"/>
                <w:szCs w:val="18"/>
                <w:highlight w:val="none"/>
                <w:lang w:val="en-US" w:eastAsia="zh-CN"/>
                <w14:textFill>
                  <w14:solidFill>
                    <w14:schemeClr w14:val="tx1"/>
                  </w14:solidFill>
                </w14:textFill>
              </w:rPr>
            </w:pPr>
            <w:r>
              <w:rPr>
                <w:rFonts w:hint="eastAsia" w:ascii="宋体" w:hAnsi="宋体" w:cs="宋体"/>
                <w:b/>
                <w:bCs/>
                <w:color w:val="000000" w:themeColor="text1"/>
                <w:kern w:val="0"/>
                <w:sz w:val="18"/>
                <w:szCs w:val="18"/>
                <w:highlight w:val="none"/>
                <w:lang w:val="en-US" w:eastAsia="zh-CN"/>
                <w14:textFill>
                  <w14:solidFill>
                    <w14:schemeClr w14:val="tx1"/>
                  </w14:solidFill>
                </w14:textFill>
              </w:rPr>
              <w:t>64</w:t>
            </w:r>
          </w:p>
        </w:tc>
        <w:tc>
          <w:tcPr>
            <w:tcW w:w="494" w:type="dxa"/>
            <w:vAlign w:val="center"/>
          </w:tcPr>
          <w:p w14:paraId="6CA9E1AC">
            <w:pPr>
              <w:pageBreakBefore w:val="0"/>
              <w:widowControl/>
              <w:kinsoku/>
              <w:wordWrap/>
              <w:overflowPunct/>
              <w:topLinePunct w:val="0"/>
              <w:bidi w:val="0"/>
              <w:spacing w:line="360" w:lineRule="exact"/>
              <w:jc w:val="center"/>
              <w:rPr>
                <w:rFonts w:ascii="宋体" w:hAnsi="宋体" w:cs="宋体"/>
                <w:b/>
                <w:bCs/>
                <w:color w:val="000000" w:themeColor="text1"/>
                <w:kern w:val="0"/>
                <w:sz w:val="18"/>
                <w:szCs w:val="18"/>
                <w:highlight w:val="none"/>
                <w14:textFill>
                  <w14:solidFill>
                    <w14:schemeClr w14:val="tx1"/>
                  </w14:solidFill>
                </w14:textFill>
              </w:rPr>
            </w:pPr>
            <w:r>
              <w:rPr>
                <w:rFonts w:hint="eastAsia" w:ascii="宋体" w:hAnsi="宋体" w:cs="宋体"/>
                <w:b/>
                <w:bCs/>
                <w:color w:val="000000" w:themeColor="text1"/>
                <w:kern w:val="0"/>
                <w:sz w:val="18"/>
                <w:szCs w:val="18"/>
                <w:highlight w:val="none"/>
                <w14:textFill>
                  <w14:solidFill>
                    <w14:schemeClr w14:val="tx1"/>
                  </w14:solidFill>
                </w14:textFill>
              </w:rPr>
              <w:t>8</w:t>
            </w:r>
          </w:p>
        </w:tc>
        <w:tc>
          <w:tcPr>
            <w:tcW w:w="539" w:type="dxa"/>
            <w:vAlign w:val="center"/>
          </w:tcPr>
          <w:p w14:paraId="528CDF63">
            <w:pPr>
              <w:pageBreakBefore w:val="0"/>
              <w:widowControl/>
              <w:kinsoku/>
              <w:wordWrap/>
              <w:overflowPunct/>
              <w:topLinePunct w:val="0"/>
              <w:bidi w:val="0"/>
              <w:spacing w:line="360" w:lineRule="exact"/>
              <w:jc w:val="center"/>
              <w:rPr>
                <w:rFonts w:hint="default" w:ascii="宋体" w:hAnsi="宋体" w:eastAsia="宋体" w:cs="宋体"/>
                <w:b/>
                <w:bCs/>
                <w:color w:val="000000" w:themeColor="text1"/>
                <w:kern w:val="0"/>
                <w:sz w:val="18"/>
                <w:szCs w:val="18"/>
                <w:highlight w:val="none"/>
                <w:lang w:val="en-US" w:eastAsia="zh-CN"/>
                <w14:textFill>
                  <w14:solidFill>
                    <w14:schemeClr w14:val="tx1"/>
                  </w14:solidFill>
                </w14:textFill>
              </w:rPr>
            </w:pPr>
            <w:r>
              <w:rPr>
                <w:rFonts w:hint="eastAsia" w:ascii="宋体" w:hAnsi="宋体" w:cs="宋体"/>
                <w:b/>
                <w:bCs/>
                <w:color w:val="000000" w:themeColor="text1"/>
                <w:kern w:val="0"/>
                <w:sz w:val="18"/>
                <w:szCs w:val="18"/>
                <w:highlight w:val="none"/>
                <w:lang w:val="en-US" w:eastAsia="zh-CN"/>
                <w14:textFill>
                  <w14:solidFill>
                    <w14:schemeClr w14:val="tx1"/>
                  </w14:solidFill>
                </w14:textFill>
              </w:rPr>
              <w:t>32</w:t>
            </w:r>
          </w:p>
        </w:tc>
        <w:tc>
          <w:tcPr>
            <w:tcW w:w="539" w:type="dxa"/>
            <w:vAlign w:val="center"/>
          </w:tcPr>
          <w:p w14:paraId="22BE91C8">
            <w:pPr>
              <w:pageBreakBefore w:val="0"/>
              <w:widowControl/>
              <w:kinsoku/>
              <w:wordWrap/>
              <w:overflowPunct/>
              <w:topLinePunct w:val="0"/>
              <w:bidi w:val="0"/>
              <w:spacing w:line="360" w:lineRule="exact"/>
              <w:jc w:val="center"/>
              <w:rPr>
                <w:rFonts w:hint="default" w:ascii="宋体" w:hAnsi="宋体" w:eastAsia="宋体" w:cs="宋体"/>
                <w:b/>
                <w:bCs/>
                <w:color w:val="000000" w:themeColor="text1"/>
                <w:kern w:val="0"/>
                <w:sz w:val="18"/>
                <w:szCs w:val="18"/>
                <w:highlight w:val="none"/>
                <w:lang w:val="en-US" w:eastAsia="zh-CN"/>
                <w14:textFill>
                  <w14:solidFill>
                    <w14:schemeClr w14:val="tx1"/>
                  </w14:solidFill>
                </w14:textFill>
              </w:rPr>
            </w:pPr>
            <w:r>
              <w:rPr>
                <w:rFonts w:hint="eastAsia" w:ascii="宋体" w:hAnsi="宋体" w:cs="宋体"/>
                <w:b/>
                <w:bCs/>
                <w:color w:val="000000" w:themeColor="text1"/>
                <w:kern w:val="0"/>
                <w:sz w:val="18"/>
                <w:szCs w:val="18"/>
                <w:highlight w:val="none"/>
                <w:lang w:val="en-US" w:eastAsia="zh-CN"/>
                <w14:textFill>
                  <w14:solidFill>
                    <w14:schemeClr w14:val="tx1"/>
                  </w14:solidFill>
                </w14:textFill>
              </w:rPr>
              <w:t>32</w:t>
            </w:r>
          </w:p>
        </w:tc>
        <w:tc>
          <w:tcPr>
            <w:tcW w:w="554" w:type="dxa"/>
            <w:vAlign w:val="center"/>
          </w:tcPr>
          <w:p w14:paraId="5428F0D9">
            <w:pPr>
              <w:pageBreakBefore w:val="0"/>
              <w:widowControl/>
              <w:kinsoku/>
              <w:wordWrap/>
              <w:overflowPunct/>
              <w:topLinePunct w:val="0"/>
              <w:bidi w:val="0"/>
              <w:spacing w:line="360" w:lineRule="exact"/>
              <w:jc w:val="center"/>
              <w:rPr>
                <w:rFonts w:hint="default" w:ascii="宋体" w:hAnsi="宋体" w:eastAsia="宋体" w:cs="宋体"/>
                <w:b/>
                <w:color w:val="000000" w:themeColor="text1"/>
                <w:kern w:val="0"/>
                <w:sz w:val="18"/>
                <w:szCs w:val="18"/>
                <w:highlight w:val="none"/>
                <w:lang w:val="en-US" w:eastAsia="zh-CN"/>
                <w14:textFill>
                  <w14:solidFill>
                    <w14:schemeClr w14:val="tx1"/>
                  </w14:solidFill>
                </w14:textFill>
              </w:rPr>
            </w:pPr>
            <w:r>
              <w:rPr>
                <w:rFonts w:hint="eastAsia" w:ascii="宋体" w:hAnsi="宋体" w:cs="宋体"/>
                <w:b/>
                <w:color w:val="000000" w:themeColor="text1"/>
                <w:kern w:val="0"/>
                <w:sz w:val="18"/>
                <w:szCs w:val="18"/>
                <w:highlight w:val="none"/>
                <w:lang w:val="en-US" w:eastAsia="zh-CN"/>
                <w14:textFill>
                  <w14:solidFill>
                    <w14:schemeClr w14:val="tx1"/>
                  </w14:solidFill>
                </w14:textFill>
              </w:rPr>
              <w:t>32</w:t>
            </w:r>
          </w:p>
        </w:tc>
        <w:tc>
          <w:tcPr>
            <w:tcW w:w="509" w:type="dxa"/>
            <w:vAlign w:val="center"/>
          </w:tcPr>
          <w:p w14:paraId="5F4E246F">
            <w:pPr>
              <w:pageBreakBefore w:val="0"/>
              <w:widowControl/>
              <w:kinsoku/>
              <w:wordWrap/>
              <w:overflowPunct/>
              <w:topLinePunct w:val="0"/>
              <w:bidi w:val="0"/>
              <w:spacing w:line="360" w:lineRule="exact"/>
              <w:jc w:val="center"/>
              <w:rPr>
                <w:rFonts w:hint="default" w:ascii="宋体" w:hAnsi="宋体" w:eastAsia="宋体" w:cs="宋体"/>
                <w:b/>
                <w:color w:val="000000" w:themeColor="text1"/>
                <w:kern w:val="0"/>
                <w:sz w:val="18"/>
                <w:szCs w:val="18"/>
                <w:highlight w:val="none"/>
                <w:lang w:val="en-US" w:eastAsia="zh-CN"/>
                <w14:textFill>
                  <w14:solidFill>
                    <w14:schemeClr w14:val="tx1"/>
                  </w14:solidFill>
                </w14:textFill>
              </w:rPr>
            </w:pPr>
            <w:r>
              <w:rPr>
                <w:rFonts w:hint="eastAsia" w:ascii="宋体" w:hAnsi="宋体" w:cs="宋体"/>
                <w:b/>
                <w:color w:val="000000" w:themeColor="text1"/>
                <w:kern w:val="0"/>
                <w:sz w:val="18"/>
                <w:szCs w:val="18"/>
                <w:highlight w:val="none"/>
                <w:lang w:val="en-US" w:eastAsia="zh-CN"/>
                <w14:textFill>
                  <w14:solidFill>
                    <w14:schemeClr w14:val="tx1"/>
                  </w14:solidFill>
                </w14:textFill>
              </w:rPr>
              <w:t>32</w:t>
            </w:r>
          </w:p>
        </w:tc>
        <w:tc>
          <w:tcPr>
            <w:tcW w:w="554" w:type="dxa"/>
            <w:vAlign w:val="center"/>
          </w:tcPr>
          <w:p w14:paraId="39DFDD96">
            <w:pPr>
              <w:pageBreakBefore w:val="0"/>
              <w:widowControl/>
              <w:kinsoku/>
              <w:wordWrap/>
              <w:overflowPunct/>
              <w:topLinePunct w:val="0"/>
              <w:bidi w:val="0"/>
              <w:spacing w:line="360" w:lineRule="exact"/>
              <w:jc w:val="center"/>
              <w:rPr>
                <w:rFonts w:ascii="宋体" w:hAnsi="宋体" w:cs="宋体"/>
                <w:b/>
                <w:color w:val="000000" w:themeColor="text1"/>
                <w:kern w:val="0"/>
                <w:sz w:val="18"/>
                <w:szCs w:val="18"/>
                <w:highlight w:val="none"/>
                <w14:textFill>
                  <w14:solidFill>
                    <w14:schemeClr w14:val="tx1"/>
                  </w14:solidFill>
                </w14:textFill>
              </w:rPr>
            </w:pPr>
            <w:r>
              <w:rPr>
                <w:rFonts w:hint="eastAsia" w:ascii="宋体" w:hAnsi="宋体" w:cs="宋体"/>
                <w:b/>
                <w:color w:val="000000" w:themeColor="text1"/>
                <w:kern w:val="0"/>
                <w:sz w:val="18"/>
                <w:szCs w:val="18"/>
                <w:highlight w:val="none"/>
                <w14:textFill>
                  <w14:solidFill>
                    <w14:schemeClr w14:val="tx1"/>
                  </w14:solidFill>
                </w14:textFill>
              </w:rPr>
              <w:t>0</w:t>
            </w:r>
          </w:p>
        </w:tc>
        <w:tc>
          <w:tcPr>
            <w:tcW w:w="509" w:type="dxa"/>
            <w:vAlign w:val="center"/>
          </w:tcPr>
          <w:p w14:paraId="7F3DCC8E">
            <w:pPr>
              <w:pageBreakBefore w:val="0"/>
              <w:widowControl/>
              <w:kinsoku/>
              <w:wordWrap/>
              <w:overflowPunct/>
              <w:topLinePunct w:val="0"/>
              <w:bidi w:val="0"/>
              <w:spacing w:line="360" w:lineRule="exact"/>
              <w:jc w:val="center"/>
              <w:rPr>
                <w:rFonts w:ascii="宋体" w:hAnsi="宋体" w:cs="宋体"/>
                <w:b/>
                <w:color w:val="000000" w:themeColor="text1"/>
                <w:kern w:val="0"/>
                <w:sz w:val="18"/>
                <w:szCs w:val="18"/>
                <w:highlight w:val="none"/>
                <w14:textFill>
                  <w14:solidFill>
                    <w14:schemeClr w14:val="tx1"/>
                  </w14:solidFill>
                </w14:textFill>
              </w:rPr>
            </w:pPr>
            <w:r>
              <w:rPr>
                <w:rFonts w:hint="eastAsia" w:ascii="宋体" w:hAnsi="宋体" w:cs="宋体"/>
                <w:b/>
                <w:color w:val="000000" w:themeColor="text1"/>
                <w:kern w:val="0"/>
                <w:sz w:val="18"/>
                <w:szCs w:val="18"/>
                <w:highlight w:val="none"/>
                <w14:textFill>
                  <w14:solidFill>
                    <w14:schemeClr w14:val="tx1"/>
                  </w14:solidFill>
                </w14:textFill>
              </w:rPr>
              <w:t>0</w:t>
            </w:r>
          </w:p>
        </w:tc>
        <w:tc>
          <w:tcPr>
            <w:tcW w:w="379" w:type="dxa"/>
            <w:vAlign w:val="center"/>
          </w:tcPr>
          <w:p w14:paraId="7027E60C">
            <w:pPr>
              <w:pageBreakBefore w:val="0"/>
              <w:widowControl/>
              <w:kinsoku/>
              <w:wordWrap/>
              <w:overflowPunct/>
              <w:topLinePunct w:val="0"/>
              <w:bidi w:val="0"/>
              <w:spacing w:line="360" w:lineRule="exact"/>
              <w:jc w:val="center"/>
              <w:rPr>
                <w:rFonts w:ascii="宋体" w:hAnsi="宋体" w:cs="宋体"/>
                <w:bCs/>
                <w:color w:val="000000" w:themeColor="text1"/>
                <w:kern w:val="0"/>
                <w:sz w:val="18"/>
                <w:szCs w:val="18"/>
                <w14:textFill>
                  <w14:solidFill>
                    <w14:schemeClr w14:val="tx1"/>
                  </w14:solidFill>
                </w14:textFill>
              </w:rPr>
            </w:pPr>
          </w:p>
        </w:tc>
        <w:tc>
          <w:tcPr>
            <w:tcW w:w="379" w:type="dxa"/>
            <w:vAlign w:val="center"/>
          </w:tcPr>
          <w:p w14:paraId="2059F991">
            <w:pPr>
              <w:pageBreakBefore w:val="0"/>
              <w:widowControl/>
              <w:kinsoku/>
              <w:wordWrap/>
              <w:overflowPunct/>
              <w:topLinePunct w:val="0"/>
              <w:bidi w:val="0"/>
              <w:spacing w:line="360" w:lineRule="exact"/>
              <w:jc w:val="center"/>
              <w:rPr>
                <w:rFonts w:ascii="宋体" w:hAnsi="宋体" w:cs="宋体"/>
                <w:bCs/>
                <w:color w:val="000000" w:themeColor="text1"/>
                <w:kern w:val="0"/>
                <w:sz w:val="18"/>
                <w:szCs w:val="18"/>
                <w14:textFill>
                  <w14:solidFill>
                    <w14:schemeClr w14:val="tx1"/>
                  </w14:solidFill>
                </w14:textFill>
              </w:rPr>
            </w:pPr>
          </w:p>
        </w:tc>
      </w:tr>
      <w:tr w14:paraId="4232A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50" w:type="dxa"/>
            <w:vMerge w:val="restart"/>
            <w:vAlign w:val="center"/>
          </w:tcPr>
          <w:p w14:paraId="7C3BE34F">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专</w:t>
            </w:r>
          </w:p>
          <w:p w14:paraId="2A06D037">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业技能课</w:t>
            </w:r>
          </w:p>
        </w:tc>
        <w:tc>
          <w:tcPr>
            <w:tcW w:w="417" w:type="dxa"/>
            <w:vMerge w:val="restart"/>
            <w:vAlign w:val="center"/>
          </w:tcPr>
          <w:p w14:paraId="25AC7006">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专业基础课</w:t>
            </w:r>
          </w:p>
        </w:tc>
        <w:tc>
          <w:tcPr>
            <w:tcW w:w="395" w:type="dxa"/>
            <w:vAlign w:val="center"/>
          </w:tcPr>
          <w:p w14:paraId="7FAB32E7">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w:t>
            </w:r>
          </w:p>
        </w:tc>
        <w:tc>
          <w:tcPr>
            <w:tcW w:w="899" w:type="dxa"/>
            <w:vAlign w:val="center"/>
          </w:tcPr>
          <w:p w14:paraId="5BE4FF27">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080401Z</w:t>
            </w:r>
          </w:p>
        </w:tc>
        <w:tc>
          <w:tcPr>
            <w:tcW w:w="1863" w:type="dxa"/>
            <w:vAlign w:val="center"/>
          </w:tcPr>
          <w:p w14:paraId="4BB0816B">
            <w:pPr>
              <w:pageBreakBefore w:val="0"/>
              <w:widowControl/>
              <w:kinsoku/>
              <w:wordWrap/>
              <w:overflowPunct/>
              <w:topLinePunct w:val="0"/>
              <w:bidi w:val="0"/>
              <w:spacing w:line="360" w:lineRule="exact"/>
              <w:jc w:val="center"/>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正常人体结构</w:t>
            </w:r>
          </w:p>
        </w:tc>
        <w:tc>
          <w:tcPr>
            <w:tcW w:w="419" w:type="dxa"/>
            <w:vAlign w:val="center"/>
          </w:tcPr>
          <w:p w14:paraId="0150414D">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B</w:t>
            </w:r>
          </w:p>
        </w:tc>
        <w:tc>
          <w:tcPr>
            <w:tcW w:w="643" w:type="dxa"/>
            <w:vAlign w:val="center"/>
          </w:tcPr>
          <w:p w14:paraId="3621B8D9">
            <w:pPr>
              <w:pageBreakBefore w:val="0"/>
              <w:widowControl/>
              <w:kinsoku/>
              <w:wordWrap/>
              <w:overflowPunct/>
              <w:topLinePunct w:val="0"/>
              <w:bidi w:val="0"/>
              <w:spacing w:line="360" w:lineRule="exact"/>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64</w:t>
            </w:r>
          </w:p>
        </w:tc>
        <w:tc>
          <w:tcPr>
            <w:tcW w:w="598" w:type="dxa"/>
            <w:vAlign w:val="center"/>
          </w:tcPr>
          <w:p w14:paraId="2F25BD1F">
            <w:pPr>
              <w:pageBreakBefore w:val="0"/>
              <w:widowControl/>
              <w:kinsoku/>
              <w:wordWrap/>
              <w:overflowPunct/>
              <w:topLinePunct w:val="0"/>
              <w:bidi w:val="0"/>
              <w:spacing w:line="360" w:lineRule="exact"/>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32</w:t>
            </w:r>
          </w:p>
        </w:tc>
        <w:tc>
          <w:tcPr>
            <w:tcW w:w="613" w:type="dxa"/>
            <w:vAlign w:val="center"/>
          </w:tcPr>
          <w:p w14:paraId="75351230">
            <w:pPr>
              <w:pageBreakBefore w:val="0"/>
              <w:widowControl/>
              <w:kinsoku/>
              <w:wordWrap/>
              <w:overflowPunct/>
              <w:topLinePunct w:val="0"/>
              <w:bidi w:val="0"/>
              <w:spacing w:line="360" w:lineRule="exact"/>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32</w:t>
            </w:r>
          </w:p>
        </w:tc>
        <w:tc>
          <w:tcPr>
            <w:tcW w:w="494" w:type="dxa"/>
            <w:vAlign w:val="center"/>
          </w:tcPr>
          <w:p w14:paraId="0D1F3E26">
            <w:pPr>
              <w:pageBreakBefore w:val="0"/>
              <w:widowControl/>
              <w:kinsoku/>
              <w:wordWrap/>
              <w:overflowPunct/>
              <w:topLinePunct w:val="0"/>
              <w:bidi w:val="0"/>
              <w:spacing w:line="360" w:lineRule="exact"/>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4</w:t>
            </w:r>
          </w:p>
        </w:tc>
        <w:tc>
          <w:tcPr>
            <w:tcW w:w="539" w:type="dxa"/>
            <w:vAlign w:val="center"/>
          </w:tcPr>
          <w:p w14:paraId="454FEAE9">
            <w:pPr>
              <w:pageBreakBefore w:val="0"/>
              <w:widowControl/>
              <w:kinsoku/>
              <w:wordWrap/>
              <w:overflowPunct/>
              <w:topLinePunct w:val="0"/>
              <w:bidi w:val="0"/>
              <w:spacing w:line="360" w:lineRule="exact"/>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64</w:t>
            </w:r>
          </w:p>
        </w:tc>
        <w:tc>
          <w:tcPr>
            <w:tcW w:w="539" w:type="dxa"/>
            <w:vAlign w:val="center"/>
          </w:tcPr>
          <w:p w14:paraId="63ACF0D9">
            <w:pPr>
              <w:pageBreakBefore w:val="0"/>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554" w:type="dxa"/>
            <w:vAlign w:val="center"/>
          </w:tcPr>
          <w:p w14:paraId="427537C8">
            <w:pPr>
              <w:pageBreakBefore w:val="0"/>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509" w:type="dxa"/>
            <w:vAlign w:val="center"/>
          </w:tcPr>
          <w:p w14:paraId="108107C5">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554" w:type="dxa"/>
            <w:vAlign w:val="center"/>
          </w:tcPr>
          <w:p w14:paraId="2B4406DD">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509" w:type="dxa"/>
            <w:vAlign w:val="center"/>
          </w:tcPr>
          <w:p w14:paraId="1E42A880">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379" w:type="dxa"/>
            <w:vAlign w:val="center"/>
          </w:tcPr>
          <w:p w14:paraId="4D1B3E97">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①</w:t>
            </w:r>
          </w:p>
        </w:tc>
        <w:tc>
          <w:tcPr>
            <w:tcW w:w="379" w:type="dxa"/>
            <w:vAlign w:val="center"/>
          </w:tcPr>
          <w:p w14:paraId="4884BCDA">
            <w:pPr>
              <w:pageBreakBefore w:val="0"/>
              <w:widowControl/>
              <w:kinsoku/>
              <w:wordWrap/>
              <w:overflowPunct/>
              <w:topLinePunct w:val="0"/>
              <w:bidi w:val="0"/>
              <w:spacing w:line="360" w:lineRule="exact"/>
              <w:jc w:val="center"/>
              <w:rPr>
                <w:rFonts w:hint="eastAsia" w:ascii="宋体" w:hAnsi="宋体" w:cs="宋体"/>
                <w:color w:val="000000" w:themeColor="text1"/>
                <w:kern w:val="0"/>
                <w:sz w:val="18"/>
                <w:szCs w:val="18"/>
                <w14:textFill>
                  <w14:solidFill>
                    <w14:schemeClr w14:val="tx1"/>
                  </w14:solidFill>
                </w14:textFill>
              </w:rPr>
            </w:pPr>
          </w:p>
        </w:tc>
      </w:tr>
      <w:tr w14:paraId="679E8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50" w:type="dxa"/>
            <w:vMerge w:val="continue"/>
            <w:vAlign w:val="center"/>
          </w:tcPr>
          <w:p w14:paraId="7ACF2D20">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p>
        </w:tc>
        <w:tc>
          <w:tcPr>
            <w:tcW w:w="417" w:type="dxa"/>
            <w:vMerge w:val="continue"/>
            <w:vAlign w:val="center"/>
          </w:tcPr>
          <w:p w14:paraId="159058E6">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p>
        </w:tc>
        <w:tc>
          <w:tcPr>
            <w:tcW w:w="395" w:type="dxa"/>
            <w:vAlign w:val="center"/>
          </w:tcPr>
          <w:p w14:paraId="2FF55E04">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2</w:t>
            </w:r>
          </w:p>
        </w:tc>
        <w:tc>
          <w:tcPr>
            <w:tcW w:w="899" w:type="dxa"/>
            <w:vAlign w:val="center"/>
          </w:tcPr>
          <w:p w14:paraId="55D1F9AB">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080402Z</w:t>
            </w:r>
          </w:p>
        </w:tc>
        <w:tc>
          <w:tcPr>
            <w:tcW w:w="1863" w:type="dxa"/>
            <w:vAlign w:val="center"/>
          </w:tcPr>
          <w:p w14:paraId="75C86FF2">
            <w:pPr>
              <w:pageBreakBefore w:val="0"/>
              <w:widowControl/>
              <w:kinsoku/>
              <w:wordWrap/>
              <w:overflowPunct/>
              <w:topLinePunct w:val="0"/>
              <w:bidi w:val="0"/>
              <w:spacing w:line="360" w:lineRule="exact"/>
              <w:jc w:val="center"/>
              <w:textAlignment w:val="center"/>
              <w:rPr>
                <w:rFonts w:hint="default"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社区康复基础</w:t>
            </w:r>
          </w:p>
        </w:tc>
        <w:tc>
          <w:tcPr>
            <w:tcW w:w="419" w:type="dxa"/>
            <w:vAlign w:val="center"/>
          </w:tcPr>
          <w:p w14:paraId="24D6BA45">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B</w:t>
            </w:r>
          </w:p>
        </w:tc>
        <w:tc>
          <w:tcPr>
            <w:tcW w:w="643" w:type="dxa"/>
            <w:vAlign w:val="center"/>
          </w:tcPr>
          <w:p w14:paraId="53E9660D">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32</w:t>
            </w:r>
          </w:p>
        </w:tc>
        <w:tc>
          <w:tcPr>
            <w:tcW w:w="598" w:type="dxa"/>
            <w:vAlign w:val="center"/>
          </w:tcPr>
          <w:p w14:paraId="383AAD6C">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16</w:t>
            </w:r>
          </w:p>
        </w:tc>
        <w:tc>
          <w:tcPr>
            <w:tcW w:w="613" w:type="dxa"/>
            <w:vAlign w:val="center"/>
          </w:tcPr>
          <w:p w14:paraId="476152B6">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16</w:t>
            </w:r>
          </w:p>
        </w:tc>
        <w:tc>
          <w:tcPr>
            <w:tcW w:w="494" w:type="dxa"/>
            <w:vAlign w:val="center"/>
          </w:tcPr>
          <w:p w14:paraId="3AA658AE">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2</w:t>
            </w:r>
          </w:p>
        </w:tc>
        <w:tc>
          <w:tcPr>
            <w:tcW w:w="539" w:type="dxa"/>
            <w:vAlign w:val="center"/>
          </w:tcPr>
          <w:p w14:paraId="1C1364D1">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32</w:t>
            </w:r>
          </w:p>
        </w:tc>
        <w:tc>
          <w:tcPr>
            <w:tcW w:w="539" w:type="dxa"/>
            <w:vAlign w:val="center"/>
          </w:tcPr>
          <w:p w14:paraId="48F2B99A">
            <w:pPr>
              <w:pageBreakBefore w:val="0"/>
              <w:widowControl/>
              <w:kinsoku/>
              <w:wordWrap/>
              <w:overflowPunct/>
              <w:topLinePunct w:val="0"/>
              <w:bidi w:val="0"/>
              <w:spacing w:line="360" w:lineRule="exact"/>
              <w:jc w:val="center"/>
              <w:rPr>
                <w:rFonts w:ascii="宋体" w:hAnsi="宋体" w:cs="宋体"/>
                <w:color w:val="000000"/>
                <w:kern w:val="0"/>
                <w:sz w:val="18"/>
                <w:szCs w:val="18"/>
                <w:lang w:bidi="ar"/>
              </w:rPr>
            </w:pPr>
          </w:p>
        </w:tc>
        <w:tc>
          <w:tcPr>
            <w:tcW w:w="554" w:type="dxa"/>
            <w:vAlign w:val="center"/>
          </w:tcPr>
          <w:p w14:paraId="61D34309">
            <w:pPr>
              <w:pageBreakBefore w:val="0"/>
              <w:widowControl/>
              <w:kinsoku/>
              <w:wordWrap/>
              <w:overflowPunct/>
              <w:topLinePunct w:val="0"/>
              <w:bidi w:val="0"/>
              <w:spacing w:line="360" w:lineRule="exact"/>
              <w:jc w:val="center"/>
              <w:rPr>
                <w:rFonts w:ascii="宋体" w:hAnsi="宋体" w:cs="宋体"/>
                <w:color w:val="000000"/>
                <w:kern w:val="0"/>
                <w:sz w:val="18"/>
                <w:szCs w:val="18"/>
                <w:lang w:bidi="ar"/>
              </w:rPr>
            </w:pPr>
          </w:p>
        </w:tc>
        <w:tc>
          <w:tcPr>
            <w:tcW w:w="509" w:type="dxa"/>
            <w:vAlign w:val="center"/>
          </w:tcPr>
          <w:p w14:paraId="6B715411">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p>
        </w:tc>
        <w:tc>
          <w:tcPr>
            <w:tcW w:w="554" w:type="dxa"/>
            <w:vAlign w:val="center"/>
          </w:tcPr>
          <w:p w14:paraId="398C285C">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p>
        </w:tc>
        <w:tc>
          <w:tcPr>
            <w:tcW w:w="509" w:type="dxa"/>
            <w:vAlign w:val="center"/>
          </w:tcPr>
          <w:p w14:paraId="2B7BA890">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p>
        </w:tc>
        <w:tc>
          <w:tcPr>
            <w:tcW w:w="379" w:type="dxa"/>
            <w:vAlign w:val="center"/>
          </w:tcPr>
          <w:p w14:paraId="4A0C4623">
            <w:pPr>
              <w:pageBreakBefore w:val="0"/>
              <w:widowControl/>
              <w:kinsoku/>
              <w:wordWrap/>
              <w:overflowPunct/>
              <w:topLinePunct w:val="0"/>
              <w:bidi w:val="0"/>
              <w:spacing w:line="360" w:lineRule="exact"/>
              <w:jc w:val="center"/>
              <w:textAlignment w:val="center"/>
              <w:rPr>
                <w:rFonts w:hint="eastAsia" w:ascii="宋体" w:hAnsi="宋体" w:eastAsia="宋体" w:cs="宋体"/>
                <w:color w:val="000000"/>
                <w:kern w:val="0"/>
                <w:sz w:val="18"/>
                <w:szCs w:val="18"/>
                <w:lang w:eastAsia="zh-CN" w:bidi="ar"/>
              </w:rPr>
            </w:pPr>
            <w:r>
              <w:rPr>
                <w:rFonts w:hint="eastAsia" w:ascii="宋体" w:hAnsi="宋体" w:cs="宋体"/>
                <w:color w:val="000000"/>
                <w:kern w:val="0"/>
                <w:sz w:val="18"/>
                <w:szCs w:val="18"/>
                <w:lang w:val="en-US" w:eastAsia="zh-CN" w:bidi="ar"/>
              </w:rPr>
              <w:t>⑥</w:t>
            </w:r>
          </w:p>
        </w:tc>
        <w:tc>
          <w:tcPr>
            <w:tcW w:w="379" w:type="dxa"/>
            <w:vAlign w:val="center"/>
          </w:tcPr>
          <w:p w14:paraId="2E060B32">
            <w:pPr>
              <w:pageBreakBefore w:val="0"/>
              <w:widowControl/>
              <w:kinsoku/>
              <w:wordWrap/>
              <w:overflowPunct/>
              <w:topLinePunct w:val="0"/>
              <w:bidi w:val="0"/>
              <w:spacing w:line="360" w:lineRule="exact"/>
              <w:jc w:val="center"/>
              <w:textAlignment w:val="center"/>
              <w:rPr>
                <w:rFonts w:hint="eastAsia" w:ascii="宋体" w:hAnsi="宋体" w:cs="宋体"/>
                <w:color w:val="000000"/>
                <w:kern w:val="0"/>
                <w:sz w:val="18"/>
                <w:szCs w:val="18"/>
                <w:lang w:bidi="ar"/>
              </w:rPr>
            </w:pPr>
          </w:p>
        </w:tc>
      </w:tr>
      <w:tr w14:paraId="695DC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50" w:type="dxa"/>
            <w:vMerge w:val="continue"/>
            <w:vAlign w:val="center"/>
          </w:tcPr>
          <w:p w14:paraId="69243385">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7" w:type="dxa"/>
            <w:vMerge w:val="continue"/>
            <w:vAlign w:val="center"/>
          </w:tcPr>
          <w:p w14:paraId="4738739C">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395" w:type="dxa"/>
            <w:shd w:val="clear" w:color="auto" w:fill="auto"/>
            <w:vAlign w:val="center"/>
          </w:tcPr>
          <w:p w14:paraId="592BD4C7">
            <w:pPr>
              <w:pageBreakBefore w:val="0"/>
              <w:widowControl/>
              <w:kinsoku/>
              <w:wordWrap/>
              <w:overflowPunct/>
              <w:topLinePunct w:val="0"/>
              <w:bidi w:val="0"/>
              <w:spacing w:line="360" w:lineRule="exact"/>
              <w:jc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3</w:t>
            </w:r>
          </w:p>
        </w:tc>
        <w:tc>
          <w:tcPr>
            <w:tcW w:w="899" w:type="dxa"/>
            <w:shd w:val="clear" w:color="auto" w:fill="auto"/>
            <w:vAlign w:val="center"/>
          </w:tcPr>
          <w:p w14:paraId="2C5F7265">
            <w:pPr>
              <w:pageBreakBefore w:val="0"/>
              <w:widowControl/>
              <w:kinsoku/>
              <w:wordWrap/>
              <w:overflowPunct/>
              <w:topLinePunct w:val="0"/>
              <w:bidi w:val="0"/>
              <w:spacing w:line="360" w:lineRule="exact"/>
              <w:jc w:val="left"/>
              <w:rPr>
                <w:rFonts w:ascii="宋体" w:hAnsi="宋体" w:cs="宋体"/>
                <w:bCs/>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080403Z</w:t>
            </w:r>
          </w:p>
        </w:tc>
        <w:tc>
          <w:tcPr>
            <w:tcW w:w="1863" w:type="dxa"/>
            <w:vAlign w:val="center"/>
          </w:tcPr>
          <w:p w14:paraId="4A8822E7">
            <w:pPr>
              <w:pageBreakBefore w:val="0"/>
              <w:widowControl/>
              <w:kinsoku/>
              <w:wordWrap/>
              <w:overflowPunct/>
              <w:topLinePunct w:val="0"/>
              <w:bidi w:val="0"/>
              <w:spacing w:line="360" w:lineRule="exact"/>
              <w:jc w:val="center"/>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中医养生保健</w:t>
            </w:r>
          </w:p>
        </w:tc>
        <w:tc>
          <w:tcPr>
            <w:tcW w:w="419" w:type="dxa"/>
            <w:vAlign w:val="center"/>
          </w:tcPr>
          <w:p w14:paraId="101698B3">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B</w:t>
            </w:r>
          </w:p>
        </w:tc>
        <w:tc>
          <w:tcPr>
            <w:tcW w:w="643" w:type="dxa"/>
            <w:vAlign w:val="center"/>
          </w:tcPr>
          <w:p w14:paraId="50FF58E8">
            <w:pPr>
              <w:pageBreakBefore w:val="0"/>
              <w:widowControl/>
              <w:kinsoku/>
              <w:wordWrap/>
              <w:overflowPunct/>
              <w:topLinePunct w:val="0"/>
              <w:bidi w:val="0"/>
              <w:spacing w:line="360" w:lineRule="exact"/>
              <w:jc w:val="center"/>
              <w:textAlignment w:val="center"/>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96</w:t>
            </w:r>
          </w:p>
        </w:tc>
        <w:tc>
          <w:tcPr>
            <w:tcW w:w="598" w:type="dxa"/>
            <w:vAlign w:val="center"/>
          </w:tcPr>
          <w:p w14:paraId="7D187300">
            <w:pPr>
              <w:pageBreakBefore w:val="0"/>
              <w:widowControl/>
              <w:kinsoku/>
              <w:wordWrap/>
              <w:overflowPunct/>
              <w:topLinePunct w:val="0"/>
              <w:bidi w:val="0"/>
              <w:spacing w:line="360" w:lineRule="exact"/>
              <w:jc w:val="center"/>
              <w:textAlignment w:val="center"/>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kern w:val="0"/>
                <w:sz w:val="18"/>
                <w:szCs w:val="18"/>
                <w:lang w:val="en-US" w:eastAsia="zh-CN" w:bidi="ar"/>
              </w:rPr>
              <w:t>64</w:t>
            </w:r>
          </w:p>
        </w:tc>
        <w:tc>
          <w:tcPr>
            <w:tcW w:w="613" w:type="dxa"/>
            <w:vAlign w:val="center"/>
          </w:tcPr>
          <w:p w14:paraId="79A18E4F">
            <w:pPr>
              <w:pageBreakBefore w:val="0"/>
              <w:widowControl/>
              <w:kinsoku/>
              <w:wordWrap/>
              <w:overflowPunct/>
              <w:topLinePunct w:val="0"/>
              <w:bidi w:val="0"/>
              <w:spacing w:line="360" w:lineRule="exact"/>
              <w:jc w:val="center"/>
              <w:textAlignment w:val="center"/>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kern w:val="0"/>
                <w:sz w:val="18"/>
                <w:szCs w:val="18"/>
                <w:lang w:val="en-US" w:eastAsia="zh-CN" w:bidi="ar"/>
              </w:rPr>
              <w:t>32</w:t>
            </w:r>
          </w:p>
        </w:tc>
        <w:tc>
          <w:tcPr>
            <w:tcW w:w="494" w:type="dxa"/>
            <w:vAlign w:val="center"/>
          </w:tcPr>
          <w:p w14:paraId="607C07C0">
            <w:pPr>
              <w:pageBreakBefore w:val="0"/>
              <w:widowControl/>
              <w:kinsoku/>
              <w:wordWrap/>
              <w:overflowPunct/>
              <w:topLinePunct w:val="0"/>
              <w:bidi w:val="0"/>
              <w:spacing w:line="360" w:lineRule="exact"/>
              <w:jc w:val="center"/>
              <w:textAlignment w:val="center"/>
              <w:rPr>
                <w:rFonts w:hint="eastAsia" w:ascii="宋体" w:hAnsi="宋体" w:eastAsia="宋体" w:cs="宋体"/>
                <w:color w:val="000000" w:themeColor="text1"/>
                <w:kern w:val="0"/>
                <w:sz w:val="18"/>
                <w:szCs w:val="18"/>
                <w:lang w:eastAsia="zh-CN"/>
                <w14:textFill>
                  <w14:solidFill>
                    <w14:schemeClr w14:val="tx1"/>
                  </w14:solidFill>
                </w14:textFill>
              </w:rPr>
            </w:pPr>
            <w:r>
              <w:rPr>
                <w:rFonts w:hint="eastAsia" w:ascii="宋体" w:hAnsi="宋体" w:cs="宋体"/>
                <w:color w:val="000000"/>
                <w:kern w:val="0"/>
                <w:sz w:val="18"/>
                <w:szCs w:val="18"/>
                <w:lang w:val="en-US" w:eastAsia="zh-CN" w:bidi="ar"/>
              </w:rPr>
              <w:t>6</w:t>
            </w:r>
          </w:p>
        </w:tc>
        <w:tc>
          <w:tcPr>
            <w:tcW w:w="539" w:type="dxa"/>
            <w:vAlign w:val="center"/>
          </w:tcPr>
          <w:p w14:paraId="2FFA3357">
            <w:pPr>
              <w:pageBreakBefore w:val="0"/>
              <w:widowControl/>
              <w:kinsoku/>
              <w:wordWrap/>
              <w:overflowPunct/>
              <w:topLinePunct w:val="0"/>
              <w:bidi w:val="0"/>
              <w:spacing w:line="360" w:lineRule="exact"/>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64</w:t>
            </w:r>
          </w:p>
        </w:tc>
        <w:tc>
          <w:tcPr>
            <w:tcW w:w="539" w:type="dxa"/>
            <w:vAlign w:val="center"/>
          </w:tcPr>
          <w:p w14:paraId="54B27DD5">
            <w:pPr>
              <w:pageBreakBefore w:val="0"/>
              <w:widowControl/>
              <w:kinsoku/>
              <w:wordWrap/>
              <w:overflowPunct/>
              <w:topLinePunct w:val="0"/>
              <w:bidi w:val="0"/>
              <w:spacing w:line="360" w:lineRule="exact"/>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32</w:t>
            </w:r>
          </w:p>
        </w:tc>
        <w:tc>
          <w:tcPr>
            <w:tcW w:w="554" w:type="dxa"/>
            <w:vAlign w:val="center"/>
          </w:tcPr>
          <w:p w14:paraId="588DE2CE">
            <w:pPr>
              <w:pageBreakBefore w:val="0"/>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509" w:type="dxa"/>
            <w:vAlign w:val="center"/>
          </w:tcPr>
          <w:p w14:paraId="4554897A">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554" w:type="dxa"/>
            <w:vAlign w:val="center"/>
          </w:tcPr>
          <w:p w14:paraId="2A4D53F2">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509" w:type="dxa"/>
            <w:vAlign w:val="center"/>
          </w:tcPr>
          <w:p w14:paraId="128780D3">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379" w:type="dxa"/>
            <w:vAlign w:val="center"/>
          </w:tcPr>
          <w:p w14:paraId="4900889A">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①</w:t>
            </w:r>
          </w:p>
        </w:tc>
        <w:tc>
          <w:tcPr>
            <w:tcW w:w="379" w:type="dxa"/>
            <w:vAlign w:val="center"/>
          </w:tcPr>
          <w:p w14:paraId="25C694D2">
            <w:pPr>
              <w:pageBreakBefore w:val="0"/>
              <w:widowControl/>
              <w:kinsoku/>
              <w:wordWrap/>
              <w:overflowPunct/>
              <w:topLinePunct w:val="0"/>
              <w:bidi w:val="0"/>
              <w:spacing w:line="360" w:lineRule="exact"/>
              <w:jc w:val="center"/>
              <w:rPr>
                <w:rFonts w:hint="eastAsia" w:ascii="宋体" w:hAnsi="宋体" w:cs="宋体"/>
                <w:color w:val="000000" w:themeColor="text1"/>
                <w:kern w:val="0"/>
                <w:sz w:val="18"/>
                <w:szCs w:val="18"/>
                <w14:textFill>
                  <w14:solidFill>
                    <w14:schemeClr w14:val="tx1"/>
                  </w14:solidFill>
                </w14:textFill>
              </w:rPr>
            </w:pPr>
          </w:p>
        </w:tc>
      </w:tr>
      <w:tr w14:paraId="752F1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50" w:type="dxa"/>
            <w:vMerge w:val="continue"/>
            <w:vAlign w:val="center"/>
          </w:tcPr>
          <w:p w14:paraId="35F8E82C">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p>
        </w:tc>
        <w:tc>
          <w:tcPr>
            <w:tcW w:w="417" w:type="dxa"/>
            <w:vMerge w:val="continue"/>
            <w:vAlign w:val="center"/>
          </w:tcPr>
          <w:p w14:paraId="7C533E2F">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p>
        </w:tc>
        <w:tc>
          <w:tcPr>
            <w:tcW w:w="395" w:type="dxa"/>
            <w:shd w:val="clear" w:color="auto" w:fill="auto"/>
            <w:vAlign w:val="center"/>
          </w:tcPr>
          <w:p w14:paraId="33722CB9">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4</w:t>
            </w:r>
          </w:p>
        </w:tc>
        <w:tc>
          <w:tcPr>
            <w:tcW w:w="899" w:type="dxa"/>
            <w:shd w:val="clear" w:color="auto" w:fill="auto"/>
            <w:vAlign w:val="center"/>
          </w:tcPr>
          <w:p w14:paraId="3D41D35C">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080404Z</w:t>
            </w:r>
          </w:p>
        </w:tc>
        <w:tc>
          <w:tcPr>
            <w:tcW w:w="1863" w:type="dxa"/>
            <w:vAlign w:val="center"/>
          </w:tcPr>
          <w:p w14:paraId="211DC0A1">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r>
              <w:rPr>
                <w:rFonts w:hint="eastAsia" w:ascii="宋体" w:hAnsi="宋体" w:cs="宋体"/>
                <w:color w:val="000000" w:themeColor="text1"/>
                <w:kern w:val="0"/>
                <w:sz w:val="18"/>
                <w:szCs w:val="18"/>
                <w:lang w:val="en-US" w:eastAsia="zh-CN"/>
                <w14:textFill>
                  <w14:solidFill>
                    <w14:schemeClr w14:val="tx1"/>
                  </w14:solidFill>
                </w14:textFill>
              </w:rPr>
              <w:t>临床疾病概要</w:t>
            </w:r>
          </w:p>
        </w:tc>
        <w:tc>
          <w:tcPr>
            <w:tcW w:w="419" w:type="dxa"/>
            <w:vAlign w:val="center"/>
          </w:tcPr>
          <w:p w14:paraId="4BBC2F13">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B</w:t>
            </w:r>
          </w:p>
        </w:tc>
        <w:tc>
          <w:tcPr>
            <w:tcW w:w="643" w:type="dxa"/>
            <w:vAlign w:val="center"/>
          </w:tcPr>
          <w:p w14:paraId="6637AAAC">
            <w:pPr>
              <w:pageBreakBefore w:val="0"/>
              <w:widowControl/>
              <w:kinsoku/>
              <w:wordWrap/>
              <w:overflowPunct/>
              <w:topLinePunct w:val="0"/>
              <w:bidi w:val="0"/>
              <w:spacing w:line="360" w:lineRule="exact"/>
              <w:jc w:val="center"/>
              <w:textAlignment w:val="center"/>
              <w:rPr>
                <w:rFonts w:hint="default"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64</w:t>
            </w:r>
          </w:p>
        </w:tc>
        <w:tc>
          <w:tcPr>
            <w:tcW w:w="598" w:type="dxa"/>
            <w:vAlign w:val="center"/>
          </w:tcPr>
          <w:p w14:paraId="1D972A80">
            <w:pPr>
              <w:pageBreakBefore w:val="0"/>
              <w:widowControl/>
              <w:kinsoku/>
              <w:wordWrap/>
              <w:overflowPunct/>
              <w:topLinePunct w:val="0"/>
              <w:bidi w:val="0"/>
              <w:spacing w:line="360" w:lineRule="exact"/>
              <w:jc w:val="center"/>
              <w:textAlignment w:val="center"/>
              <w:rPr>
                <w:rFonts w:hint="default"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32</w:t>
            </w:r>
          </w:p>
        </w:tc>
        <w:tc>
          <w:tcPr>
            <w:tcW w:w="613" w:type="dxa"/>
            <w:vAlign w:val="center"/>
          </w:tcPr>
          <w:p w14:paraId="398A7CD4">
            <w:pPr>
              <w:pageBreakBefore w:val="0"/>
              <w:widowControl/>
              <w:kinsoku/>
              <w:wordWrap/>
              <w:overflowPunct/>
              <w:topLinePunct w:val="0"/>
              <w:bidi w:val="0"/>
              <w:spacing w:line="360" w:lineRule="exact"/>
              <w:jc w:val="center"/>
              <w:textAlignment w:val="center"/>
              <w:rPr>
                <w:rFonts w:hint="default"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32</w:t>
            </w:r>
          </w:p>
        </w:tc>
        <w:tc>
          <w:tcPr>
            <w:tcW w:w="494" w:type="dxa"/>
            <w:vAlign w:val="center"/>
          </w:tcPr>
          <w:p w14:paraId="31C80238">
            <w:pPr>
              <w:pageBreakBefore w:val="0"/>
              <w:widowControl/>
              <w:kinsoku/>
              <w:wordWrap/>
              <w:overflowPunct/>
              <w:topLinePunct w:val="0"/>
              <w:bidi w:val="0"/>
              <w:spacing w:line="360" w:lineRule="exact"/>
              <w:jc w:val="center"/>
              <w:textAlignment w:val="center"/>
              <w:rPr>
                <w:rFonts w:hint="eastAsia" w:ascii="宋体" w:hAnsi="宋体" w:eastAsia="宋体" w:cs="宋体"/>
                <w:color w:val="000000"/>
                <w:kern w:val="0"/>
                <w:sz w:val="18"/>
                <w:szCs w:val="18"/>
                <w:lang w:eastAsia="zh-CN" w:bidi="ar"/>
              </w:rPr>
            </w:pPr>
            <w:r>
              <w:rPr>
                <w:rFonts w:hint="eastAsia" w:ascii="宋体" w:hAnsi="宋体" w:cs="宋体"/>
                <w:color w:val="000000"/>
                <w:kern w:val="0"/>
                <w:sz w:val="18"/>
                <w:szCs w:val="18"/>
                <w:lang w:val="en-US" w:eastAsia="zh-CN" w:bidi="ar"/>
              </w:rPr>
              <w:t>4</w:t>
            </w:r>
          </w:p>
        </w:tc>
        <w:tc>
          <w:tcPr>
            <w:tcW w:w="539" w:type="dxa"/>
            <w:vAlign w:val="center"/>
          </w:tcPr>
          <w:p w14:paraId="77D2008D">
            <w:pPr>
              <w:pageBreakBefore w:val="0"/>
              <w:widowControl/>
              <w:kinsoku/>
              <w:wordWrap/>
              <w:overflowPunct/>
              <w:topLinePunct w:val="0"/>
              <w:bidi w:val="0"/>
              <w:spacing w:line="360" w:lineRule="exact"/>
              <w:jc w:val="center"/>
              <w:rPr>
                <w:rFonts w:ascii="宋体" w:hAnsi="宋体" w:cs="宋体"/>
                <w:color w:val="000000"/>
                <w:kern w:val="0"/>
                <w:sz w:val="18"/>
                <w:szCs w:val="18"/>
                <w:lang w:bidi="ar"/>
              </w:rPr>
            </w:pPr>
          </w:p>
        </w:tc>
        <w:tc>
          <w:tcPr>
            <w:tcW w:w="539" w:type="dxa"/>
            <w:vAlign w:val="center"/>
          </w:tcPr>
          <w:p w14:paraId="79987359">
            <w:pPr>
              <w:pageBreakBefore w:val="0"/>
              <w:widowControl/>
              <w:kinsoku/>
              <w:wordWrap/>
              <w:overflowPunct/>
              <w:topLinePunct w:val="0"/>
              <w:bidi w:val="0"/>
              <w:spacing w:line="360" w:lineRule="exact"/>
              <w:jc w:val="center"/>
              <w:textAlignment w:val="center"/>
              <w:rPr>
                <w:rFonts w:hint="default" w:ascii="宋体" w:hAnsi="宋体" w:eastAsia="宋体" w:cs="宋体"/>
                <w:color w:val="000000"/>
                <w:kern w:val="0"/>
                <w:sz w:val="18"/>
                <w:szCs w:val="18"/>
                <w:lang w:val="en-US" w:eastAsia="zh-CN" w:bidi="ar"/>
              </w:rPr>
            </w:pPr>
          </w:p>
        </w:tc>
        <w:tc>
          <w:tcPr>
            <w:tcW w:w="554" w:type="dxa"/>
            <w:vAlign w:val="center"/>
          </w:tcPr>
          <w:p w14:paraId="2F69BD44">
            <w:pPr>
              <w:pageBreakBefore w:val="0"/>
              <w:widowControl/>
              <w:kinsoku/>
              <w:wordWrap/>
              <w:overflowPunct/>
              <w:topLinePunct w:val="0"/>
              <w:bidi w:val="0"/>
              <w:spacing w:line="360" w:lineRule="exact"/>
              <w:jc w:val="center"/>
              <w:rPr>
                <w:rFonts w:hint="default"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64</w:t>
            </w:r>
          </w:p>
        </w:tc>
        <w:tc>
          <w:tcPr>
            <w:tcW w:w="509" w:type="dxa"/>
            <w:vAlign w:val="center"/>
          </w:tcPr>
          <w:p w14:paraId="41B7CAD8">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p>
        </w:tc>
        <w:tc>
          <w:tcPr>
            <w:tcW w:w="554" w:type="dxa"/>
            <w:vAlign w:val="center"/>
          </w:tcPr>
          <w:p w14:paraId="1DAFF98C">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p>
        </w:tc>
        <w:tc>
          <w:tcPr>
            <w:tcW w:w="509" w:type="dxa"/>
            <w:vAlign w:val="center"/>
          </w:tcPr>
          <w:p w14:paraId="2F5C1E2F">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p>
        </w:tc>
        <w:tc>
          <w:tcPr>
            <w:tcW w:w="379" w:type="dxa"/>
            <w:vAlign w:val="center"/>
          </w:tcPr>
          <w:p w14:paraId="71814A86">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r>
              <w:rPr>
                <w:rFonts w:hint="eastAsia" w:ascii="宋体" w:hAnsi="宋体"/>
                <w:color w:val="000000"/>
                <w:sz w:val="18"/>
                <w:szCs w:val="18"/>
              </w:rPr>
              <w:t>⑤</w:t>
            </w:r>
          </w:p>
        </w:tc>
        <w:tc>
          <w:tcPr>
            <w:tcW w:w="379" w:type="dxa"/>
            <w:vAlign w:val="center"/>
          </w:tcPr>
          <w:p w14:paraId="561DA659">
            <w:pPr>
              <w:pageBreakBefore w:val="0"/>
              <w:widowControl/>
              <w:kinsoku/>
              <w:wordWrap/>
              <w:overflowPunct/>
              <w:topLinePunct w:val="0"/>
              <w:bidi w:val="0"/>
              <w:spacing w:line="360" w:lineRule="exact"/>
              <w:jc w:val="center"/>
              <w:textAlignment w:val="center"/>
              <w:rPr>
                <w:rFonts w:hint="eastAsia" w:ascii="宋体" w:hAnsi="宋体" w:cs="宋体"/>
                <w:color w:val="000000"/>
                <w:kern w:val="0"/>
                <w:sz w:val="18"/>
                <w:szCs w:val="18"/>
                <w:lang w:bidi="ar"/>
              </w:rPr>
            </w:pPr>
          </w:p>
        </w:tc>
      </w:tr>
      <w:tr w14:paraId="406B4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50" w:type="dxa"/>
            <w:vMerge w:val="continue"/>
            <w:vAlign w:val="center"/>
          </w:tcPr>
          <w:p w14:paraId="0A0645CC">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7" w:type="dxa"/>
            <w:vMerge w:val="continue"/>
            <w:vAlign w:val="center"/>
          </w:tcPr>
          <w:p w14:paraId="09756D3B">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395" w:type="dxa"/>
            <w:shd w:val="clear" w:color="auto" w:fill="auto"/>
            <w:vAlign w:val="center"/>
          </w:tcPr>
          <w:p w14:paraId="678FBBF5">
            <w:pPr>
              <w:pageBreakBefore w:val="0"/>
              <w:widowControl/>
              <w:kinsoku/>
              <w:wordWrap/>
              <w:overflowPunct/>
              <w:topLinePunct w:val="0"/>
              <w:bidi w:val="0"/>
              <w:spacing w:line="360" w:lineRule="exact"/>
              <w:jc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5</w:t>
            </w:r>
          </w:p>
        </w:tc>
        <w:tc>
          <w:tcPr>
            <w:tcW w:w="899" w:type="dxa"/>
            <w:shd w:val="clear" w:color="auto" w:fill="auto"/>
            <w:vAlign w:val="center"/>
          </w:tcPr>
          <w:p w14:paraId="156CFAA9">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080405Z</w:t>
            </w:r>
          </w:p>
        </w:tc>
        <w:tc>
          <w:tcPr>
            <w:tcW w:w="1863" w:type="dxa"/>
            <w:shd w:val="clear" w:color="auto" w:fill="auto"/>
            <w:vAlign w:val="center"/>
          </w:tcPr>
          <w:p w14:paraId="24538B88">
            <w:pPr>
              <w:pageBreakBefore w:val="0"/>
              <w:widowControl/>
              <w:kinsoku/>
              <w:wordWrap/>
              <w:overflowPunct/>
              <w:topLinePunct w:val="0"/>
              <w:bidi w:val="0"/>
              <w:spacing w:line="360" w:lineRule="exact"/>
              <w:jc w:val="center"/>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人体</w:t>
            </w:r>
            <w:r>
              <w:rPr>
                <w:rFonts w:hint="eastAsia" w:ascii="宋体" w:hAnsi="宋体" w:cs="宋体"/>
                <w:color w:val="000000" w:themeColor="text1"/>
                <w:kern w:val="0"/>
                <w:sz w:val="18"/>
                <w:szCs w:val="18"/>
                <w:lang w:val="en-US" w:eastAsia="zh-CN"/>
                <w14:textFill>
                  <w14:solidFill>
                    <w14:schemeClr w14:val="tx1"/>
                  </w14:solidFill>
                </w14:textFill>
              </w:rPr>
              <w:t>生长与发育</w:t>
            </w:r>
          </w:p>
        </w:tc>
        <w:tc>
          <w:tcPr>
            <w:tcW w:w="419" w:type="dxa"/>
            <w:shd w:val="clear" w:color="auto" w:fill="auto"/>
            <w:vAlign w:val="center"/>
          </w:tcPr>
          <w:p w14:paraId="15B0A016">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B</w:t>
            </w:r>
          </w:p>
        </w:tc>
        <w:tc>
          <w:tcPr>
            <w:tcW w:w="643" w:type="dxa"/>
            <w:shd w:val="clear" w:color="auto" w:fill="auto"/>
            <w:vAlign w:val="center"/>
          </w:tcPr>
          <w:p w14:paraId="69D44577">
            <w:pPr>
              <w:pageBreakBefore w:val="0"/>
              <w:widowControl/>
              <w:kinsoku/>
              <w:wordWrap/>
              <w:overflowPunct/>
              <w:topLinePunct w:val="0"/>
              <w:bidi w:val="0"/>
              <w:spacing w:line="360" w:lineRule="exact"/>
              <w:jc w:val="center"/>
              <w:textAlignment w:val="center"/>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kern w:val="0"/>
                <w:sz w:val="18"/>
                <w:szCs w:val="18"/>
                <w:lang w:val="en-US" w:eastAsia="zh-CN" w:bidi="ar"/>
              </w:rPr>
              <w:t>64</w:t>
            </w:r>
          </w:p>
        </w:tc>
        <w:tc>
          <w:tcPr>
            <w:tcW w:w="598" w:type="dxa"/>
            <w:shd w:val="clear" w:color="auto" w:fill="auto"/>
            <w:vAlign w:val="center"/>
          </w:tcPr>
          <w:p w14:paraId="4008368F">
            <w:pPr>
              <w:pageBreakBefore w:val="0"/>
              <w:widowControl/>
              <w:kinsoku/>
              <w:wordWrap/>
              <w:overflowPunct/>
              <w:topLinePunct w:val="0"/>
              <w:bidi w:val="0"/>
              <w:spacing w:line="360" w:lineRule="exact"/>
              <w:jc w:val="center"/>
              <w:textAlignment w:val="center"/>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kern w:val="0"/>
                <w:sz w:val="18"/>
                <w:szCs w:val="18"/>
                <w:lang w:val="en-US" w:eastAsia="zh-CN" w:bidi="ar"/>
              </w:rPr>
              <w:t>32</w:t>
            </w:r>
          </w:p>
        </w:tc>
        <w:tc>
          <w:tcPr>
            <w:tcW w:w="613" w:type="dxa"/>
            <w:shd w:val="clear" w:color="auto" w:fill="auto"/>
            <w:vAlign w:val="center"/>
          </w:tcPr>
          <w:p w14:paraId="6B0CE400">
            <w:pPr>
              <w:pageBreakBefore w:val="0"/>
              <w:widowControl/>
              <w:kinsoku/>
              <w:wordWrap/>
              <w:overflowPunct/>
              <w:topLinePunct w:val="0"/>
              <w:bidi w:val="0"/>
              <w:spacing w:line="360" w:lineRule="exact"/>
              <w:jc w:val="center"/>
              <w:textAlignment w:val="center"/>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kern w:val="0"/>
                <w:sz w:val="18"/>
                <w:szCs w:val="18"/>
                <w:lang w:val="en-US" w:eastAsia="zh-CN" w:bidi="ar"/>
              </w:rPr>
              <w:t>32</w:t>
            </w:r>
          </w:p>
        </w:tc>
        <w:tc>
          <w:tcPr>
            <w:tcW w:w="494" w:type="dxa"/>
            <w:shd w:val="clear" w:color="auto" w:fill="auto"/>
            <w:vAlign w:val="center"/>
          </w:tcPr>
          <w:p w14:paraId="78FCE7B2">
            <w:pPr>
              <w:pageBreakBefore w:val="0"/>
              <w:widowControl/>
              <w:kinsoku/>
              <w:wordWrap/>
              <w:overflowPunct/>
              <w:topLinePunct w:val="0"/>
              <w:bidi w:val="0"/>
              <w:spacing w:line="360" w:lineRule="exact"/>
              <w:jc w:val="center"/>
              <w:textAlignment w:val="center"/>
              <w:rPr>
                <w:rFonts w:hint="eastAsia" w:ascii="宋体" w:hAnsi="宋体" w:eastAsia="宋体" w:cs="宋体"/>
                <w:color w:val="000000" w:themeColor="text1"/>
                <w:kern w:val="0"/>
                <w:sz w:val="18"/>
                <w:szCs w:val="18"/>
                <w:lang w:eastAsia="zh-CN"/>
                <w14:textFill>
                  <w14:solidFill>
                    <w14:schemeClr w14:val="tx1"/>
                  </w14:solidFill>
                </w14:textFill>
              </w:rPr>
            </w:pPr>
            <w:r>
              <w:rPr>
                <w:rFonts w:hint="eastAsia" w:ascii="宋体" w:hAnsi="宋体" w:cs="宋体"/>
                <w:color w:val="000000"/>
                <w:kern w:val="0"/>
                <w:sz w:val="18"/>
                <w:szCs w:val="18"/>
                <w:lang w:val="en-US" w:eastAsia="zh-CN" w:bidi="ar"/>
              </w:rPr>
              <w:t>4</w:t>
            </w:r>
          </w:p>
        </w:tc>
        <w:tc>
          <w:tcPr>
            <w:tcW w:w="539" w:type="dxa"/>
            <w:shd w:val="clear" w:color="auto" w:fill="auto"/>
            <w:vAlign w:val="center"/>
          </w:tcPr>
          <w:p w14:paraId="6A07FF91">
            <w:pPr>
              <w:pageBreakBefore w:val="0"/>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539" w:type="dxa"/>
            <w:shd w:val="clear" w:color="auto" w:fill="auto"/>
            <w:vAlign w:val="center"/>
          </w:tcPr>
          <w:p w14:paraId="5D665A77">
            <w:pPr>
              <w:pageBreakBefore w:val="0"/>
              <w:kinsoku/>
              <w:wordWrap/>
              <w:overflowPunct/>
              <w:topLinePunct w:val="0"/>
              <w:bidi w:val="0"/>
              <w:spacing w:line="360" w:lineRule="exact"/>
              <w:jc w:val="center"/>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64</w:t>
            </w:r>
          </w:p>
        </w:tc>
        <w:tc>
          <w:tcPr>
            <w:tcW w:w="554" w:type="dxa"/>
            <w:shd w:val="clear" w:color="auto" w:fill="auto"/>
            <w:vAlign w:val="center"/>
          </w:tcPr>
          <w:p w14:paraId="3290167D">
            <w:pPr>
              <w:pageBreakBefore w:val="0"/>
              <w:widowControl/>
              <w:kinsoku/>
              <w:wordWrap/>
              <w:overflowPunct/>
              <w:topLinePunct w:val="0"/>
              <w:bidi w:val="0"/>
              <w:spacing w:line="360" w:lineRule="exact"/>
              <w:jc w:val="center"/>
              <w:textAlignment w:val="center"/>
              <w:rPr>
                <w:rFonts w:ascii="宋体" w:hAnsi="宋体" w:cs="宋体"/>
                <w:color w:val="000000" w:themeColor="text1"/>
                <w:kern w:val="0"/>
                <w:sz w:val="18"/>
                <w:szCs w:val="18"/>
                <w14:textFill>
                  <w14:solidFill>
                    <w14:schemeClr w14:val="tx1"/>
                  </w14:solidFill>
                </w14:textFill>
              </w:rPr>
            </w:pPr>
          </w:p>
        </w:tc>
        <w:tc>
          <w:tcPr>
            <w:tcW w:w="509" w:type="dxa"/>
            <w:vAlign w:val="center"/>
          </w:tcPr>
          <w:p w14:paraId="5539D3FB">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554" w:type="dxa"/>
            <w:vAlign w:val="center"/>
          </w:tcPr>
          <w:p w14:paraId="275BD516">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509" w:type="dxa"/>
            <w:vAlign w:val="center"/>
          </w:tcPr>
          <w:p w14:paraId="2E5004B2">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379" w:type="dxa"/>
            <w:vAlign w:val="center"/>
          </w:tcPr>
          <w:p w14:paraId="6EA1CD7C">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①</w:t>
            </w:r>
          </w:p>
        </w:tc>
        <w:tc>
          <w:tcPr>
            <w:tcW w:w="379" w:type="dxa"/>
            <w:vAlign w:val="center"/>
          </w:tcPr>
          <w:p w14:paraId="2570245F">
            <w:pPr>
              <w:pageBreakBefore w:val="0"/>
              <w:widowControl/>
              <w:kinsoku/>
              <w:wordWrap/>
              <w:overflowPunct/>
              <w:topLinePunct w:val="0"/>
              <w:bidi w:val="0"/>
              <w:spacing w:line="360" w:lineRule="exact"/>
              <w:jc w:val="center"/>
              <w:rPr>
                <w:rFonts w:hint="eastAsia" w:ascii="宋体" w:hAnsi="宋体" w:cs="宋体"/>
                <w:color w:val="000000" w:themeColor="text1"/>
                <w:kern w:val="0"/>
                <w:sz w:val="18"/>
                <w:szCs w:val="18"/>
                <w14:textFill>
                  <w14:solidFill>
                    <w14:schemeClr w14:val="tx1"/>
                  </w14:solidFill>
                </w14:textFill>
              </w:rPr>
            </w:pPr>
          </w:p>
        </w:tc>
      </w:tr>
      <w:tr w14:paraId="50A9E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50" w:type="dxa"/>
            <w:vMerge w:val="continue"/>
            <w:vAlign w:val="center"/>
          </w:tcPr>
          <w:p w14:paraId="299DF784">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p>
        </w:tc>
        <w:tc>
          <w:tcPr>
            <w:tcW w:w="417" w:type="dxa"/>
            <w:vMerge w:val="continue"/>
            <w:vAlign w:val="center"/>
          </w:tcPr>
          <w:p w14:paraId="72DA74AA">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p>
        </w:tc>
        <w:tc>
          <w:tcPr>
            <w:tcW w:w="1294" w:type="dxa"/>
            <w:gridSpan w:val="2"/>
            <w:vAlign w:val="center"/>
          </w:tcPr>
          <w:p w14:paraId="030BA69F">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小  计</w:t>
            </w:r>
          </w:p>
        </w:tc>
        <w:tc>
          <w:tcPr>
            <w:tcW w:w="1863" w:type="dxa"/>
            <w:vAlign w:val="center"/>
          </w:tcPr>
          <w:p w14:paraId="0E456BA3">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r>
              <w:rPr>
                <w:rFonts w:hint="eastAsia" w:ascii="宋体" w:hAnsi="宋体" w:cs="宋体"/>
                <w:b/>
                <w:color w:val="000000" w:themeColor="text1"/>
                <w:sz w:val="18"/>
                <w:szCs w:val="18"/>
                <w:highlight w:val="none"/>
                <w:lang w:val="en-US" w:eastAsia="zh-CN"/>
                <w14:textFill>
                  <w14:solidFill>
                    <w14:schemeClr w14:val="tx1"/>
                  </w14:solidFill>
                </w14:textFill>
              </w:rPr>
              <w:t>共5门</w:t>
            </w:r>
          </w:p>
        </w:tc>
        <w:tc>
          <w:tcPr>
            <w:tcW w:w="419" w:type="dxa"/>
            <w:vAlign w:val="center"/>
          </w:tcPr>
          <w:p w14:paraId="083A62DF">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p>
        </w:tc>
        <w:tc>
          <w:tcPr>
            <w:tcW w:w="643" w:type="dxa"/>
            <w:vAlign w:val="center"/>
          </w:tcPr>
          <w:p w14:paraId="616D70D7">
            <w:pPr>
              <w:pageBreakBefore w:val="0"/>
              <w:widowControl/>
              <w:kinsoku/>
              <w:wordWrap/>
              <w:overflowPunct/>
              <w:topLinePunct w:val="0"/>
              <w:bidi w:val="0"/>
              <w:spacing w:line="360" w:lineRule="exact"/>
              <w:jc w:val="center"/>
              <w:textAlignment w:val="center"/>
              <w:rPr>
                <w:rFonts w:hint="default" w:ascii="宋体" w:hAnsi="宋体" w:eastAsia="宋体" w:cs="宋体"/>
                <w:b/>
                <w:bCs/>
                <w:color w:val="000000"/>
                <w:kern w:val="0"/>
                <w:sz w:val="18"/>
                <w:szCs w:val="18"/>
                <w:lang w:val="en-US" w:eastAsia="zh-CN" w:bidi="ar"/>
              </w:rPr>
            </w:pPr>
            <w:r>
              <w:rPr>
                <w:rFonts w:hint="eastAsia" w:ascii="宋体" w:hAnsi="宋体" w:cs="宋体"/>
                <w:b/>
                <w:bCs/>
                <w:color w:val="000000"/>
                <w:kern w:val="0"/>
                <w:sz w:val="18"/>
                <w:szCs w:val="18"/>
                <w:lang w:val="en-US" w:eastAsia="zh-CN" w:bidi="ar"/>
              </w:rPr>
              <w:t>320</w:t>
            </w:r>
          </w:p>
        </w:tc>
        <w:tc>
          <w:tcPr>
            <w:tcW w:w="598" w:type="dxa"/>
            <w:vAlign w:val="center"/>
          </w:tcPr>
          <w:p w14:paraId="4E00C6B2">
            <w:pPr>
              <w:pageBreakBefore w:val="0"/>
              <w:widowControl/>
              <w:kinsoku/>
              <w:wordWrap/>
              <w:overflowPunct/>
              <w:topLinePunct w:val="0"/>
              <w:bidi w:val="0"/>
              <w:spacing w:line="360" w:lineRule="exact"/>
              <w:jc w:val="center"/>
              <w:textAlignment w:val="center"/>
              <w:rPr>
                <w:rFonts w:hint="default" w:ascii="宋体" w:hAnsi="宋体" w:eastAsia="宋体" w:cs="宋体"/>
                <w:b/>
                <w:bCs/>
                <w:color w:val="000000"/>
                <w:kern w:val="0"/>
                <w:sz w:val="18"/>
                <w:szCs w:val="18"/>
                <w:lang w:val="en-US" w:eastAsia="zh-CN" w:bidi="ar"/>
              </w:rPr>
            </w:pPr>
            <w:r>
              <w:rPr>
                <w:rFonts w:hint="eastAsia" w:ascii="宋体" w:hAnsi="宋体" w:cs="宋体"/>
                <w:b/>
                <w:bCs/>
                <w:color w:val="000000"/>
                <w:kern w:val="0"/>
                <w:sz w:val="18"/>
                <w:szCs w:val="18"/>
                <w:lang w:val="en-US" w:eastAsia="zh-CN" w:bidi="ar"/>
              </w:rPr>
              <w:t>176</w:t>
            </w:r>
          </w:p>
        </w:tc>
        <w:tc>
          <w:tcPr>
            <w:tcW w:w="613" w:type="dxa"/>
            <w:vAlign w:val="center"/>
          </w:tcPr>
          <w:p w14:paraId="6BC31F49">
            <w:pPr>
              <w:pageBreakBefore w:val="0"/>
              <w:widowControl/>
              <w:kinsoku/>
              <w:wordWrap/>
              <w:overflowPunct/>
              <w:topLinePunct w:val="0"/>
              <w:bidi w:val="0"/>
              <w:spacing w:line="360" w:lineRule="exact"/>
              <w:jc w:val="center"/>
              <w:textAlignment w:val="center"/>
              <w:rPr>
                <w:rFonts w:hint="default" w:ascii="宋体" w:hAnsi="宋体" w:eastAsia="宋体" w:cs="宋体"/>
                <w:b/>
                <w:bCs/>
                <w:color w:val="000000"/>
                <w:kern w:val="0"/>
                <w:sz w:val="18"/>
                <w:szCs w:val="18"/>
                <w:lang w:val="en-US" w:eastAsia="zh-CN" w:bidi="ar"/>
              </w:rPr>
            </w:pPr>
            <w:r>
              <w:rPr>
                <w:rFonts w:hint="eastAsia" w:ascii="宋体" w:hAnsi="宋体" w:cs="宋体"/>
                <w:b/>
                <w:bCs/>
                <w:color w:val="000000"/>
                <w:kern w:val="0"/>
                <w:sz w:val="18"/>
                <w:szCs w:val="18"/>
                <w:lang w:val="en-US" w:eastAsia="zh-CN" w:bidi="ar"/>
              </w:rPr>
              <w:t>144</w:t>
            </w:r>
          </w:p>
        </w:tc>
        <w:tc>
          <w:tcPr>
            <w:tcW w:w="494" w:type="dxa"/>
            <w:vAlign w:val="center"/>
          </w:tcPr>
          <w:p w14:paraId="13D08C13">
            <w:pPr>
              <w:pageBreakBefore w:val="0"/>
              <w:widowControl/>
              <w:kinsoku/>
              <w:wordWrap/>
              <w:overflowPunct/>
              <w:topLinePunct w:val="0"/>
              <w:bidi w:val="0"/>
              <w:spacing w:line="360" w:lineRule="exact"/>
              <w:jc w:val="center"/>
              <w:textAlignment w:val="center"/>
              <w:rPr>
                <w:rFonts w:hint="default" w:ascii="宋体" w:hAnsi="宋体" w:eastAsia="宋体" w:cs="宋体"/>
                <w:b/>
                <w:bCs/>
                <w:color w:val="000000"/>
                <w:kern w:val="0"/>
                <w:sz w:val="18"/>
                <w:szCs w:val="18"/>
                <w:lang w:val="en-US" w:eastAsia="zh-CN" w:bidi="ar"/>
              </w:rPr>
            </w:pPr>
            <w:r>
              <w:rPr>
                <w:rFonts w:hint="eastAsia" w:ascii="宋体" w:hAnsi="宋体" w:cs="宋体"/>
                <w:b/>
                <w:bCs/>
                <w:color w:val="000000"/>
                <w:kern w:val="0"/>
                <w:sz w:val="18"/>
                <w:szCs w:val="18"/>
                <w:lang w:val="en-US" w:eastAsia="zh-CN" w:bidi="ar"/>
              </w:rPr>
              <w:t>20</w:t>
            </w:r>
          </w:p>
        </w:tc>
        <w:tc>
          <w:tcPr>
            <w:tcW w:w="539" w:type="dxa"/>
            <w:vAlign w:val="center"/>
          </w:tcPr>
          <w:p w14:paraId="70334622">
            <w:pPr>
              <w:pageBreakBefore w:val="0"/>
              <w:widowControl/>
              <w:kinsoku/>
              <w:wordWrap/>
              <w:overflowPunct/>
              <w:topLinePunct w:val="0"/>
              <w:bidi w:val="0"/>
              <w:spacing w:line="360" w:lineRule="exact"/>
              <w:jc w:val="center"/>
              <w:textAlignment w:val="center"/>
              <w:rPr>
                <w:rFonts w:hint="default" w:ascii="宋体" w:hAnsi="宋体" w:eastAsia="宋体" w:cs="宋体"/>
                <w:b/>
                <w:bCs/>
                <w:color w:val="000000"/>
                <w:kern w:val="0"/>
                <w:sz w:val="18"/>
                <w:szCs w:val="18"/>
                <w:lang w:val="en-US" w:eastAsia="zh-CN" w:bidi="ar"/>
              </w:rPr>
            </w:pPr>
            <w:r>
              <w:rPr>
                <w:rFonts w:hint="eastAsia" w:ascii="宋体" w:hAnsi="宋体" w:cs="宋体"/>
                <w:b/>
                <w:bCs/>
                <w:color w:val="000000"/>
                <w:kern w:val="0"/>
                <w:sz w:val="18"/>
                <w:szCs w:val="18"/>
                <w:lang w:val="en-US" w:eastAsia="zh-CN" w:bidi="ar"/>
              </w:rPr>
              <w:t>160</w:t>
            </w:r>
          </w:p>
        </w:tc>
        <w:tc>
          <w:tcPr>
            <w:tcW w:w="539" w:type="dxa"/>
            <w:vAlign w:val="center"/>
          </w:tcPr>
          <w:p w14:paraId="152997F4">
            <w:pPr>
              <w:pageBreakBefore w:val="0"/>
              <w:widowControl/>
              <w:kinsoku/>
              <w:wordWrap/>
              <w:overflowPunct/>
              <w:topLinePunct w:val="0"/>
              <w:bidi w:val="0"/>
              <w:spacing w:line="360" w:lineRule="exact"/>
              <w:jc w:val="center"/>
              <w:textAlignment w:val="center"/>
              <w:rPr>
                <w:rFonts w:hint="default" w:ascii="宋体" w:hAnsi="宋体" w:eastAsia="宋体" w:cs="宋体"/>
                <w:b/>
                <w:bCs/>
                <w:color w:val="000000"/>
                <w:kern w:val="0"/>
                <w:sz w:val="18"/>
                <w:szCs w:val="18"/>
                <w:lang w:val="en-US" w:eastAsia="zh-CN" w:bidi="ar"/>
              </w:rPr>
            </w:pPr>
            <w:r>
              <w:rPr>
                <w:rFonts w:hint="eastAsia" w:ascii="宋体" w:hAnsi="宋体" w:cs="宋体"/>
                <w:b/>
                <w:bCs/>
                <w:color w:val="000000"/>
                <w:kern w:val="0"/>
                <w:sz w:val="18"/>
                <w:szCs w:val="18"/>
                <w:lang w:val="en-US" w:eastAsia="zh-CN" w:bidi="ar"/>
              </w:rPr>
              <w:t>96</w:t>
            </w:r>
          </w:p>
        </w:tc>
        <w:tc>
          <w:tcPr>
            <w:tcW w:w="554" w:type="dxa"/>
            <w:vAlign w:val="center"/>
          </w:tcPr>
          <w:p w14:paraId="596FBA5E">
            <w:pPr>
              <w:pageBreakBefore w:val="0"/>
              <w:widowControl/>
              <w:kinsoku/>
              <w:wordWrap/>
              <w:overflowPunct/>
              <w:topLinePunct w:val="0"/>
              <w:bidi w:val="0"/>
              <w:spacing w:line="360" w:lineRule="exact"/>
              <w:jc w:val="center"/>
              <w:textAlignment w:val="center"/>
              <w:rPr>
                <w:rFonts w:hint="default" w:ascii="宋体" w:hAnsi="宋体" w:eastAsia="宋体" w:cs="宋体"/>
                <w:b/>
                <w:bCs/>
                <w:color w:val="000000"/>
                <w:kern w:val="0"/>
                <w:sz w:val="18"/>
                <w:szCs w:val="18"/>
                <w:lang w:val="en-US" w:eastAsia="zh-CN" w:bidi="ar"/>
              </w:rPr>
            </w:pPr>
            <w:r>
              <w:rPr>
                <w:rFonts w:hint="eastAsia" w:ascii="宋体" w:hAnsi="宋体" w:cs="宋体"/>
                <w:b/>
                <w:bCs/>
                <w:color w:val="000000"/>
                <w:kern w:val="0"/>
                <w:sz w:val="18"/>
                <w:szCs w:val="18"/>
                <w:lang w:val="en-US" w:eastAsia="zh-CN" w:bidi="ar"/>
              </w:rPr>
              <w:t>64</w:t>
            </w:r>
          </w:p>
        </w:tc>
        <w:tc>
          <w:tcPr>
            <w:tcW w:w="509" w:type="dxa"/>
            <w:vAlign w:val="center"/>
          </w:tcPr>
          <w:p w14:paraId="676E92F0">
            <w:pPr>
              <w:pageBreakBefore w:val="0"/>
              <w:widowControl/>
              <w:kinsoku/>
              <w:wordWrap/>
              <w:overflowPunct/>
              <w:topLinePunct w:val="0"/>
              <w:bidi w:val="0"/>
              <w:spacing w:line="360" w:lineRule="exact"/>
              <w:jc w:val="center"/>
              <w:textAlignment w:val="center"/>
              <w:rPr>
                <w:rFonts w:hint="eastAsia" w:ascii="宋体" w:hAnsi="宋体" w:eastAsia="宋体" w:cs="宋体"/>
                <w:b/>
                <w:bCs/>
                <w:color w:val="000000"/>
                <w:kern w:val="0"/>
                <w:sz w:val="18"/>
                <w:szCs w:val="18"/>
                <w:lang w:eastAsia="zh-CN" w:bidi="ar"/>
              </w:rPr>
            </w:pPr>
            <w:r>
              <w:rPr>
                <w:rFonts w:hint="eastAsia" w:ascii="宋体" w:hAnsi="宋体" w:cs="宋体"/>
                <w:b/>
                <w:bCs/>
                <w:color w:val="000000"/>
                <w:kern w:val="0"/>
                <w:sz w:val="18"/>
                <w:szCs w:val="18"/>
                <w:lang w:val="en-US" w:eastAsia="zh-CN" w:bidi="ar"/>
              </w:rPr>
              <w:t>0</w:t>
            </w:r>
          </w:p>
        </w:tc>
        <w:tc>
          <w:tcPr>
            <w:tcW w:w="554" w:type="dxa"/>
            <w:vAlign w:val="center"/>
          </w:tcPr>
          <w:p w14:paraId="48EFDD32">
            <w:pPr>
              <w:pageBreakBefore w:val="0"/>
              <w:widowControl/>
              <w:kinsoku/>
              <w:wordWrap/>
              <w:overflowPunct/>
              <w:topLinePunct w:val="0"/>
              <w:bidi w:val="0"/>
              <w:spacing w:line="360" w:lineRule="exact"/>
              <w:jc w:val="center"/>
              <w:textAlignment w:val="center"/>
              <w:rPr>
                <w:rFonts w:ascii="宋体" w:hAnsi="宋体" w:cs="宋体"/>
                <w:b/>
                <w:bCs/>
                <w:color w:val="000000"/>
                <w:kern w:val="0"/>
                <w:sz w:val="18"/>
                <w:szCs w:val="18"/>
                <w:lang w:bidi="ar"/>
              </w:rPr>
            </w:pPr>
            <w:r>
              <w:rPr>
                <w:rFonts w:hint="eastAsia" w:ascii="宋体" w:hAnsi="宋体" w:cs="宋体"/>
                <w:b/>
                <w:bCs/>
                <w:color w:val="000000"/>
                <w:kern w:val="0"/>
                <w:sz w:val="18"/>
                <w:szCs w:val="18"/>
                <w:lang w:bidi="ar"/>
              </w:rPr>
              <w:t>0</w:t>
            </w:r>
          </w:p>
        </w:tc>
        <w:tc>
          <w:tcPr>
            <w:tcW w:w="509" w:type="dxa"/>
            <w:vAlign w:val="center"/>
          </w:tcPr>
          <w:p w14:paraId="3453B612">
            <w:pPr>
              <w:pageBreakBefore w:val="0"/>
              <w:widowControl/>
              <w:kinsoku/>
              <w:wordWrap/>
              <w:overflowPunct/>
              <w:topLinePunct w:val="0"/>
              <w:bidi w:val="0"/>
              <w:spacing w:line="360" w:lineRule="exact"/>
              <w:jc w:val="center"/>
              <w:textAlignment w:val="center"/>
              <w:rPr>
                <w:rFonts w:ascii="宋体" w:hAnsi="宋体" w:cs="宋体"/>
                <w:b/>
                <w:bCs/>
                <w:color w:val="000000"/>
                <w:kern w:val="0"/>
                <w:sz w:val="18"/>
                <w:szCs w:val="18"/>
                <w:lang w:bidi="ar"/>
              </w:rPr>
            </w:pPr>
            <w:r>
              <w:rPr>
                <w:rFonts w:hint="eastAsia" w:ascii="宋体" w:hAnsi="宋体" w:cs="宋体"/>
                <w:b/>
                <w:bCs/>
                <w:color w:val="000000"/>
                <w:kern w:val="0"/>
                <w:sz w:val="18"/>
                <w:szCs w:val="18"/>
                <w:lang w:bidi="ar"/>
              </w:rPr>
              <w:t>0</w:t>
            </w:r>
          </w:p>
        </w:tc>
        <w:tc>
          <w:tcPr>
            <w:tcW w:w="379" w:type="dxa"/>
            <w:vAlign w:val="center"/>
          </w:tcPr>
          <w:p w14:paraId="51F04B71">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p>
        </w:tc>
        <w:tc>
          <w:tcPr>
            <w:tcW w:w="379" w:type="dxa"/>
            <w:vAlign w:val="center"/>
          </w:tcPr>
          <w:p w14:paraId="4C30DCD1">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p>
        </w:tc>
      </w:tr>
      <w:tr w14:paraId="3492D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50" w:type="dxa"/>
            <w:vMerge w:val="continue"/>
            <w:vAlign w:val="center"/>
          </w:tcPr>
          <w:p w14:paraId="7C0A9492">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p>
        </w:tc>
        <w:tc>
          <w:tcPr>
            <w:tcW w:w="417" w:type="dxa"/>
            <w:vMerge w:val="restart"/>
            <w:vAlign w:val="center"/>
          </w:tcPr>
          <w:p w14:paraId="6DAA9062">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专业核心课</w:t>
            </w:r>
          </w:p>
        </w:tc>
        <w:tc>
          <w:tcPr>
            <w:tcW w:w="395" w:type="dxa"/>
            <w:vAlign w:val="center"/>
          </w:tcPr>
          <w:p w14:paraId="00BB72D9">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w:t>
            </w:r>
          </w:p>
        </w:tc>
        <w:tc>
          <w:tcPr>
            <w:tcW w:w="899" w:type="dxa"/>
            <w:shd w:val="clear" w:color="auto" w:fill="auto"/>
            <w:vAlign w:val="center"/>
          </w:tcPr>
          <w:p w14:paraId="68A4DE92">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r>
              <w:rPr>
                <w:rFonts w:hint="eastAsia" w:ascii="宋体" w:hAnsi="宋体" w:cs="宋体"/>
                <w:color w:val="000000" w:themeColor="text1"/>
                <w:kern w:val="0"/>
                <w:sz w:val="18"/>
                <w:szCs w:val="18"/>
                <w14:textFill>
                  <w14:solidFill>
                    <w14:schemeClr w14:val="tx1"/>
                  </w14:solidFill>
                </w14:textFill>
              </w:rPr>
              <w:t>080406Z</w:t>
            </w:r>
          </w:p>
        </w:tc>
        <w:tc>
          <w:tcPr>
            <w:tcW w:w="1863" w:type="dxa"/>
            <w:shd w:val="clear" w:color="auto" w:fill="auto"/>
            <w:vAlign w:val="center"/>
          </w:tcPr>
          <w:p w14:paraId="4EA55A52">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r>
              <w:rPr>
                <w:rFonts w:hint="eastAsia" w:ascii="宋体" w:hAnsi="宋体" w:cs="宋体"/>
                <w:b w:val="0"/>
                <w:bCs w:val="0"/>
                <w:color w:val="000000" w:themeColor="text1"/>
                <w:kern w:val="0"/>
                <w:sz w:val="18"/>
                <w:szCs w:val="18"/>
                <w:lang w:val="en-US" w:eastAsia="zh-CN"/>
                <w14:textFill>
                  <w14:solidFill>
                    <w14:schemeClr w14:val="tx1"/>
                  </w14:solidFill>
                </w14:textFill>
              </w:rPr>
              <w:t>健康评估</w:t>
            </w:r>
          </w:p>
        </w:tc>
        <w:tc>
          <w:tcPr>
            <w:tcW w:w="419" w:type="dxa"/>
            <w:shd w:val="clear" w:color="auto" w:fill="auto"/>
            <w:vAlign w:val="center"/>
          </w:tcPr>
          <w:p w14:paraId="472CEE0F">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B</w:t>
            </w:r>
          </w:p>
        </w:tc>
        <w:tc>
          <w:tcPr>
            <w:tcW w:w="643" w:type="dxa"/>
            <w:shd w:val="clear" w:color="auto" w:fill="auto"/>
            <w:vAlign w:val="center"/>
          </w:tcPr>
          <w:p w14:paraId="7CB71730">
            <w:pPr>
              <w:pageBreakBefore w:val="0"/>
              <w:widowControl/>
              <w:kinsoku/>
              <w:wordWrap/>
              <w:overflowPunct/>
              <w:topLinePunct w:val="0"/>
              <w:bidi w:val="0"/>
              <w:spacing w:line="360" w:lineRule="exact"/>
              <w:jc w:val="center"/>
              <w:textAlignment w:val="center"/>
              <w:rPr>
                <w:rFonts w:hint="default"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64</w:t>
            </w:r>
          </w:p>
        </w:tc>
        <w:tc>
          <w:tcPr>
            <w:tcW w:w="598" w:type="dxa"/>
            <w:shd w:val="clear" w:color="auto" w:fill="auto"/>
            <w:vAlign w:val="center"/>
          </w:tcPr>
          <w:p w14:paraId="4F885A1E">
            <w:pPr>
              <w:pageBreakBefore w:val="0"/>
              <w:widowControl/>
              <w:kinsoku/>
              <w:wordWrap/>
              <w:overflowPunct/>
              <w:topLinePunct w:val="0"/>
              <w:bidi w:val="0"/>
              <w:spacing w:line="360" w:lineRule="exact"/>
              <w:jc w:val="center"/>
              <w:textAlignment w:val="center"/>
              <w:rPr>
                <w:rFonts w:hint="default"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32</w:t>
            </w:r>
          </w:p>
        </w:tc>
        <w:tc>
          <w:tcPr>
            <w:tcW w:w="613" w:type="dxa"/>
            <w:shd w:val="clear" w:color="auto" w:fill="auto"/>
            <w:vAlign w:val="center"/>
          </w:tcPr>
          <w:p w14:paraId="7F1F4ED0">
            <w:pPr>
              <w:pageBreakBefore w:val="0"/>
              <w:widowControl/>
              <w:kinsoku/>
              <w:wordWrap/>
              <w:overflowPunct/>
              <w:topLinePunct w:val="0"/>
              <w:bidi w:val="0"/>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32</w:t>
            </w:r>
          </w:p>
        </w:tc>
        <w:tc>
          <w:tcPr>
            <w:tcW w:w="494" w:type="dxa"/>
            <w:shd w:val="clear" w:color="auto" w:fill="auto"/>
            <w:vAlign w:val="center"/>
          </w:tcPr>
          <w:p w14:paraId="32CCB6F4">
            <w:pPr>
              <w:pageBreakBefore w:val="0"/>
              <w:widowControl/>
              <w:kinsoku/>
              <w:wordWrap/>
              <w:overflowPunct/>
              <w:topLinePunct w:val="0"/>
              <w:bidi w:val="0"/>
              <w:spacing w:line="360" w:lineRule="exact"/>
              <w:jc w:val="center"/>
              <w:textAlignment w:val="center"/>
              <w:rPr>
                <w:rFonts w:hint="eastAsia" w:ascii="宋体" w:hAnsi="宋体" w:eastAsia="宋体" w:cs="宋体"/>
                <w:color w:val="000000"/>
                <w:kern w:val="0"/>
                <w:sz w:val="18"/>
                <w:szCs w:val="18"/>
                <w:lang w:eastAsia="zh-CN" w:bidi="ar"/>
              </w:rPr>
            </w:pPr>
            <w:r>
              <w:rPr>
                <w:rFonts w:hint="eastAsia" w:ascii="宋体" w:hAnsi="宋体" w:cs="宋体"/>
                <w:color w:val="000000"/>
                <w:kern w:val="0"/>
                <w:sz w:val="18"/>
                <w:szCs w:val="18"/>
                <w:lang w:val="en-US" w:eastAsia="zh-CN" w:bidi="ar"/>
              </w:rPr>
              <w:t>4</w:t>
            </w:r>
          </w:p>
        </w:tc>
        <w:tc>
          <w:tcPr>
            <w:tcW w:w="539" w:type="dxa"/>
            <w:shd w:val="clear" w:color="auto" w:fill="auto"/>
            <w:vAlign w:val="center"/>
          </w:tcPr>
          <w:p w14:paraId="04E58B5F">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p>
        </w:tc>
        <w:tc>
          <w:tcPr>
            <w:tcW w:w="539" w:type="dxa"/>
            <w:shd w:val="clear" w:color="auto" w:fill="auto"/>
            <w:vAlign w:val="center"/>
          </w:tcPr>
          <w:p w14:paraId="0987E187">
            <w:pPr>
              <w:pageBreakBefore w:val="0"/>
              <w:widowControl/>
              <w:kinsoku/>
              <w:wordWrap/>
              <w:overflowPunct/>
              <w:topLinePunct w:val="0"/>
              <w:bidi w:val="0"/>
              <w:spacing w:line="360" w:lineRule="exact"/>
              <w:jc w:val="center"/>
              <w:textAlignment w:val="center"/>
              <w:rPr>
                <w:rFonts w:hint="default"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64</w:t>
            </w:r>
          </w:p>
        </w:tc>
        <w:tc>
          <w:tcPr>
            <w:tcW w:w="554" w:type="dxa"/>
            <w:shd w:val="clear" w:color="auto" w:fill="auto"/>
            <w:vAlign w:val="center"/>
          </w:tcPr>
          <w:p w14:paraId="2F28EC85">
            <w:pPr>
              <w:pageBreakBefore w:val="0"/>
              <w:kinsoku/>
              <w:wordWrap/>
              <w:overflowPunct/>
              <w:topLinePunct w:val="0"/>
              <w:bidi w:val="0"/>
              <w:spacing w:line="360" w:lineRule="exact"/>
              <w:jc w:val="center"/>
              <w:rPr>
                <w:rFonts w:ascii="宋体" w:hAnsi="宋体" w:cs="宋体"/>
                <w:color w:val="000000"/>
                <w:kern w:val="0"/>
                <w:sz w:val="18"/>
                <w:szCs w:val="18"/>
                <w:lang w:bidi="ar"/>
              </w:rPr>
            </w:pPr>
          </w:p>
        </w:tc>
        <w:tc>
          <w:tcPr>
            <w:tcW w:w="509" w:type="dxa"/>
            <w:shd w:val="clear" w:color="auto" w:fill="auto"/>
            <w:vAlign w:val="center"/>
          </w:tcPr>
          <w:p w14:paraId="5228BD1E">
            <w:pPr>
              <w:pageBreakBefore w:val="0"/>
              <w:kinsoku/>
              <w:wordWrap/>
              <w:overflowPunct/>
              <w:topLinePunct w:val="0"/>
              <w:bidi w:val="0"/>
              <w:spacing w:line="360" w:lineRule="exact"/>
              <w:jc w:val="center"/>
              <w:rPr>
                <w:rFonts w:ascii="宋体" w:hAnsi="宋体" w:cs="宋体"/>
                <w:color w:val="000000"/>
                <w:kern w:val="0"/>
                <w:sz w:val="18"/>
                <w:szCs w:val="18"/>
                <w:lang w:bidi="ar"/>
              </w:rPr>
            </w:pPr>
          </w:p>
        </w:tc>
        <w:tc>
          <w:tcPr>
            <w:tcW w:w="554" w:type="dxa"/>
            <w:shd w:val="clear" w:color="auto" w:fill="auto"/>
            <w:vAlign w:val="center"/>
          </w:tcPr>
          <w:p w14:paraId="73E829DB">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p>
        </w:tc>
        <w:tc>
          <w:tcPr>
            <w:tcW w:w="509" w:type="dxa"/>
            <w:shd w:val="clear" w:color="auto" w:fill="auto"/>
            <w:vAlign w:val="center"/>
          </w:tcPr>
          <w:p w14:paraId="7AC6FB53">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p>
        </w:tc>
        <w:tc>
          <w:tcPr>
            <w:tcW w:w="379" w:type="dxa"/>
            <w:shd w:val="clear" w:color="auto" w:fill="auto"/>
            <w:vAlign w:val="center"/>
          </w:tcPr>
          <w:p w14:paraId="2E6112B1">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③</w:t>
            </w:r>
          </w:p>
        </w:tc>
        <w:tc>
          <w:tcPr>
            <w:tcW w:w="379" w:type="dxa"/>
            <w:shd w:val="clear" w:color="auto" w:fill="auto"/>
            <w:vAlign w:val="center"/>
          </w:tcPr>
          <w:p w14:paraId="691C56E1">
            <w:pPr>
              <w:pageBreakBefore w:val="0"/>
              <w:widowControl/>
              <w:kinsoku/>
              <w:wordWrap/>
              <w:overflowPunct/>
              <w:topLinePunct w:val="0"/>
              <w:bidi w:val="0"/>
              <w:spacing w:line="360" w:lineRule="exact"/>
              <w:jc w:val="center"/>
              <w:textAlignment w:val="center"/>
              <w:rPr>
                <w:rFonts w:hint="eastAsia" w:ascii="宋体" w:hAnsi="宋体" w:cs="宋体"/>
                <w:color w:val="000000"/>
                <w:kern w:val="0"/>
                <w:sz w:val="18"/>
                <w:szCs w:val="18"/>
                <w:lang w:bidi="ar"/>
              </w:rPr>
            </w:pPr>
          </w:p>
        </w:tc>
      </w:tr>
      <w:tr w14:paraId="1CB3A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50" w:type="dxa"/>
            <w:vMerge w:val="continue"/>
            <w:vAlign w:val="center"/>
          </w:tcPr>
          <w:p w14:paraId="7D141D84">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7" w:type="dxa"/>
            <w:vMerge w:val="continue"/>
            <w:vAlign w:val="center"/>
          </w:tcPr>
          <w:p w14:paraId="677A9DCC">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395" w:type="dxa"/>
            <w:vAlign w:val="center"/>
          </w:tcPr>
          <w:p w14:paraId="6DC9255B">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w:t>
            </w:r>
          </w:p>
        </w:tc>
        <w:tc>
          <w:tcPr>
            <w:tcW w:w="899" w:type="dxa"/>
            <w:shd w:val="clear" w:color="auto" w:fill="auto"/>
            <w:vAlign w:val="center"/>
          </w:tcPr>
          <w:p w14:paraId="1E53D9FB">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080407Z</w:t>
            </w:r>
          </w:p>
        </w:tc>
        <w:tc>
          <w:tcPr>
            <w:tcW w:w="1863" w:type="dxa"/>
            <w:vAlign w:val="center"/>
          </w:tcPr>
          <w:p w14:paraId="4EF4888C">
            <w:pPr>
              <w:pageBreakBefore w:val="0"/>
              <w:widowControl/>
              <w:kinsoku/>
              <w:wordWrap/>
              <w:overflowPunct/>
              <w:topLinePunct w:val="0"/>
              <w:bidi w:val="0"/>
              <w:spacing w:line="360" w:lineRule="exact"/>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康复辅具咨询与指导</w:t>
            </w:r>
          </w:p>
        </w:tc>
        <w:tc>
          <w:tcPr>
            <w:tcW w:w="419" w:type="dxa"/>
            <w:vAlign w:val="center"/>
          </w:tcPr>
          <w:p w14:paraId="1A7C4564">
            <w:pPr>
              <w:pageBreakBefore w:val="0"/>
              <w:widowControl/>
              <w:kinsoku/>
              <w:wordWrap/>
              <w:overflowPunct/>
              <w:topLinePunct w:val="0"/>
              <w:bidi w:val="0"/>
              <w:spacing w:line="360" w:lineRule="exact"/>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B</w:t>
            </w:r>
          </w:p>
        </w:tc>
        <w:tc>
          <w:tcPr>
            <w:tcW w:w="643" w:type="dxa"/>
            <w:vAlign w:val="center"/>
          </w:tcPr>
          <w:p w14:paraId="5A9F9212">
            <w:pPr>
              <w:pageBreakBefore w:val="0"/>
              <w:widowControl/>
              <w:kinsoku/>
              <w:wordWrap/>
              <w:overflowPunct/>
              <w:topLinePunct w:val="0"/>
              <w:bidi w:val="0"/>
              <w:spacing w:line="360" w:lineRule="exact"/>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64</w:t>
            </w:r>
          </w:p>
        </w:tc>
        <w:tc>
          <w:tcPr>
            <w:tcW w:w="598" w:type="dxa"/>
            <w:vAlign w:val="center"/>
          </w:tcPr>
          <w:p w14:paraId="3EDD6C05">
            <w:pPr>
              <w:pageBreakBefore w:val="0"/>
              <w:widowControl/>
              <w:kinsoku/>
              <w:wordWrap/>
              <w:overflowPunct/>
              <w:topLinePunct w:val="0"/>
              <w:bidi w:val="0"/>
              <w:spacing w:line="360" w:lineRule="exact"/>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32</w:t>
            </w:r>
          </w:p>
        </w:tc>
        <w:tc>
          <w:tcPr>
            <w:tcW w:w="613" w:type="dxa"/>
            <w:vAlign w:val="center"/>
          </w:tcPr>
          <w:p w14:paraId="40054B9D">
            <w:pPr>
              <w:pageBreakBefore w:val="0"/>
              <w:widowControl/>
              <w:kinsoku/>
              <w:wordWrap/>
              <w:overflowPunct/>
              <w:topLinePunct w:val="0"/>
              <w:bidi w:val="0"/>
              <w:spacing w:line="360" w:lineRule="exact"/>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32</w:t>
            </w:r>
          </w:p>
        </w:tc>
        <w:tc>
          <w:tcPr>
            <w:tcW w:w="494" w:type="dxa"/>
            <w:vAlign w:val="center"/>
          </w:tcPr>
          <w:p w14:paraId="2F46B49C">
            <w:pPr>
              <w:pageBreakBefore w:val="0"/>
              <w:widowControl/>
              <w:kinsoku/>
              <w:wordWrap/>
              <w:overflowPunct/>
              <w:topLinePunct w:val="0"/>
              <w:bidi w:val="0"/>
              <w:spacing w:line="360" w:lineRule="exact"/>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4</w:t>
            </w:r>
          </w:p>
        </w:tc>
        <w:tc>
          <w:tcPr>
            <w:tcW w:w="539" w:type="dxa"/>
            <w:vAlign w:val="center"/>
          </w:tcPr>
          <w:p w14:paraId="05100FC0">
            <w:pPr>
              <w:pageBreakBefore w:val="0"/>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539" w:type="dxa"/>
            <w:vAlign w:val="center"/>
          </w:tcPr>
          <w:p w14:paraId="13FFFF9D">
            <w:pPr>
              <w:pageBreakBefore w:val="0"/>
              <w:kinsoku/>
              <w:wordWrap/>
              <w:overflowPunct/>
              <w:topLinePunct w:val="0"/>
              <w:bidi w:val="0"/>
              <w:spacing w:line="360" w:lineRule="exact"/>
              <w:jc w:val="center"/>
              <w:rPr>
                <w:rFonts w:ascii="宋体" w:hAnsi="宋体" w:cs="宋体"/>
                <w:color w:val="000000"/>
                <w:kern w:val="0"/>
                <w:sz w:val="18"/>
                <w:szCs w:val="18"/>
                <w:lang w:bidi="ar"/>
              </w:rPr>
            </w:pPr>
          </w:p>
        </w:tc>
        <w:tc>
          <w:tcPr>
            <w:tcW w:w="554" w:type="dxa"/>
            <w:vAlign w:val="center"/>
          </w:tcPr>
          <w:p w14:paraId="7DB610DC">
            <w:pPr>
              <w:pageBreakBefore w:val="0"/>
              <w:widowControl/>
              <w:kinsoku/>
              <w:wordWrap/>
              <w:overflowPunct/>
              <w:topLinePunct w:val="0"/>
              <w:bidi w:val="0"/>
              <w:spacing w:line="360" w:lineRule="exact"/>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64</w:t>
            </w:r>
          </w:p>
        </w:tc>
        <w:tc>
          <w:tcPr>
            <w:tcW w:w="509" w:type="dxa"/>
            <w:vAlign w:val="center"/>
          </w:tcPr>
          <w:p w14:paraId="3A30B77F">
            <w:pPr>
              <w:pageBreakBefore w:val="0"/>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554" w:type="dxa"/>
            <w:vAlign w:val="center"/>
          </w:tcPr>
          <w:p w14:paraId="4AAEDFD3">
            <w:pPr>
              <w:pageBreakBefore w:val="0"/>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509" w:type="dxa"/>
            <w:vAlign w:val="center"/>
          </w:tcPr>
          <w:p w14:paraId="5EA56169">
            <w:pPr>
              <w:pageBreakBefore w:val="0"/>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379" w:type="dxa"/>
            <w:vAlign w:val="center"/>
          </w:tcPr>
          <w:p w14:paraId="3A80886A">
            <w:pPr>
              <w:pageBreakBefore w:val="0"/>
              <w:widowControl/>
              <w:kinsoku/>
              <w:wordWrap/>
              <w:overflowPunct/>
              <w:topLinePunct w:val="0"/>
              <w:bidi w:val="0"/>
              <w:spacing w:line="360" w:lineRule="exact"/>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③</w:t>
            </w:r>
          </w:p>
        </w:tc>
        <w:tc>
          <w:tcPr>
            <w:tcW w:w="379" w:type="dxa"/>
            <w:vAlign w:val="center"/>
          </w:tcPr>
          <w:p w14:paraId="1ECCBAF2">
            <w:pPr>
              <w:pageBreakBefore w:val="0"/>
              <w:widowControl/>
              <w:kinsoku/>
              <w:wordWrap/>
              <w:overflowPunct/>
              <w:topLinePunct w:val="0"/>
              <w:bidi w:val="0"/>
              <w:spacing w:line="360" w:lineRule="exact"/>
              <w:jc w:val="center"/>
              <w:textAlignment w:val="center"/>
              <w:rPr>
                <w:rFonts w:hint="eastAsia" w:ascii="宋体" w:hAnsi="宋体" w:cs="宋体"/>
                <w:color w:val="000000"/>
                <w:kern w:val="0"/>
                <w:sz w:val="18"/>
                <w:szCs w:val="18"/>
                <w:lang w:bidi="ar"/>
              </w:rPr>
            </w:pPr>
          </w:p>
        </w:tc>
      </w:tr>
      <w:tr w14:paraId="7D151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jc w:val="center"/>
        </w:trPr>
        <w:tc>
          <w:tcPr>
            <w:tcW w:w="350" w:type="dxa"/>
            <w:vMerge w:val="continue"/>
            <w:vAlign w:val="center"/>
          </w:tcPr>
          <w:p w14:paraId="7A0DBF7E">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7" w:type="dxa"/>
            <w:vMerge w:val="continue"/>
            <w:vAlign w:val="center"/>
          </w:tcPr>
          <w:p w14:paraId="6BEC8A38">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395" w:type="dxa"/>
            <w:vAlign w:val="center"/>
          </w:tcPr>
          <w:p w14:paraId="3A4A9D34">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w:t>
            </w:r>
          </w:p>
        </w:tc>
        <w:tc>
          <w:tcPr>
            <w:tcW w:w="899" w:type="dxa"/>
            <w:shd w:val="clear" w:color="auto" w:fill="auto"/>
            <w:vAlign w:val="center"/>
          </w:tcPr>
          <w:p w14:paraId="2B604E89">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080408Z</w:t>
            </w:r>
          </w:p>
        </w:tc>
        <w:tc>
          <w:tcPr>
            <w:tcW w:w="1863" w:type="dxa"/>
            <w:shd w:val="clear" w:color="auto" w:fill="auto"/>
            <w:vAlign w:val="center"/>
          </w:tcPr>
          <w:p w14:paraId="71996554">
            <w:pPr>
              <w:pageBreakBefore w:val="0"/>
              <w:widowControl/>
              <w:kinsoku/>
              <w:wordWrap/>
              <w:overflowPunct/>
              <w:topLinePunct w:val="0"/>
              <w:bidi w:val="0"/>
              <w:spacing w:line="360" w:lineRule="exact"/>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传统运动保健与康复指导</w:t>
            </w:r>
          </w:p>
        </w:tc>
        <w:tc>
          <w:tcPr>
            <w:tcW w:w="419" w:type="dxa"/>
            <w:shd w:val="clear" w:color="auto" w:fill="auto"/>
            <w:vAlign w:val="center"/>
          </w:tcPr>
          <w:p w14:paraId="7F879F79">
            <w:pPr>
              <w:pageBreakBefore w:val="0"/>
              <w:widowControl/>
              <w:kinsoku/>
              <w:wordWrap/>
              <w:overflowPunct/>
              <w:topLinePunct w:val="0"/>
              <w:bidi w:val="0"/>
              <w:spacing w:line="360" w:lineRule="exact"/>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B</w:t>
            </w:r>
          </w:p>
        </w:tc>
        <w:tc>
          <w:tcPr>
            <w:tcW w:w="643" w:type="dxa"/>
            <w:shd w:val="clear" w:color="auto" w:fill="auto"/>
            <w:vAlign w:val="center"/>
          </w:tcPr>
          <w:p w14:paraId="0D611188">
            <w:pPr>
              <w:pageBreakBefore w:val="0"/>
              <w:widowControl/>
              <w:kinsoku/>
              <w:wordWrap/>
              <w:overflowPunct/>
              <w:topLinePunct w:val="0"/>
              <w:bidi w:val="0"/>
              <w:spacing w:line="360" w:lineRule="exact"/>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64</w:t>
            </w:r>
          </w:p>
        </w:tc>
        <w:tc>
          <w:tcPr>
            <w:tcW w:w="598" w:type="dxa"/>
            <w:shd w:val="clear" w:color="auto" w:fill="auto"/>
            <w:vAlign w:val="center"/>
          </w:tcPr>
          <w:p w14:paraId="21BEA0EA">
            <w:pPr>
              <w:pageBreakBefore w:val="0"/>
              <w:widowControl/>
              <w:kinsoku/>
              <w:wordWrap/>
              <w:overflowPunct/>
              <w:topLinePunct w:val="0"/>
              <w:bidi w:val="0"/>
              <w:spacing w:line="360" w:lineRule="exact"/>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32</w:t>
            </w:r>
          </w:p>
        </w:tc>
        <w:tc>
          <w:tcPr>
            <w:tcW w:w="613" w:type="dxa"/>
            <w:shd w:val="clear" w:color="auto" w:fill="auto"/>
            <w:vAlign w:val="center"/>
          </w:tcPr>
          <w:p w14:paraId="0265A626">
            <w:pPr>
              <w:pageBreakBefore w:val="0"/>
              <w:widowControl/>
              <w:kinsoku/>
              <w:wordWrap/>
              <w:overflowPunct/>
              <w:topLinePunct w:val="0"/>
              <w:bidi w:val="0"/>
              <w:spacing w:line="360" w:lineRule="exact"/>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32</w:t>
            </w:r>
          </w:p>
        </w:tc>
        <w:tc>
          <w:tcPr>
            <w:tcW w:w="494" w:type="dxa"/>
            <w:shd w:val="clear" w:color="auto" w:fill="auto"/>
            <w:vAlign w:val="center"/>
          </w:tcPr>
          <w:p w14:paraId="22D931B6">
            <w:pPr>
              <w:pageBreakBefore w:val="0"/>
              <w:widowControl/>
              <w:kinsoku/>
              <w:wordWrap/>
              <w:overflowPunct/>
              <w:topLinePunct w:val="0"/>
              <w:bidi w:val="0"/>
              <w:spacing w:line="360" w:lineRule="exact"/>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4</w:t>
            </w:r>
          </w:p>
        </w:tc>
        <w:tc>
          <w:tcPr>
            <w:tcW w:w="539" w:type="dxa"/>
            <w:shd w:val="clear" w:color="auto" w:fill="auto"/>
            <w:vAlign w:val="center"/>
          </w:tcPr>
          <w:p w14:paraId="22519E10">
            <w:pPr>
              <w:pageBreakBefore w:val="0"/>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539" w:type="dxa"/>
            <w:shd w:val="clear" w:color="auto" w:fill="auto"/>
            <w:vAlign w:val="center"/>
          </w:tcPr>
          <w:p w14:paraId="157D63B8">
            <w:pPr>
              <w:pageBreakBefore w:val="0"/>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554" w:type="dxa"/>
            <w:shd w:val="clear" w:color="auto" w:fill="auto"/>
            <w:vAlign w:val="center"/>
          </w:tcPr>
          <w:p w14:paraId="6BE7D403">
            <w:pPr>
              <w:pageBreakBefore w:val="0"/>
              <w:widowControl/>
              <w:kinsoku/>
              <w:wordWrap/>
              <w:overflowPunct/>
              <w:topLinePunct w:val="0"/>
              <w:bidi w:val="0"/>
              <w:spacing w:line="360" w:lineRule="exact"/>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64</w:t>
            </w:r>
          </w:p>
        </w:tc>
        <w:tc>
          <w:tcPr>
            <w:tcW w:w="509" w:type="dxa"/>
            <w:vAlign w:val="center"/>
          </w:tcPr>
          <w:p w14:paraId="0E5116AB">
            <w:pPr>
              <w:pageBreakBefore w:val="0"/>
              <w:kinsoku/>
              <w:wordWrap/>
              <w:overflowPunct/>
              <w:topLinePunct w:val="0"/>
              <w:bidi w:val="0"/>
              <w:spacing w:line="360" w:lineRule="exact"/>
              <w:jc w:val="center"/>
              <w:rPr>
                <w:rFonts w:ascii="宋体" w:hAnsi="宋体" w:cs="宋体"/>
                <w:color w:val="000000"/>
                <w:kern w:val="0"/>
                <w:sz w:val="18"/>
                <w:szCs w:val="18"/>
                <w:lang w:bidi="ar"/>
              </w:rPr>
            </w:pPr>
          </w:p>
        </w:tc>
        <w:tc>
          <w:tcPr>
            <w:tcW w:w="554" w:type="dxa"/>
            <w:vAlign w:val="center"/>
          </w:tcPr>
          <w:p w14:paraId="461EA3AE">
            <w:pPr>
              <w:pageBreakBefore w:val="0"/>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509" w:type="dxa"/>
            <w:vAlign w:val="center"/>
          </w:tcPr>
          <w:p w14:paraId="00D0FE18">
            <w:pPr>
              <w:pageBreakBefore w:val="0"/>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379" w:type="dxa"/>
            <w:vAlign w:val="center"/>
          </w:tcPr>
          <w:p w14:paraId="47876162">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r>
              <w:rPr>
                <w:rFonts w:hint="eastAsia" w:ascii="宋体" w:hAnsi="宋体" w:cs="宋体"/>
                <w:kern w:val="0"/>
                <w:sz w:val="18"/>
                <w:szCs w:val="18"/>
                <w:lang w:bidi="ar"/>
              </w:rPr>
              <w:t>⑦</w:t>
            </w:r>
          </w:p>
        </w:tc>
        <w:tc>
          <w:tcPr>
            <w:tcW w:w="379" w:type="dxa"/>
            <w:vAlign w:val="center"/>
          </w:tcPr>
          <w:p w14:paraId="143FCD42">
            <w:pPr>
              <w:pageBreakBefore w:val="0"/>
              <w:widowControl/>
              <w:kinsoku/>
              <w:wordWrap/>
              <w:overflowPunct/>
              <w:topLinePunct w:val="0"/>
              <w:bidi w:val="0"/>
              <w:spacing w:line="360" w:lineRule="exact"/>
              <w:jc w:val="center"/>
              <w:textAlignment w:val="center"/>
              <w:rPr>
                <w:rFonts w:hint="eastAsia" w:ascii="宋体" w:hAnsi="宋体" w:cs="宋体"/>
                <w:kern w:val="0"/>
                <w:sz w:val="18"/>
                <w:szCs w:val="18"/>
                <w:lang w:bidi="ar"/>
              </w:rPr>
            </w:pPr>
          </w:p>
        </w:tc>
      </w:tr>
      <w:tr w14:paraId="6875D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50" w:type="dxa"/>
            <w:vMerge w:val="continue"/>
            <w:vAlign w:val="center"/>
          </w:tcPr>
          <w:p w14:paraId="5B4461A9">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7" w:type="dxa"/>
            <w:vMerge w:val="continue"/>
            <w:vAlign w:val="center"/>
          </w:tcPr>
          <w:p w14:paraId="7B04DE7E">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395" w:type="dxa"/>
            <w:vAlign w:val="center"/>
          </w:tcPr>
          <w:p w14:paraId="151042F9">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4</w:t>
            </w:r>
          </w:p>
        </w:tc>
        <w:tc>
          <w:tcPr>
            <w:tcW w:w="899" w:type="dxa"/>
            <w:shd w:val="clear" w:color="auto" w:fill="auto"/>
            <w:vAlign w:val="center"/>
          </w:tcPr>
          <w:p w14:paraId="345642DD">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080409Z</w:t>
            </w:r>
          </w:p>
        </w:tc>
        <w:tc>
          <w:tcPr>
            <w:tcW w:w="1863" w:type="dxa"/>
            <w:shd w:val="clear" w:color="auto" w:fill="auto"/>
            <w:vAlign w:val="center"/>
          </w:tcPr>
          <w:p w14:paraId="0754F66B">
            <w:pPr>
              <w:pageBreakBefore w:val="0"/>
              <w:widowControl/>
              <w:kinsoku/>
              <w:wordWrap/>
              <w:overflowPunct/>
              <w:topLinePunct w:val="0"/>
              <w:bidi w:val="0"/>
              <w:spacing w:line="360" w:lineRule="exact"/>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孤残儿童照护</w:t>
            </w:r>
          </w:p>
        </w:tc>
        <w:tc>
          <w:tcPr>
            <w:tcW w:w="419" w:type="dxa"/>
            <w:shd w:val="clear" w:color="auto" w:fill="auto"/>
            <w:vAlign w:val="center"/>
          </w:tcPr>
          <w:p w14:paraId="2B58228D">
            <w:pPr>
              <w:pageBreakBefore w:val="0"/>
              <w:widowControl/>
              <w:kinsoku/>
              <w:wordWrap/>
              <w:overflowPunct/>
              <w:topLinePunct w:val="0"/>
              <w:bidi w:val="0"/>
              <w:spacing w:line="360" w:lineRule="exact"/>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B</w:t>
            </w:r>
          </w:p>
        </w:tc>
        <w:tc>
          <w:tcPr>
            <w:tcW w:w="643" w:type="dxa"/>
            <w:shd w:val="clear" w:color="auto" w:fill="auto"/>
            <w:vAlign w:val="center"/>
          </w:tcPr>
          <w:p w14:paraId="346CD90C">
            <w:pPr>
              <w:pageBreakBefore w:val="0"/>
              <w:widowControl/>
              <w:kinsoku/>
              <w:wordWrap/>
              <w:overflowPunct/>
              <w:topLinePunct w:val="0"/>
              <w:bidi w:val="0"/>
              <w:spacing w:line="360" w:lineRule="exact"/>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64</w:t>
            </w:r>
          </w:p>
        </w:tc>
        <w:tc>
          <w:tcPr>
            <w:tcW w:w="598" w:type="dxa"/>
            <w:shd w:val="clear" w:color="auto" w:fill="auto"/>
            <w:vAlign w:val="center"/>
          </w:tcPr>
          <w:p w14:paraId="353D6D35">
            <w:pPr>
              <w:pageBreakBefore w:val="0"/>
              <w:widowControl/>
              <w:kinsoku/>
              <w:wordWrap/>
              <w:overflowPunct/>
              <w:topLinePunct w:val="0"/>
              <w:bidi w:val="0"/>
              <w:spacing w:line="360" w:lineRule="exact"/>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32</w:t>
            </w:r>
          </w:p>
        </w:tc>
        <w:tc>
          <w:tcPr>
            <w:tcW w:w="613" w:type="dxa"/>
            <w:shd w:val="clear" w:color="auto" w:fill="auto"/>
            <w:vAlign w:val="center"/>
          </w:tcPr>
          <w:p w14:paraId="03ABA0A8">
            <w:pPr>
              <w:pageBreakBefore w:val="0"/>
              <w:widowControl/>
              <w:kinsoku/>
              <w:wordWrap/>
              <w:overflowPunct/>
              <w:topLinePunct w:val="0"/>
              <w:bidi w:val="0"/>
              <w:spacing w:line="360" w:lineRule="exact"/>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32</w:t>
            </w:r>
          </w:p>
        </w:tc>
        <w:tc>
          <w:tcPr>
            <w:tcW w:w="494" w:type="dxa"/>
            <w:shd w:val="clear" w:color="auto" w:fill="auto"/>
            <w:vAlign w:val="center"/>
          </w:tcPr>
          <w:p w14:paraId="6E2489C8">
            <w:pPr>
              <w:pageBreakBefore w:val="0"/>
              <w:widowControl/>
              <w:kinsoku/>
              <w:wordWrap/>
              <w:overflowPunct/>
              <w:topLinePunct w:val="0"/>
              <w:bidi w:val="0"/>
              <w:spacing w:line="360" w:lineRule="exact"/>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4</w:t>
            </w:r>
          </w:p>
        </w:tc>
        <w:tc>
          <w:tcPr>
            <w:tcW w:w="539" w:type="dxa"/>
            <w:shd w:val="clear" w:color="auto" w:fill="auto"/>
            <w:vAlign w:val="center"/>
          </w:tcPr>
          <w:p w14:paraId="0993BFE1">
            <w:pPr>
              <w:pageBreakBefore w:val="0"/>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539" w:type="dxa"/>
            <w:shd w:val="clear" w:color="auto" w:fill="auto"/>
            <w:vAlign w:val="center"/>
          </w:tcPr>
          <w:p w14:paraId="6EA942A2">
            <w:pPr>
              <w:pageBreakBefore w:val="0"/>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554" w:type="dxa"/>
            <w:shd w:val="clear" w:color="auto" w:fill="auto"/>
            <w:vAlign w:val="center"/>
          </w:tcPr>
          <w:p w14:paraId="6D769582">
            <w:pPr>
              <w:pageBreakBefore w:val="0"/>
              <w:widowControl/>
              <w:kinsoku/>
              <w:wordWrap/>
              <w:overflowPunct/>
              <w:topLinePunct w:val="0"/>
              <w:bidi w:val="0"/>
              <w:spacing w:line="360" w:lineRule="exact"/>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64</w:t>
            </w:r>
          </w:p>
        </w:tc>
        <w:tc>
          <w:tcPr>
            <w:tcW w:w="509" w:type="dxa"/>
            <w:vAlign w:val="center"/>
          </w:tcPr>
          <w:p w14:paraId="75536A0B">
            <w:pPr>
              <w:pageBreakBefore w:val="0"/>
              <w:kinsoku/>
              <w:wordWrap/>
              <w:overflowPunct/>
              <w:topLinePunct w:val="0"/>
              <w:bidi w:val="0"/>
              <w:spacing w:line="360" w:lineRule="exact"/>
              <w:jc w:val="center"/>
              <w:rPr>
                <w:rFonts w:ascii="宋体" w:hAnsi="宋体" w:cs="宋体"/>
                <w:color w:val="000000"/>
                <w:kern w:val="0"/>
                <w:sz w:val="18"/>
                <w:szCs w:val="18"/>
                <w:lang w:bidi="ar"/>
              </w:rPr>
            </w:pPr>
          </w:p>
        </w:tc>
        <w:tc>
          <w:tcPr>
            <w:tcW w:w="554" w:type="dxa"/>
            <w:vAlign w:val="center"/>
          </w:tcPr>
          <w:p w14:paraId="4AC9288D">
            <w:pPr>
              <w:pageBreakBefore w:val="0"/>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509" w:type="dxa"/>
            <w:vAlign w:val="center"/>
          </w:tcPr>
          <w:p w14:paraId="1A399BBC">
            <w:pPr>
              <w:pageBreakBefore w:val="0"/>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379" w:type="dxa"/>
            <w:vAlign w:val="center"/>
          </w:tcPr>
          <w:p w14:paraId="7E05E348">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r>
              <w:rPr>
                <w:rFonts w:hint="eastAsia" w:ascii="宋体" w:hAnsi="宋体" w:cs="宋体"/>
                <w:kern w:val="0"/>
                <w:sz w:val="18"/>
                <w:szCs w:val="18"/>
                <w:lang w:bidi="ar"/>
              </w:rPr>
              <w:t>⑦</w:t>
            </w:r>
          </w:p>
        </w:tc>
        <w:tc>
          <w:tcPr>
            <w:tcW w:w="379" w:type="dxa"/>
            <w:vAlign w:val="center"/>
          </w:tcPr>
          <w:p w14:paraId="0EBFF43F">
            <w:pPr>
              <w:pageBreakBefore w:val="0"/>
              <w:widowControl/>
              <w:kinsoku/>
              <w:wordWrap/>
              <w:overflowPunct/>
              <w:topLinePunct w:val="0"/>
              <w:bidi w:val="0"/>
              <w:spacing w:line="360" w:lineRule="exact"/>
              <w:jc w:val="center"/>
              <w:textAlignment w:val="center"/>
              <w:rPr>
                <w:rFonts w:hint="eastAsia" w:ascii="宋体" w:hAnsi="宋体" w:cs="宋体"/>
                <w:kern w:val="0"/>
                <w:sz w:val="18"/>
                <w:szCs w:val="18"/>
                <w:lang w:bidi="ar"/>
              </w:rPr>
            </w:pPr>
          </w:p>
        </w:tc>
      </w:tr>
      <w:tr w14:paraId="40066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50" w:type="dxa"/>
            <w:vMerge w:val="continue"/>
            <w:vAlign w:val="center"/>
          </w:tcPr>
          <w:p w14:paraId="61619E66">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7" w:type="dxa"/>
            <w:vMerge w:val="continue"/>
            <w:vAlign w:val="center"/>
          </w:tcPr>
          <w:p w14:paraId="43CCFB77">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395" w:type="dxa"/>
            <w:vAlign w:val="center"/>
          </w:tcPr>
          <w:p w14:paraId="364B169E">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5</w:t>
            </w:r>
          </w:p>
        </w:tc>
        <w:tc>
          <w:tcPr>
            <w:tcW w:w="899" w:type="dxa"/>
            <w:shd w:val="clear" w:color="auto" w:fill="auto"/>
            <w:vAlign w:val="center"/>
          </w:tcPr>
          <w:p w14:paraId="38971577">
            <w:pPr>
              <w:pageBreakBefore w:val="0"/>
              <w:widowControl/>
              <w:kinsoku/>
              <w:wordWrap/>
              <w:overflowPunct/>
              <w:topLinePunct w:val="0"/>
              <w:bidi w:val="0"/>
              <w:spacing w:line="360" w:lineRule="exact"/>
              <w:jc w:val="left"/>
              <w:rPr>
                <w:rFonts w:ascii="宋体" w:hAnsi="宋体" w:cs="宋体"/>
                <w:bCs/>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080410Z</w:t>
            </w:r>
          </w:p>
        </w:tc>
        <w:tc>
          <w:tcPr>
            <w:tcW w:w="1863" w:type="dxa"/>
            <w:vAlign w:val="center"/>
          </w:tcPr>
          <w:p w14:paraId="27411121">
            <w:pPr>
              <w:pageBreakBefore w:val="0"/>
              <w:widowControl/>
              <w:kinsoku/>
              <w:wordWrap/>
              <w:overflowPunct/>
              <w:topLinePunct w:val="0"/>
              <w:bidi w:val="0"/>
              <w:spacing w:line="360" w:lineRule="exact"/>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生活能力康复指导</w:t>
            </w:r>
          </w:p>
        </w:tc>
        <w:tc>
          <w:tcPr>
            <w:tcW w:w="419" w:type="dxa"/>
            <w:vAlign w:val="center"/>
          </w:tcPr>
          <w:p w14:paraId="7A50AAA1">
            <w:pPr>
              <w:pageBreakBefore w:val="0"/>
              <w:widowControl/>
              <w:kinsoku/>
              <w:wordWrap/>
              <w:overflowPunct/>
              <w:topLinePunct w:val="0"/>
              <w:bidi w:val="0"/>
              <w:spacing w:line="360" w:lineRule="exact"/>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B</w:t>
            </w:r>
          </w:p>
        </w:tc>
        <w:tc>
          <w:tcPr>
            <w:tcW w:w="643" w:type="dxa"/>
            <w:vAlign w:val="center"/>
          </w:tcPr>
          <w:p w14:paraId="23295C4E">
            <w:pPr>
              <w:pageBreakBefore w:val="0"/>
              <w:widowControl/>
              <w:kinsoku/>
              <w:wordWrap/>
              <w:overflowPunct/>
              <w:topLinePunct w:val="0"/>
              <w:bidi w:val="0"/>
              <w:spacing w:line="360" w:lineRule="exact"/>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64</w:t>
            </w:r>
          </w:p>
        </w:tc>
        <w:tc>
          <w:tcPr>
            <w:tcW w:w="598" w:type="dxa"/>
            <w:vAlign w:val="center"/>
          </w:tcPr>
          <w:p w14:paraId="2AA3A208">
            <w:pPr>
              <w:pageBreakBefore w:val="0"/>
              <w:widowControl/>
              <w:kinsoku/>
              <w:wordWrap/>
              <w:overflowPunct/>
              <w:topLinePunct w:val="0"/>
              <w:bidi w:val="0"/>
              <w:spacing w:line="360" w:lineRule="exact"/>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32</w:t>
            </w:r>
          </w:p>
        </w:tc>
        <w:tc>
          <w:tcPr>
            <w:tcW w:w="613" w:type="dxa"/>
            <w:vAlign w:val="center"/>
          </w:tcPr>
          <w:p w14:paraId="1F8B29F8">
            <w:pPr>
              <w:pageBreakBefore w:val="0"/>
              <w:widowControl/>
              <w:kinsoku/>
              <w:wordWrap/>
              <w:overflowPunct/>
              <w:topLinePunct w:val="0"/>
              <w:bidi w:val="0"/>
              <w:spacing w:line="360" w:lineRule="exact"/>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32</w:t>
            </w:r>
          </w:p>
        </w:tc>
        <w:tc>
          <w:tcPr>
            <w:tcW w:w="494" w:type="dxa"/>
            <w:vAlign w:val="center"/>
          </w:tcPr>
          <w:p w14:paraId="3ACE2283">
            <w:pPr>
              <w:pageBreakBefore w:val="0"/>
              <w:widowControl/>
              <w:kinsoku/>
              <w:wordWrap/>
              <w:overflowPunct/>
              <w:topLinePunct w:val="0"/>
              <w:bidi w:val="0"/>
              <w:spacing w:line="360" w:lineRule="exact"/>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4</w:t>
            </w:r>
          </w:p>
        </w:tc>
        <w:tc>
          <w:tcPr>
            <w:tcW w:w="539" w:type="dxa"/>
            <w:vAlign w:val="center"/>
          </w:tcPr>
          <w:p w14:paraId="169821A5">
            <w:pPr>
              <w:pageBreakBefore w:val="0"/>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539" w:type="dxa"/>
            <w:vAlign w:val="center"/>
          </w:tcPr>
          <w:p w14:paraId="25EA95BB">
            <w:pPr>
              <w:pageBreakBefore w:val="0"/>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554" w:type="dxa"/>
            <w:vAlign w:val="center"/>
          </w:tcPr>
          <w:p w14:paraId="250FAB60">
            <w:pPr>
              <w:pageBreakBefore w:val="0"/>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509" w:type="dxa"/>
            <w:vAlign w:val="center"/>
          </w:tcPr>
          <w:p w14:paraId="354EE4FF">
            <w:pPr>
              <w:pageBreakBefore w:val="0"/>
              <w:widowControl/>
              <w:kinsoku/>
              <w:wordWrap/>
              <w:overflowPunct/>
              <w:topLinePunct w:val="0"/>
              <w:bidi w:val="0"/>
              <w:spacing w:line="360" w:lineRule="exact"/>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64</w:t>
            </w:r>
          </w:p>
        </w:tc>
        <w:tc>
          <w:tcPr>
            <w:tcW w:w="554" w:type="dxa"/>
            <w:vAlign w:val="center"/>
          </w:tcPr>
          <w:p w14:paraId="59F6D27B">
            <w:pPr>
              <w:pageBreakBefore w:val="0"/>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509" w:type="dxa"/>
            <w:vAlign w:val="center"/>
          </w:tcPr>
          <w:p w14:paraId="0E9CADF4">
            <w:pPr>
              <w:pageBreakBefore w:val="0"/>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379" w:type="dxa"/>
            <w:vAlign w:val="center"/>
          </w:tcPr>
          <w:p w14:paraId="77DC2143">
            <w:pPr>
              <w:pageBreakBefore w:val="0"/>
              <w:widowControl/>
              <w:kinsoku/>
              <w:wordWrap/>
              <w:overflowPunct/>
              <w:topLinePunct w:val="0"/>
              <w:bidi w:val="0"/>
              <w:spacing w:line="360" w:lineRule="exact"/>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lang w:bidi="ar"/>
              </w:rPr>
              <w:t>⑦</w:t>
            </w:r>
          </w:p>
        </w:tc>
        <w:tc>
          <w:tcPr>
            <w:tcW w:w="379" w:type="dxa"/>
            <w:vAlign w:val="center"/>
          </w:tcPr>
          <w:p w14:paraId="23D36CD3">
            <w:pPr>
              <w:pageBreakBefore w:val="0"/>
              <w:widowControl/>
              <w:kinsoku/>
              <w:wordWrap/>
              <w:overflowPunct/>
              <w:topLinePunct w:val="0"/>
              <w:bidi w:val="0"/>
              <w:spacing w:line="360" w:lineRule="exact"/>
              <w:jc w:val="center"/>
              <w:textAlignment w:val="center"/>
              <w:rPr>
                <w:rFonts w:hint="eastAsia" w:ascii="宋体" w:hAnsi="宋体" w:cs="宋体"/>
                <w:kern w:val="0"/>
                <w:sz w:val="18"/>
                <w:szCs w:val="18"/>
                <w:lang w:bidi="ar"/>
              </w:rPr>
            </w:pPr>
          </w:p>
        </w:tc>
      </w:tr>
      <w:tr w14:paraId="69A0B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50" w:type="dxa"/>
            <w:vMerge w:val="continue"/>
            <w:vAlign w:val="center"/>
          </w:tcPr>
          <w:p w14:paraId="724B0FBA">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7" w:type="dxa"/>
            <w:vMerge w:val="continue"/>
            <w:vAlign w:val="center"/>
          </w:tcPr>
          <w:p w14:paraId="7410825F">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395" w:type="dxa"/>
            <w:vAlign w:val="center"/>
          </w:tcPr>
          <w:p w14:paraId="426EB7D7">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6</w:t>
            </w:r>
          </w:p>
        </w:tc>
        <w:tc>
          <w:tcPr>
            <w:tcW w:w="899" w:type="dxa"/>
            <w:shd w:val="clear" w:color="auto" w:fill="auto"/>
            <w:vAlign w:val="center"/>
          </w:tcPr>
          <w:p w14:paraId="5DFE982D">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080411Z</w:t>
            </w:r>
          </w:p>
        </w:tc>
        <w:tc>
          <w:tcPr>
            <w:tcW w:w="1863" w:type="dxa"/>
            <w:vAlign w:val="center"/>
          </w:tcPr>
          <w:p w14:paraId="4DB3229B">
            <w:pPr>
              <w:pageBreakBefore w:val="0"/>
              <w:widowControl/>
              <w:kinsoku/>
              <w:wordWrap/>
              <w:overflowPunct/>
              <w:topLinePunct w:val="0"/>
              <w:bidi w:val="0"/>
              <w:spacing w:line="360" w:lineRule="exact"/>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b w:val="0"/>
                <w:bCs w:val="0"/>
                <w:color w:val="000000" w:themeColor="text1"/>
                <w:kern w:val="0"/>
                <w:sz w:val="18"/>
                <w:szCs w:val="18"/>
                <w14:textFill>
                  <w14:solidFill>
                    <w14:schemeClr w14:val="tx1"/>
                  </w14:solidFill>
                </w14:textFill>
              </w:rPr>
              <w:t>失智老年人康复指导</w:t>
            </w:r>
          </w:p>
        </w:tc>
        <w:tc>
          <w:tcPr>
            <w:tcW w:w="419" w:type="dxa"/>
            <w:vAlign w:val="center"/>
          </w:tcPr>
          <w:p w14:paraId="502ADAB8">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B</w:t>
            </w:r>
          </w:p>
        </w:tc>
        <w:tc>
          <w:tcPr>
            <w:tcW w:w="643" w:type="dxa"/>
            <w:vAlign w:val="center"/>
          </w:tcPr>
          <w:p w14:paraId="2B1192D9">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64</w:t>
            </w:r>
          </w:p>
        </w:tc>
        <w:tc>
          <w:tcPr>
            <w:tcW w:w="598" w:type="dxa"/>
            <w:vAlign w:val="center"/>
          </w:tcPr>
          <w:p w14:paraId="16D2EFE2">
            <w:pPr>
              <w:pageBreakBefore w:val="0"/>
              <w:widowControl/>
              <w:kinsoku/>
              <w:wordWrap/>
              <w:overflowPunct/>
              <w:topLinePunct w:val="0"/>
              <w:bidi w:val="0"/>
              <w:spacing w:line="360" w:lineRule="exact"/>
              <w:jc w:val="center"/>
              <w:textAlignment w:val="center"/>
              <w:rPr>
                <w:rFonts w:hint="default"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32</w:t>
            </w:r>
          </w:p>
        </w:tc>
        <w:tc>
          <w:tcPr>
            <w:tcW w:w="613" w:type="dxa"/>
            <w:vAlign w:val="center"/>
          </w:tcPr>
          <w:p w14:paraId="5EF6C54C">
            <w:pPr>
              <w:pageBreakBefore w:val="0"/>
              <w:widowControl/>
              <w:kinsoku/>
              <w:wordWrap/>
              <w:overflowPunct/>
              <w:topLinePunct w:val="0"/>
              <w:bidi w:val="0"/>
              <w:spacing w:line="360" w:lineRule="exact"/>
              <w:jc w:val="center"/>
              <w:textAlignment w:val="center"/>
              <w:rPr>
                <w:rFonts w:hint="default"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32</w:t>
            </w:r>
          </w:p>
        </w:tc>
        <w:tc>
          <w:tcPr>
            <w:tcW w:w="494" w:type="dxa"/>
            <w:vAlign w:val="center"/>
          </w:tcPr>
          <w:p w14:paraId="08ED031E">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4</w:t>
            </w:r>
          </w:p>
        </w:tc>
        <w:tc>
          <w:tcPr>
            <w:tcW w:w="539" w:type="dxa"/>
            <w:vAlign w:val="center"/>
          </w:tcPr>
          <w:p w14:paraId="7E9EC9A1">
            <w:pPr>
              <w:pageBreakBefore w:val="0"/>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539" w:type="dxa"/>
            <w:vAlign w:val="center"/>
          </w:tcPr>
          <w:p w14:paraId="7F8BE73F">
            <w:pPr>
              <w:pageBreakBefore w:val="0"/>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554" w:type="dxa"/>
            <w:vAlign w:val="center"/>
          </w:tcPr>
          <w:p w14:paraId="7CB15D77">
            <w:pPr>
              <w:pageBreakBefore w:val="0"/>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509" w:type="dxa"/>
            <w:vAlign w:val="center"/>
          </w:tcPr>
          <w:p w14:paraId="4AF3049E">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64</w:t>
            </w:r>
          </w:p>
        </w:tc>
        <w:tc>
          <w:tcPr>
            <w:tcW w:w="554" w:type="dxa"/>
            <w:vAlign w:val="center"/>
          </w:tcPr>
          <w:p w14:paraId="436C28A2">
            <w:pPr>
              <w:pageBreakBefore w:val="0"/>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509" w:type="dxa"/>
            <w:vAlign w:val="center"/>
          </w:tcPr>
          <w:p w14:paraId="7A81339B">
            <w:pPr>
              <w:pageBreakBefore w:val="0"/>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379" w:type="dxa"/>
            <w:vAlign w:val="center"/>
          </w:tcPr>
          <w:p w14:paraId="2DD3C3B3">
            <w:pPr>
              <w:pageBreakBefore w:val="0"/>
              <w:widowControl/>
              <w:kinsoku/>
              <w:wordWrap/>
              <w:overflowPunct/>
              <w:topLinePunct w:val="0"/>
              <w:bidi w:val="0"/>
              <w:spacing w:line="360" w:lineRule="exact"/>
              <w:jc w:val="center"/>
              <w:textAlignment w:val="center"/>
              <w:rPr>
                <w:rFonts w:ascii="宋体" w:hAnsi="宋体" w:cs="宋体"/>
                <w:kern w:val="0"/>
                <w:sz w:val="18"/>
                <w:szCs w:val="18"/>
                <w:lang w:bidi="ar"/>
              </w:rPr>
            </w:pPr>
            <w:r>
              <w:rPr>
                <w:rFonts w:hint="eastAsia" w:ascii="宋体" w:hAnsi="宋体"/>
                <w:color w:val="000000"/>
                <w:sz w:val="18"/>
                <w:szCs w:val="18"/>
              </w:rPr>
              <w:t>⑤</w:t>
            </w:r>
          </w:p>
        </w:tc>
        <w:tc>
          <w:tcPr>
            <w:tcW w:w="379" w:type="dxa"/>
            <w:vAlign w:val="center"/>
          </w:tcPr>
          <w:p w14:paraId="466B778F">
            <w:pPr>
              <w:pageBreakBefore w:val="0"/>
              <w:widowControl/>
              <w:kinsoku/>
              <w:wordWrap/>
              <w:overflowPunct/>
              <w:topLinePunct w:val="0"/>
              <w:bidi w:val="0"/>
              <w:spacing w:line="360" w:lineRule="exact"/>
              <w:jc w:val="center"/>
              <w:textAlignment w:val="center"/>
              <w:rPr>
                <w:rFonts w:hint="eastAsia" w:ascii="宋体" w:hAnsi="宋体"/>
                <w:color w:val="000000"/>
                <w:sz w:val="18"/>
                <w:szCs w:val="18"/>
              </w:rPr>
            </w:pPr>
          </w:p>
        </w:tc>
      </w:tr>
      <w:tr w14:paraId="509C9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50" w:type="dxa"/>
            <w:vMerge w:val="continue"/>
            <w:vAlign w:val="center"/>
          </w:tcPr>
          <w:p w14:paraId="3D47D79B">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p>
        </w:tc>
        <w:tc>
          <w:tcPr>
            <w:tcW w:w="417" w:type="dxa"/>
            <w:vMerge w:val="continue"/>
            <w:vAlign w:val="center"/>
          </w:tcPr>
          <w:p w14:paraId="0C9AE8E1">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p>
        </w:tc>
        <w:tc>
          <w:tcPr>
            <w:tcW w:w="1294" w:type="dxa"/>
            <w:gridSpan w:val="2"/>
            <w:vAlign w:val="center"/>
          </w:tcPr>
          <w:p w14:paraId="738A945F">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小   计</w:t>
            </w:r>
          </w:p>
        </w:tc>
        <w:tc>
          <w:tcPr>
            <w:tcW w:w="1863" w:type="dxa"/>
            <w:vAlign w:val="center"/>
          </w:tcPr>
          <w:p w14:paraId="1DEDC872">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r>
              <w:rPr>
                <w:rFonts w:hint="eastAsia" w:ascii="宋体" w:hAnsi="宋体" w:cs="宋体"/>
                <w:b/>
                <w:color w:val="000000" w:themeColor="text1"/>
                <w:sz w:val="18"/>
                <w:szCs w:val="18"/>
                <w:highlight w:val="none"/>
                <w:lang w:val="en-US" w:eastAsia="zh-CN"/>
                <w14:textFill>
                  <w14:solidFill>
                    <w14:schemeClr w14:val="tx1"/>
                  </w14:solidFill>
                </w14:textFill>
              </w:rPr>
              <w:t>共6门</w:t>
            </w:r>
          </w:p>
        </w:tc>
        <w:tc>
          <w:tcPr>
            <w:tcW w:w="419" w:type="dxa"/>
            <w:vAlign w:val="center"/>
          </w:tcPr>
          <w:p w14:paraId="362D0573">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p>
        </w:tc>
        <w:tc>
          <w:tcPr>
            <w:tcW w:w="643" w:type="dxa"/>
            <w:vAlign w:val="center"/>
          </w:tcPr>
          <w:p w14:paraId="709D9C42">
            <w:pPr>
              <w:pageBreakBefore w:val="0"/>
              <w:widowControl/>
              <w:kinsoku/>
              <w:wordWrap/>
              <w:overflowPunct/>
              <w:topLinePunct w:val="0"/>
              <w:bidi w:val="0"/>
              <w:spacing w:line="360" w:lineRule="exact"/>
              <w:jc w:val="center"/>
              <w:textAlignment w:val="center"/>
              <w:rPr>
                <w:rFonts w:hint="default" w:ascii="宋体" w:hAnsi="宋体" w:eastAsia="宋体" w:cs="宋体"/>
                <w:b/>
                <w:bCs/>
                <w:color w:val="000000"/>
                <w:kern w:val="0"/>
                <w:sz w:val="18"/>
                <w:szCs w:val="18"/>
                <w:lang w:val="en-US" w:eastAsia="zh-CN" w:bidi="ar"/>
              </w:rPr>
            </w:pPr>
            <w:r>
              <w:rPr>
                <w:rFonts w:hint="eastAsia" w:ascii="宋体" w:hAnsi="宋体" w:cs="宋体"/>
                <w:b/>
                <w:bCs/>
                <w:color w:val="000000"/>
                <w:kern w:val="0"/>
                <w:sz w:val="18"/>
                <w:szCs w:val="18"/>
                <w:lang w:val="en-US" w:eastAsia="zh-CN" w:bidi="ar"/>
              </w:rPr>
              <w:t>384</w:t>
            </w:r>
          </w:p>
        </w:tc>
        <w:tc>
          <w:tcPr>
            <w:tcW w:w="598" w:type="dxa"/>
            <w:vAlign w:val="center"/>
          </w:tcPr>
          <w:p w14:paraId="1FD8D6D1">
            <w:pPr>
              <w:pageBreakBefore w:val="0"/>
              <w:widowControl/>
              <w:kinsoku/>
              <w:wordWrap/>
              <w:overflowPunct/>
              <w:topLinePunct w:val="0"/>
              <w:bidi w:val="0"/>
              <w:spacing w:line="360" w:lineRule="exact"/>
              <w:jc w:val="center"/>
              <w:textAlignment w:val="center"/>
              <w:rPr>
                <w:rFonts w:hint="default" w:ascii="宋体" w:hAnsi="宋体" w:eastAsia="宋体" w:cs="宋体"/>
                <w:b/>
                <w:bCs/>
                <w:color w:val="000000"/>
                <w:kern w:val="0"/>
                <w:sz w:val="18"/>
                <w:szCs w:val="18"/>
                <w:lang w:val="en-US" w:eastAsia="zh-CN" w:bidi="ar"/>
              </w:rPr>
            </w:pPr>
            <w:r>
              <w:rPr>
                <w:rFonts w:hint="eastAsia" w:ascii="宋体" w:hAnsi="宋体" w:cs="宋体"/>
                <w:b/>
                <w:bCs/>
                <w:color w:val="000000"/>
                <w:kern w:val="0"/>
                <w:sz w:val="18"/>
                <w:szCs w:val="18"/>
                <w:lang w:val="en-US" w:eastAsia="zh-CN" w:bidi="ar"/>
              </w:rPr>
              <w:t>192</w:t>
            </w:r>
          </w:p>
        </w:tc>
        <w:tc>
          <w:tcPr>
            <w:tcW w:w="613" w:type="dxa"/>
            <w:vAlign w:val="center"/>
          </w:tcPr>
          <w:p w14:paraId="3F3DDD5D">
            <w:pPr>
              <w:pageBreakBefore w:val="0"/>
              <w:widowControl/>
              <w:kinsoku/>
              <w:wordWrap/>
              <w:overflowPunct/>
              <w:topLinePunct w:val="0"/>
              <w:bidi w:val="0"/>
              <w:spacing w:line="360" w:lineRule="exact"/>
              <w:jc w:val="center"/>
              <w:textAlignment w:val="center"/>
              <w:rPr>
                <w:rFonts w:hint="default" w:ascii="宋体" w:hAnsi="宋体" w:eastAsia="宋体" w:cs="宋体"/>
                <w:b/>
                <w:bCs/>
                <w:color w:val="000000"/>
                <w:kern w:val="0"/>
                <w:sz w:val="18"/>
                <w:szCs w:val="18"/>
                <w:lang w:val="en-US" w:eastAsia="zh-CN" w:bidi="ar"/>
              </w:rPr>
            </w:pPr>
            <w:r>
              <w:rPr>
                <w:rFonts w:hint="eastAsia" w:ascii="宋体" w:hAnsi="宋体" w:cs="宋体"/>
                <w:b/>
                <w:bCs/>
                <w:color w:val="000000"/>
                <w:kern w:val="0"/>
                <w:sz w:val="18"/>
                <w:szCs w:val="18"/>
                <w:lang w:val="en-US" w:eastAsia="zh-CN" w:bidi="ar"/>
              </w:rPr>
              <w:t>192</w:t>
            </w:r>
          </w:p>
        </w:tc>
        <w:tc>
          <w:tcPr>
            <w:tcW w:w="494" w:type="dxa"/>
            <w:vAlign w:val="center"/>
          </w:tcPr>
          <w:p w14:paraId="1281956F">
            <w:pPr>
              <w:pageBreakBefore w:val="0"/>
              <w:widowControl/>
              <w:kinsoku/>
              <w:wordWrap/>
              <w:overflowPunct/>
              <w:topLinePunct w:val="0"/>
              <w:bidi w:val="0"/>
              <w:spacing w:line="360" w:lineRule="exact"/>
              <w:jc w:val="center"/>
              <w:textAlignment w:val="center"/>
              <w:rPr>
                <w:rFonts w:hint="eastAsia" w:ascii="宋体" w:hAnsi="宋体" w:eastAsia="宋体" w:cs="宋体"/>
                <w:b/>
                <w:bCs/>
                <w:color w:val="000000"/>
                <w:kern w:val="0"/>
                <w:sz w:val="18"/>
                <w:szCs w:val="18"/>
                <w:lang w:eastAsia="zh-CN" w:bidi="ar"/>
              </w:rPr>
            </w:pPr>
            <w:r>
              <w:rPr>
                <w:rFonts w:hint="eastAsia" w:ascii="宋体" w:hAnsi="宋体" w:cs="宋体"/>
                <w:b/>
                <w:bCs/>
                <w:color w:val="000000"/>
                <w:kern w:val="0"/>
                <w:sz w:val="18"/>
                <w:szCs w:val="18"/>
                <w:lang w:bidi="ar"/>
              </w:rPr>
              <w:t>2</w:t>
            </w:r>
            <w:r>
              <w:rPr>
                <w:rFonts w:hint="eastAsia" w:ascii="宋体" w:hAnsi="宋体" w:cs="宋体"/>
                <w:b/>
                <w:bCs/>
                <w:color w:val="000000"/>
                <w:kern w:val="0"/>
                <w:sz w:val="18"/>
                <w:szCs w:val="18"/>
                <w:lang w:val="en-US" w:eastAsia="zh-CN" w:bidi="ar"/>
              </w:rPr>
              <w:t>4</w:t>
            </w:r>
          </w:p>
        </w:tc>
        <w:tc>
          <w:tcPr>
            <w:tcW w:w="539" w:type="dxa"/>
            <w:vAlign w:val="center"/>
          </w:tcPr>
          <w:p w14:paraId="75EE2B77">
            <w:pPr>
              <w:pageBreakBefore w:val="0"/>
              <w:widowControl/>
              <w:kinsoku/>
              <w:wordWrap/>
              <w:overflowPunct/>
              <w:topLinePunct w:val="0"/>
              <w:bidi w:val="0"/>
              <w:spacing w:line="360" w:lineRule="exact"/>
              <w:jc w:val="center"/>
              <w:textAlignment w:val="center"/>
              <w:rPr>
                <w:rFonts w:hint="eastAsia" w:ascii="宋体" w:hAnsi="宋体" w:eastAsia="宋体" w:cs="宋体"/>
                <w:b/>
                <w:bCs/>
                <w:color w:val="000000"/>
                <w:kern w:val="0"/>
                <w:sz w:val="18"/>
                <w:szCs w:val="18"/>
                <w:lang w:eastAsia="zh-CN" w:bidi="ar"/>
              </w:rPr>
            </w:pPr>
            <w:r>
              <w:rPr>
                <w:rFonts w:hint="eastAsia" w:ascii="宋体" w:hAnsi="宋体" w:cs="宋体"/>
                <w:b/>
                <w:bCs/>
                <w:color w:val="000000"/>
                <w:kern w:val="0"/>
                <w:sz w:val="18"/>
                <w:szCs w:val="18"/>
                <w:lang w:val="en-US" w:eastAsia="zh-CN" w:bidi="ar"/>
              </w:rPr>
              <w:t>0</w:t>
            </w:r>
          </w:p>
        </w:tc>
        <w:tc>
          <w:tcPr>
            <w:tcW w:w="539" w:type="dxa"/>
            <w:vAlign w:val="center"/>
          </w:tcPr>
          <w:p w14:paraId="297C0EA2">
            <w:pPr>
              <w:pageBreakBefore w:val="0"/>
              <w:widowControl/>
              <w:kinsoku/>
              <w:wordWrap/>
              <w:overflowPunct/>
              <w:topLinePunct w:val="0"/>
              <w:bidi w:val="0"/>
              <w:spacing w:line="360" w:lineRule="exact"/>
              <w:jc w:val="center"/>
              <w:textAlignment w:val="center"/>
              <w:rPr>
                <w:rFonts w:hint="default" w:ascii="宋体" w:hAnsi="宋体" w:eastAsia="宋体" w:cs="宋体"/>
                <w:b/>
                <w:bCs/>
                <w:color w:val="000000"/>
                <w:kern w:val="0"/>
                <w:sz w:val="18"/>
                <w:szCs w:val="18"/>
                <w:lang w:val="en-US" w:eastAsia="zh-CN" w:bidi="ar"/>
              </w:rPr>
            </w:pPr>
            <w:r>
              <w:rPr>
                <w:rFonts w:hint="eastAsia" w:ascii="宋体" w:hAnsi="宋体" w:cs="宋体"/>
                <w:b/>
                <w:bCs/>
                <w:color w:val="000000"/>
                <w:kern w:val="0"/>
                <w:sz w:val="18"/>
                <w:szCs w:val="18"/>
                <w:lang w:val="en-US" w:eastAsia="zh-CN" w:bidi="ar"/>
              </w:rPr>
              <w:t>64</w:t>
            </w:r>
          </w:p>
        </w:tc>
        <w:tc>
          <w:tcPr>
            <w:tcW w:w="554" w:type="dxa"/>
            <w:vAlign w:val="center"/>
          </w:tcPr>
          <w:p w14:paraId="41EBE52A">
            <w:pPr>
              <w:pageBreakBefore w:val="0"/>
              <w:widowControl/>
              <w:kinsoku/>
              <w:wordWrap/>
              <w:overflowPunct/>
              <w:topLinePunct w:val="0"/>
              <w:bidi w:val="0"/>
              <w:spacing w:line="360" w:lineRule="exact"/>
              <w:jc w:val="center"/>
              <w:textAlignment w:val="center"/>
              <w:rPr>
                <w:rFonts w:ascii="宋体" w:hAnsi="宋体" w:cs="宋体"/>
                <w:b/>
                <w:bCs/>
                <w:color w:val="000000"/>
                <w:kern w:val="0"/>
                <w:sz w:val="18"/>
                <w:szCs w:val="18"/>
                <w:lang w:bidi="ar"/>
              </w:rPr>
            </w:pPr>
            <w:r>
              <w:rPr>
                <w:rFonts w:hint="eastAsia" w:ascii="宋体" w:hAnsi="宋体" w:cs="宋体"/>
                <w:b/>
                <w:bCs/>
                <w:color w:val="000000"/>
                <w:kern w:val="0"/>
                <w:sz w:val="18"/>
                <w:szCs w:val="18"/>
                <w:lang w:bidi="ar"/>
              </w:rPr>
              <w:t>192</w:t>
            </w:r>
          </w:p>
        </w:tc>
        <w:tc>
          <w:tcPr>
            <w:tcW w:w="509" w:type="dxa"/>
            <w:vAlign w:val="center"/>
          </w:tcPr>
          <w:p w14:paraId="5035E286">
            <w:pPr>
              <w:pageBreakBefore w:val="0"/>
              <w:widowControl/>
              <w:kinsoku/>
              <w:wordWrap/>
              <w:overflowPunct/>
              <w:topLinePunct w:val="0"/>
              <w:bidi w:val="0"/>
              <w:spacing w:line="360" w:lineRule="exact"/>
              <w:jc w:val="center"/>
              <w:textAlignment w:val="center"/>
              <w:rPr>
                <w:rFonts w:ascii="宋体" w:hAnsi="宋体" w:cs="宋体"/>
                <w:b/>
                <w:bCs/>
                <w:color w:val="000000"/>
                <w:kern w:val="0"/>
                <w:sz w:val="18"/>
                <w:szCs w:val="18"/>
                <w:lang w:bidi="ar"/>
              </w:rPr>
            </w:pPr>
            <w:r>
              <w:rPr>
                <w:rFonts w:hint="eastAsia" w:ascii="宋体" w:hAnsi="宋体" w:cs="宋体"/>
                <w:b/>
                <w:bCs/>
                <w:color w:val="000000"/>
                <w:kern w:val="0"/>
                <w:sz w:val="18"/>
                <w:szCs w:val="18"/>
                <w:lang w:bidi="ar"/>
              </w:rPr>
              <w:t>128</w:t>
            </w:r>
          </w:p>
        </w:tc>
        <w:tc>
          <w:tcPr>
            <w:tcW w:w="554" w:type="dxa"/>
            <w:vAlign w:val="center"/>
          </w:tcPr>
          <w:p w14:paraId="49BAF7C2">
            <w:pPr>
              <w:pageBreakBefore w:val="0"/>
              <w:widowControl/>
              <w:kinsoku/>
              <w:wordWrap/>
              <w:overflowPunct/>
              <w:topLinePunct w:val="0"/>
              <w:bidi w:val="0"/>
              <w:spacing w:line="360" w:lineRule="exact"/>
              <w:jc w:val="center"/>
              <w:textAlignment w:val="center"/>
              <w:rPr>
                <w:rFonts w:ascii="宋体" w:hAnsi="宋体" w:cs="宋体"/>
                <w:b/>
                <w:bCs/>
                <w:color w:val="000000"/>
                <w:kern w:val="0"/>
                <w:sz w:val="18"/>
                <w:szCs w:val="18"/>
                <w:lang w:bidi="ar"/>
              </w:rPr>
            </w:pPr>
            <w:r>
              <w:rPr>
                <w:rFonts w:hint="eastAsia" w:ascii="宋体" w:hAnsi="宋体" w:cs="宋体"/>
                <w:b/>
                <w:bCs/>
                <w:color w:val="000000"/>
                <w:kern w:val="0"/>
                <w:sz w:val="18"/>
                <w:szCs w:val="18"/>
                <w:lang w:bidi="ar"/>
              </w:rPr>
              <w:t>0</w:t>
            </w:r>
          </w:p>
        </w:tc>
        <w:tc>
          <w:tcPr>
            <w:tcW w:w="509" w:type="dxa"/>
            <w:vAlign w:val="center"/>
          </w:tcPr>
          <w:p w14:paraId="59B7E33C">
            <w:pPr>
              <w:pageBreakBefore w:val="0"/>
              <w:widowControl/>
              <w:kinsoku/>
              <w:wordWrap/>
              <w:overflowPunct/>
              <w:topLinePunct w:val="0"/>
              <w:bidi w:val="0"/>
              <w:spacing w:line="360" w:lineRule="exact"/>
              <w:jc w:val="center"/>
              <w:textAlignment w:val="center"/>
              <w:rPr>
                <w:rFonts w:ascii="宋体" w:hAnsi="宋体" w:cs="宋体"/>
                <w:b/>
                <w:bCs/>
                <w:color w:val="000000"/>
                <w:kern w:val="0"/>
                <w:sz w:val="18"/>
                <w:szCs w:val="18"/>
                <w:lang w:bidi="ar"/>
              </w:rPr>
            </w:pPr>
            <w:r>
              <w:rPr>
                <w:rFonts w:hint="eastAsia" w:ascii="宋体" w:hAnsi="宋体" w:cs="宋体"/>
                <w:b/>
                <w:bCs/>
                <w:color w:val="000000"/>
                <w:kern w:val="0"/>
                <w:sz w:val="18"/>
                <w:szCs w:val="18"/>
                <w:lang w:bidi="ar"/>
              </w:rPr>
              <w:t>0</w:t>
            </w:r>
          </w:p>
        </w:tc>
        <w:tc>
          <w:tcPr>
            <w:tcW w:w="379" w:type="dxa"/>
            <w:vAlign w:val="center"/>
          </w:tcPr>
          <w:p w14:paraId="38B1717B">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p>
        </w:tc>
        <w:tc>
          <w:tcPr>
            <w:tcW w:w="379" w:type="dxa"/>
            <w:vAlign w:val="center"/>
          </w:tcPr>
          <w:p w14:paraId="2D4D9E23">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p>
        </w:tc>
      </w:tr>
      <w:tr w14:paraId="42F3A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50" w:type="dxa"/>
            <w:vMerge w:val="restart"/>
            <w:vAlign w:val="center"/>
          </w:tcPr>
          <w:p w14:paraId="36E136F8">
            <w:pPr>
              <w:pageBreakBefore w:val="0"/>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7" w:type="dxa"/>
            <w:vMerge w:val="restart"/>
            <w:vAlign w:val="center"/>
          </w:tcPr>
          <w:p w14:paraId="5C2A6DCD">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专</w:t>
            </w:r>
          </w:p>
          <w:p w14:paraId="7616E22F">
            <w:pPr>
              <w:pageBreakBefore w:val="0"/>
              <w:widowControl/>
              <w:kinsoku/>
              <w:wordWrap/>
              <w:overflowPunct/>
              <w:topLinePunct w:val="0"/>
              <w:bidi w:val="0"/>
              <w:spacing w:line="360" w:lineRule="exact"/>
              <w:jc w:val="left"/>
            </w:pPr>
            <w:r>
              <w:rPr>
                <w:rFonts w:hint="eastAsia"/>
                <w:sz w:val="18"/>
                <w:szCs w:val="18"/>
              </w:rPr>
              <w:t>业拓展课</w:t>
            </w:r>
          </w:p>
        </w:tc>
        <w:tc>
          <w:tcPr>
            <w:tcW w:w="395" w:type="dxa"/>
            <w:vAlign w:val="center"/>
          </w:tcPr>
          <w:p w14:paraId="0AD7598D">
            <w:pPr>
              <w:pageBreakBefore w:val="0"/>
              <w:widowControl/>
              <w:kinsoku/>
              <w:wordWrap/>
              <w:overflowPunct/>
              <w:topLinePunct w:val="0"/>
              <w:bidi w:val="0"/>
              <w:spacing w:line="360" w:lineRule="exact"/>
              <w:jc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1</w:t>
            </w:r>
          </w:p>
        </w:tc>
        <w:tc>
          <w:tcPr>
            <w:tcW w:w="899" w:type="dxa"/>
            <w:shd w:val="clear" w:color="auto" w:fill="auto"/>
            <w:vAlign w:val="center"/>
          </w:tcPr>
          <w:p w14:paraId="52AB048E">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080412Z</w:t>
            </w:r>
          </w:p>
        </w:tc>
        <w:tc>
          <w:tcPr>
            <w:tcW w:w="1863" w:type="dxa"/>
            <w:tcBorders>
              <w:right w:val="single" w:color="auto" w:sz="4" w:space="0"/>
            </w:tcBorders>
            <w:vAlign w:val="top"/>
          </w:tcPr>
          <w:p w14:paraId="5E80BA54">
            <w:pPr>
              <w:pageBreakBefore w:val="0"/>
              <w:widowControl/>
              <w:kinsoku/>
              <w:wordWrap/>
              <w:overflowPunct/>
              <w:topLinePunct w:val="0"/>
              <w:bidi w:val="0"/>
              <w:spacing w:line="360" w:lineRule="exact"/>
              <w:jc w:val="center"/>
              <w:rPr>
                <w:rFonts w:hint="default" w:ascii="宋体" w:hAnsi="宋体" w:eastAsia="宋体" w:cs="宋体"/>
                <w:b w:val="0"/>
                <w:bCs w:val="0"/>
                <w:color w:val="000000" w:themeColor="text1"/>
                <w:kern w:val="0"/>
                <w:sz w:val="18"/>
                <w:szCs w:val="18"/>
                <w:lang w:val="en-US" w:eastAsia="zh-CN"/>
                <w14:textFill>
                  <w14:solidFill>
                    <w14:schemeClr w14:val="tx1"/>
                  </w14:solidFill>
                </w14:textFill>
              </w:rPr>
            </w:pPr>
            <w:r>
              <w:rPr>
                <w:rFonts w:hint="eastAsia" w:ascii="宋体" w:hAnsi="宋体" w:cs="宋体"/>
                <w:b w:val="0"/>
                <w:bCs w:val="0"/>
                <w:color w:val="000000" w:themeColor="text1"/>
                <w:kern w:val="0"/>
                <w:sz w:val="18"/>
                <w:szCs w:val="18"/>
                <w14:textFill>
                  <w14:solidFill>
                    <w14:schemeClr w14:val="tx1"/>
                  </w14:solidFill>
                </w14:textFill>
              </w:rPr>
              <w:t>生理学</w:t>
            </w:r>
            <w:r>
              <w:rPr>
                <w:rFonts w:hint="eastAsia" w:ascii="宋体" w:hAnsi="宋体" w:cs="宋体"/>
                <w:b w:val="0"/>
                <w:bCs w:val="0"/>
                <w:kern w:val="0"/>
                <w:sz w:val="18"/>
                <w:szCs w:val="18"/>
              </w:rPr>
              <w:t>基础</w:t>
            </w:r>
          </w:p>
        </w:tc>
        <w:tc>
          <w:tcPr>
            <w:tcW w:w="419" w:type="dxa"/>
            <w:tcBorders>
              <w:left w:val="single" w:color="auto" w:sz="4" w:space="0"/>
            </w:tcBorders>
            <w:shd w:val="clear" w:color="auto" w:fill="auto"/>
            <w:vAlign w:val="center"/>
          </w:tcPr>
          <w:p w14:paraId="60AE909C">
            <w:pPr>
              <w:pageBreakBefore w:val="0"/>
              <w:widowControl/>
              <w:kinsoku/>
              <w:wordWrap/>
              <w:overflowPunct/>
              <w:topLinePunct w:val="0"/>
              <w:bidi w:val="0"/>
              <w:spacing w:line="360" w:lineRule="exact"/>
              <w:jc w:val="center"/>
              <w:rPr>
                <w:rFonts w:ascii="宋体" w:hAnsi="宋体" w:cs="宋体"/>
                <w:color w:val="000000"/>
                <w:kern w:val="0"/>
                <w:sz w:val="18"/>
                <w:szCs w:val="18"/>
                <w:lang w:bidi="ar"/>
              </w:rPr>
            </w:pPr>
            <w:r>
              <w:rPr>
                <w:rFonts w:hint="eastAsia" w:ascii="宋体" w:hAnsi="宋体" w:cs="宋体"/>
                <w:color w:val="000000" w:themeColor="text1"/>
                <w:kern w:val="0"/>
                <w:sz w:val="18"/>
                <w:szCs w:val="18"/>
                <w14:textFill>
                  <w14:solidFill>
                    <w14:schemeClr w14:val="tx1"/>
                  </w14:solidFill>
                </w14:textFill>
              </w:rPr>
              <w:t>B</w:t>
            </w:r>
          </w:p>
        </w:tc>
        <w:tc>
          <w:tcPr>
            <w:tcW w:w="643" w:type="dxa"/>
            <w:shd w:val="clear" w:color="auto" w:fill="auto"/>
            <w:vAlign w:val="center"/>
          </w:tcPr>
          <w:p w14:paraId="01C525EF">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64</w:t>
            </w:r>
          </w:p>
        </w:tc>
        <w:tc>
          <w:tcPr>
            <w:tcW w:w="598" w:type="dxa"/>
            <w:shd w:val="clear" w:color="auto" w:fill="auto"/>
            <w:vAlign w:val="center"/>
          </w:tcPr>
          <w:p w14:paraId="60E3711F">
            <w:pPr>
              <w:pageBreakBefore w:val="0"/>
              <w:widowControl/>
              <w:kinsoku/>
              <w:wordWrap/>
              <w:overflowPunct/>
              <w:topLinePunct w:val="0"/>
              <w:bidi w:val="0"/>
              <w:spacing w:line="360" w:lineRule="exact"/>
              <w:jc w:val="center"/>
              <w:textAlignment w:val="center"/>
              <w:rPr>
                <w:rFonts w:hint="default"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48</w:t>
            </w:r>
          </w:p>
        </w:tc>
        <w:tc>
          <w:tcPr>
            <w:tcW w:w="613" w:type="dxa"/>
            <w:shd w:val="clear" w:color="auto" w:fill="auto"/>
            <w:vAlign w:val="center"/>
          </w:tcPr>
          <w:p w14:paraId="6CEF2A19">
            <w:pPr>
              <w:pageBreakBefore w:val="0"/>
              <w:widowControl/>
              <w:kinsoku/>
              <w:wordWrap/>
              <w:overflowPunct/>
              <w:topLinePunct w:val="0"/>
              <w:bidi w:val="0"/>
              <w:spacing w:line="360" w:lineRule="exact"/>
              <w:jc w:val="center"/>
              <w:textAlignment w:val="center"/>
              <w:rPr>
                <w:rFonts w:hint="default"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16</w:t>
            </w:r>
          </w:p>
        </w:tc>
        <w:tc>
          <w:tcPr>
            <w:tcW w:w="494" w:type="dxa"/>
            <w:shd w:val="clear" w:color="auto" w:fill="auto"/>
            <w:vAlign w:val="center"/>
          </w:tcPr>
          <w:p w14:paraId="25559B9A">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4</w:t>
            </w:r>
          </w:p>
        </w:tc>
        <w:tc>
          <w:tcPr>
            <w:tcW w:w="539" w:type="dxa"/>
            <w:shd w:val="clear" w:color="auto" w:fill="auto"/>
            <w:vAlign w:val="center"/>
          </w:tcPr>
          <w:p w14:paraId="29375545">
            <w:pPr>
              <w:pageBreakBefore w:val="0"/>
              <w:kinsoku/>
              <w:wordWrap/>
              <w:overflowPunct/>
              <w:topLinePunct w:val="0"/>
              <w:bidi w:val="0"/>
              <w:spacing w:line="360" w:lineRule="exact"/>
              <w:jc w:val="center"/>
              <w:rPr>
                <w:rFonts w:ascii="宋体" w:hAnsi="宋体" w:cs="宋体"/>
                <w:kern w:val="0"/>
                <w:sz w:val="18"/>
                <w:szCs w:val="18"/>
              </w:rPr>
            </w:pPr>
          </w:p>
        </w:tc>
        <w:tc>
          <w:tcPr>
            <w:tcW w:w="539" w:type="dxa"/>
            <w:shd w:val="clear" w:color="auto" w:fill="auto"/>
            <w:vAlign w:val="center"/>
          </w:tcPr>
          <w:p w14:paraId="0489D9DF">
            <w:pPr>
              <w:pageBreakBefore w:val="0"/>
              <w:kinsoku/>
              <w:wordWrap/>
              <w:overflowPunct/>
              <w:topLinePunct w:val="0"/>
              <w:bidi w:val="0"/>
              <w:spacing w:line="360" w:lineRule="exact"/>
              <w:jc w:val="center"/>
              <w:rPr>
                <w:rFonts w:ascii="宋体" w:hAnsi="宋体" w:cs="宋体"/>
                <w:kern w:val="0"/>
                <w:sz w:val="18"/>
                <w:szCs w:val="18"/>
              </w:rPr>
            </w:pPr>
          </w:p>
        </w:tc>
        <w:tc>
          <w:tcPr>
            <w:tcW w:w="554" w:type="dxa"/>
            <w:shd w:val="clear" w:color="auto" w:fill="auto"/>
            <w:vAlign w:val="center"/>
          </w:tcPr>
          <w:p w14:paraId="0CB853A4">
            <w:pPr>
              <w:pageBreakBefore w:val="0"/>
              <w:kinsoku/>
              <w:wordWrap/>
              <w:overflowPunct/>
              <w:topLinePunct w:val="0"/>
              <w:bidi w:val="0"/>
              <w:spacing w:line="360" w:lineRule="exact"/>
              <w:jc w:val="center"/>
              <w:rPr>
                <w:rFonts w:ascii="宋体" w:hAnsi="宋体" w:cs="宋体"/>
                <w:kern w:val="0"/>
                <w:sz w:val="18"/>
                <w:szCs w:val="18"/>
              </w:rPr>
            </w:pPr>
          </w:p>
        </w:tc>
        <w:tc>
          <w:tcPr>
            <w:tcW w:w="509" w:type="dxa"/>
            <w:shd w:val="clear" w:color="auto" w:fill="auto"/>
            <w:vAlign w:val="center"/>
          </w:tcPr>
          <w:p w14:paraId="78AB9F54">
            <w:pPr>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lang w:bidi="ar"/>
              </w:rPr>
              <w:t>64</w:t>
            </w:r>
          </w:p>
        </w:tc>
        <w:tc>
          <w:tcPr>
            <w:tcW w:w="554" w:type="dxa"/>
            <w:shd w:val="clear" w:color="auto" w:fill="auto"/>
            <w:vAlign w:val="center"/>
          </w:tcPr>
          <w:p w14:paraId="740784BA">
            <w:pPr>
              <w:pageBreakBefore w:val="0"/>
              <w:kinsoku/>
              <w:wordWrap/>
              <w:overflowPunct/>
              <w:topLinePunct w:val="0"/>
              <w:bidi w:val="0"/>
              <w:spacing w:line="360" w:lineRule="exact"/>
              <w:jc w:val="center"/>
              <w:rPr>
                <w:rFonts w:ascii="宋体" w:hAnsi="宋体" w:cs="宋体"/>
                <w:kern w:val="0"/>
                <w:sz w:val="18"/>
                <w:szCs w:val="18"/>
              </w:rPr>
            </w:pPr>
          </w:p>
        </w:tc>
        <w:tc>
          <w:tcPr>
            <w:tcW w:w="509" w:type="dxa"/>
            <w:shd w:val="clear" w:color="auto" w:fill="auto"/>
            <w:vAlign w:val="center"/>
          </w:tcPr>
          <w:p w14:paraId="04E185FC">
            <w:pPr>
              <w:pageBreakBefore w:val="0"/>
              <w:kinsoku/>
              <w:wordWrap/>
              <w:overflowPunct/>
              <w:topLinePunct w:val="0"/>
              <w:bidi w:val="0"/>
              <w:spacing w:line="360" w:lineRule="exact"/>
              <w:jc w:val="center"/>
              <w:rPr>
                <w:rFonts w:ascii="宋体" w:hAnsi="宋体" w:cs="宋体"/>
                <w:kern w:val="0"/>
                <w:sz w:val="18"/>
                <w:szCs w:val="18"/>
              </w:rPr>
            </w:pPr>
          </w:p>
        </w:tc>
        <w:tc>
          <w:tcPr>
            <w:tcW w:w="379" w:type="dxa"/>
            <w:shd w:val="clear" w:color="auto" w:fill="auto"/>
            <w:vAlign w:val="center"/>
          </w:tcPr>
          <w:p w14:paraId="56BA01D1">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①</w:t>
            </w:r>
          </w:p>
        </w:tc>
        <w:tc>
          <w:tcPr>
            <w:tcW w:w="379" w:type="dxa"/>
            <w:vMerge w:val="restart"/>
            <w:shd w:val="clear" w:color="auto" w:fill="auto"/>
            <w:vAlign w:val="center"/>
          </w:tcPr>
          <w:p w14:paraId="08101372">
            <w:pPr>
              <w:pageBreakBefore w:val="0"/>
              <w:widowControl/>
              <w:kinsoku/>
              <w:wordWrap/>
              <w:overflowPunct/>
              <w:topLinePunct w:val="0"/>
              <w:bidi w:val="0"/>
              <w:spacing w:line="360" w:lineRule="exact"/>
              <w:jc w:val="center"/>
              <w:textAlignment w:val="center"/>
              <w:rPr>
                <w:rFonts w:hint="default"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四选二</w:t>
            </w:r>
          </w:p>
        </w:tc>
      </w:tr>
      <w:tr w14:paraId="5378C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50" w:type="dxa"/>
            <w:vMerge w:val="continue"/>
            <w:vAlign w:val="center"/>
          </w:tcPr>
          <w:p w14:paraId="035D4904">
            <w:pPr>
              <w:pageBreakBefore w:val="0"/>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7" w:type="dxa"/>
            <w:vMerge w:val="continue"/>
            <w:vAlign w:val="center"/>
          </w:tcPr>
          <w:p w14:paraId="6E83D6D1">
            <w:pPr>
              <w:pageBreakBefore w:val="0"/>
              <w:widowControl/>
              <w:kinsoku/>
              <w:wordWrap/>
              <w:overflowPunct/>
              <w:topLinePunct w:val="0"/>
              <w:bidi w:val="0"/>
              <w:spacing w:line="360" w:lineRule="exact"/>
              <w:jc w:val="left"/>
            </w:pPr>
          </w:p>
        </w:tc>
        <w:tc>
          <w:tcPr>
            <w:tcW w:w="395" w:type="dxa"/>
            <w:vAlign w:val="center"/>
          </w:tcPr>
          <w:p w14:paraId="1033C563">
            <w:pPr>
              <w:pageBreakBefore w:val="0"/>
              <w:widowControl/>
              <w:kinsoku/>
              <w:wordWrap/>
              <w:overflowPunct/>
              <w:topLinePunct w:val="0"/>
              <w:bidi w:val="0"/>
              <w:spacing w:line="360" w:lineRule="exact"/>
              <w:jc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2</w:t>
            </w:r>
          </w:p>
        </w:tc>
        <w:tc>
          <w:tcPr>
            <w:tcW w:w="899" w:type="dxa"/>
            <w:shd w:val="clear" w:color="auto" w:fill="auto"/>
            <w:vAlign w:val="center"/>
          </w:tcPr>
          <w:p w14:paraId="7023A893">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080413Z</w:t>
            </w:r>
          </w:p>
        </w:tc>
        <w:tc>
          <w:tcPr>
            <w:tcW w:w="1863" w:type="dxa"/>
            <w:tcBorders>
              <w:right w:val="single" w:color="auto" w:sz="4" w:space="0"/>
            </w:tcBorders>
            <w:vAlign w:val="top"/>
          </w:tcPr>
          <w:p w14:paraId="6941AE75">
            <w:pPr>
              <w:pageBreakBefore w:val="0"/>
              <w:widowControl/>
              <w:kinsoku/>
              <w:wordWrap/>
              <w:overflowPunct/>
              <w:topLinePunct w:val="0"/>
              <w:bidi w:val="0"/>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cs="宋体"/>
                <w:b w:val="0"/>
                <w:bCs w:val="0"/>
                <w:color w:val="000000" w:themeColor="text1"/>
                <w:kern w:val="0"/>
                <w:sz w:val="18"/>
                <w:szCs w:val="18"/>
                <w14:textFill>
                  <w14:solidFill>
                    <w14:schemeClr w14:val="tx1"/>
                  </w14:solidFill>
                </w14:textFill>
              </w:rPr>
              <w:t>病理解剖基础</w:t>
            </w:r>
          </w:p>
        </w:tc>
        <w:tc>
          <w:tcPr>
            <w:tcW w:w="419" w:type="dxa"/>
            <w:tcBorders>
              <w:left w:val="single" w:color="auto" w:sz="4" w:space="0"/>
            </w:tcBorders>
            <w:shd w:val="clear" w:color="auto" w:fill="auto"/>
            <w:vAlign w:val="center"/>
          </w:tcPr>
          <w:p w14:paraId="571E893C">
            <w:pPr>
              <w:pageBreakBefore w:val="0"/>
              <w:widowControl/>
              <w:kinsoku/>
              <w:wordWrap/>
              <w:overflowPunct/>
              <w:topLinePunct w:val="0"/>
              <w:bidi w:val="0"/>
              <w:spacing w:line="360" w:lineRule="exact"/>
              <w:jc w:val="center"/>
              <w:rPr>
                <w:rFonts w:ascii="宋体" w:hAnsi="宋体" w:cs="宋体"/>
                <w:color w:val="000000"/>
                <w:kern w:val="0"/>
                <w:sz w:val="18"/>
                <w:szCs w:val="18"/>
                <w:lang w:bidi="ar"/>
              </w:rPr>
            </w:pPr>
            <w:r>
              <w:rPr>
                <w:rFonts w:hint="eastAsia" w:ascii="宋体" w:hAnsi="宋体" w:cs="宋体"/>
                <w:color w:val="000000" w:themeColor="text1"/>
                <w:kern w:val="0"/>
                <w:sz w:val="18"/>
                <w:szCs w:val="18"/>
                <w14:textFill>
                  <w14:solidFill>
                    <w14:schemeClr w14:val="tx1"/>
                  </w14:solidFill>
                </w14:textFill>
              </w:rPr>
              <w:t>B</w:t>
            </w:r>
          </w:p>
        </w:tc>
        <w:tc>
          <w:tcPr>
            <w:tcW w:w="643" w:type="dxa"/>
            <w:shd w:val="clear" w:color="auto" w:fill="auto"/>
            <w:vAlign w:val="center"/>
          </w:tcPr>
          <w:p w14:paraId="079CEDBB">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64</w:t>
            </w:r>
          </w:p>
        </w:tc>
        <w:tc>
          <w:tcPr>
            <w:tcW w:w="598" w:type="dxa"/>
            <w:shd w:val="clear" w:color="auto" w:fill="auto"/>
            <w:vAlign w:val="center"/>
          </w:tcPr>
          <w:p w14:paraId="79B56B89">
            <w:pPr>
              <w:pageBreakBefore w:val="0"/>
              <w:widowControl/>
              <w:kinsoku/>
              <w:wordWrap/>
              <w:overflowPunct/>
              <w:topLinePunct w:val="0"/>
              <w:bidi w:val="0"/>
              <w:spacing w:line="360" w:lineRule="exact"/>
              <w:jc w:val="center"/>
              <w:textAlignment w:val="center"/>
              <w:rPr>
                <w:rFonts w:hint="default"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48</w:t>
            </w:r>
          </w:p>
        </w:tc>
        <w:tc>
          <w:tcPr>
            <w:tcW w:w="613" w:type="dxa"/>
            <w:shd w:val="clear" w:color="auto" w:fill="auto"/>
            <w:vAlign w:val="center"/>
          </w:tcPr>
          <w:p w14:paraId="1C232C14">
            <w:pPr>
              <w:pageBreakBefore w:val="0"/>
              <w:widowControl/>
              <w:kinsoku/>
              <w:wordWrap/>
              <w:overflowPunct/>
              <w:topLinePunct w:val="0"/>
              <w:bidi w:val="0"/>
              <w:spacing w:line="360" w:lineRule="exact"/>
              <w:jc w:val="center"/>
              <w:textAlignment w:val="center"/>
              <w:rPr>
                <w:rFonts w:hint="default"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16</w:t>
            </w:r>
          </w:p>
        </w:tc>
        <w:tc>
          <w:tcPr>
            <w:tcW w:w="494" w:type="dxa"/>
            <w:shd w:val="clear" w:color="auto" w:fill="auto"/>
            <w:vAlign w:val="center"/>
          </w:tcPr>
          <w:p w14:paraId="200235A7">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4</w:t>
            </w:r>
          </w:p>
        </w:tc>
        <w:tc>
          <w:tcPr>
            <w:tcW w:w="539" w:type="dxa"/>
            <w:shd w:val="clear" w:color="auto" w:fill="auto"/>
            <w:vAlign w:val="center"/>
          </w:tcPr>
          <w:p w14:paraId="6486F309">
            <w:pPr>
              <w:pageBreakBefore w:val="0"/>
              <w:kinsoku/>
              <w:wordWrap/>
              <w:overflowPunct/>
              <w:topLinePunct w:val="0"/>
              <w:bidi w:val="0"/>
              <w:spacing w:line="360" w:lineRule="exact"/>
              <w:jc w:val="center"/>
              <w:rPr>
                <w:rFonts w:ascii="宋体" w:hAnsi="宋体" w:cs="宋体"/>
                <w:kern w:val="0"/>
                <w:sz w:val="18"/>
                <w:szCs w:val="18"/>
              </w:rPr>
            </w:pPr>
          </w:p>
        </w:tc>
        <w:tc>
          <w:tcPr>
            <w:tcW w:w="539" w:type="dxa"/>
            <w:shd w:val="clear" w:color="auto" w:fill="auto"/>
            <w:vAlign w:val="center"/>
          </w:tcPr>
          <w:p w14:paraId="1FD3BF63">
            <w:pPr>
              <w:pageBreakBefore w:val="0"/>
              <w:kinsoku/>
              <w:wordWrap/>
              <w:overflowPunct/>
              <w:topLinePunct w:val="0"/>
              <w:bidi w:val="0"/>
              <w:spacing w:line="360" w:lineRule="exact"/>
              <w:jc w:val="center"/>
              <w:rPr>
                <w:rFonts w:ascii="宋体" w:hAnsi="宋体" w:cs="宋体"/>
                <w:kern w:val="0"/>
                <w:sz w:val="18"/>
                <w:szCs w:val="18"/>
              </w:rPr>
            </w:pPr>
          </w:p>
        </w:tc>
        <w:tc>
          <w:tcPr>
            <w:tcW w:w="554" w:type="dxa"/>
            <w:shd w:val="clear" w:color="auto" w:fill="auto"/>
            <w:vAlign w:val="center"/>
          </w:tcPr>
          <w:p w14:paraId="094C983E">
            <w:pPr>
              <w:pageBreakBefore w:val="0"/>
              <w:kinsoku/>
              <w:wordWrap/>
              <w:overflowPunct/>
              <w:topLinePunct w:val="0"/>
              <w:bidi w:val="0"/>
              <w:spacing w:line="360" w:lineRule="exact"/>
              <w:jc w:val="center"/>
              <w:rPr>
                <w:rFonts w:ascii="宋体" w:hAnsi="宋体" w:cs="宋体"/>
                <w:kern w:val="0"/>
                <w:sz w:val="18"/>
                <w:szCs w:val="18"/>
              </w:rPr>
            </w:pPr>
          </w:p>
        </w:tc>
        <w:tc>
          <w:tcPr>
            <w:tcW w:w="509" w:type="dxa"/>
            <w:shd w:val="clear" w:color="auto" w:fill="auto"/>
            <w:vAlign w:val="center"/>
          </w:tcPr>
          <w:p w14:paraId="164F1DF5">
            <w:pPr>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lang w:bidi="ar"/>
              </w:rPr>
              <w:t>64</w:t>
            </w:r>
          </w:p>
        </w:tc>
        <w:tc>
          <w:tcPr>
            <w:tcW w:w="554" w:type="dxa"/>
            <w:shd w:val="clear" w:color="auto" w:fill="auto"/>
            <w:vAlign w:val="center"/>
          </w:tcPr>
          <w:p w14:paraId="3E41A75E">
            <w:pPr>
              <w:pageBreakBefore w:val="0"/>
              <w:kinsoku/>
              <w:wordWrap/>
              <w:overflowPunct/>
              <w:topLinePunct w:val="0"/>
              <w:bidi w:val="0"/>
              <w:spacing w:line="360" w:lineRule="exact"/>
              <w:jc w:val="center"/>
              <w:rPr>
                <w:rFonts w:ascii="宋体" w:hAnsi="宋体" w:cs="宋体"/>
                <w:kern w:val="0"/>
                <w:sz w:val="18"/>
                <w:szCs w:val="18"/>
              </w:rPr>
            </w:pPr>
          </w:p>
        </w:tc>
        <w:tc>
          <w:tcPr>
            <w:tcW w:w="509" w:type="dxa"/>
            <w:shd w:val="clear" w:color="auto" w:fill="auto"/>
            <w:vAlign w:val="center"/>
          </w:tcPr>
          <w:p w14:paraId="70C13474">
            <w:pPr>
              <w:pageBreakBefore w:val="0"/>
              <w:kinsoku/>
              <w:wordWrap/>
              <w:overflowPunct/>
              <w:topLinePunct w:val="0"/>
              <w:bidi w:val="0"/>
              <w:spacing w:line="360" w:lineRule="exact"/>
              <w:jc w:val="center"/>
              <w:rPr>
                <w:rFonts w:ascii="宋体" w:hAnsi="宋体" w:cs="宋体"/>
                <w:kern w:val="0"/>
                <w:sz w:val="18"/>
                <w:szCs w:val="18"/>
              </w:rPr>
            </w:pPr>
          </w:p>
        </w:tc>
        <w:tc>
          <w:tcPr>
            <w:tcW w:w="379" w:type="dxa"/>
            <w:shd w:val="clear" w:color="auto" w:fill="auto"/>
            <w:vAlign w:val="center"/>
          </w:tcPr>
          <w:p w14:paraId="4A76AB31">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lang w:bidi="ar"/>
              </w:rPr>
            </w:pPr>
            <w:r>
              <w:rPr>
                <w:rFonts w:hint="eastAsia" w:ascii="宋体" w:hAnsi="宋体"/>
                <w:color w:val="000000"/>
                <w:sz w:val="18"/>
                <w:szCs w:val="18"/>
              </w:rPr>
              <w:t>⑤</w:t>
            </w:r>
          </w:p>
        </w:tc>
        <w:tc>
          <w:tcPr>
            <w:tcW w:w="379" w:type="dxa"/>
            <w:vMerge w:val="continue"/>
            <w:shd w:val="clear" w:color="auto" w:fill="auto"/>
            <w:vAlign w:val="center"/>
          </w:tcPr>
          <w:p w14:paraId="643D031E">
            <w:pPr>
              <w:pageBreakBefore w:val="0"/>
              <w:widowControl/>
              <w:kinsoku/>
              <w:wordWrap/>
              <w:overflowPunct/>
              <w:topLinePunct w:val="0"/>
              <w:bidi w:val="0"/>
              <w:spacing w:line="360" w:lineRule="exact"/>
              <w:jc w:val="center"/>
              <w:textAlignment w:val="center"/>
              <w:rPr>
                <w:rFonts w:hint="eastAsia" w:ascii="宋体" w:hAnsi="宋体"/>
                <w:color w:val="000000"/>
                <w:sz w:val="18"/>
                <w:szCs w:val="18"/>
              </w:rPr>
            </w:pPr>
          </w:p>
        </w:tc>
      </w:tr>
      <w:tr w14:paraId="4A55C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50" w:type="dxa"/>
            <w:vMerge w:val="continue"/>
            <w:vAlign w:val="center"/>
          </w:tcPr>
          <w:p w14:paraId="615F2058">
            <w:pPr>
              <w:pageBreakBefore w:val="0"/>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7" w:type="dxa"/>
            <w:vMerge w:val="continue"/>
            <w:vAlign w:val="center"/>
          </w:tcPr>
          <w:p w14:paraId="212D6763">
            <w:pPr>
              <w:pageBreakBefore w:val="0"/>
              <w:widowControl/>
              <w:kinsoku/>
              <w:wordWrap/>
              <w:overflowPunct/>
              <w:topLinePunct w:val="0"/>
              <w:bidi w:val="0"/>
              <w:spacing w:line="360" w:lineRule="exact"/>
              <w:jc w:val="left"/>
            </w:pPr>
          </w:p>
        </w:tc>
        <w:tc>
          <w:tcPr>
            <w:tcW w:w="395" w:type="dxa"/>
            <w:vAlign w:val="center"/>
          </w:tcPr>
          <w:p w14:paraId="1F8B8784">
            <w:pPr>
              <w:pageBreakBefore w:val="0"/>
              <w:widowControl/>
              <w:kinsoku/>
              <w:wordWrap/>
              <w:overflowPunct/>
              <w:topLinePunct w:val="0"/>
              <w:bidi w:val="0"/>
              <w:spacing w:line="360" w:lineRule="exact"/>
              <w:jc w:val="center"/>
              <w:rPr>
                <w:rFonts w:hint="eastAsia"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3</w:t>
            </w:r>
          </w:p>
        </w:tc>
        <w:tc>
          <w:tcPr>
            <w:tcW w:w="899" w:type="dxa"/>
            <w:shd w:val="clear" w:color="auto" w:fill="auto"/>
            <w:vAlign w:val="center"/>
          </w:tcPr>
          <w:p w14:paraId="213F3477">
            <w:pPr>
              <w:pageBreakBefore w:val="0"/>
              <w:widowControl/>
              <w:kinsoku/>
              <w:wordWrap/>
              <w:overflowPunct/>
              <w:topLinePunct w:val="0"/>
              <w:bidi w:val="0"/>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080414Z</w:t>
            </w:r>
          </w:p>
        </w:tc>
        <w:tc>
          <w:tcPr>
            <w:tcW w:w="1863" w:type="dxa"/>
            <w:tcBorders>
              <w:right w:val="single" w:color="auto" w:sz="4" w:space="0"/>
            </w:tcBorders>
            <w:vAlign w:val="top"/>
          </w:tcPr>
          <w:p w14:paraId="6E61248A">
            <w:pPr>
              <w:pageBreakBefore w:val="0"/>
              <w:widowControl/>
              <w:kinsoku/>
              <w:wordWrap/>
              <w:overflowPunct/>
              <w:topLinePunct w:val="0"/>
              <w:bidi w:val="0"/>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cs="宋体"/>
                <w:b w:val="0"/>
                <w:bCs w:val="0"/>
                <w:color w:val="000000" w:themeColor="text1"/>
                <w:kern w:val="0"/>
                <w:sz w:val="18"/>
                <w:szCs w:val="18"/>
                <w14:textFill>
                  <w14:solidFill>
                    <w14:schemeClr w14:val="tx1"/>
                  </w14:solidFill>
                </w14:textFill>
              </w:rPr>
              <w:t>社区心理康复</w:t>
            </w:r>
          </w:p>
        </w:tc>
        <w:tc>
          <w:tcPr>
            <w:tcW w:w="419" w:type="dxa"/>
            <w:tcBorders>
              <w:left w:val="single" w:color="auto" w:sz="4" w:space="0"/>
            </w:tcBorders>
            <w:shd w:val="clear" w:color="auto" w:fill="auto"/>
            <w:vAlign w:val="center"/>
          </w:tcPr>
          <w:p w14:paraId="5098BBBE">
            <w:pPr>
              <w:pageBreakBefore w:val="0"/>
              <w:widowControl/>
              <w:kinsoku/>
              <w:wordWrap/>
              <w:overflowPunct/>
              <w:topLinePunct w:val="0"/>
              <w:bidi w:val="0"/>
              <w:spacing w:line="360" w:lineRule="exact"/>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B</w:t>
            </w:r>
          </w:p>
        </w:tc>
        <w:tc>
          <w:tcPr>
            <w:tcW w:w="643" w:type="dxa"/>
            <w:shd w:val="clear" w:color="auto" w:fill="auto"/>
            <w:vAlign w:val="center"/>
          </w:tcPr>
          <w:p w14:paraId="22A27CC6">
            <w:pPr>
              <w:pageBreakBefore w:val="0"/>
              <w:widowControl/>
              <w:kinsoku/>
              <w:wordWrap/>
              <w:overflowPunct/>
              <w:topLinePunct w:val="0"/>
              <w:bidi w:val="0"/>
              <w:spacing w:line="360" w:lineRule="exact"/>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64</w:t>
            </w:r>
          </w:p>
        </w:tc>
        <w:tc>
          <w:tcPr>
            <w:tcW w:w="598" w:type="dxa"/>
            <w:shd w:val="clear" w:color="auto" w:fill="auto"/>
            <w:vAlign w:val="center"/>
          </w:tcPr>
          <w:p w14:paraId="4FA5F08B">
            <w:pPr>
              <w:pageBreakBefore w:val="0"/>
              <w:widowControl/>
              <w:kinsoku/>
              <w:wordWrap/>
              <w:overflowPunct/>
              <w:topLinePunct w:val="0"/>
              <w:bidi w:val="0"/>
              <w:spacing w:line="360" w:lineRule="exact"/>
              <w:jc w:val="center"/>
              <w:textAlignment w:val="center"/>
              <w:rPr>
                <w:rFonts w:hint="default"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48</w:t>
            </w:r>
          </w:p>
        </w:tc>
        <w:tc>
          <w:tcPr>
            <w:tcW w:w="613" w:type="dxa"/>
            <w:shd w:val="clear" w:color="auto" w:fill="auto"/>
            <w:vAlign w:val="center"/>
          </w:tcPr>
          <w:p w14:paraId="00BAAD50">
            <w:pPr>
              <w:pageBreakBefore w:val="0"/>
              <w:widowControl/>
              <w:kinsoku/>
              <w:wordWrap/>
              <w:overflowPunct/>
              <w:topLinePunct w:val="0"/>
              <w:bidi w:val="0"/>
              <w:spacing w:line="360" w:lineRule="exact"/>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16</w:t>
            </w:r>
          </w:p>
        </w:tc>
        <w:tc>
          <w:tcPr>
            <w:tcW w:w="494" w:type="dxa"/>
            <w:shd w:val="clear" w:color="auto" w:fill="auto"/>
            <w:vAlign w:val="center"/>
          </w:tcPr>
          <w:p w14:paraId="00E75A40">
            <w:pPr>
              <w:pageBreakBefore w:val="0"/>
              <w:widowControl/>
              <w:kinsoku/>
              <w:wordWrap/>
              <w:overflowPunct/>
              <w:topLinePunct w:val="0"/>
              <w:bidi w:val="0"/>
              <w:spacing w:line="360" w:lineRule="exact"/>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4</w:t>
            </w:r>
          </w:p>
        </w:tc>
        <w:tc>
          <w:tcPr>
            <w:tcW w:w="539" w:type="dxa"/>
            <w:shd w:val="clear" w:color="auto" w:fill="auto"/>
            <w:vAlign w:val="center"/>
          </w:tcPr>
          <w:p w14:paraId="1FBD3256">
            <w:pPr>
              <w:pageBreakBefore w:val="0"/>
              <w:kinsoku/>
              <w:wordWrap/>
              <w:overflowPunct/>
              <w:topLinePunct w:val="0"/>
              <w:bidi w:val="0"/>
              <w:spacing w:line="360" w:lineRule="exact"/>
              <w:jc w:val="center"/>
              <w:rPr>
                <w:rFonts w:ascii="宋体" w:hAnsi="宋体" w:cs="宋体"/>
                <w:kern w:val="0"/>
                <w:sz w:val="18"/>
                <w:szCs w:val="18"/>
              </w:rPr>
            </w:pPr>
          </w:p>
        </w:tc>
        <w:tc>
          <w:tcPr>
            <w:tcW w:w="539" w:type="dxa"/>
            <w:shd w:val="clear" w:color="auto" w:fill="auto"/>
            <w:vAlign w:val="center"/>
          </w:tcPr>
          <w:p w14:paraId="4F5B4E55">
            <w:pPr>
              <w:pageBreakBefore w:val="0"/>
              <w:kinsoku/>
              <w:wordWrap/>
              <w:overflowPunct/>
              <w:topLinePunct w:val="0"/>
              <w:bidi w:val="0"/>
              <w:spacing w:line="360" w:lineRule="exact"/>
              <w:jc w:val="center"/>
              <w:rPr>
                <w:rFonts w:hint="eastAsia" w:ascii="宋体" w:hAnsi="宋体" w:cs="宋体"/>
                <w:color w:val="000000"/>
                <w:kern w:val="0"/>
                <w:sz w:val="18"/>
                <w:szCs w:val="18"/>
                <w:lang w:bidi="ar"/>
              </w:rPr>
            </w:pPr>
          </w:p>
        </w:tc>
        <w:tc>
          <w:tcPr>
            <w:tcW w:w="554" w:type="dxa"/>
            <w:shd w:val="clear" w:color="auto" w:fill="auto"/>
            <w:vAlign w:val="center"/>
          </w:tcPr>
          <w:p w14:paraId="0BBEC3FD">
            <w:pPr>
              <w:pageBreakBefore w:val="0"/>
              <w:kinsoku/>
              <w:wordWrap/>
              <w:overflowPunct/>
              <w:topLinePunct w:val="0"/>
              <w:bidi w:val="0"/>
              <w:spacing w:line="360" w:lineRule="exact"/>
              <w:jc w:val="center"/>
              <w:rPr>
                <w:rFonts w:ascii="宋体" w:hAnsi="宋体" w:cs="宋体"/>
                <w:kern w:val="0"/>
                <w:sz w:val="18"/>
                <w:szCs w:val="18"/>
              </w:rPr>
            </w:pPr>
          </w:p>
        </w:tc>
        <w:tc>
          <w:tcPr>
            <w:tcW w:w="509" w:type="dxa"/>
            <w:shd w:val="clear" w:color="auto" w:fill="auto"/>
            <w:vAlign w:val="center"/>
          </w:tcPr>
          <w:p w14:paraId="423BE2E1">
            <w:pPr>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lang w:bidi="ar"/>
              </w:rPr>
              <w:t>64</w:t>
            </w:r>
          </w:p>
        </w:tc>
        <w:tc>
          <w:tcPr>
            <w:tcW w:w="554" w:type="dxa"/>
            <w:shd w:val="clear" w:color="auto" w:fill="auto"/>
            <w:vAlign w:val="center"/>
          </w:tcPr>
          <w:p w14:paraId="72B32460">
            <w:pPr>
              <w:pageBreakBefore w:val="0"/>
              <w:kinsoku/>
              <w:wordWrap/>
              <w:overflowPunct/>
              <w:topLinePunct w:val="0"/>
              <w:bidi w:val="0"/>
              <w:spacing w:line="360" w:lineRule="exact"/>
              <w:jc w:val="center"/>
              <w:rPr>
                <w:rFonts w:ascii="宋体" w:hAnsi="宋体" w:cs="宋体"/>
                <w:kern w:val="0"/>
                <w:sz w:val="18"/>
                <w:szCs w:val="18"/>
              </w:rPr>
            </w:pPr>
          </w:p>
        </w:tc>
        <w:tc>
          <w:tcPr>
            <w:tcW w:w="509" w:type="dxa"/>
            <w:shd w:val="clear" w:color="auto" w:fill="auto"/>
            <w:vAlign w:val="center"/>
          </w:tcPr>
          <w:p w14:paraId="6DC2CCD0">
            <w:pPr>
              <w:pageBreakBefore w:val="0"/>
              <w:kinsoku/>
              <w:wordWrap/>
              <w:overflowPunct/>
              <w:topLinePunct w:val="0"/>
              <w:bidi w:val="0"/>
              <w:spacing w:line="360" w:lineRule="exact"/>
              <w:jc w:val="center"/>
              <w:rPr>
                <w:rFonts w:ascii="宋体" w:hAnsi="宋体" w:cs="宋体"/>
                <w:kern w:val="0"/>
                <w:sz w:val="18"/>
                <w:szCs w:val="18"/>
              </w:rPr>
            </w:pPr>
          </w:p>
        </w:tc>
        <w:tc>
          <w:tcPr>
            <w:tcW w:w="379" w:type="dxa"/>
            <w:shd w:val="clear" w:color="auto" w:fill="auto"/>
            <w:vAlign w:val="center"/>
          </w:tcPr>
          <w:p w14:paraId="5D27B823">
            <w:pPr>
              <w:pageBreakBefore w:val="0"/>
              <w:widowControl/>
              <w:kinsoku/>
              <w:wordWrap/>
              <w:overflowPunct/>
              <w:topLinePunct w:val="0"/>
              <w:bidi w:val="0"/>
              <w:spacing w:line="360" w:lineRule="exact"/>
              <w:jc w:val="center"/>
              <w:textAlignment w:val="center"/>
              <w:rPr>
                <w:rFonts w:hint="eastAsia" w:ascii="宋体" w:hAnsi="宋体" w:cs="宋体"/>
                <w:color w:val="000000"/>
                <w:kern w:val="0"/>
                <w:sz w:val="18"/>
                <w:szCs w:val="18"/>
                <w:lang w:bidi="ar"/>
              </w:rPr>
            </w:pPr>
            <w:r>
              <w:rPr>
                <w:rFonts w:hint="eastAsia" w:ascii="宋体" w:hAnsi="宋体" w:cs="宋体"/>
                <w:kern w:val="0"/>
                <w:sz w:val="18"/>
                <w:szCs w:val="18"/>
                <w:lang w:bidi="ar"/>
              </w:rPr>
              <w:t>⑦</w:t>
            </w:r>
          </w:p>
        </w:tc>
        <w:tc>
          <w:tcPr>
            <w:tcW w:w="379" w:type="dxa"/>
            <w:vMerge w:val="continue"/>
            <w:shd w:val="clear" w:color="auto" w:fill="auto"/>
            <w:vAlign w:val="center"/>
          </w:tcPr>
          <w:p w14:paraId="5567D4B6">
            <w:pPr>
              <w:pageBreakBefore w:val="0"/>
              <w:widowControl/>
              <w:kinsoku/>
              <w:wordWrap/>
              <w:overflowPunct/>
              <w:topLinePunct w:val="0"/>
              <w:bidi w:val="0"/>
              <w:spacing w:line="360" w:lineRule="exact"/>
              <w:jc w:val="center"/>
              <w:textAlignment w:val="center"/>
              <w:rPr>
                <w:rFonts w:hint="eastAsia" w:ascii="宋体" w:hAnsi="宋体" w:cs="宋体"/>
                <w:kern w:val="0"/>
                <w:sz w:val="18"/>
                <w:szCs w:val="18"/>
                <w:lang w:bidi="ar"/>
              </w:rPr>
            </w:pPr>
          </w:p>
        </w:tc>
      </w:tr>
      <w:tr w14:paraId="36639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50" w:type="dxa"/>
            <w:vMerge w:val="continue"/>
            <w:vAlign w:val="center"/>
          </w:tcPr>
          <w:p w14:paraId="23955DF0">
            <w:pPr>
              <w:pageBreakBefore w:val="0"/>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7" w:type="dxa"/>
            <w:vMerge w:val="continue"/>
            <w:vAlign w:val="center"/>
          </w:tcPr>
          <w:p w14:paraId="0D8DBBF9">
            <w:pPr>
              <w:pageBreakBefore w:val="0"/>
              <w:widowControl/>
              <w:kinsoku/>
              <w:wordWrap/>
              <w:overflowPunct/>
              <w:topLinePunct w:val="0"/>
              <w:bidi w:val="0"/>
              <w:spacing w:line="360" w:lineRule="exact"/>
              <w:jc w:val="left"/>
            </w:pPr>
          </w:p>
        </w:tc>
        <w:tc>
          <w:tcPr>
            <w:tcW w:w="395" w:type="dxa"/>
            <w:shd w:val="clear" w:color="auto" w:fill="auto"/>
            <w:vAlign w:val="center"/>
          </w:tcPr>
          <w:p w14:paraId="405BD4F4">
            <w:pPr>
              <w:pageBreakBefore w:val="0"/>
              <w:widowControl/>
              <w:kinsoku/>
              <w:wordWrap/>
              <w:overflowPunct/>
              <w:topLinePunct w:val="0"/>
              <w:bidi w:val="0"/>
              <w:spacing w:line="360" w:lineRule="exact"/>
              <w:jc w:val="center"/>
              <w:rPr>
                <w:rFonts w:hint="eastAsia" w:ascii="宋体" w:hAnsi="宋体" w:eastAsia="宋体" w:cs="宋体"/>
                <w:bCs/>
                <w:color w:val="000000" w:themeColor="text1"/>
                <w:kern w:val="2"/>
                <w:sz w:val="18"/>
                <w:szCs w:val="18"/>
                <w:lang w:val="en-US" w:eastAsia="zh-CN" w:bidi="ar-SA"/>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4</w:t>
            </w:r>
          </w:p>
        </w:tc>
        <w:tc>
          <w:tcPr>
            <w:tcW w:w="899" w:type="dxa"/>
            <w:shd w:val="clear" w:color="auto" w:fill="auto"/>
            <w:vAlign w:val="center"/>
          </w:tcPr>
          <w:p w14:paraId="075CBD54">
            <w:pPr>
              <w:pageBreakBefore w:val="0"/>
              <w:widowControl/>
              <w:kinsoku/>
              <w:wordWrap/>
              <w:overflowPunct/>
              <w:topLinePunct w:val="0"/>
              <w:bidi w:val="0"/>
              <w:spacing w:line="360" w:lineRule="exact"/>
              <w:jc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08041</w:t>
            </w:r>
            <w:r>
              <w:rPr>
                <w:rFonts w:hint="eastAsia" w:ascii="宋体" w:hAnsi="宋体" w:cs="宋体"/>
                <w:color w:val="000000" w:themeColor="text1"/>
                <w:kern w:val="0"/>
                <w:sz w:val="18"/>
                <w:szCs w:val="18"/>
                <w:lang w:val="en-US" w:eastAsia="zh-CN"/>
                <w14:textFill>
                  <w14:solidFill>
                    <w14:schemeClr w14:val="tx1"/>
                  </w14:solidFill>
                </w14:textFill>
              </w:rPr>
              <w:t>6</w:t>
            </w:r>
            <w:r>
              <w:rPr>
                <w:rFonts w:hint="eastAsia" w:ascii="宋体" w:hAnsi="宋体" w:cs="宋体"/>
                <w:color w:val="000000" w:themeColor="text1"/>
                <w:kern w:val="0"/>
                <w:sz w:val="18"/>
                <w:szCs w:val="18"/>
                <w14:textFill>
                  <w14:solidFill>
                    <w14:schemeClr w14:val="tx1"/>
                  </w14:solidFill>
                </w14:textFill>
              </w:rPr>
              <w:t>Z</w:t>
            </w:r>
          </w:p>
        </w:tc>
        <w:tc>
          <w:tcPr>
            <w:tcW w:w="1863" w:type="dxa"/>
            <w:tcBorders>
              <w:right w:val="single" w:color="auto" w:sz="4" w:space="0"/>
            </w:tcBorders>
            <w:shd w:val="clear" w:color="auto" w:fill="auto"/>
            <w:vAlign w:val="top"/>
          </w:tcPr>
          <w:p w14:paraId="1C7987FB">
            <w:pPr>
              <w:pStyle w:val="7"/>
              <w:pageBreakBefore w:val="0"/>
              <w:kinsoku/>
              <w:wordWrap/>
              <w:overflowPunct/>
              <w:topLinePunct w:val="0"/>
              <w:bidi w:val="0"/>
              <w:spacing w:after="0" w:line="360" w:lineRule="exact"/>
              <w:jc w:val="center"/>
              <w:rPr>
                <w:rFonts w:hint="eastAsia" w:ascii="Times New Roman" w:hAnsi="Times New Roman" w:eastAsia="宋体" w:cs="Times New Roman"/>
                <w:b w:val="0"/>
                <w:bCs w:val="0"/>
                <w:kern w:val="2"/>
                <w:sz w:val="21"/>
                <w:szCs w:val="24"/>
                <w:lang w:val="en-US" w:eastAsia="zh-CN" w:bidi="ar-SA"/>
              </w:rPr>
            </w:pPr>
            <w:r>
              <w:rPr>
                <w:rFonts w:hint="eastAsia" w:ascii="宋体" w:hAnsi="宋体" w:cs="宋体"/>
                <w:b w:val="0"/>
                <w:bCs w:val="0"/>
                <w:color w:val="000000"/>
                <w:kern w:val="0"/>
                <w:sz w:val="18"/>
                <w:szCs w:val="18"/>
                <w:lang w:bidi="ar"/>
              </w:rPr>
              <w:t>言语治疗</w:t>
            </w:r>
          </w:p>
        </w:tc>
        <w:tc>
          <w:tcPr>
            <w:tcW w:w="419" w:type="dxa"/>
            <w:tcBorders>
              <w:left w:val="single" w:color="auto" w:sz="4" w:space="0"/>
            </w:tcBorders>
            <w:shd w:val="clear" w:color="auto" w:fill="auto"/>
            <w:vAlign w:val="center"/>
          </w:tcPr>
          <w:p w14:paraId="226D98C6">
            <w:pPr>
              <w:pageBreakBefore w:val="0"/>
              <w:widowControl/>
              <w:kinsoku/>
              <w:wordWrap/>
              <w:overflowPunct/>
              <w:topLinePunct w:val="0"/>
              <w:bidi w:val="0"/>
              <w:spacing w:line="360" w:lineRule="exact"/>
              <w:jc w:val="center"/>
              <w:textAlignment w:val="center"/>
              <w:rPr>
                <w:rFonts w:hint="eastAsia" w:ascii="宋体" w:hAnsi="宋体" w:eastAsia="宋体" w:cs="宋体"/>
                <w:kern w:val="0"/>
                <w:sz w:val="18"/>
                <w:szCs w:val="18"/>
                <w:lang w:val="en-US" w:eastAsia="zh-CN" w:bidi="ar-SA"/>
              </w:rPr>
            </w:pPr>
            <w:r>
              <w:rPr>
                <w:rFonts w:hint="eastAsia" w:ascii="宋体" w:hAnsi="宋体" w:cs="宋体"/>
                <w:color w:val="000000"/>
                <w:kern w:val="0"/>
                <w:sz w:val="18"/>
                <w:szCs w:val="18"/>
                <w:lang w:bidi="ar"/>
              </w:rPr>
              <w:t>B</w:t>
            </w:r>
          </w:p>
        </w:tc>
        <w:tc>
          <w:tcPr>
            <w:tcW w:w="643" w:type="dxa"/>
            <w:shd w:val="clear" w:color="auto" w:fill="auto"/>
            <w:vAlign w:val="center"/>
          </w:tcPr>
          <w:p w14:paraId="0263FCB3">
            <w:pPr>
              <w:pageBreakBefore w:val="0"/>
              <w:widowControl/>
              <w:kinsoku/>
              <w:wordWrap/>
              <w:overflowPunct/>
              <w:topLinePunct w:val="0"/>
              <w:bidi w:val="0"/>
              <w:spacing w:line="360" w:lineRule="exact"/>
              <w:jc w:val="center"/>
              <w:textAlignment w:val="center"/>
              <w:rPr>
                <w:rFonts w:hint="eastAsia" w:ascii="宋体" w:hAnsi="宋体" w:eastAsia="宋体" w:cs="宋体"/>
                <w:kern w:val="0"/>
                <w:sz w:val="18"/>
                <w:szCs w:val="18"/>
                <w:lang w:val="en-US" w:eastAsia="zh-CN" w:bidi="ar-SA"/>
              </w:rPr>
            </w:pPr>
            <w:r>
              <w:rPr>
                <w:rFonts w:hint="eastAsia" w:ascii="宋体" w:hAnsi="宋体" w:cs="宋体"/>
                <w:color w:val="000000"/>
                <w:kern w:val="0"/>
                <w:sz w:val="18"/>
                <w:szCs w:val="18"/>
                <w:lang w:val="en-US" w:eastAsia="zh-CN" w:bidi="ar"/>
              </w:rPr>
              <w:t>64</w:t>
            </w:r>
          </w:p>
        </w:tc>
        <w:tc>
          <w:tcPr>
            <w:tcW w:w="598" w:type="dxa"/>
            <w:shd w:val="clear" w:color="auto" w:fill="auto"/>
            <w:vAlign w:val="center"/>
          </w:tcPr>
          <w:p w14:paraId="2C5DACE0">
            <w:pPr>
              <w:pageBreakBefore w:val="0"/>
              <w:widowControl/>
              <w:kinsoku/>
              <w:wordWrap/>
              <w:overflowPunct/>
              <w:topLinePunct w:val="0"/>
              <w:bidi w:val="0"/>
              <w:spacing w:line="360" w:lineRule="exact"/>
              <w:jc w:val="center"/>
              <w:textAlignment w:val="center"/>
              <w:rPr>
                <w:rFonts w:hint="eastAsia" w:ascii="宋体" w:hAnsi="宋体" w:eastAsia="宋体" w:cs="宋体"/>
                <w:kern w:val="0"/>
                <w:sz w:val="18"/>
                <w:szCs w:val="18"/>
                <w:lang w:val="en-US" w:eastAsia="zh-CN" w:bidi="ar-SA"/>
              </w:rPr>
            </w:pPr>
            <w:r>
              <w:rPr>
                <w:rFonts w:hint="eastAsia" w:ascii="宋体" w:hAnsi="宋体" w:cs="宋体"/>
                <w:color w:val="000000"/>
                <w:kern w:val="0"/>
                <w:sz w:val="18"/>
                <w:szCs w:val="18"/>
                <w:lang w:val="en-US" w:eastAsia="zh-CN" w:bidi="ar"/>
              </w:rPr>
              <w:t>48</w:t>
            </w:r>
          </w:p>
        </w:tc>
        <w:tc>
          <w:tcPr>
            <w:tcW w:w="613" w:type="dxa"/>
            <w:shd w:val="clear" w:color="auto" w:fill="auto"/>
            <w:vAlign w:val="center"/>
          </w:tcPr>
          <w:p w14:paraId="5348C699">
            <w:pPr>
              <w:pageBreakBefore w:val="0"/>
              <w:widowControl/>
              <w:kinsoku/>
              <w:wordWrap/>
              <w:overflowPunct/>
              <w:topLinePunct w:val="0"/>
              <w:bidi w:val="0"/>
              <w:spacing w:line="360" w:lineRule="exact"/>
              <w:jc w:val="center"/>
              <w:textAlignment w:val="center"/>
              <w:rPr>
                <w:rFonts w:hint="eastAsia" w:ascii="宋体" w:hAnsi="宋体" w:eastAsia="宋体" w:cs="宋体"/>
                <w:kern w:val="0"/>
                <w:sz w:val="18"/>
                <w:szCs w:val="18"/>
                <w:lang w:val="en-US" w:eastAsia="zh-CN" w:bidi="ar-SA"/>
              </w:rPr>
            </w:pPr>
            <w:r>
              <w:rPr>
                <w:rFonts w:hint="eastAsia" w:ascii="宋体" w:hAnsi="宋体" w:cs="宋体"/>
                <w:color w:val="000000"/>
                <w:kern w:val="0"/>
                <w:sz w:val="18"/>
                <w:szCs w:val="18"/>
                <w:lang w:val="en-US" w:eastAsia="zh-CN" w:bidi="ar"/>
              </w:rPr>
              <w:t>16</w:t>
            </w:r>
          </w:p>
        </w:tc>
        <w:tc>
          <w:tcPr>
            <w:tcW w:w="494" w:type="dxa"/>
            <w:shd w:val="clear" w:color="auto" w:fill="auto"/>
            <w:vAlign w:val="center"/>
          </w:tcPr>
          <w:p w14:paraId="632F980F">
            <w:pPr>
              <w:pageBreakBefore w:val="0"/>
              <w:widowControl/>
              <w:kinsoku/>
              <w:wordWrap/>
              <w:overflowPunct/>
              <w:topLinePunct w:val="0"/>
              <w:bidi w:val="0"/>
              <w:spacing w:line="360" w:lineRule="exact"/>
              <w:jc w:val="center"/>
              <w:textAlignment w:val="center"/>
              <w:rPr>
                <w:rFonts w:hint="eastAsia" w:ascii="宋体" w:hAnsi="宋体" w:eastAsia="宋体" w:cs="宋体"/>
                <w:kern w:val="0"/>
                <w:sz w:val="18"/>
                <w:szCs w:val="18"/>
                <w:lang w:val="en-US" w:eastAsia="zh-CN" w:bidi="ar-SA"/>
              </w:rPr>
            </w:pPr>
            <w:r>
              <w:rPr>
                <w:rFonts w:hint="eastAsia" w:ascii="宋体" w:hAnsi="宋体" w:cs="宋体"/>
                <w:color w:val="000000"/>
                <w:kern w:val="0"/>
                <w:sz w:val="18"/>
                <w:szCs w:val="18"/>
                <w:lang w:val="en-US" w:eastAsia="zh-CN" w:bidi="ar"/>
              </w:rPr>
              <w:t>4</w:t>
            </w:r>
          </w:p>
        </w:tc>
        <w:tc>
          <w:tcPr>
            <w:tcW w:w="539" w:type="dxa"/>
            <w:shd w:val="clear" w:color="auto" w:fill="auto"/>
            <w:vAlign w:val="center"/>
          </w:tcPr>
          <w:p w14:paraId="1A78F290">
            <w:pPr>
              <w:pageBreakBefore w:val="0"/>
              <w:kinsoku/>
              <w:wordWrap/>
              <w:overflowPunct/>
              <w:topLinePunct w:val="0"/>
              <w:bidi w:val="0"/>
              <w:spacing w:line="360" w:lineRule="exact"/>
              <w:jc w:val="center"/>
              <w:rPr>
                <w:rFonts w:ascii="宋体" w:hAnsi="宋体" w:eastAsia="宋体" w:cs="宋体"/>
                <w:kern w:val="0"/>
                <w:sz w:val="18"/>
                <w:szCs w:val="18"/>
                <w:lang w:val="en-US" w:eastAsia="zh-CN" w:bidi="ar-SA"/>
              </w:rPr>
            </w:pPr>
          </w:p>
        </w:tc>
        <w:tc>
          <w:tcPr>
            <w:tcW w:w="539" w:type="dxa"/>
            <w:shd w:val="clear" w:color="auto" w:fill="auto"/>
            <w:vAlign w:val="center"/>
          </w:tcPr>
          <w:p w14:paraId="44A20E75">
            <w:pPr>
              <w:pageBreakBefore w:val="0"/>
              <w:widowControl/>
              <w:kinsoku/>
              <w:wordWrap/>
              <w:overflowPunct/>
              <w:topLinePunct w:val="0"/>
              <w:bidi w:val="0"/>
              <w:spacing w:line="360" w:lineRule="exact"/>
              <w:jc w:val="center"/>
              <w:textAlignment w:val="center"/>
              <w:rPr>
                <w:rFonts w:hint="eastAsia" w:ascii="宋体" w:hAnsi="宋体" w:eastAsia="宋体" w:cs="宋体"/>
                <w:kern w:val="0"/>
                <w:sz w:val="18"/>
                <w:szCs w:val="18"/>
                <w:lang w:val="en-US" w:eastAsia="zh-CN" w:bidi="ar-SA"/>
              </w:rPr>
            </w:pPr>
          </w:p>
        </w:tc>
        <w:tc>
          <w:tcPr>
            <w:tcW w:w="554" w:type="dxa"/>
            <w:shd w:val="clear" w:color="auto" w:fill="auto"/>
            <w:vAlign w:val="center"/>
          </w:tcPr>
          <w:p w14:paraId="721A6974">
            <w:pPr>
              <w:pageBreakBefore w:val="0"/>
              <w:kinsoku/>
              <w:wordWrap/>
              <w:overflowPunct/>
              <w:topLinePunct w:val="0"/>
              <w:bidi w:val="0"/>
              <w:spacing w:line="360" w:lineRule="exact"/>
              <w:jc w:val="center"/>
              <w:rPr>
                <w:rFonts w:ascii="宋体" w:hAnsi="宋体" w:eastAsia="宋体" w:cs="宋体"/>
                <w:kern w:val="0"/>
                <w:sz w:val="18"/>
                <w:szCs w:val="18"/>
                <w:lang w:val="en-US" w:eastAsia="zh-CN" w:bidi="ar-SA"/>
              </w:rPr>
            </w:pPr>
          </w:p>
        </w:tc>
        <w:tc>
          <w:tcPr>
            <w:tcW w:w="509" w:type="dxa"/>
            <w:shd w:val="clear" w:color="auto" w:fill="auto"/>
            <w:vAlign w:val="center"/>
          </w:tcPr>
          <w:p w14:paraId="79BBDACB">
            <w:pPr>
              <w:pageBreakBefore w:val="0"/>
              <w:kinsoku/>
              <w:wordWrap/>
              <w:overflowPunct/>
              <w:topLinePunct w:val="0"/>
              <w:bidi w:val="0"/>
              <w:spacing w:line="360" w:lineRule="exact"/>
              <w:jc w:val="center"/>
              <w:rPr>
                <w:rFonts w:hint="eastAsia" w:ascii="宋体" w:hAnsi="宋体" w:eastAsia="宋体" w:cs="宋体"/>
                <w:kern w:val="0"/>
                <w:sz w:val="18"/>
                <w:szCs w:val="18"/>
                <w:lang w:val="en-US" w:eastAsia="zh-CN" w:bidi="ar-SA"/>
              </w:rPr>
            </w:pPr>
            <w:r>
              <w:rPr>
                <w:rFonts w:hint="eastAsia" w:ascii="宋体" w:hAnsi="宋体" w:cs="宋体"/>
                <w:kern w:val="0"/>
                <w:sz w:val="18"/>
                <w:szCs w:val="18"/>
                <w:lang w:val="en-US" w:eastAsia="zh-CN"/>
              </w:rPr>
              <w:t>64</w:t>
            </w:r>
          </w:p>
        </w:tc>
        <w:tc>
          <w:tcPr>
            <w:tcW w:w="554" w:type="dxa"/>
            <w:shd w:val="clear" w:color="auto" w:fill="auto"/>
            <w:vAlign w:val="center"/>
          </w:tcPr>
          <w:p w14:paraId="6CCF9A3D">
            <w:pPr>
              <w:pageBreakBefore w:val="0"/>
              <w:kinsoku/>
              <w:wordWrap/>
              <w:overflowPunct/>
              <w:topLinePunct w:val="0"/>
              <w:bidi w:val="0"/>
              <w:spacing w:line="360" w:lineRule="exact"/>
              <w:jc w:val="center"/>
              <w:rPr>
                <w:rFonts w:ascii="宋体" w:hAnsi="宋体" w:eastAsia="宋体" w:cs="宋体"/>
                <w:kern w:val="0"/>
                <w:sz w:val="18"/>
                <w:szCs w:val="18"/>
                <w:lang w:val="en-US" w:eastAsia="zh-CN" w:bidi="ar-SA"/>
              </w:rPr>
            </w:pPr>
          </w:p>
        </w:tc>
        <w:tc>
          <w:tcPr>
            <w:tcW w:w="509" w:type="dxa"/>
            <w:shd w:val="clear" w:color="auto" w:fill="auto"/>
            <w:vAlign w:val="center"/>
          </w:tcPr>
          <w:p w14:paraId="7116AA21">
            <w:pPr>
              <w:pageBreakBefore w:val="0"/>
              <w:kinsoku/>
              <w:wordWrap/>
              <w:overflowPunct/>
              <w:topLinePunct w:val="0"/>
              <w:bidi w:val="0"/>
              <w:spacing w:line="360" w:lineRule="exact"/>
              <w:jc w:val="center"/>
              <w:rPr>
                <w:rFonts w:ascii="宋体" w:hAnsi="宋体" w:eastAsia="宋体" w:cs="宋体"/>
                <w:kern w:val="0"/>
                <w:sz w:val="18"/>
                <w:szCs w:val="18"/>
                <w:lang w:val="en-US" w:eastAsia="zh-CN" w:bidi="ar-SA"/>
              </w:rPr>
            </w:pPr>
          </w:p>
        </w:tc>
        <w:tc>
          <w:tcPr>
            <w:tcW w:w="379" w:type="dxa"/>
            <w:shd w:val="clear" w:color="auto" w:fill="auto"/>
            <w:vAlign w:val="center"/>
          </w:tcPr>
          <w:p w14:paraId="088852CE">
            <w:pPr>
              <w:pageBreakBefore w:val="0"/>
              <w:widowControl/>
              <w:kinsoku/>
              <w:wordWrap/>
              <w:overflowPunct/>
              <w:topLinePunct w:val="0"/>
              <w:bidi w:val="0"/>
              <w:spacing w:line="360" w:lineRule="exact"/>
              <w:jc w:val="center"/>
              <w:textAlignment w:val="center"/>
              <w:rPr>
                <w:rFonts w:hint="eastAsia" w:ascii="宋体" w:hAnsi="宋体" w:eastAsia="宋体" w:cs="宋体"/>
                <w:kern w:val="0"/>
                <w:sz w:val="18"/>
                <w:szCs w:val="18"/>
                <w:lang w:val="en-US" w:eastAsia="zh-CN" w:bidi="ar-SA"/>
              </w:rPr>
            </w:pPr>
            <w:r>
              <w:rPr>
                <w:rFonts w:hint="eastAsia" w:ascii="宋体" w:hAnsi="宋体" w:cs="宋体"/>
                <w:color w:val="000000"/>
                <w:kern w:val="0"/>
                <w:sz w:val="18"/>
                <w:szCs w:val="18"/>
                <w:lang w:bidi="ar"/>
              </w:rPr>
              <w:t>③</w:t>
            </w:r>
          </w:p>
        </w:tc>
        <w:tc>
          <w:tcPr>
            <w:tcW w:w="379" w:type="dxa"/>
            <w:vMerge w:val="continue"/>
            <w:shd w:val="clear" w:color="auto" w:fill="auto"/>
            <w:vAlign w:val="center"/>
          </w:tcPr>
          <w:p w14:paraId="6B0D1FD0">
            <w:pPr>
              <w:pageBreakBefore w:val="0"/>
              <w:widowControl/>
              <w:kinsoku/>
              <w:wordWrap/>
              <w:overflowPunct/>
              <w:topLinePunct w:val="0"/>
              <w:bidi w:val="0"/>
              <w:spacing w:line="360" w:lineRule="exact"/>
              <w:jc w:val="center"/>
              <w:textAlignment w:val="center"/>
              <w:rPr>
                <w:rFonts w:hint="eastAsia" w:ascii="宋体" w:hAnsi="宋体" w:cs="宋体"/>
                <w:kern w:val="0"/>
                <w:sz w:val="18"/>
                <w:szCs w:val="18"/>
                <w:lang w:bidi="ar"/>
              </w:rPr>
            </w:pPr>
          </w:p>
        </w:tc>
      </w:tr>
      <w:tr w14:paraId="5D337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50" w:type="dxa"/>
            <w:vMerge w:val="continue"/>
            <w:vAlign w:val="center"/>
          </w:tcPr>
          <w:p w14:paraId="65CC94F6">
            <w:pPr>
              <w:pageBreakBefore w:val="0"/>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7" w:type="dxa"/>
            <w:vMerge w:val="continue"/>
            <w:vAlign w:val="center"/>
          </w:tcPr>
          <w:p w14:paraId="7029A4AE">
            <w:pPr>
              <w:pageBreakBefore w:val="0"/>
              <w:widowControl/>
              <w:kinsoku/>
              <w:wordWrap/>
              <w:overflowPunct/>
              <w:topLinePunct w:val="0"/>
              <w:bidi w:val="0"/>
              <w:spacing w:line="360" w:lineRule="exact"/>
              <w:jc w:val="left"/>
            </w:pPr>
          </w:p>
        </w:tc>
        <w:tc>
          <w:tcPr>
            <w:tcW w:w="395" w:type="dxa"/>
            <w:shd w:val="clear" w:color="auto" w:fill="auto"/>
            <w:vAlign w:val="center"/>
          </w:tcPr>
          <w:p w14:paraId="01E1FC9B">
            <w:pPr>
              <w:pageBreakBefore w:val="0"/>
              <w:widowControl/>
              <w:kinsoku/>
              <w:wordWrap/>
              <w:overflowPunct/>
              <w:topLinePunct w:val="0"/>
              <w:bidi w:val="0"/>
              <w:spacing w:line="360" w:lineRule="exact"/>
              <w:jc w:val="center"/>
              <w:rPr>
                <w:rFonts w:hint="eastAsia" w:ascii="宋体" w:hAnsi="宋体" w:eastAsia="宋体" w:cs="宋体"/>
                <w:bCs/>
                <w:color w:val="000000" w:themeColor="text1"/>
                <w:kern w:val="2"/>
                <w:sz w:val="18"/>
                <w:szCs w:val="18"/>
                <w:lang w:val="en-US" w:eastAsia="zh-CN" w:bidi="ar-SA"/>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5</w:t>
            </w:r>
          </w:p>
        </w:tc>
        <w:tc>
          <w:tcPr>
            <w:tcW w:w="899" w:type="dxa"/>
            <w:shd w:val="clear" w:color="auto" w:fill="auto"/>
            <w:vAlign w:val="center"/>
          </w:tcPr>
          <w:p w14:paraId="0753215B">
            <w:pPr>
              <w:pageBreakBefore w:val="0"/>
              <w:widowControl/>
              <w:kinsoku/>
              <w:wordWrap/>
              <w:overflowPunct/>
              <w:topLinePunct w:val="0"/>
              <w:bidi w:val="0"/>
              <w:spacing w:line="360" w:lineRule="exact"/>
              <w:jc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08041</w:t>
            </w:r>
            <w:r>
              <w:rPr>
                <w:rFonts w:hint="eastAsia" w:ascii="宋体" w:hAnsi="宋体" w:cs="宋体"/>
                <w:color w:val="000000" w:themeColor="text1"/>
                <w:kern w:val="0"/>
                <w:sz w:val="18"/>
                <w:szCs w:val="18"/>
                <w:lang w:val="en-US" w:eastAsia="zh-CN"/>
                <w14:textFill>
                  <w14:solidFill>
                    <w14:schemeClr w14:val="tx1"/>
                  </w14:solidFill>
                </w14:textFill>
              </w:rPr>
              <w:t>5</w:t>
            </w:r>
            <w:r>
              <w:rPr>
                <w:rFonts w:hint="eastAsia" w:ascii="宋体" w:hAnsi="宋体" w:cs="宋体"/>
                <w:color w:val="000000" w:themeColor="text1"/>
                <w:kern w:val="0"/>
                <w:sz w:val="18"/>
                <w:szCs w:val="18"/>
                <w14:textFill>
                  <w14:solidFill>
                    <w14:schemeClr w14:val="tx1"/>
                  </w14:solidFill>
                </w14:textFill>
              </w:rPr>
              <w:t>Z</w:t>
            </w:r>
          </w:p>
        </w:tc>
        <w:tc>
          <w:tcPr>
            <w:tcW w:w="1863" w:type="dxa"/>
            <w:vAlign w:val="top"/>
          </w:tcPr>
          <w:p w14:paraId="190CF796">
            <w:pPr>
              <w:pStyle w:val="7"/>
              <w:pageBreakBefore w:val="0"/>
              <w:kinsoku/>
              <w:wordWrap/>
              <w:overflowPunct/>
              <w:topLinePunct w:val="0"/>
              <w:bidi w:val="0"/>
              <w:spacing w:after="0" w:line="360" w:lineRule="exact"/>
              <w:jc w:val="center"/>
              <w:rPr>
                <w:rFonts w:hint="eastAsia"/>
                <w:b w:val="0"/>
                <w:bCs w:val="0"/>
                <w:lang w:val="en-US" w:eastAsia="zh-CN"/>
              </w:rPr>
            </w:pPr>
            <w:r>
              <w:rPr>
                <w:rFonts w:hint="eastAsia" w:ascii="宋体" w:hAnsi="宋体" w:cs="宋体"/>
                <w:b w:val="0"/>
                <w:bCs w:val="0"/>
                <w:color w:val="000000" w:themeColor="text1"/>
                <w:kern w:val="0"/>
                <w:sz w:val="18"/>
                <w:szCs w:val="18"/>
                <w14:textFill>
                  <w14:solidFill>
                    <w14:schemeClr w14:val="tx1"/>
                  </w14:solidFill>
                </w14:textFill>
              </w:rPr>
              <w:t>急救知识与技术</w:t>
            </w:r>
          </w:p>
        </w:tc>
        <w:tc>
          <w:tcPr>
            <w:tcW w:w="419" w:type="dxa"/>
            <w:shd w:val="clear" w:color="auto" w:fill="auto"/>
            <w:vAlign w:val="center"/>
          </w:tcPr>
          <w:p w14:paraId="1EC50E5E">
            <w:pPr>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kern w:val="0"/>
                <w:sz w:val="18"/>
                <w:szCs w:val="18"/>
              </w:rPr>
              <w:t>B</w:t>
            </w:r>
          </w:p>
        </w:tc>
        <w:tc>
          <w:tcPr>
            <w:tcW w:w="643" w:type="dxa"/>
            <w:shd w:val="clear" w:color="auto" w:fill="auto"/>
            <w:vAlign w:val="center"/>
          </w:tcPr>
          <w:p w14:paraId="3E5FBD19">
            <w:pPr>
              <w:pageBreakBefore w:val="0"/>
              <w:widowControl/>
              <w:kinsoku/>
              <w:wordWrap/>
              <w:overflowPunct/>
              <w:topLinePunct w:val="0"/>
              <w:bidi w:val="0"/>
              <w:spacing w:line="360" w:lineRule="exact"/>
              <w:jc w:val="center"/>
              <w:textAlignment w:val="center"/>
              <w:rPr>
                <w:rFonts w:hint="default" w:ascii="宋体" w:hAnsi="宋体" w:eastAsia="宋体" w:cs="宋体"/>
                <w:kern w:val="0"/>
                <w:sz w:val="18"/>
                <w:szCs w:val="18"/>
                <w:lang w:val="en-US" w:eastAsia="zh-CN"/>
              </w:rPr>
            </w:pPr>
            <w:r>
              <w:rPr>
                <w:rFonts w:hint="eastAsia" w:ascii="宋体" w:hAnsi="宋体" w:cs="宋体"/>
                <w:color w:val="000000"/>
                <w:kern w:val="0"/>
                <w:sz w:val="18"/>
                <w:szCs w:val="18"/>
                <w:lang w:bidi="ar"/>
              </w:rPr>
              <w:t>64</w:t>
            </w:r>
          </w:p>
        </w:tc>
        <w:tc>
          <w:tcPr>
            <w:tcW w:w="598" w:type="dxa"/>
            <w:shd w:val="clear" w:color="auto" w:fill="auto"/>
            <w:vAlign w:val="center"/>
          </w:tcPr>
          <w:p w14:paraId="499CF261">
            <w:pPr>
              <w:pageBreakBefore w:val="0"/>
              <w:widowControl/>
              <w:kinsoku/>
              <w:wordWrap/>
              <w:overflowPunct/>
              <w:topLinePunct w:val="0"/>
              <w:bidi w:val="0"/>
              <w:spacing w:line="360" w:lineRule="exact"/>
              <w:jc w:val="center"/>
              <w:textAlignment w:val="center"/>
              <w:rPr>
                <w:rFonts w:hint="default" w:ascii="宋体" w:hAnsi="宋体" w:eastAsia="宋体" w:cs="宋体"/>
                <w:kern w:val="0"/>
                <w:sz w:val="18"/>
                <w:szCs w:val="18"/>
                <w:lang w:val="en-US" w:eastAsia="zh-CN"/>
              </w:rPr>
            </w:pPr>
            <w:r>
              <w:rPr>
                <w:rFonts w:hint="eastAsia" w:ascii="宋体" w:hAnsi="宋体" w:cs="宋体"/>
                <w:color w:val="000000"/>
                <w:kern w:val="0"/>
                <w:sz w:val="18"/>
                <w:szCs w:val="18"/>
                <w:lang w:bidi="ar"/>
              </w:rPr>
              <w:t>32</w:t>
            </w:r>
          </w:p>
        </w:tc>
        <w:tc>
          <w:tcPr>
            <w:tcW w:w="613" w:type="dxa"/>
            <w:shd w:val="clear" w:color="auto" w:fill="auto"/>
            <w:vAlign w:val="center"/>
          </w:tcPr>
          <w:p w14:paraId="4CA13BB7">
            <w:pPr>
              <w:pageBreakBefore w:val="0"/>
              <w:widowControl/>
              <w:kinsoku/>
              <w:wordWrap/>
              <w:overflowPunct/>
              <w:topLinePunct w:val="0"/>
              <w:bidi w:val="0"/>
              <w:spacing w:line="360" w:lineRule="exact"/>
              <w:jc w:val="center"/>
              <w:textAlignment w:val="center"/>
              <w:rPr>
                <w:rFonts w:hint="default" w:ascii="宋体" w:hAnsi="宋体" w:eastAsia="宋体" w:cs="宋体"/>
                <w:kern w:val="0"/>
                <w:sz w:val="18"/>
                <w:szCs w:val="18"/>
                <w:lang w:val="en-US" w:eastAsia="zh-CN"/>
              </w:rPr>
            </w:pPr>
            <w:r>
              <w:rPr>
                <w:rFonts w:hint="eastAsia" w:ascii="宋体" w:hAnsi="宋体" w:cs="宋体"/>
                <w:color w:val="000000"/>
                <w:kern w:val="0"/>
                <w:sz w:val="18"/>
                <w:szCs w:val="18"/>
                <w:lang w:bidi="ar"/>
              </w:rPr>
              <w:t>32</w:t>
            </w:r>
          </w:p>
        </w:tc>
        <w:tc>
          <w:tcPr>
            <w:tcW w:w="494" w:type="dxa"/>
            <w:shd w:val="clear" w:color="auto" w:fill="auto"/>
            <w:vAlign w:val="center"/>
          </w:tcPr>
          <w:p w14:paraId="12066F44">
            <w:pPr>
              <w:pageBreakBefore w:val="0"/>
              <w:widowControl/>
              <w:kinsoku/>
              <w:wordWrap/>
              <w:overflowPunct/>
              <w:topLinePunct w:val="0"/>
              <w:bidi w:val="0"/>
              <w:spacing w:line="360" w:lineRule="exact"/>
              <w:jc w:val="center"/>
              <w:textAlignment w:val="center"/>
              <w:rPr>
                <w:rFonts w:hint="eastAsia" w:ascii="宋体" w:hAnsi="宋体" w:eastAsia="宋体" w:cs="宋体"/>
                <w:kern w:val="0"/>
                <w:sz w:val="18"/>
                <w:szCs w:val="18"/>
                <w:lang w:eastAsia="zh-CN"/>
              </w:rPr>
            </w:pPr>
            <w:r>
              <w:rPr>
                <w:rFonts w:hint="eastAsia" w:ascii="宋体" w:hAnsi="宋体" w:cs="宋体"/>
                <w:color w:val="000000"/>
                <w:kern w:val="0"/>
                <w:sz w:val="18"/>
                <w:szCs w:val="18"/>
                <w:lang w:bidi="ar"/>
              </w:rPr>
              <w:t>4</w:t>
            </w:r>
          </w:p>
        </w:tc>
        <w:tc>
          <w:tcPr>
            <w:tcW w:w="539" w:type="dxa"/>
            <w:shd w:val="clear" w:color="auto" w:fill="auto"/>
            <w:vAlign w:val="center"/>
          </w:tcPr>
          <w:p w14:paraId="35EAD3FA">
            <w:pPr>
              <w:pageBreakBefore w:val="0"/>
              <w:kinsoku/>
              <w:wordWrap/>
              <w:overflowPunct/>
              <w:topLinePunct w:val="0"/>
              <w:bidi w:val="0"/>
              <w:spacing w:line="360" w:lineRule="exact"/>
              <w:jc w:val="center"/>
              <w:rPr>
                <w:rFonts w:ascii="宋体" w:hAnsi="宋体" w:cs="宋体"/>
                <w:kern w:val="0"/>
                <w:sz w:val="18"/>
                <w:szCs w:val="18"/>
              </w:rPr>
            </w:pPr>
          </w:p>
        </w:tc>
        <w:tc>
          <w:tcPr>
            <w:tcW w:w="539" w:type="dxa"/>
            <w:shd w:val="clear" w:color="auto" w:fill="auto"/>
            <w:vAlign w:val="center"/>
          </w:tcPr>
          <w:p w14:paraId="5532F566">
            <w:pPr>
              <w:pageBreakBefore w:val="0"/>
              <w:kinsoku/>
              <w:wordWrap/>
              <w:overflowPunct/>
              <w:topLinePunct w:val="0"/>
              <w:bidi w:val="0"/>
              <w:spacing w:line="360" w:lineRule="exact"/>
              <w:jc w:val="center"/>
              <w:rPr>
                <w:rFonts w:ascii="宋体" w:hAnsi="宋体" w:cs="宋体"/>
                <w:kern w:val="0"/>
                <w:sz w:val="18"/>
                <w:szCs w:val="18"/>
              </w:rPr>
            </w:pPr>
          </w:p>
        </w:tc>
        <w:tc>
          <w:tcPr>
            <w:tcW w:w="554" w:type="dxa"/>
            <w:shd w:val="clear" w:color="auto" w:fill="auto"/>
            <w:vAlign w:val="center"/>
          </w:tcPr>
          <w:p w14:paraId="5FEC2499">
            <w:pPr>
              <w:pageBreakBefore w:val="0"/>
              <w:kinsoku/>
              <w:wordWrap/>
              <w:overflowPunct/>
              <w:topLinePunct w:val="0"/>
              <w:bidi w:val="0"/>
              <w:spacing w:line="360" w:lineRule="exact"/>
              <w:jc w:val="center"/>
              <w:rPr>
                <w:rFonts w:ascii="宋体" w:hAnsi="宋体" w:cs="宋体"/>
                <w:kern w:val="0"/>
                <w:sz w:val="18"/>
                <w:szCs w:val="18"/>
              </w:rPr>
            </w:pPr>
          </w:p>
        </w:tc>
        <w:tc>
          <w:tcPr>
            <w:tcW w:w="509" w:type="dxa"/>
            <w:shd w:val="clear" w:color="auto" w:fill="auto"/>
            <w:vAlign w:val="center"/>
          </w:tcPr>
          <w:p w14:paraId="2F85F1C3">
            <w:pPr>
              <w:pageBreakBefore w:val="0"/>
              <w:widowControl/>
              <w:kinsoku/>
              <w:wordWrap/>
              <w:overflowPunct/>
              <w:topLinePunct w:val="0"/>
              <w:bidi w:val="0"/>
              <w:spacing w:line="360" w:lineRule="exact"/>
              <w:jc w:val="center"/>
              <w:textAlignment w:val="center"/>
              <w:rPr>
                <w:rFonts w:hint="default" w:ascii="宋体" w:hAnsi="宋体" w:eastAsia="宋体" w:cs="宋体"/>
                <w:kern w:val="0"/>
                <w:sz w:val="18"/>
                <w:szCs w:val="18"/>
                <w:lang w:val="en-US" w:eastAsia="zh-CN"/>
              </w:rPr>
            </w:pPr>
            <w:r>
              <w:rPr>
                <w:rFonts w:hint="eastAsia" w:ascii="宋体" w:hAnsi="宋体" w:cs="宋体"/>
                <w:color w:val="000000"/>
                <w:kern w:val="0"/>
                <w:sz w:val="18"/>
                <w:szCs w:val="18"/>
                <w:lang w:bidi="ar"/>
              </w:rPr>
              <w:t>64</w:t>
            </w:r>
          </w:p>
        </w:tc>
        <w:tc>
          <w:tcPr>
            <w:tcW w:w="554" w:type="dxa"/>
            <w:shd w:val="clear" w:color="auto" w:fill="auto"/>
            <w:vAlign w:val="center"/>
          </w:tcPr>
          <w:p w14:paraId="65A435B5">
            <w:pPr>
              <w:pageBreakBefore w:val="0"/>
              <w:kinsoku/>
              <w:wordWrap/>
              <w:overflowPunct/>
              <w:topLinePunct w:val="0"/>
              <w:bidi w:val="0"/>
              <w:spacing w:line="360" w:lineRule="exact"/>
              <w:jc w:val="center"/>
              <w:rPr>
                <w:rFonts w:ascii="宋体" w:hAnsi="宋体" w:cs="宋体"/>
                <w:kern w:val="0"/>
                <w:sz w:val="18"/>
                <w:szCs w:val="18"/>
              </w:rPr>
            </w:pPr>
          </w:p>
        </w:tc>
        <w:tc>
          <w:tcPr>
            <w:tcW w:w="509" w:type="dxa"/>
            <w:shd w:val="clear" w:color="auto" w:fill="auto"/>
            <w:vAlign w:val="center"/>
          </w:tcPr>
          <w:p w14:paraId="69F653FF">
            <w:pPr>
              <w:pageBreakBefore w:val="0"/>
              <w:kinsoku/>
              <w:wordWrap/>
              <w:overflowPunct/>
              <w:topLinePunct w:val="0"/>
              <w:bidi w:val="0"/>
              <w:spacing w:line="360" w:lineRule="exact"/>
              <w:jc w:val="center"/>
              <w:rPr>
                <w:rFonts w:ascii="宋体" w:hAnsi="宋体" w:cs="宋体"/>
                <w:kern w:val="0"/>
                <w:sz w:val="18"/>
                <w:szCs w:val="18"/>
              </w:rPr>
            </w:pPr>
          </w:p>
        </w:tc>
        <w:tc>
          <w:tcPr>
            <w:tcW w:w="379" w:type="dxa"/>
            <w:shd w:val="clear" w:color="auto" w:fill="auto"/>
            <w:vAlign w:val="center"/>
          </w:tcPr>
          <w:p w14:paraId="19BF296B">
            <w:pPr>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olor w:val="000000"/>
                <w:sz w:val="18"/>
                <w:szCs w:val="18"/>
              </w:rPr>
              <w:t>⑤</w:t>
            </w:r>
          </w:p>
        </w:tc>
        <w:tc>
          <w:tcPr>
            <w:tcW w:w="379" w:type="dxa"/>
            <w:vMerge w:val="restart"/>
            <w:shd w:val="clear" w:color="auto" w:fill="auto"/>
            <w:vAlign w:val="center"/>
          </w:tcPr>
          <w:p w14:paraId="074C5FEA">
            <w:pPr>
              <w:pageBreakBefore w:val="0"/>
              <w:widowControl/>
              <w:kinsoku/>
              <w:wordWrap/>
              <w:overflowPunct/>
              <w:topLinePunct w:val="0"/>
              <w:bidi w:val="0"/>
              <w:spacing w:line="360" w:lineRule="exact"/>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二选一</w:t>
            </w:r>
          </w:p>
        </w:tc>
      </w:tr>
      <w:tr w14:paraId="040C3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350" w:type="dxa"/>
            <w:vMerge w:val="continue"/>
            <w:vAlign w:val="center"/>
          </w:tcPr>
          <w:p w14:paraId="7655A200">
            <w:pPr>
              <w:pageBreakBefore w:val="0"/>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7" w:type="dxa"/>
            <w:vMerge w:val="continue"/>
            <w:vAlign w:val="center"/>
          </w:tcPr>
          <w:p w14:paraId="7A256A8D">
            <w:pPr>
              <w:pageBreakBefore w:val="0"/>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395" w:type="dxa"/>
            <w:shd w:val="clear" w:color="auto" w:fill="auto"/>
            <w:vAlign w:val="center"/>
          </w:tcPr>
          <w:p w14:paraId="07D5CFEC">
            <w:pPr>
              <w:pageBreakBefore w:val="0"/>
              <w:widowControl/>
              <w:kinsoku/>
              <w:wordWrap/>
              <w:overflowPunct/>
              <w:topLinePunct w:val="0"/>
              <w:bidi w:val="0"/>
              <w:spacing w:line="360" w:lineRule="exact"/>
              <w:jc w:val="center"/>
              <w:rPr>
                <w:rFonts w:hint="eastAsia" w:ascii="宋体" w:hAnsi="宋体" w:eastAsia="宋体" w:cs="宋体"/>
                <w:bCs/>
                <w:color w:val="000000" w:themeColor="text1"/>
                <w:kern w:val="2"/>
                <w:sz w:val="18"/>
                <w:szCs w:val="18"/>
                <w:lang w:val="en-US" w:eastAsia="zh-CN" w:bidi="ar-SA"/>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6</w:t>
            </w:r>
          </w:p>
        </w:tc>
        <w:tc>
          <w:tcPr>
            <w:tcW w:w="899" w:type="dxa"/>
            <w:shd w:val="clear" w:color="auto" w:fill="auto"/>
            <w:vAlign w:val="center"/>
          </w:tcPr>
          <w:p w14:paraId="75DFBA8F">
            <w:pPr>
              <w:pageBreakBefore w:val="0"/>
              <w:widowControl/>
              <w:kinsoku/>
              <w:wordWrap/>
              <w:overflowPunct/>
              <w:topLinePunct w:val="0"/>
              <w:bidi w:val="0"/>
              <w:spacing w:line="360" w:lineRule="exact"/>
              <w:jc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080417Z</w:t>
            </w:r>
          </w:p>
        </w:tc>
        <w:tc>
          <w:tcPr>
            <w:tcW w:w="1863" w:type="dxa"/>
            <w:vAlign w:val="center"/>
          </w:tcPr>
          <w:p w14:paraId="4D24AAE4">
            <w:pPr>
              <w:pageBreakBefore w:val="0"/>
              <w:widowControl/>
              <w:kinsoku/>
              <w:wordWrap/>
              <w:overflowPunct/>
              <w:topLinePunct w:val="0"/>
              <w:bidi w:val="0"/>
              <w:spacing w:line="360" w:lineRule="exact"/>
              <w:jc w:val="center"/>
              <w:rPr>
                <w:rFonts w:hint="eastAsia" w:ascii="宋体" w:hAnsi="宋体" w:cs="宋体"/>
                <w:b w:val="0"/>
                <w:bCs w:val="0"/>
                <w:color w:val="000000" w:themeColor="text1"/>
                <w:kern w:val="0"/>
                <w:sz w:val="18"/>
                <w:szCs w:val="18"/>
                <w14:textFill>
                  <w14:solidFill>
                    <w14:schemeClr w14:val="tx1"/>
                  </w14:solidFill>
                </w14:textFill>
              </w:rPr>
            </w:pPr>
            <w:r>
              <w:rPr>
                <w:rFonts w:hint="eastAsia" w:ascii="宋体" w:hAnsi="宋体" w:cs="宋体"/>
                <w:b w:val="0"/>
                <w:bCs w:val="0"/>
                <w:color w:val="000000"/>
                <w:kern w:val="0"/>
                <w:sz w:val="18"/>
                <w:szCs w:val="18"/>
                <w:lang w:bidi="ar"/>
              </w:rPr>
              <w:t>神经康复技术</w:t>
            </w:r>
          </w:p>
        </w:tc>
        <w:tc>
          <w:tcPr>
            <w:tcW w:w="419" w:type="dxa"/>
            <w:shd w:val="clear" w:color="auto" w:fill="auto"/>
            <w:vAlign w:val="center"/>
          </w:tcPr>
          <w:p w14:paraId="2A05B8C5">
            <w:pPr>
              <w:pageBreakBefore w:val="0"/>
              <w:widowControl/>
              <w:kinsoku/>
              <w:wordWrap/>
              <w:overflowPunct/>
              <w:topLinePunct w:val="0"/>
              <w:bidi w:val="0"/>
              <w:spacing w:line="360" w:lineRule="exact"/>
              <w:jc w:val="center"/>
              <w:textAlignment w:val="center"/>
              <w:rPr>
                <w:rFonts w:hint="eastAsia" w:ascii="宋体" w:hAnsi="宋体" w:cs="宋体"/>
                <w:color w:val="000000"/>
                <w:kern w:val="0"/>
                <w:sz w:val="18"/>
                <w:szCs w:val="18"/>
                <w:lang w:bidi="ar"/>
              </w:rPr>
            </w:pPr>
            <w:r>
              <w:rPr>
                <w:rFonts w:hint="eastAsia" w:ascii="宋体" w:hAnsi="宋体" w:cs="宋体"/>
                <w:kern w:val="0"/>
                <w:sz w:val="18"/>
                <w:szCs w:val="18"/>
              </w:rPr>
              <w:t>B</w:t>
            </w:r>
          </w:p>
        </w:tc>
        <w:tc>
          <w:tcPr>
            <w:tcW w:w="643" w:type="dxa"/>
            <w:shd w:val="clear" w:color="auto" w:fill="auto"/>
            <w:vAlign w:val="center"/>
          </w:tcPr>
          <w:p w14:paraId="3568A806">
            <w:pPr>
              <w:pageBreakBefore w:val="0"/>
              <w:widowControl/>
              <w:kinsoku/>
              <w:wordWrap/>
              <w:overflowPunct/>
              <w:topLinePunct w:val="0"/>
              <w:bidi w:val="0"/>
              <w:spacing w:line="360" w:lineRule="exact"/>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64</w:t>
            </w:r>
          </w:p>
        </w:tc>
        <w:tc>
          <w:tcPr>
            <w:tcW w:w="598" w:type="dxa"/>
            <w:shd w:val="clear" w:color="auto" w:fill="auto"/>
            <w:vAlign w:val="center"/>
          </w:tcPr>
          <w:p w14:paraId="6D4523F9">
            <w:pPr>
              <w:pageBreakBefore w:val="0"/>
              <w:widowControl/>
              <w:kinsoku/>
              <w:wordWrap/>
              <w:overflowPunct/>
              <w:topLinePunct w:val="0"/>
              <w:bidi w:val="0"/>
              <w:spacing w:line="360" w:lineRule="exact"/>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32</w:t>
            </w:r>
          </w:p>
        </w:tc>
        <w:tc>
          <w:tcPr>
            <w:tcW w:w="613" w:type="dxa"/>
            <w:shd w:val="clear" w:color="auto" w:fill="auto"/>
            <w:vAlign w:val="center"/>
          </w:tcPr>
          <w:p w14:paraId="6B37FB73">
            <w:pPr>
              <w:pageBreakBefore w:val="0"/>
              <w:widowControl/>
              <w:kinsoku/>
              <w:wordWrap/>
              <w:overflowPunct/>
              <w:topLinePunct w:val="0"/>
              <w:bidi w:val="0"/>
              <w:spacing w:line="360" w:lineRule="exact"/>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32</w:t>
            </w:r>
          </w:p>
        </w:tc>
        <w:tc>
          <w:tcPr>
            <w:tcW w:w="494" w:type="dxa"/>
            <w:shd w:val="clear" w:color="auto" w:fill="auto"/>
            <w:vAlign w:val="center"/>
          </w:tcPr>
          <w:p w14:paraId="52090BFF">
            <w:pPr>
              <w:pageBreakBefore w:val="0"/>
              <w:widowControl/>
              <w:kinsoku/>
              <w:wordWrap/>
              <w:overflowPunct/>
              <w:topLinePunct w:val="0"/>
              <w:bidi w:val="0"/>
              <w:spacing w:line="360" w:lineRule="exact"/>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4</w:t>
            </w:r>
          </w:p>
        </w:tc>
        <w:tc>
          <w:tcPr>
            <w:tcW w:w="539" w:type="dxa"/>
            <w:shd w:val="clear" w:color="auto" w:fill="auto"/>
            <w:vAlign w:val="center"/>
          </w:tcPr>
          <w:p w14:paraId="086CB158">
            <w:pPr>
              <w:pageBreakBefore w:val="0"/>
              <w:kinsoku/>
              <w:wordWrap/>
              <w:overflowPunct/>
              <w:topLinePunct w:val="0"/>
              <w:bidi w:val="0"/>
              <w:spacing w:line="360" w:lineRule="exact"/>
              <w:jc w:val="center"/>
              <w:rPr>
                <w:rFonts w:ascii="宋体" w:hAnsi="宋体" w:cs="宋体"/>
                <w:kern w:val="0"/>
                <w:sz w:val="18"/>
                <w:szCs w:val="18"/>
              </w:rPr>
            </w:pPr>
          </w:p>
        </w:tc>
        <w:tc>
          <w:tcPr>
            <w:tcW w:w="539" w:type="dxa"/>
            <w:shd w:val="clear" w:color="auto" w:fill="auto"/>
            <w:vAlign w:val="center"/>
          </w:tcPr>
          <w:p w14:paraId="4990B149">
            <w:pPr>
              <w:pageBreakBefore w:val="0"/>
              <w:kinsoku/>
              <w:wordWrap/>
              <w:overflowPunct/>
              <w:topLinePunct w:val="0"/>
              <w:bidi w:val="0"/>
              <w:spacing w:line="360" w:lineRule="exact"/>
              <w:jc w:val="center"/>
              <w:rPr>
                <w:rFonts w:ascii="宋体" w:hAnsi="宋体" w:cs="宋体"/>
                <w:kern w:val="0"/>
                <w:sz w:val="18"/>
                <w:szCs w:val="18"/>
              </w:rPr>
            </w:pPr>
          </w:p>
        </w:tc>
        <w:tc>
          <w:tcPr>
            <w:tcW w:w="554" w:type="dxa"/>
            <w:shd w:val="clear" w:color="auto" w:fill="auto"/>
            <w:vAlign w:val="center"/>
          </w:tcPr>
          <w:p w14:paraId="0D8FCF5C">
            <w:pPr>
              <w:pageBreakBefore w:val="0"/>
              <w:kinsoku/>
              <w:wordWrap/>
              <w:overflowPunct/>
              <w:topLinePunct w:val="0"/>
              <w:bidi w:val="0"/>
              <w:spacing w:line="360" w:lineRule="exact"/>
              <w:jc w:val="center"/>
              <w:rPr>
                <w:rFonts w:hint="eastAsia" w:ascii="宋体" w:hAnsi="宋体" w:cs="宋体"/>
                <w:color w:val="000000"/>
                <w:kern w:val="0"/>
                <w:sz w:val="18"/>
                <w:szCs w:val="18"/>
                <w:lang w:bidi="ar"/>
              </w:rPr>
            </w:pPr>
          </w:p>
        </w:tc>
        <w:tc>
          <w:tcPr>
            <w:tcW w:w="509" w:type="dxa"/>
            <w:shd w:val="clear" w:color="auto" w:fill="auto"/>
            <w:vAlign w:val="center"/>
          </w:tcPr>
          <w:p w14:paraId="4F6BDD31">
            <w:pPr>
              <w:pageBreakBefore w:val="0"/>
              <w:widowControl/>
              <w:kinsoku/>
              <w:wordWrap/>
              <w:overflowPunct/>
              <w:topLinePunct w:val="0"/>
              <w:bidi w:val="0"/>
              <w:spacing w:line="360" w:lineRule="exact"/>
              <w:jc w:val="center"/>
              <w:textAlignment w:val="center"/>
              <w:rPr>
                <w:rFonts w:hint="default" w:ascii="宋体" w:hAnsi="宋体" w:eastAsia="宋体" w:cs="宋体"/>
                <w:kern w:val="0"/>
                <w:sz w:val="18"/>
                <w:szCs w:val="18"/>
                <w:lang w:val="en-US" w:eastAsia="zh-CN"/>
              </w:rPr>
            </w:pPr>
            <w:r>
              <w:rPr>
                <w:rFonts w:hint="eastAsia" w:ascii="宋体" w:hAnsi="宋体" w:cs="宋体"/>
                <w:color w:val="000000"/>
                <w:kern w:val="0"/>
                <w:sz w:val="18"/>
                <w:szCs w:val="18"/>
                <w:lang w:bidi="ar"/>
              </w:rPr>
              <w:t>64</w:t>
            </w:r>
          </w:p>
        </w:tc>
        <w:tc>
          <w:tcPr>
            <w:tcW w:w="554" w:type="dxa"/>
            <w:shd w:val="clear" w:color="auto" w:fill="auto"/>
            <w:vAlign w:val="center"/>
          </w:tcPr>
          <w:p w14:paraId="1C302E22">
            <w:pPr>
              <w:pageBreakBefore w:val="0"/>
              <w:kinsoku/>
              <w:wordWrap/>
              <w:overflowPunct/>
              <w:topLinePunct w:val="0"/>
              <w:bidi w:val="0"/>
              <w:spacing w:line="360" w:lineRule="exact"/>
              <w:jc w:val="center"/>
              <w:rPr>
                <w:rFonts w:ascii="宋体" w:hAnsi="宋体" w:cs="宋体"/>
                <w:kern w:val="0"/>
                <w:sz w:val="18"/>
                <w:szCs w:val="18"/>
              </w:rPr>
            </w:pPr>
          </w:p>
        </w:tc>
        <w:tc>
          <w:tcPr>
            <w:tcW w:w="509" w:type="dxa"/>
            <w:shd w:val="clear" w:color="auto" w:fill="auto"/>
            <w:vAlign w:val="center"/>
          </w:tcPr>
          <w:p w14:paraId="6E24C68E">
            <w:pPr>
              <w:pageBreakBefore w:val="0"/>
              <w:kinsoku/>
              <w:wordWrap/>
              <w:overflowPunct/>
              <w:topLinePunct w:val="0"/>
              <w:bidi w:val="0"/>
              <w:spacing w:line="360" w:lineRule="exact"/>
              <w:jc w:val="center"/>
              <w:rPr>
                <w:rFonts w:ascii="宋体" w:hAnsi="宋体" w:cs="宋体"/>
                <w:kern w:val="0"/>
                <w:sz w:val="18"/>
                <w:szCs w:val="18"/>
              </w:rPr>
            </w:pPr>
          </w:p>
        </w:tc>
        <w:tc>
          <w:tcPr>
            <w:tcW w:w="379" w:type="dxa"/>
            <w:shd w:val="clear" w:color="auto" w:fill="auto"/>
            <w:vAlign w:val="center"/>
          </w:tcPr>
          <w:p w14:paraId="542994F6">
            <w:pPr>
              <w:pageBreakBefore w:val="0"/>
              <w:widowControl/>
              <w:kinsoku/>
              <w:wordWrap/>
              <w:overflowPunct/>
              <w:topLinePunct w:val="0"/>
              <w:bidi w:val="0"/>
              <w:spacing w:line="360" w:lineRule="exact"/>
              <w:jc w:val="center"/>
              <w:textAlignment w:val="center"/>
              <w:rPr>
                <w:rFonts w:hint="eastAsia" w:ascii="宋体" w:hAnsi="宋体" w:cs="宋体"/>
                <w:color w:val="000000"/>
                <w:kern w:val="0"/>
                <w:sz w:val="18"/>
                <w:szCs w:val="18"/>
                <w:lang w:bidi="ar"/>
              </w:rPr>
            </w:pPr>
            <w:r>
              <w:rPr>
                <w:rFonts w:hint="eastAsia" w:ascii="宋体" w:hAnsi="宋体"/>
                <w:color w:val="000000"/>
                <w:sz w:val="18"/>
                <w:szCs w:val="18"/>
              </w:rPr>
              <w:t>⑤</w:t>
            </w:r>
          </w:p>
        </w:tc>
        <w:tc>
          <w:tcPr>
            <w:tcW w:w="379" w:type="dxa"/>
            <w:vMerge w:val="continue"/>
            <w:shd w:val="clear" w:color="auto" w:fill="auto"/>
            <w:vAlign w:val="center"/>
          </w:tcPr>
          <w:p w14:paraId="3BD5819E">
            <w:pPr>
              <w:pageBreakBefore w:val="0"/>
              <w:widowControl/>
              <w:kinsoku/>
              <w:wordWrap/>
              <w:overflowPunct/>
              <w:topLinePunct w:val="0"/>
              <w:bidi w:val="0"/>
              <w:spacing w:line="360" w:lineRule="exact"/>
              <w:jc w:val="center"/>
              <w:textAlignment w:val="center"/>
              <w:rPr>
                <w:rFonts w:hint="eastAsia" w:ascii="宋体" w:hAnsi="宋体"/>
                <w:color w:val="000000"/>
                <w:sz w:val="18"/>
                <w:szCs w:val="18"/>
              </w:rPr>
            </w:pPr>
          </w:p>
        </w:tc>
      </w:tr>
      <w:tr w14:paraId="13571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50" w:type="dxa"/>
            <w:vMerge w:val="continue"/>
            <w:vAlign w:val="center"/>
          </w:tcPr>
          <w:p w14:paraId="738E0EE5">
            <w:pPr>
              <w:pageBreakBefore w:val="0"/>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7" w:type="dxa"/>
            <w:vMerge w:val="continue"/>
            <w:vAlign w:val="center"/>
          </w:tcPr>
          <w:p w14:paraId="7DC0BA42">
            <w:pPr>
              <w:pageBreakBefore w:val="0"/>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395" w:type="dxa"/>
            <w:shd w:val="clear" w:color="auto" w:fill="auto"/>
            <w:vAlign w:val="center"/>
          </w:tcPr>
          <w:p w14:paraId="498238E4">
            <w:pPr>
              <w:pageBreakBefore w:val="0"/>
              <w:widowControl/>
              <w:kinsoku/>
              <w:wordWrap/>
              <w:overflowPunct/>
              <w:topLinePunct w:val="0"/>
              <w:bidi w:val="0"/>
              <w:spacing w:line="360" w:lineRule="exact"/>
              <w:jc w:val="center"/>
              <w:rPr>
                <w:rFonts w:hint="eastAsia" w:ascii="宋体" w:hAnsi="宋体" w:eastAsia="宋体" w:cs="宋体"/>
                <w:bCs/>
                <w:color w:val="000000" w:themeColor="text1"/>
                <w:kern w:val="2"/>
                <w:sz w:val="18"/>
                <w:szCs w:val="18"/>
                <w:lang w:val="en-US" w:eastAsia="zh-CN" w:bidi="ar-SA"/>
                <w14:textFill>
                  <w14:solidFill>
                    <w14:schemeClr w14:val="tx1"/>
                  </w14:solidFill>
                </w14:textFill>
              </w:rPr>
            </w:pPr>
            <w:r>
              <w:rPr>
                <w:rFonts w:hint="eastAsia" w:ascii="宋体" w:hAnsi="宋体" w:cs="宋体"/>
                <w:bCs/>
                <w:color w:val="000000" w:themeColor="text1"/>
                <w:sz w:val="18"/>
                <w:szCs w:val="18"/>
                <w:lang w:val="en-US" w:eastAsia="zh-CN"/>
                <w14:textFill>
                  <w14:solidFill>
                    <w14:schemeClr w14:val="tx1"/>
                  </w14:solidFill>
                </w14:textFill>
              </w:rPr>
              <w:t>7</w:t>
            </w:r>
          </w:p>
        </w:tc>
        <w:tc>
          <w:tcPr>
            <w:tcW w:w="899" w:type="dxa"/>
            <w:shd w:val="clear" w:color="auto" w:fill="auto"/>
            <w:vAlign w:val="center"/>
          </w:tcPr>
          <w:p w14:paraId="08D738F0">
            <w:pPr>
              <w:pageBreakBefore w:val="0"/>
              <w:widowControl/>
              <w:kinsoku/>
              <w:wordWrap/>
              <w:overflowPunct/>
              <w:topLinePunct w:val="0"/>
              <w:bidi w:val="0"/>
              <w:spacing w:line="360" w:lineRule="exact"/>
              <w:jc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08041</w:t>
            </w:r>
            <w:r>
              <w:rPr>
                <w:rFonts w:hint="eastAsia" w:ascii="宋体" w:hAnsi="宋体" w:cs="宋体"/>
                <w:color w:val="000000" w:themeColor="text1"/>
                <w:kern w:val="0"/>
                <w:sz w:val="18"/>
                <w:szCs w:val="18"/>
                <w:lang w:val="en-US" w:eastAsia="zh-CN"/>
                <w14:textFill>
                  <w14:solidFill>
                    <w14:schemeClr w14:val="tx1"/>
                  </w14:solidFill>
                </w14:textFill>
              </w:rPr>
              <w:t>8</w:t>
            </w:r>
            <w:r>
              <w:rPr>
                <w:rFonts w:hint="eastAsia" w:ascii="宋体" w:hAnsi="宋体" w:cs="宋体"/>
                <w:color w:val="000000" w:themeColor="text1"/>
                <w:kern w:val="0"/>
                <w:sz w:val="18"/>
                <w:szCs w:val="18"/>
                <w14:textFill>
                  <w14:solidFill>
                    <w14:schemeClr w14:val="tx1"/>
                  </w14:solidFill>
                </w14:textFill>
              </w:rPr>
              <w:t>Z</w:t>
            </w:r>
          </w:p>
        </w:tc>
        <w:tc>
          <w:tcPr>
            <w:tcW w:w="1863" w:type="dxa"/>
            <w:vAlign w:val="top"/>
          </w:tcPr>
          <w:p w14:paraId="62B6A327">
            <w:pPr>
              <w:pageBreakBefore w:val="0"/>
              <w:widowControl/>
              <w:kinsoku/>
              <w:wordWrap/>
              <w:overflowPunct/>
              <w:topLinePunct w:val="0"/>
              <w:bidi w:val="0"/>
              <w:spacing w:line="360" w:lineRule="exact"/>
              <w:jc w:val="center"/>
              <w:rPr>
                <w:rFonts w:hint="eastAsia" w:ascii="宋体" w:hAnsi="宋体" w:cs="宋体"/>
                <w:b w:val="0"/>
                <w:bCs w:val="0"/>
                <w:color w:val="000000"/>
                <w:kern w:val="0"/>
                <w:sz w:val="18"/>
                <w:szCs w:val="18"/>
                <w:lang w:val="en-US" w:eastAsia="zh-CN" w:bidi="ar"/>
              </w:rPr>
            </w:pPr>
            <w:r>
              <w:rPr>
                <w:rFonts w:hint="eastAsia" w:ascii="宋体" w:hAnsi="宋体" w:cs="宋体"/>
                <w:b w:val="0"/>
                <w:bCs w:val="0"/>
                <w:color w:val="000000"/>
                <w:kern w:val="0"/>
                <w:sz w:val="18"/>
                <w:szCs w:val="18"/>
                <w:lang w:bidi="ar"/>
              </w:rPr>
              <w:t>社区康复政策与法规</w:t>
            </w:r>
          </w:p>
        </w:tc>
        <w:tc>
          <w:tcPr>
            <w:tcW w:w="419" w:type="dxa"/>
            <w:shd w:val="clear" w:color="auto" w:fill="auto"/>
            <w:vAlign w:val="center"/>
          </w:tcPr>
          <w:p w14:paraId="5220D0A5">
            <w:pPr>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lang w:bidi="ar"/>
              </w:rPr>
              <w:t>B</w:t>
            </w:r>
          </w:p>
        </w:tc>
        <w:tc>
          <w:tcPr>
            <w:tcW w:w="643" w:type="dxa"/>
            <w:shd w:val="clear" w:color="auto" w:fill="auto"/>
            <w:vAlign w:val="center"/>
          </w:tcPr>
          <w:p w14:paraId="09B1EA52">
            <w:pPr>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lang w:bidi="ar"/>
              </w:rPr>
              <w:t>32</w:t>
            </w:r>
          </w:p>
        </w:tc>
        <w:tc>
          <w:tcPr>
            <w:tcW w:w="598" w:type="dxa"/>
            <w:shd w:val="clear" w:color="auto" w:fill="auto"/>
            <w:vAlign w:val="center"/>
          </w:tcPr>
          <w:p w14:paraId="4A537093">
            <w:pPr>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lang w:bidi="ar"/>
              </w:rPr>
              <w:t>16</w:t>
            </w:r>
          </w:p>
        </w:tc>
        <w:tc>
          <w:tcPr>
            <w:tcW w:w="613" w:type="dxa"/>
            <w:shd w:val="clear" w:color="auto" w:fill="auto"/>
            <w:vAlign w:val="center"/>
          </w:tcPr>
          <w:p w14:paraId="42F1667A">
            <w:pPr>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lang w:bidi="ar"/>
              </w:rPr>
              <w:t>16</w:t>
            </w:r>
          </w:p>
        </w:tc>
        <w:tc>
          <w:tcPr>
            <w:tcW w:w="494" w:type="dxa"/>
            <w:shd w:val="clear" w:color="auto" w:fill="auto"/>
            <w:vAlign w:val="center"/>
          </w:tcPr>
          <w:p w14:paraId="37F351EA">
            <w:pPr>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lang w:bidi="ar"/>
              </w:rPr>
              <w:t>2</w:t>
            </w:r>
          </w:p>
        </w:tc>
        <w:tc>
          <w:tcPr>
            <w:tcW w:w="539" w:type="dxa"/>
            <w:shd w:val="clear" w:color="auto" w:fill="auto"/>
            <w:vAlign w:val="center"/>
          </w:tcPr>
          <w:p w14:paraId="2D8C2DA2">
            <w:pPr>
              <w:pageBreakBefore w:val="0"/>
              <w:kinsoku/>
              <w:wordWrap/>
              <w:overflowPunct/>
              <w:topLinePunct w:val="0"/>
              <w:bidi w:val="0"/>
              <w:spacing w:line="360" w:lineRule="exact"/>
              <w:jc w:val="center"/>
              <w:rPr>
                <w:rFonts w:ascii="宋体" w:hAnsi="宋体" w:cs="宋体"/>
                <w:kern w:val="0"/>
                <w:sz w:val="18"/>
                <w:szCs w:val="18"/>
              </w:rPr>
            </w:pPr>
          </w:p>
        </w:tc>
        <w:tc>
          <w:tcPr>
            <w:tcW w:w="539" w:type="dxa"/>
            <w:shd w:val="clear" w:color="auto" w:fill="auto"/>
            <w:vAlign w:val="center"/>
          </w:tcPr>
          <w:p w14:paraId="30DB6F0C">
            <w:pPr>
              <w:pageBreakBefore w:val="0"/>
              <w:kinsoku/>
              <w:wordWrap/>
              <w:overflowPunct/>
              <w:topLinePunct w:val="0"/>
              <w:bidi w:val="0"/>
              <w:spacing w:line="360" w:lineRule="exact"/>
              <w:jc w:val="center"/>
              <w:rPr>
                <w:rFonts w:ascii="宋体" w:hAnsi="宋体" w:cs="宋体"/>
                <w:kern w:val="0"/>
                <w:sz w:val="18"/>
                <w:szCs w:val="18"/>
              </w:rPr>
            </w:pPr>
          </w:p>
        </w:tc>
        <w:tc>
          <w:tcPr>
            <w:tcW w:w="554" w:type="dxa"/>
            <w:shd w:val="clear" w:color="auto" w:fill="auto"/>
            <w:vAlign w:val="center"/>
          </w:tcPr>
          <w:p w14:paraId="1250C2E6">
            <w:pPr>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lang w:bidi="ar"/>
              </w:rPr>
              <w:t>32</w:t>
            </w:r>
          </w:p>
        </w:tc>
        <w:tc>
          <w:tcPr>
            <w:tcW w:w="509" w:type="dxa"/>
            <w:shd w:val="clear" w:color="auto" w:fill="auto"/>
            <w:vAlign w:val="center"/>
          </w:tcPr>
          <w:p w14:paraId="053D746C">
            <w:pPr>
              <w:pageBreakBefore w:val="0"/>
              <w:kinsoku/>
              <w:wordWrap/>
              <w:overflowPunct/>
              <w:topLinePunct w:val="0"/>
              <w:bidi w:val="0"/>
              <w:spacing w:line="360" w:lineRule="exact"/>
              <w:jc w:val="center"/>
              <w:rPr>
                <w:rFonts w:ascii="宋体" w:hAnsi="宋体" w:cs="宋体"/>
                <w:kern w:val="0"/>
                <w:sz w:val="18"/>
                <w:szCs w:val="18"/>
              </w:rPr>
            </w:pPr>
          </w:p>
        </w:tc>
        <w:tc>
          <w:tcPr>
            <w:tcW w:w="554" w:type="dxa"/>
            <w:shd w:val="clear" w:color="auto" w:fill="auto"/>
            <w:vAlign w:val="center"/>
          </w:tcPr>
          <w:p w14:paraId="6B041320">
            <w:pPr>
              <w:pageBreakBefore w:val="0"/>
              <w:kinsoku/>
              <w:wordWrap/>
              <w:overflowPunct/>
              <w:topLinePunct w:val="0"/>
              <w:bidi w:val="0"/>
              <w:spacing w:line="360" w:lineRule="exact"/>
              <w:jc w:val="center"/>
              <w:rPr>
                <w:rFonts w:ascii="宋体" w:hAnsi="宋体" w:cs="宋体"/>
                <w:kern w:val="0"/>
                <w:sz w:val="18"/>
                <w:szCs w:val="18"/>
              </w:rPr>
            </w:pPr>
          </w:p>
        </w:tc>
        <w:tc>
          <w:tcPr>
            <w:tcW w:w="509" w:type="dxa"/>
            <w:shd w:val="clear" w:color="auto" w:fill="auto"/>
            <w:vAlign w:val="center"/>
          </w:tcPr>
          <w:p w14:paraId="5ABA3B82">
            <w:pPr>
              <w:pageBreakBefore w:val="0"/>
              <w:kinsoku/>
              <w:wordWrap/>
              <w:overflowPunct/>
              <w:topLinePunct w:val="0"/>
              <w:bidi w:val="0"/>
              <w:spacing w:line="360" w:lineRule="exact"/>
              <w:jc w:val="center"/>
              <w:rPr>
                <w:rFonts w:ascii="宋体" w:hAnsi="宋体" w:cs="宋体"/>
                <w:kern w:val="0"/>
                <w:sz w:val="18"/>
                <w:szCs w:val="18"/>
              </w:rPr>
            </w:pPr>
          </w:p>
        </w:tc>
        <w:tc>
          <w:tcPr>
            <w:tcW w:w="379" w:type="dxa"/>
            <w:shd w:val="clear" w:color="auto" w:fill="auto"/>
            <w:vAlign w:val="center"/>
          </w:tcPr>
          <w:p w14:paraId="411C017D">
            <w:pPr>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olor w:val="000000"/>
                <w:sz w:val="18"/>
                <w:szCs w:val="18"/>
              </w:rPr>
              <w:t>⑤</w:t>
            </w:r>
          </w:p>
        </w:tc>
        <w:tc>
          <w:tcPr>
            <w:tcW w:w="379" w:type="dxa"/>
            <w:vMerge w:val="restart"/>
            <w:shd w:val="clear" w:color="auto" w:fill="auto"/>
            <w:vAlign w:val="center"/>
          </w:tcPr>
          <w:p w14:paraId="61FE3BB4">
            <w:pPr>
              <w:pageBreakBefore w:val="0"/>
              <w:widowControl/>
              <w:kinsoku/>
              <w:wordWrap/>
              <w:overflowPunct/>
              <w:topLinePunct w:val="0"/>
              <w:bidi w:val="0"/>
              <w:spacing w:line="360" w:lineRule="exact"/>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二选一</w:t>
            </w:r>
          </w:p>
        </w:tc>
      </w:tr>
      <w:tr w14:paraId="420E0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350" w:type="dxa"/>
            <w:vMerge w:val="continue"/>
            <w:vAlign w:val="center"/>
          </w:tcPr>
          <w:p w14:paraId="2EAE9413">
            <w:pPr>
              <w:pageBreakBefore w:val="0"/>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7" w:type="dxa"/>
            <w:vMerge w:val="continue"/>
            <w:vAlign w:val="center"/>
          </w:tcPr>
          <w:p w14:paraId="61A65050">
            <w:pPr>
              <w:pageBreakBefore w:val="0"/>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395" w:type="dxa"/>
            <w:vAlign w:val="center"/>
          </w:tcPr>
          <w:p w14:paraId="40020811">
            <w:pPr>
              <w:pageBreakBefore w:val="0"/>
              <w:widowControl/>
              <w:kinsoku/>
              <w:wordWrap/>
              <w:overflowPunct/>
              <w:topLinePunct w:val="0"/>
              <w:bidi w:val="0"/>
              <w:spacing w:line="360" w:lineRule="exact"/>
              <w:jc w:val="center"/>
              <w:rPr>
                <w:rFonts w:hint="default" w:ascii="宋体" w:hAnsi="宋体" w:eastAsia="宋体" w:cs="宋体"/>
                <w:bCs/>
                <w:color w:val="000000" w:themeColor="text1"/>
                <w:sz w:val="18"/>
                <w:szCs w:val="18"/>
                <w:lang w:val="en-US" w:eastAsia="zh-CN"/>
                <w14:textFill>
                  <w14:solidFill>
                    <w14:schemeClr w14:val="tx1"/>
                  </w14:solidFill>
                </w14:textFill>
              </w:rPr>
            </w:pPr>
            <w:r>
              <w:rPr>
                <w:rFonts w:hint="eastAsia" w:ascii="宋体" w:hAnsi="宋体" w:cs="宋体"/>
                <w:bCs/>
                <w:color w:val="000000" w:themeColor="text1"/>
                <w:sz w:val="18"/>
                <w:szCs w:val="18"/>
                <w:lang w:val="en-US" w:eastAsia="zh-CN"/>
                <w14:textFill>
                  <w14:solidFill>
                    <w14:schemeClr w14:val="tx1"/>
                  </w14:solidFill>
                </w14:textFill>
              </w:rPr>
              <w:t>8</w:t>
            </w:r>
          </w:p>
        </w:tc>
        <w:tc>
          <w:tcPr>
            <w:tcW w:w="899" w:type="dxa"/>
            <w:shd w:val="clear" w:color="auto" w:fill="auto"/>
            <w:vAlign w:val="center"/>
          </w:tcPr>
          <w:p w14:paraId="02358D1D">
            <w:pPr>
              <w:pageBreakBefore w:val="0"/>
              <w:widowControl/>
              <w:kinsoku/>
              <w:wordWrap/>
              <w:overflowPunct/>
              <w:topLinePunct w:val="0"/>
              <w:bidi w:val="0"/>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08041</w:t>
            </w:r>
            <w:r>
              <w:rPr>
                <w:rFonts w:hint="eastAsia" w:ascii="宋体" w:hAnsi="宋体" w:cs="宋体"/>
                <w:color w:val="000000" w:themeColor="text1"/>
                <w:kern w:val="0"/>
                <w:sz w:val="18"/>
                <w:szCs w:val="18"/>
                <w:lang w:val="en-US" w:eastAsia="zh-CN"/>
                <w14:textFill>
                  <w14:solidFill>
                    <w14:schemeClr w14:val="tx1"/>
                  </w14:solidFill>
                </w14:textFill>
              </w:rPr>
              <w:t>8</w:t>
            </w:r>
            <w:r>
              <w:rPr>
                <w:rFonts w:hint="eastAsia" w:ascii="宋体" w:hAnsi="宋体" w:cs="宋体"/>
                <w:color w:val="000000" w:themeColor="text1"/>
                <w:kern w:val="0"/>
                <w:sz w:val="18"/>
                <w:szCs w:val="18"/>
                <w14:textFill>
                  <w14:solidFill>
                    <w14:schemeClr w14:val="tx1"/>
                  </w14:solidFill>
                </w14:textFill>
              </w:rPr>
              <w:t>Z</w:t>
            </w:r>
          </w:p>
        </w:tc>
        <w:tc>
          <w:tcPr>
            <w:tcW w:w="1863" w:type="dxa"/>
            <w:vAlign w:val="center"/>
          </w:tcPr>
          <w:p w14:paraId="654C6510">
            <w:pPr>
              <w:pageBreakBefore w:val="0"/>
              <w:widowControl/>
              <w:kinsoku/>
              <w:wordWrap/>
              <w:overflowPunct/>
              <w:topLinePunct w:val="0"/>
              <w:bidi w:val="0"/>
              <w:spacing w:line="360" w:lineRule="exact"/>
              <w:jc w:val="center"/>
              <w:rPr>
                <w:rFonts w:hint="default" w:ascii="宋体" w:hAnsi="宋体" w:eastAsia="宋体" w:cs="宋体"/>
                <w:b w:val="0"/>
                <w:bCs w:val="0"/>
                <w:color w:val="000000" w:themeColor="text1"/>
                <w:kern w:val="0"/>
                <w:sz w:val="18"/>
                <w:szCs w:val="18"/>
                <w:lang w:val="en-US" w:eastAsia="zh-CN"/>
                <w14:textFill>
                  <w14:solidFill>
                    <w14:schemeClr w14:val="tx1"/>
                  </w14:solidFill>
                </w14:textFill>
              </w:rPr>
            </w:pPr>
            <w:r>
              <w:rPr>
                <w:rFonts w:hint="eastAsia" w:ascii="宋体" w:hAnsi="宋体" w:cs="宋体"/>
                <w:b w:val="0"/>
                <w:bCs w:val="0"/>
                <w:color w:val="000000"/>
                <w:kern w:val="0"/>
                <w:sz w:val="18"/>
                <w:szCs w:val="18"/>
                <w:lang w:bidi="ar"/>
              </w:rPr>
              <w:t>病原微生物与免疫</w:t>
            </w:r>
          </w:p>
        </w:tc>
        <w:tc>
          <w:tcPr>
            <w:tcW w:w="419" w:type="dxa"/>
            <w:shd w:val="clear" w:color="auto" w:fill="auto"/>
            <w:vAlign w:val="center"/>
          </w:tcPr>
          <w:p w14:paraId="76448991">
            <w:pPr>
              <w:pageBreakBefore w:val="0"/>
              <w:widowControl/>
              <w:kinsoku/>
              <w:wordWrap/>
              <w:overflowPunct/>
              <w:topLinePunct w:val="0"/>
              <w:bidi w:val="0"/>
              <w:spacing w:line="360" w:lineRule="exact"/>
              <w:jc w:val="center"/>
              <w:textAlignment w:val="center"/>
              <w:rPr>
                <w:rFonts w:hint="eastAsia" w:ascii="宋体" w:hAnsi="宋体" w:cs="宋体"/>
                <w:b/>
                <w:bCs/>
                <w:color w:val="000000"/>
                <w:kern w:val="0"/>
                <w:sz w:val="18"/>
                <w:szCs w:val="18"/>
                <w:lang w:bidi="ar"/>
              </w:rPr>
            </w:pPr>
            <w:r>
              <w:rPr>
                <w:rFonts w:hint="eastAsia" w:ascii="宋体" w:hAnsi="宋体" w:cs="宋体"/>
                <w:b/>
                <w:bCs/>
                <w:color w:val="000000"/>
                <w:kern w:val="0"/>
                <w:sz w:val="18"/>
                <w:szCs w:val="18"/>
                <w:lang w:bidi="ar"/>
              </w:rPr>
              <w:t>B</w:t>
            </w:r>
          </w:p>
        </w:tc>
        <w:tc>
          <w:tcPr>
            <w:tcW w:w="643" w:type="dxa"/>
            <w:shd w:val="clear" w:color="auto" w:fill="auto"/>
            <w:vAlign w:val="center"/>
          </w:tcPr>
          <w:p w14:paraId="65FB2A65">
            <w:pPr>
              <w:pageBreakBefore w:val="0"/>
              <w:widowControl/>
              <w:kinsoku/>
              <w:wordWrap/>
              <w:overflowPunct/>
              <w:topLinePunct w:val="0"/>
              <w:bidi w:val="0"/>
              <w:spacing w:line="360" w:lineRule="exact"/>
              <w:jc w:val="center"/>
              <w:textAlignment w:val="center"/>
              <w:rPr>
                <w:rFonts w:hint="eastAsia" w:ascii="宋体" w:hAnsi="宋体" w:cs="宋体"/>
                <w:b/>
                <w:bCs/>
                <w:color w:val="000000"/>
                <w:kern w:val="0"/>
                <w:sz w:val="18"/>
                <w:szCs w:val="18"/>
                <w:lang w:bidi="ar"/>
              </w:rPr>
            </w:pPr>
            <w:r>
              <w:rPr>
                <w:rFonts w:hint="eastAsia" w:ascii="宋体" w:hAnsi="宋体" w:cs="宋体"/>
                <w:b/>
                <w:bCs/>
                <w:color w:val="000000"/>
                <w:kern w:val="0"/>
                <w:sz w:val="18"/>
                <w:szCs w:val="18"/>
                <w:lang w:bidi="ar"/>
              </w:rPr>
              <w:t>32</w:t>
            </w:r>
          </w:p>
        </w:tc>
        <w:tc>
          <w:tcPr>
            <w:tcW w:w="598" w:type="dxa"/>
            <w:shd w:val="clear" w:color="auto" w:fill="auto"/>
            <w:vAlign w:val="center"/>
          </w:tcPr>
          <w:p w14:paraId="59371AA9">
            <w:pPr>
              <w:pageBreakBefore w:val="0"/>
              <w:widowControl/>
              <w:kinsoku/>
              <w:wordWrap/>
              <w:overflowPunct/>
              <w:topLinePunct w:val="0"/>
              <w:bidi w:val="0"/>
              <w:spacing w:line="360" w:lineRule="exact"/>
              <w:jc w:val="center"/>
              <w:textAlignment w:val="center"/>
              <w:rPr>
                <w:rFonts w:hint="eastAsia" w:ascii="宋体" w:hAnsi="宋体" w:cs="宋体"/>
                <w:b/>
                <w:bCs/>
                <w:color w:val="000000"/>
                <w:kern w:val="0"/>
                <w:sz w:val="18"/>
                <w:szCs w:val="18"/>
                <w:lang w:bidi="ar"/>
              </w:rPr>
            </w:pPr>
            <w:r>
              <w:rPr>
                <w:rFonts w:hint="eastAsia" w:ascii="宋体" w:hAnsi="宋体" w:cs="宋体"/>
                <w:b/>
                <w:bCs/>
                <w:color w:val="000000"/>
                <w:kern w:val="0"/>
                <w:sz w:val="18"/>
                <w:szCs w:val="18"/>
                <w:lang w:bidi="ar"/>
              </w:rPr>
              <w:t>16</w:t>
            </w:r>
          </w:p>
        </w:tc>
        <w:tc>
          <w:tcPr>
            <w:tcW w:w="613" w:type="dxa"/>
            <w:shd w:val="clear" w:color="auto" w:fill="auto"/>
            <w:vAlign w:val="center"/>
          </w:tcPr>
          <w:p w14:paraId="3F4985B7">
            <w:pPr>
              <w:pageBreakBefore w:val="0"/>
              <w:widowControl/>
              <w:kinsoku/>
              <w:wordWrap/>
              <w:overflowPunct/>
              <w:topLinePunct w:val="0"/>
              <w:bidi w:val="0"/>
              <w:spacing w:line="360" w:lineRule="exact"/>
              <w:jc w:val="center"/>
              <w:textAlignment w:val="center"/>
              <w:rPr>
                <w:rFonts w:hint="eastAsia" w:ascii="宋体" w:hAnsi="宋体" w:cs="宋体"/>
                <w:b/>
                <w:bCs/>
                <w:color w:val="000000"/>
                <w:kern w:val="0"/>
                <w:sz w:val="18"/>
                <w:szCs w:val="18"/>
                <w:lang w:bidi="ar"/>
              </w:rPr>
            </w:pPr>
            <w:r>
              <w:rPr>
                <w:rFonts w:hint="eastAsia" w:ascii="宋体" w:hAnsi="宋体" w:cs="宋体"/>
                <w:b/>
                <w:bCs/>
                <w:color w:val="000000"/>
                <w:kern w:val="0"/>
                <w:sz w:val="18"/>
                <w:szCs w:val="18"/>
                <w:lang w:bidi="ar"/>
              </w:rPr>
              <w:t>16</w:t>
            </w:r>
          </w:p>
        </w:tc>
        <w:tc>
          <w:tcPr>
            <w:tcW w:w="494" w:type="dxa"/>
            <w:shd w:val="clear" w:color="auto" w:fill="auto"/>
            <w:vAlign w:val="center"/>
          </w:tcPr>
          <w:p w14:paraId="54B58464">
            <w:pPr>
              <w:pageBreakBefore w:val="0"/>
              <w:widowControl/>
              <w:kinsoku/>
              <w:wordWrap/>
              <w:overflowPunct/>
              <w:topLinePunct w:val="0"/>
              <w:bidi w:val="0"/>
              <w:spacing w:line="360" w:lineRule="exact"/>
              <w:jc w:val="center"/>
              <w:textAlignment w:val="center"/>
              <w:rPr>
                <w:rFonts w:hint="eastAsia" w:ascii="宋体" w:hAnsi="宋体" w:cs="宋体"/>
                <w:b/>
                <w:bCs/>
                <w:color w:val="000000"/>
                <w:kern w:val="0"/>
                <w:sz w:val="18"/>
                <w:szCs w:val="18"/>
                <w:lang w:bidi="ar"/>
              </w:rPr>
            </w:pPr>
            <w:r>
              <w:rPr>
                <w:rFonts w:hint="eastAsia" w:ascii="宋体" w:hAnsi="宋体" w:cs="宋体"/>
                <w:b/>
                <w:bCs/>
                <w:color w:val="000000"/>
                <w:kern w:val="0"/>
                <w:sz w:val="18"/>
                <w:szCs w:val="18"/>
                <w:lang w:bidi="ar"/>
              </w:rPr>
              <w:t>2</w:t>
            </w:r>
          </w:p>
        </w:tc>
        <w:tc>
          <w:tcPr>
            <w:tcW w:w="539" w:type="dxa"/>
            <w:shd w:val="clear" w:color="auto" w:fill="auto"/>
            <w:vAlign w:val="center"/>
          </w:tcPr>
          <w:p w14:paraId="0888455E">
            <w:pPr>
              <w:pageBreakBefore w:val="0"/>
              <w:kinsoku/>
              <w:wordWrap/>
              <w:overflowPunct/>
              <w:topLinePunct w:val="0"/>
              <w:bidi w:val="0"/>
              <w:spacing w:line="360" w:lineRule="exact"/>
              <w:jc w:val="center"/>
              <w:rPr>
                <w:rFonts w:ascii="宋体" w:hAnsi="宋体" w:cs="宋体"/>
                <w:b/>
                <w:bCs/>
                <w:kern w:val="0"/>
                <w:sz w:val="18"/>
                <w:szCs w:val="18"/>
              </w:rPr>
            </w:pPr>
          </w:p>
        </w:tc>
        <w:tc>
          <w:tcPr>
            <w:tcW w:w="539" w:type="dxa"/>
            <w:shd w:val="clear" w:color="auto" w:fill="auto"/>
            <w:vAlign w:val="center"/>
          </w:tcPr>
          <w:p w14:paraId="6B965A94">
            <w:pPr>
              <w:pageBreakBefore w:val="0"/>
              <w:kinsoku/>
              <w:wordWrap/>
              <w:overflowPunct/>
              <w:topLinePunct w:val="0"/>
              <w:bidi w:val="0"/>
              <w:spacing w:line="360" w:lineRule="exact"/>
              <w:jc w:val="center"/>
              <w:rPr>
                <w:rFonts w:ascii="宋体" w:hAnsi="宋体" w:cs="宋体"/>
                <w:b/>
                <w:bCs/>
                <w:kern w:val="0"/>
                <w:sz w:val="18"/>
                <w:szCs w:val="18"/>
              </w:rPr>
            </w:pPr>
          </w:p>
        </w:tc>
        <w:tc>
          <w:tcPr>
            <w:tcW w:w="554" w:type="dxa"/>
            <w:shd w:val="clear" w:color="auto" w:fill="auto"/>
            <w:vAlign w:val="center"/>
          </w:tcPr>
          <w:p w14:paraId="330AC0E4">
            <w:pPr>
              <w:pageBreakBefore w:val="0"/>
              <w:kinsoku/>
              <w:wordWrap/>
              <w:overflowPunct/>
              <w:topLinePunct w:val="0"/>
              <w:bidi w:val="0"/>
              <w:spacing w:line="360" w:lineRule="exact"/>
              <w:jc w:val="center"/>
              <w:rPr>
                <w:rFonts w:hint="default" w:ascii="宋体" w:hAnsi="宋体" w:eastAsia="宋体" w:cs="宋体"/>
                <w:b/>
                <w:bCs/>
                <w:kern w:val="0"/>
                <w:sz w:val="18"/>
                <w:szCs w:val="18"/>
                <w:lang w:val="en-US" w:eastAsia="zh-CN"/>
              </w:rPr>
            </w:pPr>
            <w:r>
              <w:rPr>
                <w:rFonts w:hint="eastAsia" w:ascii="宋体" w:hAnsi="宋体" w:cs="宋体"/>
                <w:b/>
                <w:bCs/>
                <w:kern w:val="0"/>
                <w:sz w:val="18"/>
                <w:szCs w:val="18"/>
                <w:lang w:val="en-US" w:eastAsia="zh-CN"/>
              </w:rPr>
              <w:t>32</w:t>
            </w:r>
          </w:p>
        </w:tc>
        <w:tc>
          <w:tcPr>
            <w:tcW w:w="509" w:type="dxa"/>
            <w:shd w:val="clear" w:color="auto" w:fill="auto"/>
            <w:vAlign w:val="center"/>
          </w:tcPr>
          <w:p w14:paraId="6542E22B">
            <w:pPr>
              <w:pageBreakBefore w:val="0"/>
              <w:widowControl/>
              <w:kinsoku/>
              <w:wordWrap/>
              <w:overflowPunct/>
              <w:topLinePunct w:val="0"/>
              <w:bidi w:val="0"/>
              <w:spacing w:line="360" w:lineRule="exact"/>
              <w:jc w:val="center"/>
              <w:textAlignment w:val="center"/>
              <w:rPr>
                <w:rFonts w:hint="eastAsia" w:ascii="宋体" w:hAnsi="宋体" w:cs="宋体"/>
                <w:color w:val="000000"/>
                <w:kern w:val="0"/>
                <w:sz w:val="18"/>
                <w:szCs w:val="18"/>
                <w:lang w:bidi="ar"/>
              </w:rPr>
            </w:pPr>
          </w:p>
        </w:tc>
        <w:tc>
          <w:tcPr>
            <w:tcW w:w="554" w:type="dxa"/>
            <w:shd w:val="clear" w:color="auto" w:fill="auto"/>
            <w:vAlign w:val="center"/>
          </w:tcPr>
          <w:p w14:paraId="5F993846">
            <w:pPr>
              <w:pageBreakBefore w:val="0"/>
              <w:kinsoku/>
              <w:wordWrap/>
              <w:overflowPunct/>
              <w:topLinePunct w:val="0"/>
              <w:bidi w:val="0"/>
              <w:spacing w:line="360" w:lineRule="exact"/>
              <w:jc w:val="center"/>
              <w:rPr>
                <w:rFonts w:ascii="宋体" w:hAnsi="宋体" w:cs="宋体"/>
                <w:kern w:val="0"/>
                <w:sz w:val="18"/>
                <w:szCs w:val="18"/>
                <w:highlight w:val="yellow"/>
              </w:rPr>
            </w:pPr>
          </w:p>
        </w:tc>
        <w:tc>
          <w:tcPr>
            <w:tcW w:w="509" w:type="dxa"/>
            <w:shd w:val="clear" w:color="auto" w:fill="auto"/>
            <w:vAlign w:val="center"/>
          </w:tcPr>
          <w:p w14:paraId="083DC4CF">
            <w:pPr>
              <w:pageBreakBefore w:val="0"/>
              <w:kinsoku/>
              <w:wordWrap/>
              <w:overflowPunct/>
              <w:topLinePunct w:val="0"/>
              <w:bidi w:val="0"/>
              <w:spacing w:line="360" w:lineRule="exact"/>
              <w:jc w:val="center"/>
              <w:rPr>
                <w:rFonts w:ascii="宋体" w:hAnsi="宋体" w:cs="宋体"/>
                <w:kern w:val="0"/>
                <w:sz w:val="18"/>
                <w:szCs w:val="18"/>
              </w:rPr>
            </w:pPr>
          </w:p>
        </w:tc>
        <w:tc>
          <w:tcPr>
            <w:tcW w:w="379" w:type="dxa"/>
            <w:shd w:val="clear" w:color="auto" w:fill="auto"/>
            <w:vAlign w:val="center"/>
          </w:tcPr>
          <w:p w14:paraId="30CB2AE7">
            <w:pPr>
              <w:pageBreakBefore w:val="0"/>
              <w:widowControl/>
              <w:kinsoku/>
              <w:wordWrap/>
              <w:overflowPunct/>
              <w:topLinePunct w:val="0"/>
              <w:bidi w:val="0"/>
              <w:spacing w:line="360" w:lineRule="exact"/>
              <w:jc w:val="center"/>
              <w:textAlignment w:val="center"/>
              <w:rPr>
                <w:rFonts w:hint="eastAsia" w:ascii="宋体" w:hAnsi="宋体" w:cs="宋体"/>
                <w:kern w:val="0"/>
                <w:sz w:val="18"/>
                <w:szCs w:val="18"/>
                <w:lang w:bidi="ar"/>
              </w:rPr>
            </w:pPr>
            <w:r>
              <w:rPr>
                <w:rFonts w:hint="eastAsia" w:ascii="宋体" w:hAnsi="宋体"/>
                <w:color w:val="000000"/>
                <w:sz w:val="18"/>
                <w:szCs w:val="18"/>
              </w:rPr>
              <w:t>⑤</w:t>
            </w:r>
          </w:p>
        </w:tc>
        <w:tc>
          <w:tcPr>
            <w:tcW w:w="379" w:type="dxa"/>
            <w:vMerge w:val="continue"/>
            <w:shd w:val="clear" w:color="auto" w:fill="auto"/>
            <w:vAlign w:val="center"/>
          </w:tcPr>
          <w:p w14:paraId="463E4866">
            <w:pPr>
              <w:pageBreakBefore w:val="0"/>
              <w:widowControl/>
              <w:kinsoku/>
              <w:wordWrap/>
              <w:overflowPunct/>
              <w:topLinePunct w:val="0"/>
              <w:bidi w:val="0"/>
              <w:spacing w:line="360" w:lineRule="exact"/>
              <w:jc w:val="center"/>
              <w:textAlignment w:val="center"/>
              <w:rPr>
                <w:rFonts w:hint="eastAsia" w:ascii="宋体" w:hAnsi="宋体"/>
                <w:color w:val="000000"/>
                <w:sz w:val="18"/>
                <w:szCs w:val="18"/>
              </w:rPr>
            </w:pPr>
          </w:p>
        </w:tc>
      </w:tr>
      <w:tr w14:paraId="2BC20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50" w:type="dxa"/>
            <w:vMerge w:val="continue"/>
            <w:vAlign w:val="center"/>
          </w:tcPr>
          <w:p w14:paraId="0837FDB6">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7" w:type="dxa"/>
            <w:vMerge w:val="continue"/>
            <w:vAlign w:val="center"/>
          </w:tcPr>
          <w:p w14:paraId="2CAF3FC6">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1294" w:type="dxa"/>
            <w:gridSpan w:val="2"/>
            <w:vAlign w:val="center"/>
          </w:tcPr>
          <w:p w14:paraId="3021891E">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小   计</w:t>
            </w:r>
          </w:p>
        </w:tc>
        <w:tc>
          <w:tcPr>
            <w:tcW w:w="1863" w:type="dxa"/>
            <w:shd w:val="clear" w:color="auto" w:fill="auto"/>
            <w:vAlign w:val="center"/>
          </w:tcPr>
          <w:p w14:paraId="0CD3D89C">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b/>
                <w:color w:val="000000" w:themeColor="text1"/>
                <w:sz w:val="18"/>
                <w:szCs w:val="18"/>
                <w:highlight w:val="none"/>
                <w:lang w:val="en-US" w:eastAsia="zh-CN"/>
                <w14:textFill>
                  <w14:solidFill>
                    <w14:schemeClr w14:val="tx1"/>
                  </w14:solidFill>
                </w14:textFill>
              </w:rPr>
              <w:t>共4门</w:t>
            </w:r>
          </w:p>
        </w:tc>
        <w:tc>
          <w:tcPr>
            <w:tcW w:w="419" w:type="dxa"/>
            <w:vAlign w:val="center"/>
          </w:tcPr>
          <w:p w14:paraId="513CA8F6">
            <w:pPr>
              <w:pageBreakBefore w:val="0"/>
              <w:widowControl/>
              <w:kinsoku/>
              <w:wordWrap/>
              <w:overflowPunct/>
              <w:topLinePunct w:val="0"/>
              <w:bidi w:val="0"/>
              <w:spacing w:line="360" w:lineRule="exact"/>
              <w:jc w:val="center"/>
              <w:rPr>
                <w:rFonts w:ascii="宋体" w:hAnsi="宋体" w:cs="宋体"/>
                <w:color w:val="auto"/>
                <w:kern w:val="0"/>
                <w:sz w:val="18"/>
                <w:szCs w:val="18"/>
              </w:rPr>
            </w:pPr>
          </w:p>
        </w:tc>
        <w:tc>
          <w:tcPr>
            <w:tcW w:w="643" w:type="dxa"/>
            <w:shd w:val="clear" w:color="auto" w:fill="auto"/>
            <w:vAlign w:val="center"/>
          </w:tcPr>
          <w:p w14:paraId="4F0C3C77">
            <w:pPr>
              <w:pageBreakBefore w:val="0"/>
              <w:widowControl/>
              <w:kinsoku/>
              <w:wordWrap/>
              <w:overflowPunct/>
              <w:topLinePunct w:val="0"/>
              <w:bidi w:val="0"/>
              <w:spacing w:line="360" w:lineRule="exact"/>
              <w:jc w:val="center"/>
              <w:textAlignment w:val="center"/>
              <w:rPr>
                <w:rFonts w:hint="default" w:ascii="宋体" w:hAnsi="宋体" w:eastAsia="宋体" w:cs="宋体"/>
                <w:b/>
                <w:bCs/>
                <w:color w:val="auto"/>
                <w:kern w:val="0"/>
                <w:sz w:val="18"/>
                <w:szCs w:val="18"/>
                <w:lang w:val="en-US" w:eastAsia="zh-CN"/>
              </w:rPr>
            </w:pPr>
            <w:r>
              <w:rPr>
                <w:rFonts w:hint="eastAsia" w:ascii="宋体" w:hAnsi="宋体" w:cs="宋体"/>
                <w:b/>
                <w:bCs/>
                <w:color w:val="auto"/>
                <w:kern w:val="0"/>
                <w:sz w:val="18"/>
                <w:szCs w:val="18"/>
                <w:lang w:val="en-US" w:eastAsia="zh-CN" w:bidi="ar"/>
              </w:rPr>
              <w:t>224</w:t>
            </w:r>
          </w:p>
        </w:tc>
        <w:tc>
          <w:tcPr>
            <w:tcW w:w="598" w:type="dxa"/>
            <w:shd w:val="clear" w:color="auto" w:fill="auto"/>
            <w:vAlign w:val="center"/>
          </w:tcPr>
          <w:p w14:paraId="2E98B7AE">
            <w:pPr>
              <w:pageBreakBefore w:val="0"/>
              <w:widowControl/>
              <w:kinsoku/>
              <w:wordWrap/>
              <w:overflowPunct/>
              <w:topLinePunct w:val="0"/>
              <w:bidi w:val="0"/>
              <w:spacing w:line="360" w:lineRule="exact"/>
              <w:jc w:val="center"/>
              <w:textAlignment w:val="center"/>
              <w:rPr>
                <w:rFonts w:hint="default" w:ascii="宋体" w:hAnsi="宋体" w:eastAsia="宋体" w:cs="宋体"/>
                <w:b/>
                <w:bCs/>
                <w:color w:val="auto"/>
                <w:kern w:val="0"/>
                <w:sz w:val="18"/>
                <w:szCs w:val="18"/>
                <w:lang w:val="en-US" w:eastAsia="zh-CN"/>
              </w:rPr>
            </w:pPr>
            <w:r>
              <w:rPr>
                <w:rFonts w:hint="eastAsia" w:ascii="宋体" w:hAnsi="宋体" w:cs="宋体"/>
                <w:b/>
                <w:bCs/>
                <w:color w:val="auto"/>
                <w:kern w:val="0"/>
                <w:sz w:val="18"/>
                <w:szCs w:val="18"/>
                <w:lang w:val="en-US" w:eastAsia="zh-CN" w:bidi="ar"/>
              </w:rPr>
              <w:t>144</w:t>
            </w:r>
          </w:p>
        </w:tc>
        <w:tc>
          <w:tcPr>
            <w:tcW w:w="613" w:type="dxa"/>
            <w:shd w:val="clear" w:color="auto" w:fill="auto"/>
            <w:vAlign w:val="center"/>
          </w:tcPr>
          <w:p w14:paraId="5CE6D007">
            <w:pPr>
              <w:pageBreakBefore w:val="0"/>
              <w:widowControl/>
              <w:kinsoku/>
              <w:wordWrap/>
              <w:overflowPunct/>
              <w:topLinePunct w:val="0"/>
              <w:bidi w:val="0"/>
              <w:spacing w:line="360" w:lineRule="exact"/>
              <w:jc w:val="center"/>
              <w:textAlignment w:val="center"/>
              <w:rPr>
                <w:rFonts w:hint="default" w:ascii="宋体" w:hAnsi="宋体" w:eastAsia="宋体" w:cs="宋体"/>
                <w:b/>
                <w:bCs/>
                <w:color w:val="auto"/>
                <w:kern w:val="0"/>
                <w:sz w:val="18"/>
                <w:szCs w:val="18"/>
                <w:lang w:val="en-US" w:eastAsia="zh-CN"/>
              </w:rPr>
            </w:pPr>
            <w:r>
              <w:rPr>
                <w:rFonts w:hint="eastAsia" w:ascii="宋体" w:hAnsi="宋体" w:cs="宋体"/>
                <w:b/>
                <w:bCs/>
                <w:color w:val="auto"/>
                <w:kern w:val="0"/>
                <w:sz w:val="18"/>
                <w:szCs w:val="18"/>
                <w:lang w:val="en-US" w:eastAsia="zh-CN" w:bidi="ar"/>
              </w:rPr>
              <w:t>80</w:t>
            </w:r>
          </w:p>
        </w:tc>
        <w:tc>
          <w:tcPr>
            <w:tcW w:w="494" w:type="dxa"/>
            <w:shd w:val="clear" w:color="auto" w:fill="auto"/>
            <w:vAlign w:val="center"/>
          </w:tcPr>
          <w:p w14:paraId="528A638F">
            <w:pPr>
              <w:pageBreakBefore w:val="0"/>
              <w:widowControl/>
              <w:kinsoku/>
              <w:wordWrap/>
              <w:overflowPunct/>
              <w:topLinePunct w:val="0"/>
              <w:bidi w:val="0"/>
              <w:spacing w:line="360" w:lineRule="exact"/>
              <w:jc w:val="center"/>
              <w:textAlignment w:val="center"/>
              <w:rPr>
                <w:rFonts w:hint="eastAsia" w:ascii="宋体" w:hAnsi="宋体" w:eastAsia="宋体" w:cs="宋体"/>
                <w:b/>
                <w:bCs/>
                <w:color w:val="auto"/>
                <w:kern w:val="0"/>
                <w:sz w:val="18"/>
                <w:szCs w:val="18"/>
                <w:lang w:eastAsia="zh-CN"/>
              </w:rPr>
            </w:pPr>
            <w:r>
              <w:rPr>
                <w:rFonts w:hint="eastAsia" w:ascii="宋体" w:hAnsi="宋体" w:cs="宋体"/>
                <w:b/>
                <w:bCs/>
                <w:color w:val="auto"/>
                <w:kern w:val="0"/>
                <w:sz w:val="18"/>
                <w:szCs w:val="18"/>
                <w:lang w:bidi="ar"/>
              </w:rPr>
              <w:t>1</w:t>
            </w:r>
            <w:r>
              <w:rPr>
                <w:rFonts w:hint="eastAsia" w:ascii="宋体" w:hAnsi="宋体" w:cs="宋体"/>
                <w:b/>
                <w:bCs/>
                <w:color w:val="auto"/>
                <w:kern w:val="0"/>
                <w:sz w:val="18"/>
                <w:szCs w:val="18"/>
                <w:lang w:val="en-US" w:eastAsia="zh-CN" w:bidi="ar"/>
              </w:rPr>
              <w:t>4</w:t>
            </w:r>
          </w:p>
        </w:tc>
        <w:tc>
          <w:tcPr>
            <w:tcW w:w="539" w:type="dxa"/>
            <w:shd w:val="clear" w:color="auto" w:fill="auto"/>
            <w:vAlign w:val="center"/>
          </w:tcPr>
          <w:p w14:paraId="7370A6DC">
            <w:pPr>
              <w:pageBreakBefore w:val="0"/>
              <w:widowControl/>
              <w:kinsoku/>
              <w:wordWrap/>
              <w:overflowPunct/>
              <w:topLinePunct w:val="0"/>
              <w:bidi w:val="0"/>
              <w:spacing w:line="360" w:lineRule="exact"/>
              <w:jc w:val="center"/>
              <w:textAlignment w:val="center"/>
              <w:rPr>
                <w:rFonts w:ascii="宋体" w:hAnsi="宋体" w:cs="宋体"/>
                <w:b/>
                <w:bCs/>
                <w:color w:val="auto"/>
                <w:kern w:val="0"/>
                <w:sz w:val="18"/>
                <w:szCs w:val="18"/>
              </w:rPr>
            </w:pPr>
            <w:r>
              <w:rPr>
                <w:rFonts w:hint="eastAsia" w:ascii="宋体" w:hAnsi="宋体" w:cs="宋体"/>
                <w:b/>
                <w:bCs/>
                <w:color w:val="auto"/>
                <w:kern w:val="0"/>
                <w:sz w:val="18"/>
                <w:szCs w:val="18"/>
                <w:lang w:bidi="ar"/>
              </w:rPr>
              <w:t>0</w:t>
            </w:r>
          </w:p>
        </w:tc>
        <w:tc>
          <w:tcPr>
            <w:tcW w:w="539" w:type="dxa"/>
            <w:shd w:val="clear" w:color="auto" w:fill="auto"/>
            <w:vAlign w:val="center"/>
          </w:tcPr>
          <w:p w14:paraId="1C018321">
            <w:pPr>
              <w:pageBreakBefore w:val="0"/>
              <w:widowControl/>
              <w:kinsoku/>
              <w:wordWrap/>
              <w:overflowPunct/>
              <w:topLinePunct w:val="0"/>
              <w:bidi w:val="0"/>
              <w:spacing w:line="360" w:lineRule="exact"/>
              <w:jc w:val="center"/>
              <w:textAlignment w:val="center"/>
              <w:rPr>
                <w:rFonts w:hint="eastAsia" w:ascii="宋体" w:hAnsi="宋体" w:eastAsia="宋体" w:cs="宋体"/>
                <w:b/>
                <w:bCs/>
                <w:color w:val="auto"/>
                <w:kern w:val="0"/>
                <w:sz w:val="18"/>
                <w:szCs w:val="18"/>
                <w:lang w:val="en-US" w:eastAsia="zh-CN"/>
              </w:rPr>
            </w:pPr>
            <w:r>
              <w:rPr>
                <w:rFonts w:hint="eastAsia" w:ascii="宋体" w:hAnsi="宋体" w:cs="宋体"/>
                <w:b/>
                <w:bCs/>
                <w:color w:val="auto"/>
                <w:kern w:val="0"/>
                <w:sz w:val="18"/>
                <w:szCs w:val="18"/>
                <w:lang w:val="en-US" w:eastAsia="zh-CN"/>
              </w:rPr>
              <w:t>0</w:t>
            </w:r>
          </w:p>
        </w:tc>
        <w:tc>
          <w:tcPr>
            <w:tcW w:w="554" w:type="dxa"/>
            <w:shd w:val="clear" w:color="auto" w:fill="auto"/>
            <w:vAlign w:val="center"/>
          </w:tcPr>
          <w:p w14:paraId="64C5F3D1">
            <w:pPr>
              <w:pageBreakBefore w:val="0"/>
              <w:widowControl/>
              <w:kinsoku/>
              <w:wordWrap/>
              <w:overflowPunct/>
              <w:topLinePunct w:val="0"/>
              <w:bidi w:val="0"/>
              <w:spacing w:line="360" w:lineRule="exact"/>
              <w:jc w:val="center"/>
              <w:textAlignment w:val="center"/>
              <w:rPr>
                <w:rFonts w:ascii="宋体" w:hAnsi="宋体" w:cs="宋体"/>
                <w:b/>
                <w:bCs/>
                <w:color w:val="auto"/>
                <w:kern w:val="0"/>
                <w:sz w:val="18"/>
                <w:szCs w:val="18"/>
              </w:rPr>
            </w:pPr>
            <w:r>
              <w:rPr>
                <w:rFonts w:hint="eastAsia" w:ascii="宋体" w:hAnsi="宋体" w:cs="宋体"/>
                <w:b/>
                <w:bCs/>
                <w:color w:val="auto"/>
                <w:kern w:val="0"/>
                <w:sz w:val="18"/>
                <w:szCs w:val="18"/>
                <w:lang w:bidi="ar"/>
              </w:rPr>
              <w:t>32</w:t>
            </w:r>
          </w:p>
        </w:tc>
        <w:tc>
          <w:tcPr>
            <w:tcW w:w="509" w:type="dxa"/>
            <w:shd w:val="clear" w:color="auto" w:fill="auto"/>
            <w:vAlign w:val="center"/>
          </w:tcPr>
          <w:p w14:paraId="68F171C3">
            <w:pPr>
              <w:pageBreakBefore w:val="0"/>
              <w:widowControl/>
              <w:kinsoku/>
              <w:wordWrap/>
              <w:overflowPunct/>
              <w:topLinePunct w:val="0"/>
              <w:bidi w:val="0"/>
              <w:spacing w:line="360" w:lineRule="exact"/>
              <w:jc w:val="center"/>
              <w:textAlignment w:val="center"/>
              <w:rPr>
                <w:rFonts w:hint="default" w:ascii="宋体" w:hAnsi="宋体" w:eastAsia="宋体" w:cs="宋体"/>
                <w:b/>
                <w:bCs/>
                <w:color w:val="auto"/>
                <w:kern w:val="0"/>
                <w:sz w:val="18"/>
                <w:szCs w:val="18"/>
                <w:lang w:val="en-US" w:eastAsia="zh-CN"/>
              </w:rPr>
            </w:pPr>
            <w:r>
              <w:rPr>
                <w:rFonts w:hint="eastAsia" w:ascii="宋体" w:hAnsi="宋体" w:cs="宋体"/>
                <w:b/>
                <w:bCs/>
                <w:color w:val="auto"/>
                <w:kern w:val="0"/>
                <w:sz w:val="18"/>
                <w:szCs w:val="18"/>
                <w:lang w:val="en-US" w:eastAsia="zh-CN"/>
              </w:rPr>
              <w:t>192</w:t>
            </w:r>
          </w:p>
        </w:tc>
        <w:tc>
          <w:tcPr>
            <w:tcW w:w="554" w:type="dxa"/>
            <w:shd w:val="clear" w:color="auto" w:fill="auto"/>
            <w:vAlign w:val="center"/>
          </w:tcPr>
          <w:p w14:paraId="51AB9A8A">
            <w:pPr>
              <w:pageBreakBefore w:val="0"/>
              <w:widowControl/>
              <w:kinsoku/>
              <w:wordWrap/>
              <w:overflowPunct/>
              <w:topLinePunct w:val="0"/>
              <w:bidi w:val="0"/>
              <w:spacing w:line="360" w:lineRule="exact"/>
              <w:jc w:val="center"/>
              <w:textAlignment w:val="center"/>
              <w:rPr>
                <w:rFonts w:ascii="宋体" w:hAnsi="宋体" w:cs="宋体"/>
                <w:b/>
                <w:bCs/>
                <w:color w:val="auto"/>
                <w:kern w:val="0"/>
                <w:sz w:val="18"/>
                <w:szCs w:val="18"/>
              </w:rPr>
            </w:pPr>
            <w:r>
              <w:rPr>
                <w:rFonts w:hint="eastAsia" w:ascii="宋体" w:hAnsi="宋体" w:cs="宋体"/>
                <w:b/>
                <w:bCs/>
                <w:color w:val="auto"/>
                <w:kern w:val="0"/>
                <w:sz w:val="18"/>
                <w:szCs w:val="18"/>
              </w:rPr>
              <w:t>0</w:t>
            </w:r>
          </w:p>
        </w:tc>
        <w:tc>
          <w:tcPr>
            <w:tcW w:w="509" w:type="dxa"/>
            <w:shd w:val="clear" w:color="auto" w:fill="auto"/>
            <w:vAlign w:val="center"/>
          </w:tcPr>
          <w:p w14:paraId="01507E8E">
            <w:pPr>
              <w:pageBreakBefore w:val="0"/>
              <w:widowControl/>
              <w:kinsoku/>
              <w:wordWrap/>
              <w:overflowPunct/>
              <w:topLinePunct w:val="0"/>
              <w:bidi w:val="0"/>
              <w:spacing w:line="360" w:lineRule="exact"/>
              <w:jc w:val="center"/>
              <w:textAlignment w:val="center"/>
              <w:rPr>
                <w:rFonts w:ascii="宋体" w:hAnsi="宋体" w:cs="宋体"/>
                <w:b/>
                <w:bCs/>
                <w:color w:val="auto"/>
                <w:kern w:val="0"/>
                <w:sz w:val="18"/>
                <w:szCs w:val="18"/>
              </w:rPr>
            </w:pPr>
            <w:r>
              <w:rPr>
                <w:rFonts w:hint="eastAsia" w:ascii="宋体" w:hAnsi="宋体" w:cs="宋体"/>
                <w:b/>
                <w:bCs/>
                <w:color w:val="auto"/>
                <w:kern w:val="0"/>
                <w:sz w:val="18"/>
                <w:szCs w:val="18"/>
              </w:rPr>
              <w:t>0</w:t>
            </w:r>
          </w:p>
        </w:tc>
        <w:tc>
          <w:tcPr>
            <w:tcW w:w="379" w:type="dxa"/>
            <w:shd w:val="clear" w:color="auto" w:fill="auto"/>
            <w:vAlign w:val="center"/>
          </w:tcPr>
          <w:p w14:paraId="3CA59D24">
            <w:pPr>
              <w:pageBreakBefore w:val="0"/>
              <w:widowControl/>
              <w:kinsoku/>
              <w:wordWrap/>
              <w:overflowPunct/>
              <w:topLinePunct w:val="0"/>
              <w:bidi w:val="0"/>
              <w:spacing w:line="360" w:lineRule="exact"/>
              <w:jc w:val="center"/>
              <w:textAlignment w:val="center"/>
              <w:rPr>
                <w:rFonts w:ascii="宋体" w:hAnsi="宋体" w:cs="宋体"/>
                <w:b/>
                <w:bCs/>
                <w:kern w:val="0"/>
                <w:sz w:val="18"/>
                <w:szCs w:val="18"/>
              </w:rPr>
            </w:pPr>
          </w:p>
        </w:tc>
        <w:tc>
          <w:tcPr>
            <w:tcW w:w="379" w:type="dxa"/>
            <w:shd w:val="clear" w:color="auto" w:fill="auto"/>
            <w:vAlign w:val="center"/>
          </w:tcPr>
          <w:p w14:paraId="28CB76EA">
            <w:pPr>
              <w:pageBreakBefore w:val="0"/>
              <w:widowControl/>
              <w:kinsoku/>
              <w:wordWrap/>
              <w:overflowPunct/>
              <w:topLinePunct w:val="0"/>
              <w:bidi w:val="0"/>
              <w:spacing w:line="360" w:lineRule="exact"/>
              <w:jc w:val="center"/>
              <w:textAlignment w:val="center"/>
              <w:rPr>
                <w:rFonts w:ascii="宋体" w:hAnsi="宋体" w:cs="宋体"/>
                <w:b/>
                <w:bCs/>
                <w:kern w:val="0"/>
                <w:sz w:val="18"/>
                <w:szCs w:val="18"/>
              </w:rPr>
            </w:pPr>
          </w:p>
        </w:tc>
      </w:tr>
      <w:tr w14:paraId="1365D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50" w:type="dxa"/>
            <w:vMerge w:val="continue"/>
            <w:vAlign w:val="center"/>
          </w:tcPr>
          <w:p w14:paraId="6B136C64">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7" w:type="dxa"/>
            <w:vMerge w:val="restart"/>
            <w:vAlign w:val="center"/>
          </w:tcPr>
          <w:p w14:paraId="62315DA4">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专业实践课</w:t>
            </w:r>
          </w:p>
        </w:tc>
        <w:tc>
          <w:tcPr>
            <w:tcW w:w="395" w:type="dxa"/>
            <w:vAlign w:val="center"/>
          </w:tcPr>
          <w:p w14:paraId="2B091CD2">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w:t>
            </w:r>
          </w:p>
        </w:tc>
        <w:tc>
          <w:tcPr>
            <w:tcW w:w="899" w:type="dxa"/>
            <w:vAlign w:val="center"/>
          </w:tcPr>
          <w:p w14:paraId="78102E65">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0804</w:t>
            </w:r>
            <w:r>
              <w:rPr>
                <w:rFonts w:hint="eastAsia" w:ascii="宋体" w:hAnsi="宋体" w:cs="宋体"/>
                <w:color w:val="000000" w:themeColor="text1"/>
                <w:kern w:val="0"/>
                <w:sz w:val="18"/>
                <w:szCs w:val="18"/>
                <w:lang w:val="en-US" w:eastAsia="zh-CN"/>
                <w14:textFill>
                  <w14:solidFill>
                    <w14:schemeClr w14:val="tx1"/>
                  </w14:solidFill>
                </w14:textFill>
              </w:rPr>
              <w:t>19</w:t>
            </w:r>
            <w:r>
              <w:rPr>
                <w:rFonts w:hint="eastAsia" w:ascii="宋体" w:hAnsi="宋体" w:cs="宋体"/>
                <w:color w:val="000000" w:themeColor="text1"/>
                <w:kern w:val="0"/>
                <w:sz w:val="18"/>
                <w:szCs w:val="18"/>
                <w14:textFill>
                  <w14:solidFill>
                    <w14:schemeClr w14:val="tx1"/>
                  </w14:solidFill>
                </w14:textFill>
              </w:rPr>
              <w:t>Z</w:t>
            </w:r>
          </w:p>
        </w:tc>
        <w:tc>
          <w:tcPr>
            <w:tcW w:w="1863" w:type="dxa"/>
            <w:vAlign w:val="center"/>
          </w:tcPr>
          <w:p w14:paraId="75E4D2B4">
            <w:pPr>
              <w:pageBreakBefore w:val="0"/>
              <w:widowControl/>
              <w:kinsoku/>
              <w:wordWrap/>
              <w:overflowPunct/>
              <w:topLinePunct w:val="0"/>
              <w:bidi w:val="0"/>
              <w:spacing w:line="360" w:lineRule="exact"/>
              <w:jc w:val="center"/>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岗位实习</w:t>
            </w:r>
          </w:p>
        </w:tc>
        <w:tc>
          <w:tcPr>
            <w:tcW w:w="419" w:type="dxa"/>
            <w:vAlign w:val="center"/>
          </w:tcPr>
          <w:p w14:paraId="76C67AB8">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C</w:t>
            </w:r>
          </w:p>
        </w:tc>
        <w:tc>
          <w:tcPr>
            <w:tcW w:w="643" w:type="dxa"/>
            <w:vAlign w:val="center"/>
          </w:tcPr>
          <w:p w14:paraId="224D808C">
            <w:pPr>
              <w:pageBreakBefore w:val="0"/>
              <w:widowControl/>
              <w:kinsoku/>
              <w:wordWrap/>
              <w:overflowPunct/>
              <w:topLinePunct w:val="0"/>
              <w:bidi w:val="0"/>
              <w:spacing w:line="360" w:lineRule="exact"/>
              <w:jc w:val="center"/>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676</w:t>
            </w:r>
          </w:p>
        </w:tc>
        <w:tc>
          <w:tcPr>
            <w:tcW w:w="598" w:type="dxa"/>
            <w:vAlign w:val="center"/>
          </w:tcPr>
          <w:p w14:paraId="0DA6B410">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613" w:type="dxa"/>
            <w:vAlign w:val="center"/>
          </w:tcPr>
          <w:p w14:paraId="6BFFC1F0">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bCs/>
                <w:color w:val="000000" w:themeColor="text1"/>
                <w:sz w:val="18"/>
                <w:szCs w:val="18"/>
                <w:lang w:val="en-US" w:eastAsia="zh-CN"/>
                <w14:textFill>
                  <w14:solidFill>
                    <w14:schemeClr w14:val="tx1"/>
                  </w14:solidFill>
                </w14:textFill>
              </w:rPr>
              <w:t>676</w:t>
            </w:r>
          </w:p>
        </w:tc>
        <w:tc>
          <w:tcPr>
            <w:tcW w:w="494" w:type="dxa"/>
            <w:vAlign w:val="center"/>
          </w:tcPr>
          <w:p w14:paraId="4ADD4D06">
            <w:pPr>
              <w:pageBreakBefore w:val="0"/>
              <w:widowControl/>
              <w:kinsoku/>
              <w:wordWrap/>
              <w:overflowPunct/>
              <w:topLinePunct w:val="0"/>
              <w:bidi w:val="0"/>
              <w:snapToGrid/>
              <w:spacing w:line="360" w:lineRule="exact"/>
              <w:jc w:val="center"/>
              <w:textAlignment w:val="auto"/>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bCs/>
                <w:color w:val="000000" w:themeColor="text1"/>
                <w:sz w:val="18"/>
                <w:szCs w:val="18"/>
                <w:lang w:val="en-US" w:eastAsia="zh-CN"/>
                <w14:textFill>
                  <w14:solidFill>
                    <w14:schemeClr w14:val="tx1"/>
                  </w14:solidFill>
                </w14:textFill>
              </w:rPr>
              <w:t>26</w:t>
            </w:r>
          </w:p>
        </w:tc>
        <w:tc>
          <w:tcPr>
            <w:tcW w:w="539" w:type="dxa"/>
            <w:vAlign w:val="center"/>
          </w:tcPr>
          <w:p w14:paraId="2D100864">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p>
        </w:tc>
        <w:tc>
          <w:tcPr>
            <w:tcW w:w="539" w:type="dxa"/>
            <w:vAlign w:val="center"/>
          </w:tcPr>
          <w:p w14:paraId="0EC816CF">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p>
        </w:tc>
        <w:tc>
          <w:tcPr>
            <w:tcW w:w="554" w:type="dxa"/>
            <w:vAlign w:val="center"/>
          </w:tcPr>
          <w:p w14:paraId="29D84055">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p>
        </w:tc>
        <w:tc>
          <w:tcPr>
            <w:tcW w:w="509" w:type="dxa"/>
            <w:vAlign w:val="center"/>
          </w:tcPr>
          <w:p w14:paraId="404C20A4">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p>
        </w:tc>
        <w:tc>
          <w:tcPr>
            <w:tcW w:w="554" w:type="dxa"/>
            <w:vAlign w:val="center"/>
          </w:tcPr>
          <w:p w14:paraId="48A17550">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18W</w:t>
            </w:r>
          </w:p>
        </w:tc>
        <w:tc>
          <w:tcPr>
            <w:tcW w:w="509" w:type="dxa"/>
            <w:vAlign w:val="center"/>
          </w:tcPr>
          <w:p w14:paraId="27CAD481">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bCs/>
                <w:color w:val="000000" w:themeColor="text1"/>
                <w:sz w:val="18"/>
                <w:szCs w:val="18"/>
                <w:lang w:val="en-US" w:eastAsia="zh-CN"/>
                <w14:textFill>
                  <w14:solidFill>
                    <w14:schemeClr w14:val="tx1"/>
                  </w14:solidFill>
                </w14:textFill>
              </w:rPr>
              <w:t>8</w:t>
            </w:r>
            <w:r>
              <w:rPr>
                <w:rFonts w:hint="eastAsia" w:ascii="宋体" w:hAnsi="宋体" w:cs="宋体"/>
                <w:bCs/>
                <w:color w:val="000000" w:themeColor="text1"/>
                <w:sz w:val="18"/>
                <w:szCs w:val="18"/>
                <w14:textFill>
                  <w14:solidFill>
                    <w14:schemeClr w14:val="tx1"/>
                  </w14:solidFill>
                </w14:textFill>
              </w:rPr>
              <w:t>W</w:t>
            </w:r>
          </w:p>
        </w:tc>
        <w:tc>
          <w:tcPr>
            <w:tcW w:w="379" w:type="dxa"/>
            <w:vAlign w:val="center"/>
          </w:tcPr>
          <w:p w14:paraId="2CB86BE9">
            <w:pPr>
              <w:pageBreakBefore w:val="0"/>
              <w:widowControl/>
              <w:kinsoku/>
              <w:wordWrap/>
              <w:overflowPunct/>
              <w:topLinePunct w:val="0"/>
              <w:bidi w:val="0"/>
              <w:spacing w:line="360" w:lineRule="exact"/>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lang w:bidi="ar"/>
              </w:rPr>
              <w:t>⑦</w:t>
            </w:r>
          </w:p>
        </w:tc>
        <w:tc>
          <w:tcPr>
            <w:tcW w:w="379" w:type="dxa"/>
            <w:vAlign w:val="center"/>
          </w:tcPr>
          <w:p w14:paraId="1B6D855D">
            <w:pPr>
              <w:pageBreakBefore w:val="0"/>
              <w:widowControl/>
              <w:kinsoku/>
              <w:wordWrap/>
              <w:overflowPunct/>
              <w:topLinePunct w:val="0"/>
              <w:bidi w:val="0"/>
              <w:spacing w:line="360" w:lineRule="exact"/>
              <w:jc w:val="center"/>
              <w:textAlignment w:val="center"/>
              <w:rPr>
                <w:rFonts w:hint="eastAsia" w:ascii="宋体" w:hAnsi="宋体" w:cs="宋体"/>
                <w:kern w:val="0"/>
                <w:sz w:val="18"/>
                <w:szCs w:val="18"/>
                <w:lang w:bidi="ar"/>
              </w:rPr>
            </w:pPr>
          </w:p>
        </w:tc>
      </w:tr>
      <w:tr w14:paraId="21237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50" w:type="dxa"/>
            <w:vMerge w:val="continue"/>
            <w:vAlign w:val="center"/>
          </w:tcPr>
          <w:p w14:paraId="2B3AE02F">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7" w:type="dxa"/>
            <w:vMerge w:val="continue"/>
            <w:vAlign w:val="center"/>
          </w:tcPr>
          <w:p w14:paraId="2CE69EF3">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395" w:type="dxa"/>
            <w:vAlign w:val="center"/>
          </w:tcPr>
          <w:p w14:paraId="7A5E238C">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w:t>
            </w:r>
          </w:p>
        </w:tc>
        <w:tc>
          <w:tcPr>
            <w:tcW w:w="899" w:type="dxa"/>
            <w:vAlign w:val="center"/>
          </w:tcPr>
          <w:p w14:paraId="6BDBB404">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08042</w:t>
            </w:r>
            <w:r>
              <w:rPr>
                <w:rFonts w:hint="eastAsia" w:ascii="宋体" w:hAnsi="宋体" w:cs="宋体"/>
                <w:color w:val="000000" w:themeColor="text1"/>
                <w:kern w:val="0"/>
                <w:sz w:val="18"/>
                <w:szCs w:val="18"/>
                <w:lang w:val="en-US" w:eastAsia="zh-CN"/>
                <w14:textFill>
                  <w14:solidFill>
                    <w14:schemeClr w14:val="tx1"/>
                  </w14:solidFill>
                </w14:textFill>
              </w:rPr>
              <w:t>0</w:t>
            </w:r>
            <w:r>
              <w:rPr>
                <w:rFonts w:hint="eastAsia" w:ascii="宋体" w:hAnsi="宋体" w:cs="宋体"/>
                <w:color w:val="000000" w:themeColor="text1"/>
                <w:kern w:val="0"/>
                <w:sz w:val="18"/>
                <w:szCs w:val="18"/>
                <w14:textFill>
                  <w14:solidFill>
                    <w14:schemeClr w14:val="tx1"/>
                  </w14:solidFill>
                </w14:textFill>
              </w:rPr>
              <w:t>Z</w:t>
            </w:r>
          </w:p>
        </w:tc>
        <w:tc>
          <w:tcPr>
            <w:tcW w:w="1863" w:type="dxa"/>
            <w:vAlign w:val="center"/>
          </w:tcPr>
          <w:p w14:paraId="13CFE5E3">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毕业设计</w:t>
            </w:r>
            <w:r>
              <w:rPr>
                <w:rFonts w:hint="eastAsia" w:ascii="宋体" w:hAnsi="宋体" w:cs="宋体"/>
                <w:color w:val="000000" w:themeColor="text1"/>
                <w:kern w:val="0"/>
                <w:sz w:val="18"/>
                <w:szCs w:val="18"/>
                <w:lang w:val="en-US" w:eastAsia="zh-CN"/>
                <w14:textFill>
                  <w14:solidFill>
                    <w14:schemeClr w14:val="tx1"/>
                  </w14:solidFill>
                </w14:textFill>
              </w:rPr>
              <w:t>与毕业教育</w:t>
            </w:r>
          </w:p>
        </w:tc>
        <w:tc>
          <w:tcPr>
            <w:tcW w:w="419" w:type="dxa"/>
            <w:vAlign w:val="center"/>
          </w:tcPr>
          <w:p w14:paraId="1361645B">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C</w:t>
            </w:r>
          </w:p>
        </w:tc>
        <w:tc>
          <w:tcPr>
            <w:tcW w:w="643" w:type="dxa"/>
            <w:vAlign w:val="center"/>
          </w:tcPr>
          <w:p w14:paraId="779561FA">
            <w:pPr>
              <w:pageBreakBefore w:val="0"/>
              <w:widowControl/>
              <w:kinsoku/>
              <w:wordWrap/>
              <w:overflowPunct/>
              <w:topLinePunct w:val="0"/>
              <w:bidi w:val="0"/>
              <w:spacing w:line="360" w:lineRule="exact"/>
              <w:jc w:val="center"/>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260</w:t>
            </w:r>
          </w:p>
        </w:tc>
        <w:tc>
          <w:tcPr>
            <w:tcW w:w="598" w:type="dxa"/>
            <w:vAlign w:val="center"/>
          </w:tcPr>
          <w:p w14:paraId="4714DCEA">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613" w:type="dxa"/>
            <w:vAlign w:val="center"/>
          </w:tcPr>
          <w:p w14:paraId="1D645EF2">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bCs/>
                <w:color w:val="000000" w:themeColor="text1"/>
                <w:sz w:val="18"/>
                <w:szCs w:val="18"/>
                <w:lang w:val="en-US" w:eastAsia="zh-CN"/>
                <w14:textFill>
                  <w14:solidFill>
                    <w14:schemeClr w14:val="tx1"/>
                  </w14:solidFill>
                </w14:textFill>
              </w:rPr>
              <w:t>260</w:t>
            </w:r>
          </w:p>
        </w:tc>
        <w:tc>
          <w:tcPr>
            <w:tcW w:w="494" w:type="dxa"/>
            <w:vAlign w:val="center"/>
          </w:tcPr>
          <w:p w14:paraId="0414BD0F">
            <w:pPr>
              <w:pageBreakBefore w:val="0"/>
              <w:widowControl/>
              <w:kinsoku/>
              <w:wordWrap/>
              <w:overflowPunct/>
              <w:topLinePunct w:val="0"/>
              <w:bidi w:val="0"/>
              <w:snapToGrid/>
              <w:spacing w:line="360" w:lineRule="exact"/>
              <w:jc w:val="center"/>
              <w:textAlignment w:val="auto"/>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bCs/>
                <w:color w:val="000000" w:themeColor="text1"/>
                <w:sz w:val="18"/>
                <w:szCs w:val="18"/>
                <w:lang w:val="en-US" w:eastAsia="zh-CN"/>
                <w14:textFill>
                  <w14:solidFill>
                    <w14:schemeClr w14:val="tx1"/>
                  </w14:solidFill>
                </w14:textFill>
              </w:rPr>
              <w:t>10</w:t>
            </w:r>
          </w:p>
        </w:tc>
        <w:tc>
          <w:tcPr>
            <w:tcW w:w="539" w:type="dxa"/>
            <w:vAlign w:val="center"/>
          </w:tcPr>
          <w:p w14:paraId="15FAE9E0">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p>
        </w:tc>
        <w:tc>
          <w:tcPr>
            <w:tcW w:w="539" w:type="dxa"/>
            <w:vAlign w:val="center"/>
          </w:tcPr>
          <w:p w14:paraId="0CEB37D3">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p>
        </w:tc>
        <w:tc>
          <w:tcPr>
            <w:tcW w:w="554" w:type="dxa"/>
            <w:vAlign w:val="center"/>
          </w:tcPr>
          <w:p w14:paraId="668F2EF8">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p>
        </w:tc>
        <w:tc>
          <w:tcPr>
            <w:tcW w:w="509" w:type="dxa"/>
            <w:vAlign w:val="center"/>
          </w:tcPr>
          <w:p w14:paraId="13A2EB93">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p>
        </w:tc>
        <w:tc>
          <w:tcPr>
            <w:tcW w:w="554" w:type="dxa"/>
            <w:vAlign w:val="center"/>
          </w:tcPr>
          <w:p w14:paraId="645E9645">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p>
        </w:tc>
        <w:tc>
          <w:tcPr>
            <w:tcW w:w="509" w:type="dxa"/>
            <w:vAlign w:val="center"/>
          </w:tcPr>
          <w:p w14:paraId="69E1E558">
            <w:pPr>
              <w:pageBreakBefore w:val="0"/>
              <w:widowControl/>
              <w:kinsoku/>
              <w:wordWrap/>
              <w:overflowPunct/>
              <w:topLinePunct w:val="0"/>
              <w:bidi w:val="0"/>
              <w:snapToGrid/>
              <w:spacing w:line="360" w:lineRule="exact"/>
              <w:jc w:val="center"/>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bCs/>
                <w:color w:val="000000" w:themeColor="text1"/>
                <w:sz w:val="18"/>
                <w:szCs w:val="18"/>
                <w:lang w:val="en-US" w:eastAsia="zh-CN"/>
                <w14:textFill>
                  <w14:solidFill>
                    <w14:schemeClr w14:val="tx1"/>
                  </w14:solidFill>
                </w14:textFill>
              </w:rPr>
              <w:t>10</w:t>
            </w:r>
            <w:r>
              <w:rPr>
                <w:rFonts w:hint="eastAsia" w:ascii="宋体" w:hAnsi="宋体" w:cs="宋体"/>
                <w:bCs/>
                <w:color w:val="000000" w:themeColor="text1"/>
                <w:sz w:val="18"/>
                <w:szCs w:val="18"/>
                <w14:textFill>
                  <w14:solidFill>
                    <w14:schemeClr w14:val="tx1"/>
                  </w14:solidFill>
                </w14:textFill>
              </w:rPr>
              <w:t>w</w:t>
            </w:r>
          </w:p>
        </w:tc>
        <w:tc>
          <w:tcPr>
            <w:tcW w:w="379" w:type="dxa"/>
            <w:vAlign w:val="center"/>
          </w:tcPr>
          <w:p w14:paraId="7DC7A91C">
            <w:pPr>
              <w:pageBreakBefore w:val="0"/>
              <w:widowControl/>
              <w:kinsoku/>
              <w:wordWrap/>
              <w:overflowPunct/>
              <w:topLinePunct w:val="0"/>
              <w:bidi w:val="0"/>
              <w:spacing w:line="360" w:lineRule="exact"/>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lang w:bidi="ar"/>
              </w:rPr>
              <w:t>⑧</w:t>
            </w:r>
          </w:p>
        </w:tc>
        <w:tc>
          <w:tcPr>
            <w:tcW w:w="379" w:type="dxa"/>
            <w:vAlign w:val="center"/>
          </w:tcPr>
          <w:p w14:paraId="4EBC3647">
            <w:pPr>
              <w:pageBreakBefore w:val="0"/>
              <w:widowControl/>
              <w:kinsoku/>
              <w:wordWrap/>
              <w:overflowPunct/>
              <w:topLinePunct w:val="0"/>
              <w:bidi w:val="0"/>
              <w:spacing w:line="360" w:lineRule="exact"/>
              <w:jc w:val="center"/>
              <w:textAlignment w:val="center"/>
              <w:rPr>
                <w:rFonts w:hint="eastAsia" w:ascii="宋体" w:hAnsi="宋体" w:cs="宋体"/>
                <w:kern w:val="0"/>
                <w:sz w:val="18"/>
                <w:szCs w:val="18"/>
                <w:lang w:bidi="ar"/>
              </w:rPr>
            </w:pPr>
          </w:p>
        </w:tc>
      </w:tr>
      <w:tr w14:paraId="1F937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jc w:val="center"/>
        </w:trPr>
        <w:tc>
          <w:tcPr>
            <w:tcW w:w="350" w:type="dxa"/>
            <w:vMerge w:val="continue"/>
            <w:vAlign w:val="center"/>
          </w:tcPr>
          <w:p w14:paraId="3FBA02FE">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7" w:type="dxa"/>
            <w:vMerge w:val="continue"/>
            <w:vAlign w:val="center"/>
          </w:tcPr>
          <w:p w14:paraId="25E81EB9">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1294" w:type="dxa"/>
            <w:gridSpan w:val="2"/>
            <w:vAlign w:val="center"/>
          </w:tcPr>
          <w:p w14:paraId="549053BE">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小   计</w:t>
            </w:r>
          </w:p>
        </w:tc>
        <w:tc>
          <w:tcPr>
            <w:tcW w:w="1863" w:type="dxa"/>
            <w:vAlign w:val="center"/>
          </w:tcPr>
          <w:p w14:paraId="7BCA8BC6">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b/>
                <w:color w:val="000000" w:themeColor="text1"/>
                <w:sz w:val="18"/>
                <w:szCs w:val="18"/>
                <w:highlight w:val="none"/>
                <w:lang w:val="en-US" w:eastAsia="zh-CN"/>
                <w14:textFill>
                  <w14:solidFill>
                    <w14:schemeClr w14:val="tx1"/>
                  </w14:solidFill>
                </w14:textFill>
              </w:rPr>
              <w:t>共2门</w:t>
            </w:r>
          </w:p>
        </w:tc>
        <w:tc>
          <w:tcPr>
            <w:tcW w:w="419" w:type="dxa"/>
            <w:vAlign w:val="center"/>
          </w:tcPr>
          <w:p w14:paraId="670B1FB6">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643" w:type="dxa"/>
            <w:vAlign w:val="center"/>
          </w:tcPr>
          <w:p w14:paraId="55142C8C">
            <w:pPr>
              <w:pageBreakBefore w:val="0"/>
              <w:widowControl/>
              <w:kinsoku/>
              <w:wordWrap/>
              <w:overflowPunct/>
              <w:topLinePunct w:val="0"/>
              <w:bidi w:val="0"/>
              <w:snapToGrid/>
              <w:spacing w:line="360" w:lineRule="exact"/>
              <w:jc w:val="center"/>
              <w:textAlignment w:val="auto"/>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lang w:val="en-US" w:eastAsia="zh-CN"/>
                <w14:textFill>
                  <w14:solidFill>
                    <w14:schemeClr w14:val="tx1"/>
                  </w14:solidFill>
                </w14:textFill>
              </w:rPr>
              <w:t>936</w:t>
            </w:r>
          </w:p>
        </w:tc>
        <w:tc>
          <w:tcPr>
            <w:tcW w:w="598" w:type="dxa"/>
            <w:vAlign w:val="center"/>
          </w:tcPr>
          <w:p w14:paraId="14C8D1B2">
            <w:pPr>
              <w:pageBreakBefore w:val="0"/>
              <w:widowControl/>
              <w:kinsoku/>
              <w:wordWrap/>
              <w:overflowPunct/>
              <w:topLinePunct w:val="0"/>
              <w:bidi w:val="0"/>
              <w:snapToGrid/>
              <w:spacing w:line="360" w:lineRule="exact"/>
              <w:jc w:val="center"/>
              <w:textAlignment w:val="auto"/>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0</w:t>
            </w:r>
          </w:p>
        </w:tc>
        <w:tc>
          <w:tcPr>
            <w:tcW w:w="613" w:type="dxa"/>
            <w:vAlign w:val="center"/>
          </w:tcPr>
          <w:p w14:paraId="01936A46">
            <w:pPr>
              <w:pageBreakBefore w:val="0"/>
              <w:widowControl/>
              <w:kinsoku/>
              <w:wordWrap/>
              <w:overflowPunct/>
              <w:topLinePunct w:val="0"/>
              <w:bidi w:val="0"/>
              <w:snapToGrid/>
              <w:spacing w:line="360" w:lineRule="exact"/>
              <w:jc w:val="center"/>
              <w:textAlignment w:val="auto"/>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lang w:val="en-US" w:eastAsia="zh-CN"/>
                <w14:textFill>
                  <w14:solidFill>
                    <w14:schemeClr w14:val="tx1"/>
                  </w14:solidFill>
                </w14:textFill>
              </w:rPr>
              <w:t>936</w:t>
            </w:r>
          </w:p>
        </w:tc>
        <w:tc>
          <w:tcPr>
            <w:tcW w:w="494" w:type="dxa"/>
            <w:vAlign w:val="center"/>
          </w:tcPr>
          <w:p w14:paraId="42F95FE0">
            <w:pPr>
              <w:pageBreakBefore w:val="0"/>
              <w:widowControl/>
              <w:kinsoku/>
              <w:wordWrap/>
              <w:overflowPunct/>
              <w:topLinePunct w:val="0"/>
              <w:bidi w:val="0"/>
              <w:snapToGrid/>
              <w:spacing w:line="360" w:lineRule="exact"/>
              <w:jc w:val="center"/>
              <w:textAlignment w:val="auto"/>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36</w:t>
            </w:r>
          </w:p>
        </w:tc>
        <w:tc>
          <w:tcPr>
            <w:tcW w:w="539" w:type="dxa"/>
            <w:vAlign w:val="center"/>
          </w:tcPr>
          <w:p w14:paraId="3B72A98D">
            <w:pPr>
              <w:pageBreakBefore w:val="0"/>
              <w:widowControl/>
              <w:kinsoku/>
              <w:wordWrap/>
              <w:overflowPunct/>
              <w:topLinePunct w:val="0"/>
              <w:bidi w:val="0"/>
              <w:snapToGrid/>
              <w:spacing w:line="360" w:lineRule="exact"/>
              <w:jc w:val="center"/>
              <w:textAlignment w:val="auto"/>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0</w:t>
            </w:r>
          </w:p>
        </w:tc>
        <w:tc>
          <w:tcPr>
            <w:tcW w:w="539" w:type="dxa"/>
            <w:vAlign w:val="center"/>
          </w:tcPr>
          <w:p w14:paraId="7645596A">
            <w:pPr>
              <w:pageBreakBefore w:val="0"/>
              <w:widowControl/>
              <w:kinsoku/>
              <w:wordWrap/>
              <w:overflowPunct/>
              <w:topLinePunct w:val="0"/>
              <w:bidi w:val="0"/>
              <w:snapToGrid/>
              <w:spacing w:line="360" w:lineRule="exact"/>
              <w:jc w:val="center"/>
              <w:textAlignment w:val="auto"/>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0</w:t>
            </w:r>
          </w:p>
        </w:tc>
        <w:tc>
          <w:tcPr>
            <w:tcW w:w="554" w:type="dxa"/>
            <w:vAlign w:val="center"/>
          </w:tcPr>
          <w:p w14:paraId="66952067">
            <w:pPr>
              <w:pageBreakBefore w:val="0"/>
              <w:widowControl/>
              <w:kinsoku/>
              <w:wordWrap/>
              <w:overflowPunct/>
              <w:topLinePunct w:val="0"/>
              <w:bidi w:val="0"/>
              <w:snapToGrid/>
              <w:spacing w:line="360" w:lineRule="exact"/>
              <w:jc w:val="center"/>
              <w:textAlignment w:val="auto"/>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0</w:t>
            </w:r>
          </w:p>
        </w:tc>
        <w:tc>
          <w:tcPr>
            <w:tcW w:w="509" w:type="dxa"/>
            <w:vAlign w:val="center"/>
          </w:tcPr>
          <w:p w14:paraId="73991157">
            <w:pPr>
              <w:pageBreakBefore w:val="0"/>
              <w:widowControl/>
              <w:kinsoku/>
              <w:wordWrap/>
              <w:overflowPunct/>
              <w:topLinePunct w:val="0"/>
              <w:bidi w:val="0"/>
              <w:snapToGrid/>
              <w:spacing w:line="360" w:lineRule="exact"/>
              <w:jc w:val="center"/>
              <w:textAlignment w:val="auto"/>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0</w:t>
            </w:r>
          </w:p>
        </w:tc>
        <w:tc>
          <w:tcPr>
            <w:tcW w:w="554" w:type="dxa"/>
            <w:vAlign w:val="center"/>
          </w:tcPr>
          <w:p w14:paraId="4849CC15">
            <w:pPr>
              <w:pageBreakBefore w:val="0"/>
              <w:widowControl/>
              <w:kinsoku/>
              <w:wordWrap/>
              <w:overflowPunct/>
              <w:topLinePunct w:val="0"/>
              <w:bidi w:val="0"/>
              <w:snapToGrid/>
              <w:spacing w:line="360" w:lineRule="exact"/>
              <w:jc w:val="center"/>
              <w:textAlignment w:val="auto"/>
              <w:rPr>
                <w:rFonts w:hint="default" w:ascii="宋体" w:hAnsi="宋体" w:eastAsia="宋体" w:cs="宋体"/>
                <w:b/>
                <w:bCs/>
                <w:color w:val="000000" w:themeColor="text1"/>
                <w:kern w:val="0"/>
                <w:sz w:val="18"/>
                <w:szCs w:val="18"/>
                <w:lang w:val="en-US" w:eastAsia="zh-CN"/>
                <w14:textFill>
                  <w14:solidFill>
                    <w14:schemeClr w14:val="tx1"/>
                  </w14:solidFill>
                </w14:textFill>
              </w:rPr>
            </w:pPr>
            <w:r>
              <w:rPr>
                <w:rFonts w:hint="eastAsia" w:ascii="宋体" w:hAnsi="宋体" w:cs="宋体"/>
                <w:b/>
                <w:bCs/>
                <w:color w:val="000000" w:themeColor="text1"/>
                <w:kern w:val="0"/>
                <w:sz w:val="18"/>
                <w:szCs w:val="18"/>
                <w:lang w:val="en-US" w:eastAsia="zh-CN"/>
                <w14:textFill>
                  <w14:solidFill>
                    <w14:schemeClr w14:val="tx1"/>
                  </w14:solidFill>
                </w14:textFill>
              </w:rPr>
              <w:t>468</w:t>
            </w:r>
          </w:p>
        </w:tc>
        <w:tc>
          <w:tcPr>
            <w:tcW w:w="509" w:type="dxa"/>
            <w:vAlign w:val="center"/>
          </w:tcPr>
          <w:p w14:paraId="50C1A152">
            <w:pPr>
              <w:pageBreakBefore w:val="0"/>
              <w:widowControl/>
              <w:kinsoku/>
              <w:wordWrap/>
              <w:overflowPunct/>
              <w:topLinePunct w:val="0"/>
              <w:bidi w:val="0"/>
              <w:snapToGrid/>
              <w:spacing w:line="360" w:lineRule="exact"/>
              <w:jc w:val="center"/>
              <w:textAlignment w:val="auto"/>
              <w:rPr>
                <w:rFonts w:hint="default" w:ascii="宋体" w:hAnsi="宋体" w:eastAsia="宋体" w:cs="宋体"/>
                <w:b/>
                <w:bCs/>
                <w:color w:val="000000" w:themeColor="text1"/>
                <w:kern w:val="0"/>
                <w:sz w:val="18"/>
                <w:szCs w:val="18"/>
                <w:lang w:val="en-US" w:eastAsia="zh-CN"/>
                <w14:textFill>
                  <w14:solidFill>
                    <w14:schemeClr w14:val="tx1"/>
                  </w14:solidFill>
                </w14:textFill>
              </w:rPr>
            </w:pPr>
            <w:r>
              <w:rPr>
                <w:rFonts w:hint="eastAsia" w:ascii="宋体" w:hAnsi="宋体" w:cs="宋体"/>
                <w:b/>
                <w:bCs/>
                <w:color w:val="000000" w:themeColor="text1"/>
                <w:kern w:val="0"/>
                <w:sz w:val="18"/>
                <w:szCs w:val="18"/>
                <w:lang w:val="en-US" w:eastAsia="zh-CN"/>
                <w14:textFill>
                  <w14:solidFill>
                    <w14:schemeClr w14:val="tx1"/>
                  </w14:solidFill>
                </w14:textFill>
              </w:rPr>
              <w:t>468</w:t>
            </w:r>
          </w:p>
        </w:tc>
        <w:tc>
          <w:tcPr>
            <w:tcW w:w="379" w:type="dxa"/>
            <w:vAlign w:val="center"/>
          </w:tcPr>
          <w:p w14:paraId="7DA7144C">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379" w:type="dxa"/>
            <w:vAlign w:val="center"/>
          </w:tcPr>
          <w:p w14:paraId="10795436">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r>
      <w:tr w14:paraId="112B6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7" w:type="dxa"/>
            <w:gridSpan w:val="2"/>
            <w:vAlign w:val="center"/>
          </w:tcPr>
          <w:p w14:paraId="71AF6B17">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其他</w:t>
            </w:r>
          </w:p>
        </w:tc>
        <w:tc>
          <w:tcPr>
            <w:tcW w:w="395" w:type="dxa"/>
            <w:vAlign w:val="center"/>
          </w:tcPr>
          <w:p w14:paraId="7E010F59">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w:t>
            </w:r>
          </w:p>
        </w:tc>
        <w:tc>
          <w:tcPr>
            <w:tcW w:w="899" w:type="dxa"/>
            <w:vAlign w:val="center"/>
          </w:tcPr>
          <w:p w14:paraId="23C4C325">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1863" w:type="dxa"/>
            <w:vAlign w:val="center"/>
          </w:tcPr>
          <w:p w14:paraId="1FDAC6C7">
            <w:pPr>
              <w:pageBreakBefore w:val="0"/>
              <w:shd w:val="clear" w:color="auto" w:fill="FFFFFF"/>
              <w:kinsoku/>
              <w:wordWrap/>
              <w:overflowPunct/>
              <w:topLinePunct w:val="0"/>
              <w:bidi w:val="0"/>
              <w:adjustRightInd w:val="0"/>
              <w:snapToGrid w:val="0"/>
              <w:spacing w:line="360" w:lineRule="exact"/>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机动、考试</w:t>
            </w:r>
          </w:p>
        </w:tc>
        <w:tc>
          <w:tcPr>
            <w:tcW w:w="419" w:type="dxa"/>
            <w:vAlign w:val="center"/>
          </w:tcPr>
          <w:p w14:paraId="467C6637">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643" w:type="dxa"/>
            <w:vAlign w:val="center"/>
          </w:tcPr>
          <w:p w14:paraId="287D0319">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598" w:type="dxa"/>
            <w:vAlign w:val="center"/>
          </w:tcPr>
          <w:p w14:paraId="2303E04E">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613" w:type="dxa"/>
            <w:vAlign w:val="center"/>
          </w:tcPr>
          <w:p w14:paraId="4F0DDD6F">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94" w:type="dxa"/>
            <w:vAlign w:val="center"/>
          </w:tcPr>
          <w:p w14:paraId="23673598">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539" w:type="dxa"/>
            <w:vAlign w:val="center"/>
          </w:tcPr>
          <w:p w14:paraId="2176A2DF">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1周</w:t>
            </w:r>
          </w:p>
        </w:tc>
        <w:tc>
          <w:tcPr>
            <w:tcW w:w="539" w:type="dxa"/>
            <w:vAlign w:val="center"/>
          </w:tcPr>
          <w:p w14:paraId="573E5701">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2周</w:t>
            </w:r>
          </w:p>
        </w:tc>
        <w:tc>
          <w:tcPr>
            <w:tcW w:w="554" w:type="dxa"/>
            <w:vAlign w:val="center"/>
          </w:tcPr>
          <w:p w14:paraId="553C0917">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2周</w:t>
            </w:r>
          </w:p>
        </w:tc>
        <w:tc>
          <w:tcPr>
            <w:tcW w:w="509" w:type="dxa"/>
            <w:vAlign w:val="center"/>
          </w:tcPr>
          <w:p w14:paraId="4432CAFF">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2周</w:t>
            </w:r>
          </w:p>
        </w:tc>
        <w:tc>
          <w:tcPr>
            <w:tcW w:w="554" w:type="dxa"/>
            <w:vAlign w:val="center"/>
          </w:tcPr>
          <w:p w14:paraId="5E85C830">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2周</w:t>
            </w:r>
          </w:p>
        </w:tc>
        <w:tc>
          <w:tcPr>
            <w:tcW w:w="509" w:type="dxa"/>
            <w:vAlign w:val="center"/>
          </w:tcPr>
          <w:p w14:paraId="76E6365A">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2周</w:t>
            </w:r>
          </w:p>
        </w:tc>
        <w:tc>
          <w:tcPr>
            <w:tcW w:w="379" w:type="dxa"/>
            <w:vAlign w:val="center"/>
          </w:tcPr>
          <w:p w14:paraId="35CDE8DB">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p>
        </w:tc>
        <w:tc>
          <w:tcPr>
            <w:tcW w:w="379" w:type="dxa"/>
            <w:vAlign w:val="center"/>
          </w:tcPr>
          <w:p w14:paraId="7039064A">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p>
        </w:tc>
      </w:tr>
      <w:tr w14:paraId="51BF9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61" w:type="dxa"/>
            <w:gridSpan w:val="4"/>
            <w:vAlign w:val="center"/>
          </w:tcPr>
          <w:p w14:paraId="3307D4B1">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合   计</w:t>
            </w:r>
          </w:p>
        </w:tc>
        <w:tc>
          <w:tcPr>
            <w:tcW w:w="1863" w:type="dxa"/>
            <w:vAlign w:val="center"/>
          </w:tcPr>
          <w:p w14:paraId="0929BA4B">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19" w:type="dxa"/>
            <w:vAlign w:val="center"/>
          </w:tcPr>
          <w:p w14:paraId="6400AB2D">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643" w:type="dxa"/>
            <w:vAlign w:val="center"/>
          </w:tcPr>
          <w:p w14:paraId="55567D79">
            <w:pPr>
              <w:pageBreakBefore w:val="0"/>
              <w:widowControl/>
              <w:kinsoku/>
              <w:wordWrap/>
              <w:overflowPunct/>
              <w:topLinePunct w:val="0"/>
              <w:bidi w:val="0"/>
              <w:snapToGrid/>
              <w:spacing w:line="360" w:lineRule="exact"/>
              <w:jc w:val="center"/>
              <w:textAlignment w:val="auto"/>
              <w:rPr>
                <w:rFonts w:hint="eastAsia" w:ascii="宋体" w:hAnsi="宋体" w:cs="宋体"/>
                <w:b/>
                <w:bCs/>
                <w:color w:val="000000" w:themeColor="text1"/>
                <w:kern w:val="0"/>
                <w:sz w:val="18"/>
                <w:szCs w:val="18"/>
                <w:lang w:val="en-US" w:eastAsia="zh-CN"/>
                <w14:textFill>
                  <w14:solidFill>
                    <w14:schemeClr w14:val="tx1"/>
                  </w14:solidFill>
                </w14:textFill>
              </w:rPr>
            </w:pPr>
            <w:r>
              <w:rPr>
                <w:rFonts w:hint="eastAsia" w:ascii="宋体" w:hAnsi="宋体" w:cs="宋体"/>
                <w:b/>
                <w:bCs/>
                <w:color w:val="000000" w:themeColor="text1"/>
                <w:kern w:val="0"/>
                <w:sz w:val="18"/>
                <w:szCs w:val="18"/>
                <w:lang w:val="en-US" w:eastAsia="zh-CN"/>
                <w14:textFill>
                  <w14:solidFill>
                    <w14:schemeClr w14:val="tx1"/>
                  </w14:solidFill>
                </w14:textFill>
              </w:rPr>
              <w:t>2760</w:t>
            </w:r>
          </w:p>
        </w:tc>
        <w:tc>
          <w:tcPr>
            <w:tcW w:w="598" w:type="dxa"/>
            <w:vAlign w:val="center"/>
          </w:tcPr>
          <w:p w14:paraId="42B60A54">
            <w:pPr>
              <w:pageBreakBefore w:val="0"/>
              <w:widowControl/>
              <w:kinsoku/>
              <w:wordWrap/>
              <w:overflowPunct/>
              <w:topLinePunct w:val="0"/>
              <w:bidi w:val="0"/>
              <w:snapToGrid/>
              <w:spacing w:line="360" w:lineRule="exact"/>
              <w:jc w:val="center"/>
              <w:textAlignment w:val="auto"/>
              <w:rPr>
                <w:rFonts w:hint="default" w:ascii="宋体" w:hAnsi="宋体" w:cs="宋体"/>
                <w:b/>
                <w:bCs/>
                <w:color w:val="000000" w:themeColor="text1"/>
                <w:kern w:val="0"/>
                <w:sz w:val="18"/>
                <w:szCs w:val="18"/>
                <w:lang w:val="en-US" w:eastAsia="zh-CN"/>
                <w14:textFill>
                  <w14:solidFill>
                    <w14:schemeClr w14:val="tx1"/>
                  </w14:solidFill>
                </w14:textFill>
              </w:rPr>
            </w:pPr>
            <w:r>
              <w:rPr>
                <w:rFonts w:hint="eastAsia" w:ascii="宋体" w:hAnsi="宋体" w:cs="宋体"/>
                <w:b/>
                <w:bCs/>
                <w:color w:val="000000" w:themeColor="text1"/>
                <w:kern w:val="0"/>
                <w:sz w:val="18"/>
                <w:szCs w:val="18"/>
                <w:lang w:val="en-US" w:eastAsia="zh-CN"/>
                <w14:textFill>
                  <w14:solidFill>
                    <w14:schemeClr w14:val="tx1"/>
                  </w14:solidFill>
                </w14:textFill>
              </w:rPr>
              <w:t>1042</w:t>
            </w:r>
          </w:p>
        </w:tc>
        <w:tc>
          <w:tcPr>
            <w:tcW w:w="613" w:type="dxa"/>
            <w:vAlign w:val="center"/>
          </w:tcPr>
          <w:p w14:paraId="073EED03">
            <w:pPr>
              <w:pageBreakBefore w:val="0"/>
              <w:widowControl/>
              <w:kinsoku/>
              <w:wordWrap/>
              <w:overflowPunct/>
              <w:topLinePunct w:val="0"/>
              <w:bidi w:val="0"/>
              <w:snapToGrid/>
              <w:spacing w:line="360" w:lineRule="exact"/>
              <w:jc w:val="center"/>
              <w:textAlignment w:val="auto"/>
              <w:rPr>
                <w:rFonts w:hint="default" w:ascii="宋体" w:hAnsi="宋体" w:cs="宋体"/>
                <w:b/>
                <w:bCs/>
                <w:color w:val="000000" w:themeColor="text1"/>
                <w:kern w:val="0"/>
                <w:sz w:val="18"/>
                <w:szCs w:val="18"/>
                <w:lang w:val="en-US" w:eastAsia="zh-CN"/>
                <w14:textFill>
                  <w14:solidFill>
                    <w14:schemeClr w14:val="tx1"/>
                  </w14:solidFill>
                </w14:textFill>
              </w:rPr>
            </w:pPr>
            <w:r>
              <w:rPr>
                <w:rFonts w:hint="eastAsia" w:ascii="宋体" w:hAnsi="宋体" w:cs="宋体"/>
                <w:b/>
                <w:bCs/>
                <w:color w:val="000000" w:themeColor="text1"/>
                <w:kern w:val="0"/>
                <w:sz w:val="18"/>
                <w:szCs w:val="18"/>
                <w:lang w:val="en-US" w:eastAsia="zh-CN"/>
                <w14:textFill>
                  <w14:solidFill>
                    <w14:schemeClr w14:val="tx1"/>
                  </w14:solidFill>
                </w14:textFill>
              </w:rPr>
              <w:t>1718</w:t>
            </w:r>
          </w:p>
        </w:tc>
        <w:tc>
          <w:tcPr>
            <w:tcW w:w="494" w:type="dxa"/>
            <w:vAlign w:val="center"/>
          </w:tcPr>
          <w:p w14:paraId="2092ED2C">
            <w:pPr>
              <w:pageBreakBefore w:val="0"/>
              <w:widowControl/>
              <w:kinsoku/>
              <w:wordWrap/>
              <w:overflowPunct/>
              <w:topLinePunct w:val="0"/>
              <w:bidi w:val="0"/>
              <w:snapToGrid/>
              <w:spacing w:line="360" w:lineRule="exact"/>
              <w:jc w:val="center"/>
              <w:textAlignment w:val="auto"/>
              <w:rPr>
                <w:rFonts w:hint="eastAsia" w:ascii="宋体" w:hAnsi="宋体" w:cs="宋体"/>
                <w:b/>
                <w:bCs/>
                <w:color w:val="000000" w:themeColor="text1"/>
                <w:kern w:val="0"/>
                <w:sz w:val="18"/>
                <w:szCs w:val="18"/>
                <w:lang w:val="en-US" w:eastAsia="zh-CN"/>
                <w14:textFill>
                  <w14:solidFill>
                    <w14:schemeClr w14:val="tx1"/>
                  </w14:solidFill>
                </w14:textFill>
              </w:rPr>
            </w:pPr>
            <w:r>
              <w:rPr>
                <w:rFonts w:hint="eastAsia" w:ascii="宋体" w:hAnsi="宋体" w:cs="宋体"/>
                <w:b/>
                <w:bCs/>
                <w:color w:val="000000" w:themeColor="text1"/>
                <w:kern w:val="0"/>
                <w:sz w:val="18"/>
                <w:szCs w:val="18"/>
                <w:lang w:val="en-US" w:eastAsia="zh-CN"/>
                <w14:textFill>
                  <w14:solidFill>
                    <w14:schemeClr w14:val="tx1"/>
                  </w14:solidFill>
                </w14:textFill>
              </w:rPr>
              <w:t>146</w:t>
            </w:r>
          </w:p>
        </w:tc>
        <w:tc>
          <w:tcPr>
            <w:tcW w:w="539" w:type="dxa"/>
            <w:vAlign w:val="center"/>
          </w:tcPr>
          <w:p w14:paraId="26466823">
            <w:pPr>
              <w:pageBreakBefore w:val="0"/>
              <w:widowControl/>
              <w:kinsoku/>
              <w:wordWrap/>
              <w:overflowPunct/>
              <w:topLinePunct w:val="0"/>
              <w:bidi w:val="0"/>
              <w:snapToGrid/>
              <w:spacing w:line="360" w:lineRule="exact"/>
              <w:jc w:val="center"/>
              <w:textAlignment w:val="auto"/>
              <w:rPr>
                <w:rFonts w:hint="eastAsia" w:ascii="宋体" w:hAnsi="宋体" w:cs="宋体"/>
                <w:b/>
                <w:bCs/>
                <w:color w:val="000000" w:themeColor="text1"/>
                <w:kern w:val="0"/>
                <w:sz w:val="18"/>
                <w:szCs w:val="18"/>
                <w:lang w:val="en-US" w:eastAsia="zh-CN"/>
                <w14:textFill>
                  <w14:solidFill>
                    <w14:schemeClr w14:val="tx1"/>
                  </w14:solidFill>
                </w14:textFill>
              </w:rPr>
            </w:pPr>
            <w:r>
              <w:rPr>
                <w:rFonts w:hint="eastAsia" w:ascii="宋体" w:hAnsi="宋体" w:cs="宋体"/>
                <w:b/>
                <w:bCs/>
                <w:color w:val="000000" w:themeColor="text1"/>
                <w:kern w:val="0"/>
                <w:sz w:val="18"/>
                <w:szCs w:val="18"/>
                <w:lang w:val="en-US" w:eastAsia="zh-CN"/>
                <w14:textFill>
                  <w14:solidFill>
                    <w14:schemeClr w14:val="tx1"/>
                  </w14:solidFill>
                </w14:textFill>
              </w:rPr>
              <w:t>560</w:t>
            </w:r>
          </w:p>
        </w:tc>
        <w:tc>
          <w:tcPr>
            <w:tcW w:w="539" w:type="dxa"/>
            <w:vAlign w:val="center"/>
          </w:tcPr>
          <w:p w14:paraId="712D7B18">
            <w:pPr>
              <w:pageBreakBefore w:val="0"/>
              <w:widowControl/>
              <w:kinsoku/>
              <w:wordWrap/>
              <w:overflowPunct/>
              <w:topLinePunct w:val="0"/>
              <w:bidi w:val="0"/>
              <w:snapToGrid/>
              <w:spacing w:line="360" w:lineRule="exact"/>
              <w:jc w:val="center"/>
              <w:textAlignment w:val="auto"/>
              <w:rPr>
                <w:rFonts w:hint="default" w:ascii="宋体" w:hAnsi="宋体" w:cs="宋体"/>
                <w:b/>
                <w:bCs/>
                <w:color w:val="000000" w:themeColor="text1"/>
                <w:kern w:val="0"/>
                <w:sz w:val="18"/>
                <w:szCs w:val="18"/>
                <w:lang w:val="en-US" w:eastAsia="zh-CN"/>
                <w14:textFill>
                  <w14:solidFill>
                    <w14:schemeClr w14:val="tx1"/>
                  </w14:solidFill>
                </w14:textFill>
              </w:rPr>
            </w:pPr>
            <w:r>
              <w:rPr>
                <w:rFonts w:hint="eastAsia" w:ascii="宋体" w:hAnsi="宋体" w:cs="宋体"/>
                <w:b/>
                <w:bCs/>
                <w:color w:val="000000" w:themeColor="text1"/>
                <w:kern w:val="0"/>
                <w:sz w:val="18"/>
                <w:szCs w:val="18"/>
                <w:lang w:val="en-US" w:eastAsia="zh-CN"/>
                <w14:textFill>
                  <w14:solidFill>
                    <w14:schemeClr w14:val="tx1"/>
                  </w14:solidFill>
                </w14:textFill>
              </w:rPr>
              <w:t>476</w:t>
            </w:r>
          </w:p>
        </w:tc>
        <w:tc>
          <w:tcPr>
            <w:tcW w:w="554" w:type="dxa"/>
            <w:vAlign w:val="center"/>
          </w:tcPr>
          <w:p w14:paraId="30B5686C">
            <w:pPr>
              <w:pageBreakBefore w:val="0"/>
              <w:widowControl/>
              <w:kinsoku/>
              <w:wordWrap/>
              <w:overflowPunct/>
              <w:topLinePunct w:val="0"/>
              <w:bidi w:val="0"/>
              <w:snapToGrid/>
              <w:spacing w:line="360" w:lineRule="exact"/>
              <w:jc w:val="center"/>
              <w:textAlignment w:val="auto"/>
              <w:rPr>
                <w:rFonts w:hint="eastAsia" w:ascii="宋体" w:hAnsi="宋体" w:cs="宋体"/>
                <w:b/>
                <w:bCs/>
                <w:color w:val="000000" w:themeColor="text1"/>
                <w:kern w:val="0"/>
                <w:sz w:val="18"/>
                <w:szCs w:val="18"/>
                <w:lang w:val="en-US" w:eastAsia="zh-CN"/>
                <w14:textFill>
                  <w14:solidFill>
                    <w14:schemeClr w14:val="tx1"/>
                  </w14:solidFill>
                </w14:textFill>
              </w:rPr>
            </w:pPr>
            <w:r>
              <w:rPr>
                <w:rFonts w:hint="eastAsia" w:ascii="宋体" w:hAnsi="宋体" w:cs="宋体"/>
                <w:b/>
                <w:bCs/>
                <w:color w:val="000000" w:themeColor="text1"/>
                <w:kern w:val="0"/>
                <w:sz w:val="18"/>
                <w:szCs w:val="18"/>
                <w:lang w:val="en-US" w:eastAsia="zh-CN"/>
                <w14:textFill>
                  <w14:solidFill>
                    <w14:schemeClr w14:val="tx1"/>
                  </w14:solidFill>
                </w14:textFill>
              </w:rPr>
              <w:t>428</w:t>
            </w:r>
          </w:p>
        </w:tc>
        <w:tc>
          <w:tcPr>
            <w:tcW w:w="509" w:type="dxa"/>
            <w:vAlign w:val="center"/>
          </w:tcPr>
          <w:p w14:paraId="4BB80478">
            <w:pPr>
              <w:pageBreakBefore w:val="0"/>
              <w:widowControl/>
              <w:kinsoku/>
              <w:wordWrap/>
              <w:overflowPunct/>
              <w:topLinePunct w:val="0"/>
              <w:bidi w:val="0"/>
              <w:snapToGrid/>
              <w:spacing w:line="360" w:lineRule="exact"/>
              <w:jc w:val="center"/>
              <w:textAlignment w:val="auto"/>
              <w:rPr>
                <w:rFonts w:hint="eastAsia" w:ascii="宋体" w:hAnsi="宋体" w:cs="宋体"/>
                <w:b/>
                <w:bCs/>
                <w:color w:val="000000" w:themeColor="text1"/>
                <w:kern w:val="0"/>
                <w:sz w:val="18"/>
                <w:szCs w:val="18"/>
                <w:lang w:val="en-US" w:eastAsia="zh-CN"/>
                <w14:textFill>
                  <w14:solidFill>
                    <w14:schemeClr w14:val="tx1"/>
                  </w14:solidFill>
                </w14:textFill>
              </w:rPr>
            </w:pPr>
            <w:r>
              <w:rPr>
                <w:rFonts w:hint="eastAsia" w:ascii="宋体" w:hAnsi="宋体" w:cs="宋体"/>
                <w:b/>
                <w:bCs/>
                <w:color w:val="000000" w:themeColor="text1"/>
                <w:kern w:val="0"/>
                <w:sz w:val="18"/>
                <w:szCs w:val="18"/>
                <w:lang w:val="en-US" w:eastAsia="zh-CN"/>
                <w14:textFill>
                  <w14:solidFill>
                    <w14:schemeClr w14:val="tx1"/>
                  </w14:solidFill>
                </w14:textFill>
              </w:rPr>
              <w:t>360</w:t>
            </w:r>
          </w:p>
        </w:tc>
        <w:tc>
          <w:tcPr>
            <w:tcW w:w="554" w:type="dxa"/>
            <w:vAlign w:val="center"/>
          </w:tcPr>
          <w:p w14:paraId="435A5E55">
            <w:pPr>
              <w:pageBreakBefore w:val="0"/>
              <w:widowControl/>
              <w:kinsoku/>
              <w:wordWrap/>
              <w:overflowPunct/>
              <w:topLinePunct w:val="0"/>
              <w:bidi w:val="0"/>
              <w:snapToGrid/>
              <w:spacing w:line="360" w:lineRule="exact"/>
              <w:jc w:val="center"/>
              <w:textAlignment w:val="auto"/>
              <w:rPr>
                <w:rFonts w:hint="eastAsia" w:ascii="宋体" w:hAnsi="宋体" w:cs="宋体"/>
                <w:b/>
                <w:bCs/>
                <w:color w:val="000000" w:themeColor="text1"/>
                <w:kern w:val="0"/>
                <w:sz w:val="18"/>
                <w:szCs w:val="18"/>
                <w:lang w:val="en-US" w:eastAsia="zh-CN"/>
                <w14:textFill>
                  <w14:solidFill>
                    <w14:schemeClr w14:val="tx1"/>
                  </w14:solidFill>
                </w14:textFill>
              </w:rPr>
            </w:pPr>
            <w:r>
              <w:rPr>
                <w:rFonts w:hint="eastAsia" w:ascii="宋体" w:hAnsi="宋体" w:cs="宋体"/>
                <w:b/>
                <w:bCs/>
                <w:color w:val="000000" w:themeColor="text1"/>
                <w:kern w:val="0"/>
                <w:sz w:val="18"/>
                <w:szCs w:val="18"/>
                <w:lang w:val="en-US" w:eastAsia="zh-CN"/>
                <w14:textFill>
                  <w14:solidFill>
                    <w14:schemeClr w14:val="tx1"/>
                  </w14:solidFill>
                </w14:textFill>
              </w:rPr>
              <w:t>468</w:t>
            </w:r>
          </w:p>
        </w:tc>
        <w:tc>
          <w:tcPr>
            <w:tcW w:w="509" w:type="dxa"/>
            <w:vAlign w:val="center"/>
          </w:tcPr>
          <w:p w14:paraId="20670C5C">
            <w:pPr>
              <w:pageBreakBefore w:val="0"/>
              <w:widowControl/>
              <w:kinsoku/>
              <w:wordWrap/>
              <w:overflowPunct/>
              <w:topLinePunct w:val="0"/>
              <w:bidi w:val="0"/>
              <w:snapToGrid/>
              <w:spacing w:line="360" w:lineRule="exact"/>
              <w:jc w:val="center"/>
              <w:textAlignment w:val="auto"/>
              <w:rPr>
                <w:rFonts w:hint="eastAsia" w:ascii="宋体" w:hAnsi="宋体" w:cs="宋体"/>
                <w:b/>
                <w:bCs/>
                <w:color w:val="000000" w:themeColor="text1"/>
                <w:kern w:val="0"/>
                <w:sz w:val="18"/>
                <w:szCs w:val="18"/>
                <w:lang w:val="en-US" w:eastAsia="zh-CN"/>
                <w14:textFill>
                  <w14:solidFill>
                    <w14:schemeClr w14:val="tx1"/>
                  </w14:solidFill>
                </w14:textFill>
              </w:rPr>
            </w:pPr>
            <w:r>
              <w:rPr>
                <w:rFonts w:hint="eastAsia" w:ascii="宋体" w:hAnsi="宋体" w:cs="宋体"/>
                <w:b/>
                <w:bCs/>
                <w:color w:val="000000" w:themeColor="text1"/>
                <w:kern w:val="0"/>
                <w:sz w:val="18"/>
                <w:szCs w:val="18"/>
                <w:lang w:val="en-US" w:eastAsia="zh-CN"/>
                <w14:textFill>
                  <w14:solidFill>
                    <w14:schemeClr w14:val="tx1"/>
                  </w14:solidFill>
                </w14:textFill>
              </w:rPr>
              <w:t>468</w:t>
            </w:r>
          </w:p>
        </w:tc>
        <w:tc>
          <w:tcPr>
            <w:tcW w:w="379" w:type="dxa"/>
            <w:vAlign w:val="center"/>
          </w:tcPr>
          <w:p w14:paraId="19C9C7D0">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379" w:type="dxa"/>
            <w:vAlign w:val="center"/>
          </w:tcPr>
          <w:p w14:paraId="03826062">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r>
    </w:tbl>
    <w:p w14:paraId="43A8A21D">
      <w:pPr>
        <w:pageBreakBefore w:val="0"/>
        <w:kinsoku/>
        <w:wordWrap/>
        <w:overflowPunct/>
        <w:topLinePunct w:val="0"/>
        <w:bidi w:val="0"/>
        <w:spacing w:line="360" w:lineRule="exact"/>
        <w:ind w:firstLine="420" w:firstLineChars="200"/>
        <w:rPr>
          <w:rFonts w:ascii="宋体" w:hAnsi="宋体"/>
          <w:color w:val="000000"/>
          <w:szCs w:val="21"/>
        </w:rPr>
      </w:pPr>
      <w:r>
        <w:rPr>
          <w:rFonts w:hint="eastAsia" w:ascii="宋体" w:hAnsi="宋体"/>
          <w:color w:val="000000"/>
          <w:szCs w:val="21"/>
        </w:rPr>
        <w:t>1.考核方式：①闭卷，②开卷，③技能测试，④面试（含答辩、口试、表演等），⑤小论文，⑥报告（含读书报告、调查报告、实习报告等），⑦项目（方案）设计，⑧课程实践，⑨文献综述，⑩其他。</w:t>
      </w:r>
    </w:p>
    <w:p w14:paraId="777B9EA4">
      <w:pPr>
        <w:pageBreakBefore w:val="0"/>
        <w:kinsoku/>
        <w:wordWrap/>
        <w:overflowPunct/>
        <w:topLinePunct w:val="0"/>
        <w:bidi w:val="0"/>
        <w:spacing w:line="360" w:lineRule="exact"/>
        <w:ind w:firstLine="420" w:firstLineChars="200"/>
        <w:rPr>
          <w:rFonts w:ascii="宋体" w:hAnsi="宋体"/>
          <w:color w:val="000000"/>
          <w:szCs w:val="21"/>
        </w:rPr>
      </w:pPr>
      <w:r>
        <w:rPr>
          <w:rFonts w:hint="eastAsia" w:ascii="宋体" w:hAnsi="宋体"/>
          <w:color w:val="000000"/>
          <w:szCs w:val="21"/>
        </w:rPr>
        <w:t>2.课程性质：公共必修课/公共选修课/专业必修课/专业选修。</w:t>
      </w:r>
    </w:p>
    <w:p w14:paraId="26843BC8">
      <w:pPr>
        <w:pageBreakBefore w:val="0"/>
        <w:kinsoku/>
        <w:wordWrap/>
        <w:overflowPunct/>
        <w:topLinePunct w:val="0"/>
        <w:bidi w:val="0"/>
        <w:spacing w:line="360" w:lineRule="exact"/>
        <w:ind w:firstLine="420" w:firstLineChars="200"/>
        <w:rPr>
          <w:rFonts w:ascii="宋体" w:hAnsi="宋体"/>
          <w:color w:val="FF0000"/>
          <w:szCs w:val="21"/>
        </w:rPr>
      </w:pPr>
      <w:r>
        <w:rPr>
          <w:rFonts w:hint="eastAsia" w:ascii="宋体" w:hAnsi="宋体"/>
          <w:color w:val="000000"/>
          <w:szCs w:val="21"/>
        </w:rPr>
        <w:t>3.课程类型：A类（纯理论课）/B类（（理论＋实践）课）/ C类（纯实践课）。</w:t>
      </w:r>
    </w:p>
    <w:p w14:paraId="683BFD75">
      <w:pPr>
        <w:pStyle w:val="7"/>
        <w:pageBreakBefore w:val="0"/>
        <w:kinsoku/>
        <w:wordWrap/>
        <w:overflowPunct/>
        <w:topLinePunct w:val="0"/>
        <w:bidi w:val="0"/>
        <w:spacing w:after="0" w:line="360" w:lineRule="exact"/>
        <w:ind w:firstLine="420" w:firstLineChars="200"/>
        <w:rPr>
          <w:rFonts w:hint="eastAsia" w:ascii="宋体" w:hAnsi="宋体"/>
          <w:color w:val="000000"/>
          <w:szCs w:val="21"/>
        </w:rPr>
      </w:pPr>
      <w:r>
        <w:rPr>
          <w:rFonts w:hint="eastAsia" w:ascii="宋体" w:hAnsi="宋体"/>
          <w:szCs w:val="21"/>
        </w:rPr>
        <w:t>4.</w:t>
      </w:r>
      <w:r>
        <w:rPr>
          <w:rFonts w:hint="eastAsia" w:ascii="宋体" w:hAnsi="宋体"/>
          <w:color w:val="000000"/>
          <w:szCs w:val="21"/>
        </w:rPr>
        <w:t>公共选修课从《公共选修课清单》中任选，不低于4门。</w:t>
      </w:r>
    </w:p>
    <w:p w14:paraId="44042A30">
      <w:pPr>
        <w:pStyle w:val="7"/>
        <w:pageBreakBefore w:val="0"/>
        <w:kinsoku/>
        <w:wordWrap/>
        <w:overflowPunct/>
        <w:topLinePunct w:val="0"/>
        <w:bidi w:val="0"/>
        <w:spacing w:after="0" w:line="360" w:lineRule="exact"/>
        <w:ind w:firstLine="420" w:firstLineChars="200"/>
        <w:rPr>
          <w:rFonts w:hint="eastAsia"/>
          <w:b/>
          <w:bCs/>
        </w:rPr>
      </w:pPr>
      <w:r>
        <w:rPr>
          <w:rFonts w:hint="eastAsia" w:ascii="宋体" w:hAnsi="宋体"/>
          <w:color w:val="000000"/>
          <w:szCs w:val="21"/>
          <w:lang w:val="en-US" w:eastAsia="zh-CN"/>
        </w:rPr>
        <w:t>5.专业拓展课8选4门。</w:t>
      </w:r>
    </w:p>
    <w:p w14:paraId="609541DD">
      <w:pPr>
        <w:pageBreakBefore w:val="0"/>
        <w:kinsoku/>
        <w:wordWrap/>
        <w:overflowPunct/>
        <w:topLinePunct w:val="0"/>
        <w:bidi w:val="0"/>
        <w:spacing w:line="360" w:lineRule="exact"/>
        <w:ind w:left="420" w:leftChars="200"/>
        <w:rPr>
          <w:b/>
          <w:bCs/>
        </w:rPr>
      </w:pPr>
      <w:r>
        <w:rPr>
          <w:rFonts w:hint="eastAsia"/>
          <w:b/>
          <w:bCs/>
        </w:rPr>
        <w:t>（四）教学学时分配表</w:t>
      </w:r>
    </w:p>
    <w:tbl>
      <w:tblPr>
        <w:tblStyle w:val="14"/>
        <w:tblW w:w="4126"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620"/>
        <w:gridCol w:w="3770"/>
        <w:gridCol w:w="955"/>
        <w:gridCol w:w="1149"/>
      </w:tblGrid>
      <w:tr w14:paraId="114D3A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3596" w:type="pct"/>
            <w:gridSpan w:val="2"/>
            <w:vAlign w:val="center"/>
          </w:tcPr>
          <w:p w14:paraId="37006B1B">
            <w:pPr>
              <w:pageBreakBefore w:val="0"/>
              <w:kinsoku/>
              <w:wordWrap/>
              <w:overflowPunct/>
              <w:topLinePunct w:val="0"/>
              <w:bidi w:val="0"/>
              <w:spacing w:line="360" w:lineRule="exact"/>
              <w:jc w:val="center"/>
              <w:rPr>
                <w:rFonts w:ascii="宋体" w:hAnsi="宋体" w:cs="宋体"/>
                <w:b/>
                <w:bCs/>
                <w:szCs w:val="21"/>
              </w:rPr>
            </w:pPr>
            <w:r>
              <w:rPr>
                <w:rFonts w:hint="eastAsia" w:ascii="宋体" w:hAnsi="宋体" w:cs="宋体"/>
                <w:b/>
                <w:bCs/>
                <w:szCs w:val="21"/>
              </w:rPr>
              <w:t>项目</w:t>
            </w:r>
          </w:p>
        </w:tc>
        <w:tc>
          <w:tcPr>
            <w:tcW w:w="637" w:type="pct"/>
            <w:vAlign w:val="center"/>
          </w:tcPr>
          <w:p w14:paraId="1CB9E900">
            <w:pPr>
              <w:pageBreakBefore w:val="0"/>
              <w:kinsoku/>
              <w:wordWrap/>
              <w:overflowPunct/>
              <w:topLinePunct w:val="0"/>
              <w:bidi w:val="0"/>
              <w:spacing w:line="360" w:lineRule="exact"/>
              <w:jc w:val="center"/>
              <w:rPr>
                <w:rFonts w:ascii="宋体" w:hAnsi="宋体" w:cs="宋体"/>
                <w:b/>
                <w:bCs/>
                <w:szCs w:val="21"/>
              </w:rPr>
            </w:pPr>
            <w:r>
              <w:rPr>
                <w:rFonts w:hint="eastAsia" w:ascii="宋体" w:hAnsi="宋体" w:cs="宋体"/>
                <w:b/>
                <w:bCs/>
                <w:szCs w:val="21"/>
              </w:rPr>
              <w:t>学时数</w:t>
            </w:r>
          </w:p>
        </w:tc>
        <w:tc>
          <w:tcPr>
            <w:tcW w:w="766" w:type="pct"/>
            <w:vAlign w:val="center"/>
          </w:tcPr>
          <w:p w14:paraId="71A4A26D">
            <w:pPr>
              <w:pageBreakBefore w:val="0"/>
              <w:kinsoku/>
              <w:wordWrap/>
              <w:overflowPunct/>
              <w:topLinePunct w:val="0"/>
              <w:bidi w:val="0"/>
              <w:spacing w:line="360" w:lineRule="exact"/>
              <w:jc w:val="center"/>
              <w:rPr>
                <w:rFonts w:ascii="宋体" w:hAnsi="宋体" w:cs="宋体"/>
                <w:b/>
                <w:bCs/>
                <w:szCs w:val="21"/>
              </w:rPr>
            </w:pPr>
            <w:r>
              <w:rPr>
                <w:rFonts w:hint="eastAsia" w:ascii="宋体" w:hAnsi="宋体" w:cs="宋体"/>
                <w:b/>
                <w:bCs/>
                <w:szCs w:val="21"/>
              </w:rPr>
              <w:t>百分比</w:t>
            </w:r>
          </w:p>
        </w:tc>
      </w:tr>
      <w:tr w14:paraId="3E038F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081" w:type="pct"/>
            <w:vMerge w:val="restart"/>
            <w:vAlign w:val="center"/>
          </w:tcPr>
          <w:p w14:paraId="062A2461">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理论教学学时分配</w:t>
            </w:r>
          </w:p>
        </w:tc>
        <w:tc>
          <w:tcPr>
            <w:tcW w:w="2514" w:type="pct"/>
            <w:vAlign w:val="center"/>
          </w:tcPr>
          <w:p w14:paraId="34FAB4A0">
            <w:pPr>
              <w:pageBreakBefore w:val="0"/>
              <w:kinsoku/>
              <w:wordWrap/>
              <w:overflowPunct/>
              <w:topLinePunct w:val="0"/>
              <w:autoSpaceDE w:val="0"/>
              <w:autoSpaceDN w:val="0"/>
              <w:bidi w:val="0"/>
              <w:spacing w:line="360" w:lineRule="exact"/>
              <w:ind w:firstLine="180" w:firstLineChars="100"/>
              <w:jc w:val="center"/>
              <w:rPr>
                <w:rFonts w:ascii="宋体" w:hAnsi="宋体" w:cs="宋体"/>
                <w:sz w:val="18"/>
                <w:szCs w:val="18"/>
              </w:rPr>
            </w:pPr>
            <w:r>
              <w:rPr>
                <w:rFonts w:hint="eastAsia" w:ascii="宋体" w:hAnsi="宋体" w:cs="宋体"/>
                <w:sz w:val="18"/>
                <w:szCs w:val="18"/>
              </w:rPr>
              <w:t>公共基础课中的理论教学学时</w:t>
            </w:r>
          </w:p>
        </w:tc>
        <w:tc>
          <w:tcPr>
            <w:tcW w:w="637" w:type="pct"/>
            <w:vAlign w:val="center"/>
          </w:tcPr>
          <w:p w14:paraId="7AAF6528">
            <w:pPr>
              <w:pageBreakBefore w:val="0"/>
              <w:kinsoku/>
              <w:wordWrap/>
              <w:overflowPunct/>
              <w:topLinePunct w:val="0"/>
              <w:autoSpaceDE w:val="0"/>
              <w:autoSpaceDN w:val="0"/>
              <w:bidi w:val="0"/>
              <w:spacing w:line="360" w:lineRule="exact"/>
              <w:jc w:val="center"/>
              <w:rPr>
                <w:rFonts w:hint="default" w:ascii="宋体" w:hAnsi="宋体" w:cs="宋体"/>
                <w:sz w:val="18"/>
                <w:szCs w:val="18"/>
                <w:lang w:val="en-US" w:eastAsia="zh-CN"/>
              </w:rPr>
            </w:pPr>
            <w:r>
              <w:rPr>
                <w:rFonts w:hint="eastAsia" w:ascii="宋体" w:hAnsi="宋体" w:cs="宋体"/>
                <w:sz w:val="18"/>
                <w:szCs w:val="18"/>
                <w:lang w:val="en-US" w:eastAsia="zh-CN"/>
              </w:rPr>
              <w:t>530</w:t>
            </w:r>
          </w:p>
        </w:tc>
        <w:tc>
          <w:tcPr>
            <w:tcW w:w="766" w:type="pct"/>
            <w:vAlign w:val="center"/>
          </w:tcPr>
          <w:p w14:paraId="19A2DF16">
            <w:pPr>
              <w:pageBreakBefore w:val="0"/>
              <w:kinsoku/>
              <w:wordWrap/>
              <w:overflowPunct/>
              <w:topLinePunct w:val="0"/>
              <w:bidi w:val="0"/>
              <w:snapToGrid/>
              <w:spacing w:line="360" w:lineRule="exact"/>
              <w:jc w:val="center"/>
              <w:textAlignment w:val="auto"/>
              <w:rPr>
                <w:rFonts w:hint="default" w:ascii="宋体" w:hAnsi="宋体" w:eastAsia="宋体" w:cs="宋体"/>
                <w:sz w:val="18"/>
                <w:szCs w:val="18"/>
                <w:lang w:val="en-US" w:eastAsia="zh-CN"/>
              </w:rPr>
            </w:pPr>
            <w:r>
              <w:rPr>
                <w:rFonts w:hint="eastAsia" w:ascii="宋体" w:hAnsi="宋体" w:cs="宋体"/>
                <w:sz w:val="18"/>
                <w:szCs w:val="18"/>
                <w:lang w:val="en-US" w:eastAsia="zh-CN"/>
              </w:rPr>
              <w:t>19.20%</w:t>
            </w:r>
          </w:p>
        </w:tc>
      </w:tr>
      <w:tr w14:paraId="69E311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081" w:type="pct"/>
            <w:vMerge w:val="continue"/>
            <w:vAlign w:val="center"/>
          </w:tcPr>
          <w:p w14:paraId="6436A6FE">
            <w:pPr>
              <w:pStyle w:val="7"/>
              <w:pageBreakBefore w:val="0"/>
              <w:kinsoku/>
              <w:wordWrap/>
              <w:overflowPunct/>
              <w:topLinePunct w:val="0"/>
              <w:bidi w:val="0"/>
              <w:spacing w:after="0" w:line="360" w:lineRule="exact"/>
              <w:jc w:val="center"/>
              <w:rPr>
                <w:rFonts w:ascii="宋体" w:hAnsi="宋体" w:cs="宋体"/>
                <w:sz w:val="18"/>
                <w:szCs w:val="18"/>
              </w:rPr>
            </w:pPr>
          </w:p>
        </w:tc>
        <w:tc>
          <w:tcPr>
            <w:tcW w:w="2514" w:type="pct"/>
            <w:vAlign w:val="center"/>
          </w:tcPr>
          <w:p w14:paraId="36671DDB">
            <w:pPr>
              <w:pageBreakBefore w:val="0"/>
              <w:kinsoku/>
              <w:wordWrap/>
              <w:overflowPunct/>
              <w:topLinePunct w:val="0"/>
              <w:autoSpaceDE w:val="0"/>
              <w:autoSpaceDN w:val="0"/>
              <w:bidi w:val="0"/>
              <w:spacing w:line="360" w:lineRule="exact"/>
              <w:ind w:firstLine="180" w:firstLineChars="100"/>
              <w:jc w:val="center"/>
              <w:rPr>
                <w:rFonts w:ascii="宋体" w:hAnsi="宋体" w:cs="宋体"/>
                <w:sz w:val="18"/>
                <w:szCs w:val="18"/>
              </w:rPr>
            </w:pPr>
            <w:r>
              <w:rPr>
                <w:rFonts w:hint="eastAsia" w:ascii="宋体" w:hAnsi="宋体" w:cs="宋体"/>
                <w:sz w:val="18"/>
                <w:szCs w:val="18"/>
              </w:rPr>
              <w:t>专业技能课中的理论教学学时</w:t>
            </w:r>
          </w:p>
        </w:tc>
        <w:tc>
          <w:tcPr>
            <w:tcW w:w="637" w:type="pct"/>
            <w:vAlign w:val="center"/>
          </w:tcPr>
          <w:p w14:paraId="22AD71F1">
            <w:pPr>
              <w:pageBreakBefore w:val="0"/>
              <w:kinsoku/>
              <w:wordWrap/>
              <w:overflowPunct/>
              <w:topLinePunct w:val="0"/>
              <w:autoSpaceDE w:val="0"/>
              <w:autoSpaceDN w:val="0"/>
              <w:bidi w:val="0"/>
              <w:spacing w:line="360" w:lineRule="exact"/>
              <w:jc w:val="center"/>
              <w:rPr>
                <w:rFonts w:hint="default" w:ascii="宋体" w:hAnsi="宋体" w:cs="宋体"/>
                <w:sz w:val="18"/>
                <w:szCs w:val="18"/>
                <w:lang w:val="en-US" w:eastAsia="zh-CN"/>
              </w:rPr>
            </w:pPr>
            <w:r>
              <w:rPr>
                <w:rFonts w:hint="eastAsia" w:ascii="宋体" w:hAnsi="宋体" w:cs="宋体"/>
                <w:sz w:val="18"/>
                <w:szCs w:val="18"/>
                <w:lang w:val="en-US" w:eastAsia="zh-CN"/>
              </w:rPr>
              <w:t>368</w:t>
            </w:r>
          </w:p>
        </w:tc>
        <w:tc>
          <w:tcPr>
            <w:tcW w:w="766" w:type="pct"/>
            <w:vAlign w:val="center"/>
          </w:tcPr>
          <w:p w14:paraId="0CA8CD1B">
            <w:pPr>
              <w:pageBreakBefore w:val="0"/>
              <w:kinsoku/>
              <w:wordWrap/>
              <w:overflowPunct/>
              <w:topLinePunct w:val="0"/>
              <w:bidi w:val="0"/>
              <w:snapToGrid/>
              <w:spacing w:line="360" w:lineRule="exact"/>
              <w:jc w:val="center"/>
              <w:textAlignment w:val="auto"/>
              <w:rPr>
                <w:rFonts w:hint="default" w:ascii="宋体" w:hAnsi="宋体" w:eastAsia="宋体" w:cs="宋体"/>
                <w:sz w:val="18"/>
                <w:szCs w:val="18"/>
                <w:lang w:val="en-US" w:eastAsia="zh-CN"/>
              </w:rPr>
            </w:pPr>
            <w:r>
              <w:rPr>
                <w:rFonts w:hint="eastAsia" w:ascii="宋体" w:hAnsi="宋体" w:cs="宋体"/>
                <w:sz w:val="18"/>
                <w:szCs w:val="18"/>
                <w:lang w:val="en-US" w:eastAsia="zh-CN"/>
              </w:rPr>
              <w:t>13.33%</w:t>
            </w:r>
          </w:p>
        </w:tc>
      </w:tr>
      <w:tr w14:paraId="1FFE9B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081" w:type="pct"/>
            <w:vMerge w:val="continue"/>
            <w:vAlign w:val="center"/>
          </w:tcPr>
          <w:p w14:paraId="7212720B">
            <w:pPr>
              <w:pStyle w:val="7"/>
              <w:pageBreakBefore w:val="0"/>
              <w:kinsoku/>
              <w:wordWrap/>
              <w:overflowPunct/>
              <w:topLinePunct w:val="0"/>
              <w:bidi w:val="0"/>
              <w:spacing w:after="0" w:line="360" w:lineRule="exact"/>
              <w:jc w:val="center"/>
              <w:rPr>
                <w:rFonts w:ascii="宋体" w:hAnsi="宋体" w:cs="宋体"/>
                <w:sz w:val="18"/>
                <w:szCs w:val="18"/>
              </w:rPr>
            </w:pPr>
          </w:p>
        </w:tc>
        <w:tc>
          <w:tcPr>
            <w:tcW w:w="2514" w:type="pct"/>
            <w:vAlign w:val="center"/>
          </w:tcPr>
          <w:p w14:paraId="4340BB63">
            <w:pPr>
              <w:pageBreakBefore w:val="0"/>
              <w:kinsoku/>
              <w:wordWrap/>
              <w:overflowPunct/>
              <w:topLinePunct w:val="0"/>
              <w:autoSpaceDE w:val="0"/>
              <w:autoSpaceDN w:val="0"/>
              <w:bidi w:val="0"/>
              <w:spacing w:line="360" w:lineRule="exact"/>
              <w:jc w:val="center"/>
              <w:rPr>
                <w:rFonts w:hint="eastAsia" w:ascii="宋体" w:hAnsi="宋体" w:cs="宋体"/>
                <w:sz w:val="18"/>
                <w:szCs w:val="18"/>
              </w:rPr>
            </w:pPr>
            <w:r>
              <w:rPr>
                <w:rFonts w:hint="eastAsia" w:ascii="宋体" w:hAnsi="宋体" w:cs="宋体"/>
                <w:sz w:val="18"/>
                <w:szCs w:val="18"/>
                <w:lang w:val="en-US" w:eastAsia="zh-CN"/>
              </w:rPr>
              <w:t>其他</w:t>
            </w:r>
          </w:p>
        </w:tc>
        <w:tc>
          <w:tcPr>
            <w:tcW w:w="637" w:type="pct"/>
            <w:vAlign w:val="center"/>
          </w:tcPr>
          <w:p w14:paraId="7AE1543C">
            <w:pPr>
              <w:pageBreakBefore w:val="0"/>
              <w:kinsoku/>
              <w:wordWrap/>
              <w:overflowPunct/>
              <w:topLinePunct w:val="0"/>
              <w:autoSpaceDE w:val="0"/>
              <w:autoSpaceDN w:val="0"/>
              <w:bidi w:val="0"/>
              <w:spacing w:line="360" w:lineRule="exact"/>
              <w:jc w:val="center"/>
              <w:rPr>
                <w:rFonts w:hint="default" w:ascii="宋体" w:hAnsi="宋体" w:cs="宋体"/>
                <w:sz w:val="18"/>
                <w:szCs w:val="18"/>
                <w:lang w:val="en-US" w:eastAsia="zh-CN"/>
              </w:rPr>
            </w:pPr>
            <w:r>
              <w:rPr>
                <w:rFonts w:hint="eastAsia" w:ascii="宋体" w:hAnsi="宋体" w:cs="宋体"/>
                <w:sz w:val="18"/>
                <w:szCs w:val="18"/>
                <w:lang w:val="en-US" w:eastAsia="zh-CN"/>
              </w:rPr>
              <w:t>144</w:t>
            </w:r>
          </w:p>
        </w:tc>
        <w:tc>
          <w:tcPr>
            <w:tcW w:w="766" w:type="pct"/>
            <w:vAlign w:val="center"/>
          </w:tcPr>
          <w:p w14:paraId="505167DC">
            <w:pPr>
              <w:pageBreakBefore w:val="0"/>
              <w:kinsoku/>
              <w:wordWrap/>
              <w:overflowPunct/>
              <w:topLinePunct w:val="0"/>
              <w:bidi w:val="0"/>
              <w:snapToGrid/>
              <w:spacing w:line="360" w:lineRule="exact"/>
              <w:jc w:val="center"/>
              <w:textAlignment w:val="auto"/>
              <w:rPr>
                <w:rFonts w:hint="default" w:ascii="宋体" w:hAnsi="宋体" w:cs="宋体"/>
                <w:sz w:val="18"/>
                <w:szCs w:val="18"/>
                <w:lang w:val="en-US" w:eastAsia="zh-CN"/>
              </w:rPr>
            </w:pPr>
            <w:r>
              <w:rPr>
                <w:rFonts w:hint="eastAsia" w:ascii="宋体" w:hAnsi="宋体" w:cs="宋体"/>
                <w:sz w:val="18"/>
                <w:szCs w:val="18"/>
                <w:lang w:val="en-US" w:eastAsia="zh-CN"/>
              </w:rPr>
              <w:t>5.22%</w:t>
            </w:r>
          </w:p>
        </w:tc>
      </w:tr>
      <w:tr w14:paraId="7C28B3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081" w:type="pct"/>
            <w:vMerge w:val="continue"/>
            <w:vAlign w:val="center"/>
          </w:tcPr>
          <w:p w14:paraId="504E27A6">
            <w:pPr>
              <w:pStyle w:val="7"/>
              <w:pageBreakBefore w:val="0"/>
              <w:kinsoku/>
              <w:wordWrap/>
              <w:overflowPunct/>
              <w:topLinePunct w:val="0"/>
              <w:bidi w:val="0"/>
              <w:spacing w:after="0" w:line="360" w:lineRule="exact"/>
              <w:jc w:val="center"/>
              <w:rPr>
                <w:rFonts w:ascii="宋体" w:hAnsi="宋体" w:cs="宋体"/>
                <w:sz w:val="18"/>
                <w:szCs w:val="18"/>
              </w:rPr>
            </w:pPr>
          </w:p>
        </w:tc>
        <w:tc>
          <w:tcPr>
            <w:tcW w:w="2514" w:type="pct"/>
            <w:vAlign w:val="center"/>
          </w:tcPr>
          <w:p w14:paraId="5399334B">
            <w:pPr>
              <w:pageBreakBefore w:val="0"/>
              <w:kinsoku/>
              <w:wordWrap/>
              <w:overflowPunct/>
              <w:topLinePunct w:val="0"/>
              <w:autoSpaceDE w:val="0"/>
              <w:autoSpaceDN w:val="0"/>
              <w:bidi w:val="0"/>
              <w:spacing w:line="360" w:lineRule="exact"/>
              <w:jc w:val="center"/>
              <w:rPr>
                <w:rFonts w:ascii="宋体" w:hAnsi="宋体" w:cs="宋体"/>
                <w:sz w:val="18"/>
                <w:szCs w:val="18"/>
              </w:rPr>
            </w:pPr>
            <w:r>
              <w:rPr>
                <w:rFonts w:hint="eastAsia" w:ascii="宋体" w:hAnsi="宋体" w:cs="宋体"/>
                <w:sz w:val="18"/>
                <w:szCs w:val="18"/>
              </w:rPr>
              <w:t>合计</w:t>
            </w:r>
          </w:p>
        </w:tc>
        <w:tc>
          <w:tcPr>
            <w:tcW w:w="637" w:type="pct"/>
            <w:vAlign w:val="center"/>
          </w:tcPr>
          <w:p w14:paraId="6968DA0D">
            <w:pPr>
              <w:pageBreakBefore w:val="0"/>
              <w:kinsoku/>
              <w:wordWrap/>
              <w:overflowPunct/>
              <w:topLinePunct w:val="0"/>
              <w:autoSpaceDE w:val="0"/>
              <w:autoSpaceDN w:val="0"/>
              <w:bidi w:val="0"/>
              <w:spacing w:line="360" w:lineRule="exact"/>
              <w:jc w:val="center"/>
              <w:rPr>
                <w:rFonts w:hint="default" w:ascii="宋体" w:hAnsi="宋体" w:cs="宋体"/>
                <w:sz w:val="18"/>
                <w:szCs w:val="18"/>
                <w:lang w:val="en-US" w:eastAsia="zh-CN"/>
              </w:rPr>
            </w:pPr>
            <w:r>
              <w:rPr>
                <w:rFonts w:hint="eastAsia" w:ascii="宋体" w:hAnsi="宋体" w:cs="宋体"/>
                <w:sz w:val="18"/>
                <w:szCs w:val="18"/>
                <w:lang w:val="en-US" w:eastAsia="zh-CN"/>
              </w:rPr>
              <w:t>1042</w:t>
            </w:r>
          </w:p>
        </w:tc>
        <w:tc>
          <w:tcPr>
            <w:tcW w:w="766" w:type="pct"/>
            <w:vAlign w:val="center"/>
          </w:tcPr>
          <w:p w14:paraId="47C20CF3">
            <w:pPr>
              <w:pStyle w:val="22"/>
              <w:pageBreakBefore w:val="0"/>
              <w:kinsoku/>
              <w:wordWrap/>
              <w:overflowPunct/>
              <w:topLinePunct w:val="0"/>
              <w:bidi w:val="0"/>
              <w:snapToGrid/>
              <w:spacing w:line="360" w:lineRule="exact"/>
              <w:jc w:val="center"/>
              <w:textAlignment w:val="auto"/>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37.75%</w:t>
            </w:r>
          </w:p>
        </w:tc>
      </w:tr>
      <w:tr w14:paraId="7476FE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081" w:type="pct"/>
            <w:vMerge w:val="restart"/>
            <w:vAlign w:val="center"/>
          </w:tcPr>
          <w:p w14:paraId="38F44F37">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实践教学学时分配</w:t>
            </w:r>
          </w:p>
        </w:tc>
        <w:tc>
          <w:tcPr>
            <w:tcW w:w="2514" w:type="pct"/>
            <w:vAlign w:val="center"/>
          </w:tcPr>
          <w:p w14:paraId="6BDE86F6">
            <w:pPr>
              <w:pageBreakBefore w:val="0"/>
              <w:kinsoku/>
              <w:wordWrap/>
              <w:overflowPunct/>
              <w:topLinePunct w:val="0"/>
              <w:autoSpaceDE w:val="0"/>
              <w:autoSpaceDN w:val="0"/>
              <w:bidi w:val="0"/>
              <w:spacing w:line="360" w:lineRule="exact"/>
              <w:ind w:firstLine="180" w:firstLineChars="100"/>
              <w:jc w:val="center"/>
              <w:rPr>
                <w:rFonts w:ascii="宋体" w:hAnsi="宋体" w:cs="宋体"/>
                <w:sz w:val="18"/>
                <w:szCs w:val="18"/>
              </w:rPr>
            </w:pPr>
            <w:r>
              <w:rPr>
                <w:rFonts w:hint="eastAsia" w:ascii="宋体" w:hAnsi="宋体" w:cs="宋体"/>
                <w:sz w:val="18"/>
                <w:szCs w:val="18"/>
              </w:rPr>
              <w:t>公共基础课中的实践教学学时</w:t>
            </w:r>
          </w:p>
        </w:tc>
        <w:tc>
          <w:tcPr>
            <w:tcW w:w="637" w:type="pct"/>
            <w:vAlign w:val="center"/>
          </w:tcPr>
          <w:p w14:paraId="36DAAA3C">
            <w:pPr>
              <w:pageBreakBefore w:val="0"/>
              <w:kinsoku/>
              <w:wordWrap/>
              <w:overflowPunct/>
              <w:topLinePunct w:val="0"/>
              <w:autoSpaceDE w:val="0"/>
              <w:autoSpaceDN w:val="0"/>
              <w:bidi w:val="0"/>
              <w:spacing w:line="360" w:lineRule="exact"/>
              <w:jc w:val="center"/>
              <w:rPr>
                <w:rFonts w:hint="default" w:ascii="宋体" w:hAnsi="宋体" w:cs="宋体"/>
                <w:sz w:val="18"/>
                <w:szCs w:val="18"/>
                <w:lang w:val="en-US" w:eastAsia="zh-CN"/>
              </w:rPr>
            </w:pPr>
            <w:r>
              <w:rPr>
                <w:rFonts w:hint="eastAsia" w:ascii="宋体" w:hAnsi="宋体" w:cs="宋体"/>
                <w:sz w:val="18"/>
                <w:szCs w:val="18"/>
                <w:lang w:val="en-US" w:eastAsia="zh-CN"/>
              </w:rPr>
              <w:t>366</w:t>
            </w:r>
          </w:p>
        </w:tc>
        <w:tc>
          <w:tcPr>
            <w:tcW w:w="766" w:type="pct"/>
            <w:vAlign w:val="center"/>
          </w:tcPr>
          <w:p w14:paraId="6300810B">
            <w:pPr>
              <w:pageBreakBefore w:val="0"/>
              <w:kinsoku/>
              <w:wordWrap/>
              <w:overflowPunct/>
              <w:topLinePunct w:val="0"/>
              <w:bidi w:val="0"/>
              <w:snapToGrid/>
              <w:spacing w:line="360" w:lineRule="exact"/>
              <w:jc w:val="center"/>
              <w:textAlignment w:val="auto"/>
              <w:rPr>
                <w:rFonts w:hint="default" w:ascii="宋体" w:hAnsi="宋体" w:eastAsia="宋体" w:cs="宋体"/>
                <w:sz w:val="18"/>
                <w:szCs w:val="18"/>
                <w:lang w:val="en-US" w:eastAsia="zh-CN"/>
              </w:rPr>
            </w:pPr>
            <w:r>
              <w:rPr>
                <w:rFonts w:hint="eastAsia" w:ascii="宋体" w:hAnsi="宋体" w:cs="宋体"/>
                <w:sz w:val="18"/>
                <w:szCs w:val="18"/>
                <w:lang w:val="en-US" w:eastAsia="zh-CN"/>
              </w:rPr>
              <w:t>13.26%</w:t>
            </w:r>
          </w:p>
        </w:tc>
      </w:tr>
      <w:tr w14:paraId="3F5CAF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28" w:hRule="atLeast"/>
          <w:jc w:val="center"/>
        </w:trPr>
        <w:tc>
          <w:tcPr>
            <w:tcW w:w="1081" w:type="pct"/>
            <w:vMerge w:val="continue"/>
            <w:vAlign w:val="center"/>
          </w:tcPr>
          <w:p w14:paraId="1D50AD7E">
            <w:pPr>
              <w:pageBreakBefore w:val="0"/>
              <w:kinsoku/>
              <w:wordWrap/>
              <w:overflowPunct/>
              <w:topLinePunct w:val="0"/>
              <w:autoSpaceDE w:val="0"/>
              <w:autoSpaceDN w:val="0"/>
              <w:bidi w:val="0"/>
              <w:spacing w:line="360" w:lineRule="exact"/>
              <w:ind w:firstLine="420"/>
              <w:jc w:val="center"/>
              <w:rPr>
                <w:rFonts w:ascii="宋体" w:hAnsi="宋体" w:cs="宋体"/>
                <w:sz w:val="18"/>
                <w:szCs w:val="18"/>
              </w:rPr>
            </w:pPr>
          </w:p>
        </w:tc>
        <w:tc>
          <w:tcPr>
            <w:tcW w:w="2514" w:type="pct"/>
            <w:vAlign w:val="center"/>
          </w:tcPr>
          <w:p w14:paraId="191B95B0">
            <w:pPr>
              <w:pageBreakBefore w:val="0"/>
              <w:kinsoku/>
              <w:wordWrap/>
              <w:overflowPunct/>
              <w:topLinePunct w:val="0"/>
              <w:autoSpaceDE w:val="0"/>
              <w:autoSpaceDN w:val="0"/>
              <w:bidi w:val="0"/>
              <w:spacing w:line="360" w:lineRule="exact"/>
              <w:ind w:firstLine="180" w:firstLineChars="100"/>
              <w:jc w:val="center"/>
              <w:rPr>
                <w:rFonts w:ascii="宋体" w:hAnsi="宋体" w:cs="宋体"/>
                <w:sz w:val="18"/>
                <w:szCs w:val="18"/>
              </w:rPr>
            </w:pPr>
            <w:r>
              <w:rPr>
                <w:rFonts w:hint="eastAsia" w:ascii="宋体" w:hAnsi="宋体" w:cs="宋体"/>
                <w:sz w:val="18"/>
                <w:szCs w:val="18"/>
              </w:rPr>
              <w:t>专业技能课程中的实践教学学时</w:t>
            </w:r>
          </w:p>
        </w:tc>
        <w:tc>
          <w:tcPr>
            <w:tcW w:w="637" w:type="pct"/>
            <w:vAlign w:val="center"/>
          </w:tcPr>
          <w:p w14:paraId="38A85564">
            <w:pPr>
              <w:pageBreakBefore w:val="0"/>
              <w:kinsoku/>
              <w:wordWrap/>
              <w:overflowPunct/>
              <w:topLinePunct w:val="0"/>
              <w:autoSpaceDE w:val="0"/>
              <w:autoSpaceDN w:val="0"/>
              <w:bidi w:val="0"/>
              <w:spacing w:line="360" w:lineRule="exact"/>
              <w:jc w:val="center"/>
              <w:rPr>
                <w:rFonts w:hint="default" w:ascii="宋体" w:hAnsi="宋体" w:cs="宋体"/>
                <w:sz w:val="18"/>
                <w:szCs w:val="18"/>
                <w:lang w:val="en-US" w:eastAsia="zh-CN"/>
              </w:rPr>
            </w:pPr>
            <w:r>
              <w:rPr>
                <w:rFonts w:hint="eastAsia" w:ascii="宋体" w:hAnsi="宋体" w:cs="宋体"/>
                <w:sz w:val="18"/>
                <w:szCs w:val="18"/>
                <w:lang w:val="en-US" w:eastAsia="zh-CN"/>
              </w:rPr>
              <w:t>336</w:t>
            </w:r>
          </w:p>
        </w:tc>
        <w:tc>
          <w:tcPr>
            <w:tcW w:w="766" w:type="pct"/>
            <w:vAlign w:val="center"/>
          </w:tcPr>
          <w:p w14:paraId="0758F287">
            <w:pPr>
              <w:pageBreakBefore w:val="0"/>
              <w:kinsoku/>
              <w:wordWrap/>
              <w:overflowPunct/>
              <w:topLinePunct w:val="0"/>
              <w:bidi w:val="0"/>
              <w:snapToGrid/>
              <w:spacing w:line="360" w:lineRule="exact"/>
              <w:jc w:val="center"/>
              <w:textAlignment w:val="auto"/>
              <w:rPr>
                <w:rFonts w:hint="default" w:ascii="宋体" w:hAnsi="宋体" w:eastAsia="宋体" w:cs="宋体"/>
                <w:sz w:val="18"/>
                <w:szCs w:val="18"/>
                <w:lang w:val="en-US" w:eastAsia="zh-CN"/>
              </w:rPr>
            </w:pPr>
            <w:r>
              <w:rPr>
                <w:rFonts w:hint="eastAsia" w:ascii="宋体" w:hAnsi="宋体" w:cs="宋体"/>
                <w:sz w:val="18"/>
                <w:szCs w:val="18"/>
                <w:lang w:val="en-US" w:eastAsia="zh-CN"/>
              </w:rPr>
              <w:t>12.17%</w:t>
            </w:r>
          </w:p>
        </w:tc>
      </w:tr>
      <w:tr w14:paraId="2375EB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28" w:hRule="atLeast"/>
          <w:jc w:val="center"/>
        </w:trPr>
        <w:tc>
          <w:tcPr>
            <w:tcW w:w="1081" w:type="pct"/>
            <w:vMerge w:val="continue"/>
            <w:vAlign w:val="center"/>
          </w:tcPr>
          <w:p w14:paraId="63A177DC">
            <w:pPr>
              <w:pageBreakBefore w:val="0"/>
              <w:kinsoku/>
              <w:wordWrap/>
              <w:overflowPunct/>
              <w:topLinePunct w:val="0"/>
              <w:autoSpaceDE w:val="0"/>
              <w:autoSpaceDN w:val="0"/>
              <w:bidi w:val="0"/>
              <w:spacing w:line="360" w:lineRule="exact"/>
              <w:ind w:firstLine="420"/>
              <w:jc w:val="center"/>
              <w:rPr>
                <w:rFonts w:ascii="宋体" w:hAnsi="宋体" w:cs="宋体"/>
                <w:sz w:val="18"/>
                <w:szCs w:val="18"/>
              </w:rPr>
            </w:pPr>
          </w:p>
        </w:tc>
        <w:tc>
          <w:tcPr>
            <w:tcW w:w="2514" w:type="pct"/>
            <w:vAlign w:val="center"/>
          </w:tcPr>
          <w:p w14:paraId="4A02107E">
            <w:pPr>
              <w:pageBreakBefore w:val="0"/>
              <w:kinsoku/>
              <w:wordWrap/>
              <w:overflowPunct/>
              <w:topLinePunct w:val="0"/>
              <w:autoSpaceDE w:val="0"/>
              <w:autoSpaceDN w:val="0"/>
              <w:bidi w:val="0"/>
              <w:spacing w:line="360" w:lineRule="exact"/>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其他</w:t>
            </w:r>
          </w:p>
        </w:tc>
        <w:tc>
          <w:tcPr>
            <w:tcW w:w="637" w:type="pct"/>
            <w:vAlign w:val="center"/>
          </w:tcPr>
          <w:p w14:paraId="0149DD45">
            <w:pPr>
              <w:pageBreakBefore w:val="0"/>
              <w:kinsoku/>
              <w:wordWrap/>
              <w:overflowPunct/>
              <w:topLinePunct w:val="0"/>
              <w:autoSpaceDE w:val="0"/>
              <w:autoSpaceDN w:val="0"/>
              <w:bidi w:val="0"/>
              <w:spacing w:line="360" w:lineRule="exact"/>
              <w:jc w:val="center"/>
              <w:rPr>
                <w:rFonts w:hint="default" w:ascii="宋体" w:hAnsi="宋体" w:cs="宋体"/>
                <w:sz w:val="18"/>
                <w:szCs w:val="18"/>
                <w:lang w:val="en-US" w:eastAsia="zh-CN"/>
              </w:rPr>
            </w:pPr>
            <w:r>
              <w:rPr>
                <w:rFonts w:hint="eastAsia" w:ascii="宋体" w:hAnsi="宋体" w:cs="宋体"/>
                <w:sz w:val="18"/>
                <w:szCs w:val="18"/>
                <w:lang w:val="en-US" w:eastAsia="zh-CN"/>
              </w:rPr>
              <w:t>1016</w:t>
            </w:r>
          </w:p>
        </w:tc>
        <w:tc>
          <w:tcPr>
            <w:tcW w:w="766" w:type="pct"/>
            <w:vAlign w:val="center"/>
          </w:tcPr>
          <w:p w14:paraId="4FD75BA2">
            <w:pPr>
              <w:pageBreakBefore w:val="0"/>
              <w:kinsoku/>
              <w:wordWrap/>
              <w:overflowPunct/>
              <w:topLinePunct w:val="0"/>
              <w:bidi w:val="0"/>
              <w:snapToGrid/>
              <w:spacing w:line="360" w:lineRule="exact"/>
              <w:jc w:val="center"/>
              <w:textAlignment w:val="auto"/>
              <w:rPr>
                <w:rFonts w:hint="default" w:ascii="宋体" w:hAnsi="宋体" w:cs="宋体"/>
                <w:sz w:val="18"/>
                <w:szCs w:val="18"/>
                <w:lang w:val="en-US" w:eastAsia="zh-CN"/>
              </w:rPr>
            </w:pPr>
            <w:r>
              <w:rPr>
                <w:rFonts w:hint="eastAsia" w:ascii="宋体" w:hAnsi="宋体" w:cs="宋体"/>
                <w:sz w:val="18"/>
                <w:szCs w:val="18"/>
                <w:lang w:val="en-US" w:eastAsia="zh-CN"/>
              </w:rPr>
              <w:t>36.81%</w:t>
            </w:r>
          </w:p>
        </w:tc>
      </w:tr>
      <w:tr w14:paraId="38D87D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081" w:type="pct"/>
            <w:vMerge w:val="continue"/>
            <w:vAlign w:val="center"/>
          </w:tcPr>
          <w:p w14:paraId="6B145F84">
            <w:pPr>
              <w:pageBreakBefore w:val="0"/>
              <w:kinsoku/>
              <w:wordWrap/>
              <w:overflowPunct/>
              <w:topLinePunct w:val="0"/>
              <w:autoSpaceDE w:val="0"/>
              <w:autoSpaceDN w:val="0"/>
              <w:bidi w:val="0"/>
              <w:spacing w:line="360" w:lineRule="exact"/>
              <w:ind w:firstLine="420"/>
              <w:jc w:val="center"/>
              <w:rPr>
                <w:rFonts w:ascii="宋体" w:hAnsi="宋体" w:cs="宋体"/>
                <w:sz w:val="18"/>
                <w:szCs w:val="18"/>
              </w:rPr>
            </w:pPr>
          </w:p>
        </w:tc>
        <w:tc>
          <w:tcPr>
            <w:tcW w:w="2514" w:type="pct"/>
            <w:vAlign w:val="center"/>
          </w:tcPr>
          <w:p w14:paraId="3128DA20">
            <w:pPr>
              <w:pageBreakBefore w:val="0"/>
              <w:kinsoku/>
              <w:wordWrap/>
              <w:overflowPunct/>
              <w:topLinePunct w:val="0"/>
              <w:autoSpaceDE w:val="0"/>
              <w:autoSpaceDN w:val="0"/>
              <w:bidi w:val="0"/>
              <w:spacing w:line="360" w:lineRule="exact"/>
              <w:jc w:val="center"/>
              <w:rPr>
                <w:rFonts w:ascii="宋体" w:hAnsi="宋体" w:cs="宋体"/>
                <w:sz w:val="18"/>
                <w:szCs w:val="18"/>
              </w:rPr>
            </w:pPr>
            <w:r>
              <w:rPr>
                <w:rFonts w:hint="eastAsia" w:ascii="宋体" w:hAnsi="宋体" w:cs="宋体"/>
                <w:sz w:val="18"/>
                <w:szCs w:val="18"/>
              </w:rPr>
              <w:t>合计</w:t>
            </w:r>
          </w:p>
        </w:tc>
        <w:tc>
          <w:tcPr>
            <w:tcW w:w="637" w:type="pct"/>
            <w:vAlign w:val="center"/>
          </w:tcPr>
          <w:p w14:paraId="08F9EC6E">
            <w:pPr>
              <w:pageBreakBefore w:val="0"/>
              <w:kinsoku/>
              <w:wordWrap/>
              <w:overflowPunct/>
              <w:topLinePunct w:val="0"/>
              <w:autoSpaceDE w:val="0"/>
              <w:autoSpaceDN w:val="0"/>
              <w:bidi w:val="0"/>
              <w:spacing w:line="360" w:lineRule="exact"/>
              <w:jc w:val="center"/>
              <w:rPr>
                <w:rFonts w:hint="default" w:ascii="宋体" w:hAnsi="宋体" w:cs="宋体"/>
                <w:sz w:val="18"/>
                <w:szCs w:val="18"/>
                <w:lang w:val="en-US" w:eastAsia="zh-CN"/>
              </w:rPr>
            </w:pPr>
            <w:r>
              <w:rPr>
                <w:rFonts w:hint="eastAsia" w:ascii="宋体" w:hAnsi="宋体" w:cs="宋体"/>
                <w:sz w:val="18"/>
                <w:szCs w:val="18"/>
                <w:lang w:val="en-US" w:eastAsia="zh-CN"/>
              </w:rPr>
              <w:t>1718</w:t>
            </w:r>
          </w:p>
        </w:tc>
        <w:tc>
          <w:tcPr>
            <w:tcW w:w="766" w:type="pct"/>
            <w:vAlign w:val="center"/>
          </w:tcPr>
          <w:p w14:paraId="7A1C6082">
            <w:pPr>
              <w:pStyle w:val="22"/>
              <w:pageBreakBefore w:val="0"/>
              <w:kinsoku/>
              <w:wordWrap/>
              <w:overflowPunct/>
              <w:topLinePunct w:val="0"/>
              <w:bidi w:val="0"/>
              <w:snapToGrid/>
              <w:spacing w:line="360" w:lineRule="exact"/>
              <w:jc w:val="center"/>
              <w:textAlignment w:val="auto"/>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62.25%</w:t>
            </w:r>
          </w:p>
        </w:tc>
      </w:tr>
      <w:tr w14:paraId="1BDE62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081" w:type="pct"/>
            <w:vMerge w:val="restart"/>
            <w:vAlign w:val="center"/>
          </w:tcPr>
          <w:p w14:paraId="0692241C">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选修课程学时分配</w:t>
            </w:r>
          </w:p>
        </w:tc>
        <w:tc>
          <w:tcPr>
            <w:tcW w:w="2514" w:type="pct"/>
            <w:vAlign w:val="center"/>
          </w:tcPr>
          <w:p w14:paraId="7455FD9E">
            <w:pPr>
              <w:pageBreakBefore w:val="0"/>
              <w:kinsoku/>
              <w:wordWrap/>
              <w:overflowPunct/>
              <w:topLinePunct w:val="0"/>
              <w:autoSpaceDE w:val="0"/>
              <w:autoSpaceDN w:val="0"/>
              <w:bidi w:val="0"/>
              <w:spacing w:line="360" w:lineRule="exact"/>
              <w:ind w:firstLine="180" w:firstLineChars="100"/>
              <w:jc w:val="center"/>
              <w:rPr>
                <w:rFonts w:ascii="宋体" w:hAnsi="宋体" w:cs="宋体"/>
                <w:sz w:val="18"/>
                <w:szCs w:val="18"/>
              </w:rPr>
            </w:pPr>
            <w:r>
              <w:rPr>
                <w:rFonts w:hint="eastAsia" w:ascii="宋体" w:hAnsi="宋体" w:cs="宋体"/>
                <w:sz w:val="18"/>
                <w:szCs w:val="18"/>
              </w:rPr>
              <w:t>公共基础限选修课程学时</w:t>
            </w:r>
          </w:p>
        </w:tc>
        <w:tc>
          <w:tcPr>
            <w:tcW w:w="637" w:type="pct"/>
            <w:vAlign w:val="center"/>
          </w:tcPr>
          <w:p w14:paraId="146D7FB0">
            <w:pPr>
              <w:pageBreakBefore w:val="0"/>
              <w:kinsoku/>
              <w:wordWrap/>
              <w:overflowPunct/>
              <w:topLinePunct w:val="0"/>
              <w:autoSpaceDE w:val="0"/>
              <w:autoSpaceDN w:val="0"/>
              <w:bidi w:val="0"/>
              <w:spacing w:line="360" w:lineRule="exact"/>
              <w:jc w:val="center"/>
              <w:rPr>
                <w:rFonts w:hint="eastAsia" w:ascii="宋体" w:hAnsi="宋体" w:cs="宋体"/>
                <w:sz w:val="18"/>
                <w:szCs w:val="18"/>
              </w:rPr>
            </w:pPr>
            <w:r>
              <w:rPr>
                <w:rFonts w:hint="eastAsia" w:ascii="宋体" w:hAnsi="宋体" w:cs="宋体"/>
                <w:sz w:val="18"/>
                <w:szCs w:val="18"/>
                <w:lang w:val="en-US" w:eastAsia="zh-CN"/>
              </w:rPr>
              <w:t>64</w:t>
            </w:r>
          </w:p>
        </w:tc>
        <w:tc>
          <w:tcPr>
            <w:tcW w:w="766" w:type="pct"/>
            <w:vAlign w:val="center"/>
          </w:tcPr>
          <w:p w14:paraId="6DA45F6D">
            <w:pPr>
              <w:pageBreakBefore w:val="0"/>
              <w:kinsoku/>
              <w:wordWrap/>
              <w:overflowPunct/>
              <w:topLinePunct w:val="0"/>
              <w:bidi w:val="0"/>
              <w:snapToGrid/>
              <w:spacing w:line="360" w:lineRule="exact"/>
              <w:jc w:val="center"/>
              <w:textAlignment w:val="auto"/>
              <w:rPr>
                <w:rFonts w:hint="default" w:ascii="宋体" w:hAnsi="宋体" w:eastAsia="宋体" w:cs="宋体"/>
                <w:sz w:val="18"/>
                <w:szCs w:val="18"/>
                <w:lang w:val="en-US" w:eastAsia="zh-CN"/>
              </w:rPr>
            </w:pPr>
            <w:r>
              <w:rPr>
                <w:rFonts w:hint="eastAsia" w:ascii="宋体" w:hAnsi="宋体" w:cs="宋体"/>
                <w:sz w:val="18"/>
                <w:szCs w:val="18"/>
                <w:lang w:val="en-US" w:eastAsia="zh-CN"/>
              </w:rPr>
              <w:t>2.32%</w:t>
            </w:r>
          </w:p>
        </w:tc>
      </w:tr>
      <w:tr w14:paraId="003339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47" w:hRule="atLeast"/>
          <w:jc w:val="center"/>
        </w:trPr>
        <w:tc>
          <w:tcPr>
            <w:tcW w:w="1081" w:type="pct"/>
            <w:vMerge w:val="continue"/>
            <w:vAlign w:val="center"/>
          </w:tcPr>
          <w:p w14:paraId="3C233AF0">
            <w:pPr>
              <w:pStyle w:val="7"/>
              <w:pageBreakBefore w:val="0"/>
              <w:kinsoku/>
              <w:wordWrap/>
              <w:overflowPunct/>
              <w:topLinePunct w:val="0"/>
              <w:bidi w:val="0"/>
              <w:spacing w:after="0" w:line="360" w:lineRule="exact"/>
              <w:jc w:val="center"/>
              <w:rPr>
                <w:rFonts w:ascii="宋体" w:hAnsi="宋体" w:cs="宋体"/>
                <w:sz w:val="18"/>
                <w:szCs w:val="18"/>
              </w:rPr>
            </w:pPr>
          </w:p>
        </w:tc>
        <w:tc>
          <w:tcPr>
            <w:tcW w:w="2514" w:type="pct"/>
            <w:vAlign w:val="center"/>
          </w:tcPr>
          <w:p w14:paraId="53F08F02">
            <w:pPr>
              <w:pageBreakBefore w:val="0"/>
              <w:kinsoku/>
              <w:wordWrap/>
              <w:overflowPunct/>
              <w:topLinePunct w:val="0"/>
              <w:autoSpaceDE w:val="0"/>
              <w:autoSpaceDN w:val="0"/>
              <w:bidi w:val="0"/>
              <w:spacing w:line="360" w:lineRule="exact"/>
              <w:ind w:firstLine="180" w:firstLineChars="100"/>
              <w:jc w:val="center"/>
              <w:rPr>
                <w:rFonts w:ascii="宋体" w:hAnsi="宋体" w:cs="宋体"/>
                <w:sz w:val="18"/>
                <w:szCs w:val="18"/>
              </w:rPr>
            </w:pPr>
            <w:r>
              <w:rPr>
                <w:rFonts w:hint="eastAsia" w:ascii="宋体" w:hAnsi="宋体" w:cs="宋体"/>
                <w:sz w:val="18"/>
                <w:szCs w:val="18"/>
              </w:rPr>
              <w:t>公共基础任选课程学时</w:t>
            </w:r>
          </w:p>
        </w:tc>
        <w:tc>
          <w:tcPr>
            <w:tcW w:w="637" w:type="pct"/>
            <w:vAlign w:val="center"/>
          </w:tcPr>
          <w:p w14:paraId="3460C3A0">
            <w:pPr>
              <w:pageBreakBefore w:val="0"/>
              <w:kinsoku/>
              <w:wordWrap/>
              <w:overflowPunct/>
              <w:topLinePunct w:val="0"/>
              <w:autoSpaceDE w:val="0"/>
              <w:autoSpaceDN w:val="0"/>
              <w:bidi w:val="0"/>
              <w:spacing w:line="360" w:lineRule="exact"/>
              <w:jc w:val="center"/>
              <w:rPr>
                <w:rFonts w:hint="eastAsia" w:ascii="宋体" w:hAnsi="宋体" w:cs="宋体"/>
                <w:sz w:val="18"/>
                <w:szCs w:val="18"/>
              </w:rPr>
            </w:pPr>
            <w:r>
              <w:rPr>
                <w:rFonts w:hint="eastAsia" w:ascii="宋体" w:hAnsi="宋体" w:cs="宋体"/>
                <w:sz w:val="18"/>
                <w:szCs w:val="18"/>
                <w:lang w:val="en-US" w:eastAsia="zh-CN"/>
              </w:rPr>
              <w:t>64</w:t>
            </w:r>
          </w:p>
        </w:tc>
        <w:tc>
          <w:tcPr>
            <w:tcW w:w="766" w:type="pct"/>
            <w:vAlign w:val="center"/>
          </w:tcPr>
          <w:p w14:paraId="5E83420D">
            <w:pPr>
              <w:pageBreakBefore w:val="0"/>
              <w:kinsoku/>
              <w:wordWrap/>
              <w:overflowPunct/>
              <w:topLinePunct w:val="0"/>
              <w:bidi w:val="0"/>
              <w:snapToGrid/>
              <w:spacing w:line="360" w:lineRule="exact"/>
              <w:jc w:val="center"/>
              <w:textAlignment w:val="auto"/>
              <w:rPr>
                <w:rFonts w:hint="default" w:ascii="宋体" w:hAnsi="宋体" w:eastAsia="宋体" w:cs="宋体"/>
                <w:sz w:val="18"/>
                <w:szCs w:val="18"/>
                <w:lang w:val="en-US" w:eastAsia="zh-CN"/>
              </w:rPr>
            </w:pPr>
            <w:r>
              <w:rPr>
                <w:rFonts w:hint="eastAsia" w:ascii="宋体" w:hAnsi="宋体" w:cs="宋体"/>
                <w:sz w:val="18"/>
                <w:szCs w:val="18"/>
                <w:lang w:val="en-US" w:eastAsia="zh-CN"/>
              </w:rPr>
              <w:t>2.32%</w:t>
            </w:r>
          </w:p>
        </w:tc>
      </w:tr>
      <w:tr w14:paraId="116047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71" w:hRule="atLeast"/>
          <w:jc w:val="center"/>
        </w:trPr>
        <w:tc>
          <w:tcPr>
            <w:tcW w:w="1081" w:type="pct"/>
            <w:vMerge w:val="continue"/>
            <w:vAlign w:val="center"/>
          </w:tcPr>
          <w:p w14:paraId="5F131EB6">
            <w:pPr>
              <w:pStyle w:val="7"/>
              <w:pageBreakBefore w:val="0"/>
              <w:kinsoku/>
              <w:wordWrap/>
              <w:overflowPunct/>
              <w:topLinePunct w:val="0"/>
              <w:bidi w:val="0"/>
              <w:spacing w:after="0" w:line="360" w:lineRule="exact"/>
              <w:jc w:val="center"/>
              <w:rPr>
                <w:rFonts w:ascii="宋体" w:hAnsi="宋体" w:cs="宋体"/>
                <w:sz w:val="18"/>
                <w:szCs w:val="18"/>
              </w:rPr>
            </w:pPr>
          </w:p>
        </w:tc>
        <w:tc>
          <w:tcPr>
            <w:tcW w:w="2514" w:type="pct"/>
            <w:vAlign w:val="center"/>
          </w:tcPr>
          <w:p w14:paraId="3FB4E8DC">
            <w:pPr>
              <w:pageBreakBefore w:val="0"/>
              <w:kinsoku/>
              <w:wordWrap/>
              <w:overflowPunct/>
              <w:topLinePunct w:val="0"/>
              <w:autoSpaceDE w:val="0"/>
              <w:autoSpaceDN w:val="0"/>
              <w:bidi w:val="0"/>
              <w:spacing w:line="360" w:lineRule="exact"/>
              <w:ind w:firstLine="180" w:firstLineChars="100"/>
              <w:jc w:val="center"/>
              <w:rPr>
                <w:rFonts w:ascii="宋体" w:hAnsi="宋体" w:cs="宋体"/>
                <w:sz w:val="18"/>
                <w:szCs w:val="18"/>
              </w:rPr>
            </w:pPr>
            <w:r>
              <w:rPr>
                <w:rFonts w:hint="eastAsia" w:ascii="宋体" w:hAnsi="宋体" w:cs="宋体"/>
                <w:sz w:val="18"/>
                <w:szCs w:val="18"/>
              </w:rPr>
              <w:t>专业拓展（限选）课程学时</w:t>
            </w:r>
          </w:p>
        </w:tc>
        <w:tc>
          <w:tcPr>
            <w:tcW w:w="637" w:type="pct"/>
            <w:vAlign w:val="center"/>
          </w:tcPr>
          <w:p w14:paraId="22851302">
            <w:pPr>
              <w:pageBreakBefore w:val="0"/>
              <w:kinsoku/>
              <w:wordWrap/>
              <w:overflowPunct/>
              <w:topLinePunct w:val="0"/>
              <w:autoSpaceDE w:val="0"/>
              <w:autoSpaceDN w:val="0"/>
              <w:bidi w:val="0"/>
              <w:spacing w:line="360" w:lineRule="exact"/>
              <w:jc w:val="center"/>
              <w:rPr>
                <w:rFonts w:hint="default" w:ascii="宋体" w:hAnsi="宋体" w:cs="宋体"/>
                <w:sz w:val="18"/>
                <w:szCs w:val="18"/>
                <w:lang w:val="en-US" w:eastAsia="zh-CN"/>
              </w:rPr>
            </w:pPr>
            <w:r>
              <w:rPr>
                <w:rFonts w:hint="eastAsia" w:ascii="宋体" w:hAnsi="宋体" w:cs="宋体"/>
                <w:sz w:val="18"/>
                <w:szCs w:val="18"/>
                <w:lang w:val="en-US" w:eastAsia="zh-CN"/>
              </w:rPr>
              <w:t>224</w:t>
            </w:r>
          </w:p>
        </w:tc>
        <w:tc>
          <w:tcPr>
            <w:tcW w:w="766" w:type="pct"/>
            <w:vAlign w:val="center"/>
          </w:tcPr>
          <w:p w14:paraId="0F763D41">
            <w:pPr>
              <w:pageBreakBefore w:val="0"/>
              <w:kinsoku/>
              <w:wordWrap/>
              <w:overflowPunct/>
              <w:topLinePunct w:val="0"/>
              <w:bidi w:val="0"/>
              <w:snapToGrid/>
              <w:spacing w:line="360" w:lineRule="exact"/>
              <w:jc w:val="center"/>
              <w:textAlignment w:val="auto"/>
              <w:rPr>
                <w:rFonts w:hint="default" w:ascii="宋体" w:hAnsi="宋体" w:eastAsia="宋体" w:cs="宋体"/>
                <w:sz w:val="18"/>
                <w:szCs w:val="18"/>
                <w:lang w:val="en-US" w:eastAsia="zh-CN"/>
              </w:rPr>
            </w:pPr>
            <w:r>
              <w:rPr>
                <w:rFonts w:hint="eastAsia" w:ascii="宋体" w:hAnsi="宋体" w:cs="宋体"/>
                <w:sz w:val="18"/>
                <w:szCs w:val="18"/>
                <w:lang w:val="en-US" w:eastAsia="zh-CN"/>
              </w:rPr>
              <w:t>8.12%</w:t>
            </w:r>
          </w:p>
        </w:tc>
      </w:tr>
      <w:tr w14:paraId="68BB48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081" w:type="pct"/>
            <w:vMerge w:val="continue"/>
            <w:vAlign w:val="center"/>
          </w:tcPr>
          <w:p w14:paraId="4B1B847D">
            <w:pPr>
              <w:pStyle w:val="7"/>
              <w:pageBreakBefore w:val="0"/>
              <w:kinsoku/>
              <w:wordWrap/>
              <w:overflowPunct/>
              <w:topLinePunct w:val="0"/>
              <w:bidi w:val="0"/>
              <w:spacing w:after="0" w:line="360" w:lineRule="exact"/>
              <w:jc w:val="center"/>
              <w:rPr>
                <w:rFonts w:ascii="宋体" w:hAnsi="宋体" w:cs="宋体"/>
                <w:sz w:val="18"/>
                <w:szCs w:val="18"/>
              </w:rPr>
            </w:pPr>
          </w:p>
        </w:tc>
        <w:tc>
          <w:tcPr>
            <w:tcW w:w="2514" w:type="pct"/>
            <w:vAlign w:val="center"/>
          </w:tcPr>
          <w:p w14:paraId="1D075AFC">
            <w:pPr>
              <w:pageBreakBefore w:val="0"/>
              <w:kinsoku/>
              <w:wordWrap/>
              <w:overflowPunct/>
              <w:topLinePunct w:val="0"/>
              <w:autoSpaceDE w:val="0"/>
              <w:autoSpaceDN w:val="0"/>
              <w:bidi w:val="0"/>
              <w:spacing w:line="360" w:lineRule="exact"/>
              <w:jc w:val="center"/>
              <w:rPr>
                <w:rFonts w:ascii="宋体" w:hAnsi="宋体" w:cs="宋体"/>
                <w:sz w:val="18"/>
                <w:szCs w:val="18"/>
              </w:rPr>
            </w:pPr>
            <w:r>
              <w:rPr>
                <w:rFonts w:hint="eastAsia" w:ascii="宋体" w:hAnsi="宋体" w:cs="宋体"/>
                <w:sz w:val="18"/>
                <w:szCs w:val="18"/>
              </w:rPr>
              <w:t>合计</w:t>
            </w:r>
          </w:p>
        </w:tc>
        <w:tc>
          <w:tcPr>
            <w:tcW w:w="637" w:type="pct"/>
            <w:vAlign w:val="center"/>
          </w:tcPr>
          <w:p w14:paraId="47960048">
            <w:pPr>
              <w:pageBreakBefore w:val="0"/>
              <w:kinsoku/>
              <w:wordWrap/>
              <w:overflowPunct/>
              <w:topLinePunct w:val="0"/>
              <w:autoSpaceDE w:val="0"/>
              <w:autoSpaceDN w:val="0"/>
              <w:bidi w:val="0"/>
              <w:spacing w:line="360" w:lineRule="exact"/>
              <w:jc w:val="center"/>
              <w:rPr>
                <w:rFonts w:hint="default" w:ascii="宋体" w:hAnsi="宋体" w:cs="宋体"/>
                <w:sz w:val="18"/>
                <w:szCs w:val="18"/>
                <w:lang w:val="en-US" w:eastAsia="zh-CN"/>
              </w:rPr>
            </w:pPr>
            <w:r>
              <w:rPr>
                <w:rFonts w:hint="eastAsia" w:ascii="宋体" w:hAnsi="宋体" w:cs="宋体"/>
                <w:sz w:val="18"/>
                <w:szCs w:val="18"/>
                <w:lang w:val="en-US" w:eastAsia="zh-CN"/>
              </w:rPr>
              <w:t>352</w:t>
            </w:r>
          </w:p>
        </w:tc>
        <w:tc>
          <w:tcPr>
            <w:tcW w:w="766" w:type="pct"/>
            <w:vAlign w:val="center"/>
          </w:tcPr>
          <w:p w14:paraId="6943DAA1">
            <w:pPr>
              <w:pStyle w:val="22"/>
              <w:pageBreakBefore w:val="0"/>
              <w:kinsoku/>
              <w:wordWrap/>
              <w:overflowPunct/>
              <w:topLinePunct w:val="0"/>
              <w:bidi w:val="0"/>
              <w:snapToGrid/>
              <w:spacing w:line="360" w:lineRule="exact"/>
              <w:jc w:val="center"/>
              <w:textAlignment w:val="auto"/>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12.75%</w:t>
            </w:r>
          </w:p>
        </w:tc>
      </w:tr>
      <w:tr w14:paraId="44F081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jc w:val="center"/>
        </w:trPr>
        <w:tc>
          <w:tcPr>
            <w:tcW w:w="4233" w:type="pct"/>
            <w:gridSpan w:val="3"/>
            <w:tcBorders>
              <w:right w:val="single" w:color="auto" w:sz="4" w:space="0"/>
            </w:tcBorders>
            <w:vAlign w:val="center"/>
          </w:tcPr>
          <w:p w14:paraId="7EF76847">
            <w:pPr>
              <w:pageBreakBefore w:val="0"/>
              <w:kinsoku/>
              <w:wordWrap/>
              <w:overflowPunct/>
              <w:topLinePunct w:val="0"/>
              <w:autoSpaceDE w:val="0"/>
              <w:autoSpaceDN w:val="0"/>
              <w:bidi w:val="0"/>
              <w:spacing w:line="360" w:lineRule="exact"/>
              <w:jc w:val="center"/>
              <w:rPr>
                <w:rFonts w:hint="eastAsia" w:ascii="宋体" w:hAnsi="宋体" w:eastAsia="宋体" w:cs="宋体"/>
                <w:sz w:val="18"/>
                <w:szCs w:val="18"/>
                <w:lang w:eastAsia="zh-CN"/>
              </w:rPr>
            </w:pPr>
            <w:r>
              <w:rPr>
                <w:rFonts w:hint="eastAsia" w:ascii="宋体" w:hAnsi="宋体" w:cs="宋体"/>
                <w:sz w:val="18"/>
                <w:szCs w:val="18"/>
                <w:lang w:val="en-US" w:eastAsia="zh-CN"/>
              </w:rPr>
              <w:t>总学时</w:t>
            </w:r>
          </w:p>
        </w:tc>
        <w:tc>
          <w:tcPr>
            <w:tcW w:w="766" w:type="pct"/>
            <w:tcBorders>
              <w:left w:val="single" w:color="auto" w:sz="4" w:space="0"/>
            </w:tcBorders>
            <w:vAlign w:val="top"/>
          </w:tcPr>
          <w:p w14:paraId="1E17C48E">
            <w:pPr>
              <w:pageBreakBefore w:val="0"/>
              <w:kinsoku/>
              <w:wordWrap/>
              <w:overflowPunct/>
              <w:topLinePunct w:val="0"/>
              <w:bidi w:val="0"/>
              <w:snapToGrid/>
              <w:spacing w:line="360" w:lineRule="exact"/>
              <w:jc w:val="center"/>
              <w:textAlignment w:val="auto"/>
              <w:rPr>
                <w:rFonts w:hint="default" w:ascii="宋体" w:hAnsi="宋体" w:eastAsia="宋体" w:cs="宋体"/>
                <w:sz w:val="18"/>
                <w:szCs w:val="18"/>
                <w:lang w:val="en-US" w:eastAsia="zh-CN"/>
              </w:rPr>
            </w:pPr>
            <w:r>
              <w:rPr>
                <w:rFonts w:hint="eastAsia" w:ascii="宋体" w:hAnsi="宋体" w:cs="宋体"/>
                <w:sz w:val="18"/>
                <w:szCs w:val="18"/>
                <w:lang w:val="en-US" w:eastAsia="zh-CN"/>
              </w:rPr>
              <w:t>2760</w:t>
            </w:r>
          </w:p>
        </w:tc>
      </w:tr>
    </w:tbl>
    <w:p w14:paraId="06AAEAEE">
      <w:pPr>
        <w:pStyle w:val="3"/>
        <w:pageBreakBefore w:val="0"/>
        <w:kinsoku/>
        <w:wordWrap/>
        <w:overflowPunct/>
        <w:topLinePunct w:val="0"/>
        <w:bidi w:val="0"/>
        <w:adjustRightInd w:val="0"/>
        <w:snapToGrid w:val="0"/>
        <w:spacing w:before="0" w:beforeLines="0" w:after="0" w:afterLines="0" w:line="360" w:lineRule="exact"/>
        <w:ind w:firstLine="422" w:firstLineChars="200"/>
        <w:rPr>
          <w:sz w:val="21"/>
          <w:szCs w:val="21"/>
        </w:rPr>
      </w:pPr>
      <w:r>
        <w:rPr>
          <w:rFonts w:hint="eastAsia"/>
          <w:sz w:val="21"/>
          <w:szCs w:val="21"/>
        </w:rPr>
        <w:t>（五）公共选修课清单</w:t>
      </w:r>
    </w:p>
    <w:p w14:paraId="37D58C73">
      <w:pPr>
        <w:pageBreakBefore w:val="0"/>
        <w:kinsoku/>
        <w:wordWrap/>
        <w:overflowPunct/>
        <w:topLinePunct w:val="0"/>
        <w:bidi w:val="0"/>
        <w:spacing w:line="360" w:lineRule="exact"/>
        <w:jc w:val="center"/>
        <w:rPr>
          <w:b/>
          <w:bCs/>
          <w:szCs w:val="21"/>
        </w:rPr>
      </w:pPr>
      <w:r>
        <w:rPr>
          <w:rFonts w:hint="eastAsia"/>
          <w:b/>
          <w:bCs/>
          <w:szCs w:val="21"/>
        </w:rPr>
        <w:t>公共选修课清单表</w:t>
      </w:r>
    </w:p>
    <w:tbl>
      <w:tblPr>
        <w:tblStyle w:val="20"/>
        <w:tblW w:w="741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11"/>
        <w:gridCol w:w="2633"/>
        <w:gridCol w:w="738"/>
        <w:gridCol w:w="790"/>
        <w:gridCol w:w="2439"/>
      </w:tblGrid>
      <w:tr w14:paraId="60E96F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811" w:type="dxa"/>
            <w:tcBorders>
              <w:top w:val="single" w:color="000000" w:sz="6" w:space="0"/>
              <w:left w:val="single" w:color="000000" w:sz="6" w:space="0"/>
              <w:bottom w:val="single" w:color="000000" w:sz="6" w:space="0"/>
              <w:right w:val="single" w:color="000000" w:sz="6" w:space="0"/>
            </w:tcBorders>
            <w:vAlign w:val="center"/>
          </w:tcPr>
          <w:p w14:paraId="437BD360">
            <w:pPr>
              <w:pageBreakBefore w:val="0"/>
              <w:kinsoku/>
              <w:wordWrap/>
              <w:overflowPunct/>
              <w:topLinePunct w:val="0"/>
              <w:autoSpaceDE w:val="0"/>
              <w:autoSpaceDN w:val="0"/>
              <w:bidi w:val="0"/>
              <w:spacing w:line="360" w:lineRule="exact"/>
              <w:jc w:val="center"/>
              <w:rPr>
                <w:rFonts w:ascii="宋体" w:hAnsi="宋体" w:cs="宋体"/>
                <w:b/>
                <w:bCs/>
                <w:szCs w:val="21"/>
                <w:lang w:eastAsia="en-US"/>
              </w:rPr>
            </w:pPr>
            <w:r>
              <w:rPr>
                <w:rFonts w:hint="eastAsia" w:ascii="宋体" w:hAnsi="宋体" w:cs="宋体"/>
                <w:b/>
                <w:bCs/>
                <w:szCs w:val="21"/>
                <w:lang w:eastAsia="en-US"/>
              </w:rPr>
              <w:t>序号</w:t>
            </w:r>
          </w:p>
        </w:tc>
        <w:tc>
          <w:tcPr>
            <w:tcW w:w="2633" w:type="dxa"/>
            <w:tcBorders>
              <w:top w:val="single" w:color="000000" w:sz="6" w:space="0"/>
              <w:left w:val="single" w:color="000000" w:sz="6" w:space="0"/>
              <w:bottom w:val="single" w:color="000000" w:sz="6" w:space="0"/>
              <w:right w:val="single" w:color="000000" w:sz="6" w:space="0"/>
            </w:tcBorders>
            <w:vAlign w:val="center"/>
          </w:tcPr>
          <w:p w14:paraId="694CE627">
            <w:pPr>
              <w:pageBreakBefore w:val="0"/>
              <w:kinsoku/>
              <w:wordWrap/>
              <w:overflowPunct/>
              <w:topLinePunct w:val="0"/>
              <w:autoSpaceDE w:val="0"/>
              <w:autoSpaceDN w:val="0"/>
              <w:bidi w:val="0"/>
              <w:spacing w:line="360" w:lineRule="exact"/>
              <w:jc w:val="center"/>
              <w:rPr>
                <w:rFonts w:ascii="宋体" w:hAnsi="宋体" w:cs="宋体"/>
                <w:b/>
                <w:bCs/>
                <w:szCs w:val="21"/>
                <w:lang w:eastAsia="en-US"/>
              </w:rPr>
            </w:pPr>
            <w:r>
              <w:rPr>
                <w:rFonts w:hint="eastAsia" w:ascii="宋体" w:hAnsi="宋体" w:cs="宋体"/>
                <w:b/>
                <w:bCs/>
                <w:szCs w:val="21"/>
                <w:lang w:eastAsia="en-US"/>
              </w:rPr>
              <w:t>课程名称</w:t>
            </w:r>
          </w:p>
        </w:tc>
        <w:tc>
          <w:tcPr>
            <w:tcW w:w="738" w:type="dxa"/>
            <w:tcBorders>
              <w:top w:val="single" w:color="000000" w:sz="6" w:space="0"/>
              <w:left w:val="single" w:color="000000" w:sz="6" w:space="0"/>
              <w:bottom w:val="single" w:color="000000" w:sz="6" w:space="0"/>
              <w:right w:val="single" w:color="000000" w:sz="6" w:space="0"/>
            </w:tcBorders>
            <w:vAlign w:val="center"/>
          </w:tcPr>
          <w:p w14:paraId="23AD7076">
            <w:pPr>
              <w:pageBreakBefore w:val="0"/>
              <w:kinsoku/>
              <w:wordWrap/>
              <w:overflowPunct/>
              <w:topLinePunct w:val="0"/>
              <w:autoSpaceDE w:val="0"/>
              <w:autoSpaceDN w:val="0"/>
              <w:bidi w:val="0"/>
              <w:spacing w:line="360" w:lineRule="exact"/>
              <w:jc w:val="center"/>
              <w:rPr>
                <w:rFonts w:ascii="宋体" w:hAnsi="宋体" w:cs="宋体"/>
                <w:b/>
                <w:bCs/>
                <w:szCs w:val="21"/>
                <w:lang w:eastAsia="en-US"/>
              </w:rPr>
            </w:pPr>
            <w:r>
              <w:rPr>
                <w:rFonts w:hint="eastAsia" w:ascii="宋体" w:hAnsi="宋体" w:cs="宋体"/>
                <w:b/>
                <w:bCs/>
                <w:szCs w:val="21"/>
                <w:lang w:eastAsia="en-US"/>
              </w:rPr>
              <w:t>学分</w:t>
            </w:r>
          </w:p>
        </w:tc>
        <w:tc>
          <w:tcPr>
            <w:tcW w:w="790" w:type="dxa"/>
            <w:tcBorders>
              <w:top w:val="single" w:color="000000" w:sz="6" w:space="0"/>
              <w:left w:val="single" w:color="000000" w:sz="6" w:space="0"/>
              <w:bottom w:val="single" w:color="000000" w:sz="6" w:space="0"/>
              <w:right w:val="single" w:color="000000" w:sz="6" w:space="0"/>
            </w:tcBorders>
            <w:vAlign w:val="center"/>
          </w:tcPr>
          <w:p w14:paraId="338EC8ED">
            <w:pPr>
              <w:pageBreakBefore w:val="0"/>
              <w:kinsoku/>
              <w:wordWrap/>
              <w:overflowPunct/>
              <w:topLinePunct w:val="0"/>
              <w:autoSpaceDE w:val="0"/>
              <w:autoSpaceDN w:val="0"/>
              <w:bidi w:val="0"/>
              <w:spacing w:line="360" w:lineRule="exact"/>
              <w:jc w:val="center"/>
              <w:rPr>
                <w:rFonts w:ascii="宋体" w:hAnsi="宋体" w:cs="宋体"/>
                <w:b/>
                <w:bCs/>
                <w:szCs w:val="21"/>
                <w:lang w:eastAsia="en-US"/>
              </w:rPr>
            </w:pPr>
            <w:r>
              <w:rPr>
                <w:rFonts w:hint="eastAsia" w:ascii="宋体" w:hAnsi="宋体" w:cs="宋体"/>
                <w:b/>
                <w:bCs/>
                <w:szCs w:val="21"/>
                <w:lang w:eastAsia="en-US"/>
              </w:rPr>
              <w:t>总学时</w:t>
            </w:r>
          </w:p>
        </w:tc>
        <w:tc>
          <w:tcPr>
            <w:tcW w:w="2439" w:type="dxa"/>
            <w:tcBorders>
              <w:top w:val="single" w:color="000000" w:sz="6" w:space="0"/>
              <w:left w:val="single" w:color="000000" w:sz="6" w:space="0"/>
              <w:bottom w:val="single" w:color="000000" w:sz="6" w:space="0"/>
              <w:right w:val="single" w:color="000000" w:sz="6" w:space="0"/>
            </w:tcBorders>
            <w:vAlign w:val="center"/>
          </w:tcPr>
          <w:p w14:paraId="28F995EA">
            <w:pPr>
              <w:pageBreakBefore w:val="0"/>
              <w:kinsoku/>
              <w:wordWrap/>
              <w:overflowPunct/>
              <w:topLinePunct w:val="0"/>
              <w:autoSpaceDE w:val="0"/>
              <w:autoSpaceDN w:val="0"/>
              <w:bidi w:val="0"/>
              <w:spacing w:line="360" w:lineRule="exact"/>
              <w:jc w:val="center"/>
              <w:rPr>
                <w:rFonts w:ascii="宋体" w:hAnsi="宋体" w:cs="宋体"/>
                <w:b/>
                <w:bCs/>
                <w:szCs w:val="21"/>
                <w:lang w:eastAsia="en-US"/>
              </w:rPr>
            </w:pPr>
            <w:r>
              <w:rPr>
                <w:rFonts w:hint="eastAsia" w:ascii="宋体" w:hAnsi="宋体" w:cs="宋体"/>
                <w:b/>
                <w:bCs/>
                <w:szCs w:val="21"/>
                <w:lang w:eastAsia="en-US"/>
              </w:rPr>
              <w:t>备注</w:t>
            </w:r>
          </w:p>
        </w:tc>
      </w:tr>
      <w:tr w14:paraId="51C66A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811" w:type="dxa"/>
            <w:tcBorders>
              <w:top w:val="single" w:color="000000" w:sz="6" w:space="0"/>
              <w:left w:val="single" w:color="000000" w:sz="6" w:space="0"/>
              <w:bottom w:val="single" w:color="000000" w:sz="6" w:space="0"/>
              <w:right w:val="single" w:color="000000" w:sz="6" w:space="0"/>
            </w:tcBorders>
            <w:vAlign w:val="center"/>
          </w:tcPr>
          <w:p w14:paraId="3C70E0D0">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1</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04E6A50">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音乐鉴赏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E960CEF">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A127A58">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439" w:type="dxa"/>
            <w:vMerge w:val="restart"/>
            <w:tcBorders>
              <w:top w:val="single" w:color="000000" w:sz="6" w:space="0"/>
              <w:left w:val="single" w:color="000000" w:sz="6" w:space="0"/>
              <w:right w:val="single" w:color="000000" w:sz="6" w:space="0"/>
            </w:tcBorders>
            <w:vAlign w:val="center"/>
          </w:tcPr>
          <w:p w14:paraId="182F16D8">
            <w:pPr>
              <w:pageBreakBefore w:val="0"/>
              <w:kinsoku/>
              <w:wordWrap/>
              <w:overflowPunct/>
              <w:topLinePunct w:val="0"/>
              <w:autoSpaceDE w:val="0"/>
              <w:autoSpaceDN w:val="0"/>
              <w:bidi w:val="0"/>
              <w:spacing w:line="360" w:lineRule="exact"/>
              <w:jc w:val="center"/>
              <w:rPr>
                <w:rFonts w:ascii="宋体" w:hAnsi="宋体" w:cs="宋体"/>
                <w:sz w:val="18"/>
                <w:szCs w:val="18"/>
                <w:lang w:eastAsia="zh-CN"/>
              </w:rPr>
            </w:pPr>
            <w:r>
              <w:rPr>
                <w:rFonts w:hint="eastAsia" w:ascii="宋体" w:hAnsi="宋体" w:cs="宋体"/>
                <w:sz w:val="18"/>
                <w:szCs w:val="18"/>
                <w:lang w:eastAsia="zh-CN"/>
              </w:rPr>
              <w:t>8门课程任选2门</w:t>
            </w:r>
          </w:p>
          <w:p w14:paraId="23636D3C">
            <w:pPr>
              <w:pageBreakBefore w:val="0"/>
              <w:kinsoku/>
              <w:wordWrap/>
              <w:overflowPunct/>
              <w:topLinePunct w:val="0"/>
              <w:autoSpaceDE w:val="0"/>
              <w:autoSpaceDN w:val="0"/>
              <w:bidi w:val="0"/>
              <w:spacing w:line="360" w:lineRule="exact"/>
              <w:jc w:val="center"/>
              <w:rPr>
                <w:rFonts w:ascii="宋体" w:hAnsi="宋体" w:cs="宋体"/>
                <w:sz w:val="18"/>
                <w:szCs w:val="18"/>
                <w:lang w:val="zh-CN" w:eastAsia="zh-CN"/>
              </w:rPr>
            </w:pPr>
            <w:r>
              <w:rPr>
                <w:rFonts w:hint="eastAsia" w:ascii="宋体" w:hAnsi="宋体" w:cs="宋体"/>
                <w:sz w:val="18"/>
                <w:szCs w:val="18"/>
                <w:lang w:eastAsia="zh-CN"/>
              </w:rPr>
              <w:t>（非艺术类专业学生至少选修2门）</w:t>
            </w:r>
          </w:p>
        </w:tc>
      </w:tr>
      <w:tr w14:paraId="033230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811" w:type="dxa"/>
            <w:tcBorders>
              <w:top w:val="single" w:color="000000" w:sz="6" w:space="0"/>
              <w:left w:val="single" w:color="000000" w:sz="6" w:space="0"/>
              <w:bottom w:val="single" w:color="000000" w:sz="6" w:space="0"/>
              <w:right w:val="single" w:color="000000" w:sz="6" w:space="0"/>
            </w:tcBorders>
            <w:vAlign w:val="center"/>
          </w:tcPr>
          <w:p w14:paraId="7933EB71">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6961C56">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美术鉴赏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5562A3A">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ABF9DD7">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439" w:type="dxa"/>
            <w:vMerge w:val="continue"/>
            <w:tcBorders>
              <w:left w:val="single" w:color="000000" w:sz="6" w:space="0"/>
              <w:right w:val="single" w:color="000000" w:sz="6" w:space="0"/>
            </w:tcBorders>
            <w:vAlign w:val="center"/>
          </w:tcPr>
          <w:p w14:paraId="0E4658F3">
            <w:pPr>
              <w:pageBreakBefore w:val="0"/>
              <w:kinsoku/>
              <w:wordWrap/>
              <w:overflowPunct/>
              <w:topLinePunct w:val="0"/>
              <w:autoSpaceDE w:val="0"/>
              <w:autoSpaceDN w:val="0"/>
              <w:bidi w:val="0"/>
              <w:spacing w:line="360" w:lineRule="exact"/>
              <w:jc w:val="center"/>
              <w:rPr>
                <w:rFonts w:ascii="宋体" w:hAnsi="宋体" w:cs="宋体"/>
                <w:sz w:val="18"/>
                <w:szCs w:val="18"/>
                <w:lang w:val="zh-CN" w:eastAsia="en-US"/>
              </w:rPr>
            </w:pPr>
          </w:p>
        </w:tc>
      </w:tr>
      <w:tr w14:paraId="099309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811" w:type="dxa"/>
            <w:tcBorders>
              <w:top w:val="single" w:color="000000" w:sz="6" w:space="0"/>
              <w:left w:val="single" w:color="000000" w:sz="6" w:space="0"/>
              <w:bottom w:val="single" w:color="000000" w:sz="6" w:space="0"/>
              <w:right w:val="single" w:color="000000" w:sz="6" w:space="0"/>
            </w:tcBorders>
            <w:vAlign w:val="center"/>
          </w:tcPr>
          <w:p w14:paraId="79366720">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9918097">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书法鉴赏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7CF5ECA">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08480BA">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439" w:type="dxa"/>
            <w:vMerge w:val="continue"/>
            <w:tcBorders>
              <w:left w:val="single" w:color="000000" w:sz="6" w:space="0"/>
              <w:right w:val="single" w:color="000000" w:sz="6" w:space="0"/>
            </w:tcBorders>
            <w:vAlign w:val="center"/>
          </w:tcPr>
          <w:p w14:paraId="5AD8F5D9">
            <w:pPr>
              <w:pageBreakBefore w:val="0"/>
              <w:kinsoku/>
              <w:wordWrap/>
              <w:overflowPunct/>
              <w:topLinePunct w:val="0"/>
              <w:autoSpaceDE w:val="0"/>
              <w:autoSpaceDN w:val="0"/>
              <w:bidi w:val="0"/>
              <w:spacing w:line="360" w:lineRule="exact"/>
              <w:jc w:val="center"/>
              <w:rPr>
                <w:rFonts w:ascii="宋体" w:hAnsi="宋体" w:cs="宋体"/>
                <w:sz w:val="18"/>
                <w:szCs w:val="18"/>
                <w:lang w:val="zh-CN" w:eastAsia="en-US"/>
              </w:rPr>
            </w:pPr>
          </w:p>
        </w:tc>
      </w:tr>
      <w:tr w14:paraId="779306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811" w:type="dxa"/>
            <w:tcBorders>
              <w:top w:val="single" w:color="000000" w:sz="6" w:space="0"/>
              <w:left w:val="single" w:color="000000" w:sz="6" w:space="0"/>
              <w:bottom w:val="single" w:color="000000" w:sz="6" w:space="0"/>
              <w:right w:val="single" w:color="000000" w:sz="6" w:space="0"/>
            </w:tcBorders>
            <w:vAlign w:val="center"/>
          </w:tcPr>
          <w:p w14:paraId="7E86E185">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4</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BC4C2E7">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戏剧鉴赏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B6083A7">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A1B5801">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439" w:type="dxa"/>
            <w:vMerge w:val="continue"/>
            <w:tcBorders>
              <w:left w:val="single" w:color="000000" w:sz="6" w:space="0"/>
              <w:right w:val="single" w:color="000000" w:sz="6" w:space="0"/>
            </w:tcBorders>
            <w:vAlign w:val="center"/>
          </w:tcPr>
          <w:p w14:paraId="0147940E">
            <w:pPr>
              <w:pageBreakBefore w:val="0"/>
              <w:kinsoku/>
              <w:wordWrap/>
              <w:overflowPunct/>
              <w:topLinePunct w:val="0"/>
              <w:autoSpaceDE w:val="0"/>
              <w:autoSpaceDN w:val="0"/>
              <w:bidi w:val="0"/>
              <w:spacing w:line="360" w:lineRule="exact"/>
              <w:jc w:val="center"/>
              <w:rPr>
                <w:rFonts w:ascii="宋体" w:hAnsi="宋体" w:cs="宋体"/>
                <w:sz w:val="18"/>
                <w:szCs w:val="18"/>
                <w:lang w:val="zh-CN" w:eastAsia="en-US"/>
              </w:rPr>
            </w:pPr>
          </w:p>
        </w:tc>
      </w:tr>
      <w:tr w14:paraId="2E8B13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81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CE2C965">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5</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F6B8468">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影视鉴赏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64A4FF4">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7B234B6">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439" w:type="dxa"/>
            <w:vMerge w:val="continue"/>
            <w:tcBorders>
              <w:left w:val="single" w:color="000000" w:sz="6" w:space="0"/>
              <w:right w:val="single" w:color="000000" w:sz="6" w:space="0"/>
            </w:tcBorders>
            <w:vAlign w:val="center"/>
          </w:tcPr>
          <w:p w14:paraId="2FDFD5F9">
            <w:pPr>
              <w:pageBreakBefore w:val="0"/>
              <w:kinsoku/>
              <w:wordWrap/>
              <w:overflowPunct/>
              <w:topLinePunct w:val="0"/>
              <w:autoSpaceDE w:val="0"/>
              <w:autoSpaceDN w:val="0"/>
              <w:bidi w:val="0"/>
              <w:spacing w:line="360" w:lineRule="exact"/>
              <w:jc w:val="center"/>
              <w:rPr>
                <w:rFonts w:ascii="宋体" w:hAnsi="宋体" w:cs="宋体"/>
                <w:sz w:val="18"/>
                <w:szCs w:val="18"/>
                <w:lang w:val="zh-CN" w:eastAsia="en-US"/>
              </w:rPr>
            </w:pPr>
          </w:p>
        </w:tc>
      </w:tr>
      <w:tr w14:paraId="4E368B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81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D12C500">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6</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1A138AB">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舞蹈鉴赏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674D102">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40AD9DE">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439" w:type="dxa"/>
            <w:vMerge w:val="continue"/>
            <w:tcBorders>
              <w:left w:val="single" w:color="000000" w:sz="6" w:space="0"/>
              <w:right w:val="single" w:color="000000" w:sz="6" w:space="0"/>
            </w:tcBorders>
            <w:vAlign w:val="center"/>
          </w:tcPr>
          <w:p w14:paraId="2D124CEF">
            <w:pPr>
              <w:pageBreakBefore w:val="0"/>
              <w:kinsoku/>
              <w:wordWrap/>
              <w:overflowPunct/>
              <w:topLinePunct w:val="0"/>
              <w:autoSpaceDE w:val="0"/>
              <w:autoSpaceDN w:val="0"/>
              <w:bidi w:val="0"/>
              <w:spacing w:line="360" w:lineRule="exact"/>
              <w:jc w:val="center"/>
              <w:rPr>
                <w:rFonts w:ascii="宋体" w:hAnsi="宋体" w:cs="宋体"/>
                <w:sz w:val="18"/>
                <w:szCs w:val="18"/>
                <w:lang w:val="zh-CN" w:eastAsia="en-US"/>
              </w:rPr>
            </w:pPr>
          </w:p>
        </w:tc>
      </w:tr>
      <w:tr w14:paraId="220406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81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A620D6E">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7</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AEABC4B">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钧瓷鉴赏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1EC3D86">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8F705CE">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439" w:type="dxa"/>
            <w:vMerge w:val="continue"/>
            <w:tcBorders>
              <w:left w:val="single" w:color="000000" w:sz="6" w:space="0"/>
              <w:right w:val="single" w:color="000000" w:sz="6" w:space="0"/>
            </w:tcBorders>
            <w:vAlign w:val="center"/>
          </w:tcPr>
          <w:p w14:paraId="343EC14C">
            <w:pPr>
              <w:pageBreakBefore w:val="0"/>
              <w:kinsoku/>
              <w:wordWrap/>
              <w:overflowPunct/>
              <w:topLinePunct w:val="0"/>
              <w:autoSpaceDE w:val="0"/>
              <w:autoSpaceDN w:val="0"/>
              <w:bidi w:val="0"/>
              <w:spacing w:line="360" w:lineRule="exact"/>
              <w:jc w:val="center"/>
              <w:rPr>
                <w:rFonts w:ascii="宋体" w:hAnsi="宋体" w:cs="宋体"/>
                <w:sz w:val="18"/>
                <w:szCs w:val="18"/>
                <w:lang w:val="zh-CN" w:eastAsia="en-US"/>
              </w:rPr>
            </w:pPr>
          </w:p>
        </w:tc>
      </w:tr>
      <w:tr w14:paraId="714F49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81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543C951">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8</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AB4F7BC">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艺术导论</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AD9D9FE">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D8DBAB4">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439" w:type="dxa"/>
            <w:vMerge w:val="continue"/>
            <w:tcBorders>
              <w:left w:val="single" w:color="000000" w:sz="6" w:space="0"/>
              <w:bottom w:val="single" w:color="000000" w:sz="6" w:space="0"/>
              <w:right w:val="single" w:color="000000" w:sz="6" w:space="0"/>
            </w:tcBorders>
            <w:vAlign w:val="center"/>
          </w:tcPr>
          <w:p w14:paraId="5591A2DB">
            <w:pPr>
              <w:pageBreakBefore w:val="0"/>
              <w:kinsoku/>
              <w:wordWrap/>
              <w:overflowPunct/>
              <w:topLinePunct w:val="0"/>
              <w:autoSpaceDE w:val="0"/>
              <w:autoSpaceDN w:val="0"/>
              <w:bidi w:val="0"/>
              <w:spacing w:line="360" w:lineRule="exact"/>
              <w:jc w:val="center"/>
              <w:rPr>
                <w:rFonts w:ascii="宋体" w:hAnsi="宋体" w:cs="宋体"/>
                <w:sz w:val="18"/>
                <w:szCs w:val="18"/>
                <w:lang w:val="zh-CN" w:eastAsia="en-US"/>
              </w:rPr>
            </w:pPr>
          </w:p>
        </w:tc>
      </w:tr>
      <w:tr w14:paraId="76096D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81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35AF93F">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9</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4AD13F1">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中共党史</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F102513">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EBB37B2">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439" w:type="dxa"/>
            <w:vMerge w:val="restart"/>
            <w:tcBorders>
              <w:top w:val="single" w:color="000000" w:sz="6" w:space="0"/>
              <w:left w:val="single" w:color="000000" w:sz="6" w:space="0"/>
              <w:right w:val="single" w:color="000000" w:sz="6" w:space="0"/>
            </w:tcBorders>
            <w:shd w:val="clear" w:color="auto" w:fill="auto"/>
            <w:vAlign w:val="center"/>
          </w:tcPr>
          <w:p w14:paraId="139BA1CD">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任选2门</w:t>
            </w:r>
          </w:p>
          <w:p w14:paraId="5ED5D847">
            <w:pPr>
              <w:pageBreakBefore w:val="0"/>
              <w:kinsoku/>
              <w:wordWrap/>
              <w:overflowPunct/>
              <w:topLinePunct w:val="0"/>
              <w:autoSpaceDE w:val="0"/>
              <w:autoSpaceDN w:val="0"/>
              <w:bidi w:val="0"/>
              <w:spacing w:line="360" w:lineRule="exact"/>
              <w:jc w:val="center"/>
              <w:rPr>
                <w:rFonts w:ascii="宋体" w:hAnsi="宋体" w:cs="宋体"/>
                <w:sz w:val="18"/>
                <w:szCs w:val="18"/>
                <w:lang w:val="zh-CN" w:eastAsia="en-US"/>
              </w:rPr>
            </w:pPr>
            <w:r>
              <w:rPr>
                <w:rFonts w:hint="eastAsia" w:ascii="宋体" w:hAnsi="宋体" w:cs="宋体"/>
                <w:sz w:val="18"/>
                <w:szCs w:val="18"/>
                <w:lang w:eastAsia="en-US"/>
              </w:rPr>
              <w:t>在线学习</w:t>
            </w:r>
          </w:p>
        </w:tc>
      </w:tr>
      <w:tr w14:paraId="6BAC69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81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517BCB9">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10</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98030F6">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改革开放史</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6D2E5CF">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56CB8AE">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439" w:type="dxa"/>
            <w:vMerge w:val="continue"/>
            <w:tcBorders>
              <w:left w:val="single" w:color="000000" w:sz="6" w:space="0"/>
              <w:right w:val="single" w:color="000000" w:sz="6" w:space="0"/>
            </w:tcBorders>
            <w:shd w:val="clear" w:color="auto" w:fill="auto"/>
            <w:vAlign w:val="center"/>
          </w:tcPr>
          <w:p w14:paraId="261A19C5">
            <w:pPr>
              <w:pageBreakBefore w:val="0"/>
              <w:kinsoku/>
              <w:wordWrap/>
              <w:overflowPunct/>
              <w:topLinePunct w:val="0"/>
              <w:autoSpaceDE w:val="0"/>
              <w:autoSpaceDN w:val="0"/>
              <w:bidi w:val="0"/>
              <w:spacing w:line="360" w:lineRule="exact"/>
              <w:jc w:val="center"/>
              <w:rPr>
                <w:rFonts w:ascii="宋体" w:hAnsi="宋体" w:cs="宋体"/>
                <w:sz w:val="18"/>
                <w:szCs w:val="18"/>
                <w:lang w:val="zh-CN" w:eastAsia="en-US"/>
              </w:rPr>
            </w:pPr>
          </w:p>
        </w:tc>
      </w:tr>
      <w:tr w14:paraId="01CDE1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81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C4E561E">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11</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B1BECAC">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社会主义发展史</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A40BE34">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DF852E8">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439" w:type="dxa"/>
            <w:vMerge w:val="continue"/>
            <w:tcBorders>
              <w:left w:val="single" w:color="000000" w:sz="6" w:space="0"/>
              <w:right w:val="single" w:color="000000" w:sz="6" w:space="0"/>
            </w:tcBorders>
            <w:shd w:val="clear" w:color="auto" w:fill="auto"/>
            <w:vAlign w:val="center"/>
          </w:tcPr>
          <w:p w14:paraId="7BBEBAC7">
            <w:pPr>
              <w:pageBreakBefore w:val="0"/>
              <w:kinsoku/>
              <w:wordWrap/>
              <w:overflowPunct/>
              <w:topLinePunct w:val="0"/>
              <w:autoSpaceDE w:val="0"/>
              <w:autoSpaceDN w:val="0"/>
              <w:bidi w:val="0"/>
              <w:spacing w:line="360" w:lineRule="exact"/>
              <w:jc w:val="center"/>
              <w:rPr>
                <w:rFonts w:ascii="宋体" w:hAnsi="宋体" w:cs="宋体"/>
                <w:sz w:val="18"/>
                <w:szCs w:val="18"/>
                <w:lang w:val="zh-CN" w:eastAsia="en-US"/>
              </w:rPr>
            </w:pPr>
          </w:p>
        </w:tc>
      </w:tr>
      <w:tr w14:paraId="6030C3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81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66B096F">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12</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768CC8A">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新中国史</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135CE88">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F1F5386">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439" w:type="dxa"/>
            <w:vMerge w:val="continue"/>
            <w:tcBorders>
              <w:left w:val="single" w:color="000000" w:sz="6" w:space="0"/>
              <w:right w:val="single" w:color="000000" w:sz="6" w:space="0"/>
            </w:tcBorders>
            <w:shd w:val="clear" w:color="auto" w:fill="auto"/>
            <w:vAlign w:val="center"/>
          </w:tcPr>
          <w:p w14:paraId="220DBA60">
            <w:pPr>
              <w:pageBreakBefore w:val="0"/>
              <w:kinsoku/>
              <w:wordWrap/>
              <w:overflowPunct/>
              <w:topLinePunct w:val="0"/>
              <w:autoSpaceDE w:val="0"/>
              <w:autoSpaceDN w:val="0"/>
              <w:bidi w:val="0"/>
              <w:spacing w:line="360" w:lineRule="exact"/>
              <w:jc w:val="center"/>
              <w:rPr>
                <w:rFonts w:ascii="宋体" w:hAnsi="宋体" w:cs="宋体"/>
                <w:sz w:val="18"/>
                <w:szCs w:val="18"/>
                <w:lang w:val="zh-CN" w:eastAsia="en-US"/>
              </w:rPr>
            </w:pPr>
          </w:p>
        </w:tc>
      </w:tr>
      <w:tr w14:paraId="519AD0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81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E2F50BB">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13</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DEBCF7E">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中国近代史</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36D7F75">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4AE3FC7">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439" w:type="dxa"/>
            <w:vMerge w:val="continue"/>
            <w:tcBorders>
              <w:left w:val="single" w:color="000000" w:sz="6" w:space="0"/>
              <w:right w:val="single" w:color="000000" w:sz="6" w:space="0"/>
            </w:tcBorders>
            <w:shd w:val="clear" w:color="auto" w:fill="auto"/>
            <w:vAlign w:val="center"/>
          </w:tcPr>
          <w:p w14:paraId="134F220E">
            <w:pPr>
              <w:pageBreakBefore w:val="0"/>
              <w:kinsoku/>
              <w:wordWrap/>
              <w:overflowPunct/>
              <w:topLinePunct w:val="0"/>
              <w:autoSpaceDE w:val="0"/>
              <w:autoSpaceDN w:val="0"/>
              <w:bidi w:val="0"/>
              <w:spacing w:line="360" w:lineRule="exact"/>
              <w:jc w:val="center"/>
              <w:rPr>
                <w:rFonts w:ascii="宋体" w:hAnsi="宋体" w:cs="宋体"/>
                <w:sz w:val="18"/>
                <w:szCs w:val="18"/>
                <w:lang w:val="zh-CN" w:eastAsia="en-US"/>
              </w:rPr>
            </w:pPr>
          </w:p>
        </w:tc>
      </w:tr>
      <w:tr w14:paraId="73766E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81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6EE489F">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14</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E4D8E2E">
            <w:pPr>
              <w:pageBreakBefore w:val="0"/>
              <w:kinsoku/>
              <w:wordWrap/>
              <w:overflowPunct/>
              <w:topLinePunct w:val="0"/>
              <w:autoSpaceDE w:val="0"/>
              <w:autoSpaceDN w:val="0"/>
              <w:bidi w:val="0"/>
              <w:spacing w:line="360" w:lineRule="exact"/>
              <w:jc w:val="center"/>
              <w:rPr>
                <w:rFonts w:ascii="宋体" w:hAnsi="宋体" w:cs="宋体"/>
                <w:sz w:val="18"/>
                <w:szCs w:val="18"/>
                <w:lang w:eastAsia="zh-CN"/>
              </w:rPr>
            </w:pPr>
            <w:r>
              <w:rPr>
                <w:rFonts w:hint="eastAsia" w:ascii="宋体" w:hAnsi="宋体" w:cs="宋体"/>
                <w:sz w:val="18"/>
                <w:szCs w:val="18"/>
                <w:lang w:eastAsia="zh-CN"/>
              </w:rPr>
              <w:t>马克思主义基本原理概论</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30B6E26">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5B88EC8">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439" w:type="dxa"/>
            <w:vMerge w:val="continue"/>
            <w:tcBorders>
              <w:left w:val="single" w:color="000000" w:sz="6" w:space="0"/>
              <w:right w:val="single" w:color="000000" w:sz="6" w:space="0"/>
            </w:tcBorders>
            <w:shd w:val="clear" w:color="auto" w:fill="auto"/>
            <w:vAlign w:val="center"/>
          </w:tcPr>
          <w:p w14:paraId="2C5087A0">
            <w:pPr>
              <w:pageBreakBefore w:val="0"/>
              <w:kinsoku/>
              <w:wordWrap/>
              <w:overflowPunct/>
              <w:topLinePunct w:val="0"/>
              <w:autoSpaceDE w:val="0"/>
              <w:autoSpaceDN w:val="0"/>
              <w:bidi w:val="0"/>
              <w:spacing w:line="360" w:lineRule="exact"/>
              <w:jc w:val="center"/>
              <w:rPr>
                <w:rFonts w:ascii="宋体" w:hAnsi="宋体" w:cs="宋体"/>
                <w:sz w:val="18"/>
                <w:szCs w:val="18"/>
                <w:lang w:val="zh-CN" w:eastAsia="en-US"/>
              </w:rPr>
            </w:pPr>
          </w:p>
        </w:tc>
      </w:tr>
      <w:tr w14:paraId="210375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81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5115447">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15</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575C38E">
            <w:pPr>
              <w:pageBreakBefore w:val="0"/>
              <w:kinsoku/>
              <w:wordWrap/>
              <w:overflowPunct/>
              <w:topLinePunct w:val="0"/>
              <w:autoSpaceDE w:val="0"/>
              <w:autoSpaceDN w:val="0"/>
              <w:bidi w:val="0"/>
              <w:spacing w:line="360" w:lineRule="exact"/>
              <w:jc w:val="center"/>
              <w:rPr>
                <w:rFonts w:ascii="宋体" w:hAnsi="宋体" w:cs="宋体"/>
                <w:sz w:val="18"/>
                <w:szCs w:val="18"/>
                <w:lang w:eastAsia="zh-CN"/>
              </w:rPr>
            </w:pPr>
            <w:r>
              <w:rPr>
                <w:rFonts w:hint="eastAsia" w:ascii="宋体" w:hAnsi="宋体" w:cs="宋体"/>
                <w:sz w:val="18"/>
                <w:szCs w:val="18"/>
                <w:lang w:eastAsia="zh-CN"/>
              </w:rPr>
              <w:t>大学生马克思主义素养</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983D0BB">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3314BFD">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439" w:type="dxa"/>
            <w:vMerge w:val="continue"/>
            <w:tcBorders>
              <w:left w:val="single" w:color="000000" w:sz="6" w:space="0"/>
              <w:right w:val="single" w:color="000000" w:sz="6" w:space="0"/>
            </w:tcBorders>
            <w:shd w:val="clear" w:color="auto" w:fill="auto"/>
            <w:vAlign w:val="center"/>
          </w:tcPr>
          <w:p w14:paraId="5FF317B3">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p>
        </w:tc>
      </w:tr>
      <w:tr w14:paraId="5AC2C1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81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E7C9C4C">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16</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A37B4F2">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延安精神概论</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3A056F9">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E806749">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439" w:type="dxa"/>
            <w:vMerge w:val="continue"/>
            <w:tcBorders>
              <w:left w:val="single" w:color="000000" w:sz="6" w:space="0"/>
              <w:right w:val="single" w:color="000000" w:sz="6" w:space="0"/>
            </w:tcBorders>
            <w:shd w:val="clear" w:color="auto" w:fill="auto"/>
            <w:vAlign w:val="center"/>
          </w:tcPr>
          <w:p w14:paraId="1651A98E">
            <w:pPr>
              <w:pageBreakBefore w:val="0"/>
              <w:kinsoku/>
              <w:wordWrap/>
              <w:overflowPunct/>
              <w:topLinePunct w:val="0"/>
              <w:autoSpaceDE w:val="0"/>
              <w:autoSpaceDN w:val="0"/>
              <w:bidi w:val="0"/>
              <w:spacing w:line="360" w:lineRule="exact"/>
              <w:jc w:val="center"/>
              <w:rPr>
                <w:rFonts w:ascii="宋体" w:hAnsi="宋体" w:cs="宋体"/>
                <w:sz w:val="18"/>
                <w:szCs w:val="18"/>
                <w:lang w:val="zh-CN" w:eastAsia="en-US"/>
              </w:rPr>
            </w:pPr>
          </w:p>
        </w:tc>
      </w:tr>
      <w:tr w14:paraId="4A65AC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81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6A5EBCE">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17</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F38B04B">
            <w:pPr>
              <w:pageBreakBefore w:val="0"/>
              <w:kinsoku/>
              <w:wordWrap/>
              <w:overflowPunct/>
              <w:topLinePunct w:val="0"/>
              <w:autoSpaceDE w:val="0"/>
              <w:autoSpaceDN w:val="0"/>
              <w:bidi w:val="0"/>
              <w:spacing w:line="360" w:lineRule="exact"/>
              <w:jc w:val="center"/>
              <w:rPr>
                <w:rFonts w:ascii="宋体" w:hAnsi="宋体" w:cs="宋体"/>
                <w:sz w:val="18"/>
                <w:szCs w:val="18"/>
                <w:lang w:eastAsia="zh-CN"/>
              </w:rPr>
            </w:pPr>
            <w:r>
              <w:rPr>
                <w:rFonts w:hint="eastAsia" w:ascii="宋体" w:hAnsi="宋体" w:cs="宋体"/>
                <w:sz w:val="18"/>
                <w:szCs w:val="18"/>
                <w:lang w:eastAsia="zh-CN"/>
              </w:rPr>
              <w:t>延安精神特色素质教育</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6FAED4E">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E9E1F33">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439" w:type="dxa"/>
            <w:vMerge w:val="continue"/>
            <w:tcBorders>
              <w:left w:val="single" w:color="000000" w:sz="6" w:space="0"/>
              <w:right w:val="single" w:color="000000" w:sz="6" w:space="0"/>
            </w:tcBorders>
            <w:shd w:val="clear" w:color="auto" w:fill="auto"/>
            <w:vAlign w:val="center"/>
          </w:tcPr>
          <w:p w14:paraId="4D207EE0">
            <w:pPr>
              <w:pageBreakBefore w:val="0"/>
              <w:kinsoku/>
              <w:wordWrap/>
              <w:overflowPunct/>
              <w:topLinePunct w:val="0"/>
              <w:autoSpaceDE w:val="0"/>
              <w:autoSpaceDN w:val="0"/>
              <w:bidi w:val="0"/>
              <w:spacing w:line="360" w:lineRule="exact"/>
              <w:jc w:val="center"/>
              <w:rPr>
                <w:rFonts w:ascii="宋体" w:hAnsi="宋体" w:cs="宋体"/>
                <w:sz w:val="18"/>
                <w:szCs w:val="18"/>
                <w:lang w:val="zh-CN" w:eastAsia="en-US"/>
              </w:rPr>
            </w:pPr>
          </w:p>
        </w:tc>
      </w:tr>
      <w:tr w14:paraId="46E181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81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269B3A3">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18</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DE34E04">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红船精神与时代价值</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9127186">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DCD0FDD">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439" w:type="dxa"/>
            <w:vMerge w:val="continue"/>
            <w:tcBorders>
              <w:left w:val="single" w:color="000000" w:sz="6" w:space="0"/>
              <w:right w:val="single" w:color="000000" w:sz="6" w:space="0"/>
            </w:tcBorders>
            <w:shd w:val="clear" w:color="auto" w:fill="auto"/>
            <w:vAlign w:val="center"/>
          </w:tcPr>
          <w:p w14:paraId="37A92EC3">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p>
        </w:tc>
      </w:tr>
      <w:tr w14:paraId="4D4EED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81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B3B30C2">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19</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1723CAD">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东北抗联精神</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24F084F">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8AF1A93">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439" w:type="dxa"/>
            <w:vMerge w:val="continue"/>
            <w:tcBorders>
              <w:left w:val="single" w:color="000000" w:sz="6" w:space="0"/>
              <w:right w:val="single" w:color="000000" w:sz="6" w:space="0"/>
            </w:tcBorders>
            <w:shd w:val="clear" w:color="auto" w:fill="auto"/>
            <w:vAlign w:val="center"/>
          </w:tcPr>
          <w:p w14:paraId="42001B87">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p>
        </w:tc>
      </w:tr>
      <w:tr w14:paraId="3E01A0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81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611A31C">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20</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119CBDE">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中国红色文化精神</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5188880">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A24ABF7">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439" w:type="dxa"/>
            <w:vMerge w:val="continue"/>
            <w:tcBorders>
              <w:left w:val="single" w:color="000000" w:sz="6" w:space="0"/>
              <w:right w:val="single" w:color="000000" w:sz="6" w:space="0"/>
            </w:tcBorders>
            <w:shd w:val="clear" w:color="auto" w:fill="auto"/>
            <w:vAlign w:val="center"/>
          </w:tcPr>
          <w:p w14:paraId="4D87D824">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p>
        </w:tc>
      </w:tr>
      <w:tr w14:paraId="756AAB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81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6C9923A">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21</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E6F0159">
            <w:pPr>
              <w:pageBreakBefore w:val="0"/>
              <w:kinsoku/>
              <w:wordWrap/>
              <w:overflowPunct/>
              <w:topLinePunct w:val="0"/>
              <w:autoSpaceDE w:val="0"/>
              <w:autoSpaceDN w:val="0"/>
              <w:bidi w:val="0"/>
              <w:spacing w:line="360" w:lineRule="exact"/>
              <w:jc w:val="center"/>
              <w:rPr>
                <w:rFonts w:ascii="宋体" w:hAnsi="宋体" w:cs="宋体"/>
                <w:sz w:val="18"/>
                <w:szCs w:val="18"/>
                <w:lang w:eastAsia="zh-CN"/>
              </w:rPr>
            </w:pPr>
            <w:r>
              <w:rPr>
                <w:rFonts w:hint="eastAsia" w:ascii="宋体" w:hAnsi="宋体" w:cs="宋体"/>
                <w:sz w:val="18"/>
                <w:szCs w:val="18"/>
                <w:lang w:eastAsia="zh-CN"/>
              </w:rPr>
              <w:t>世界舞台上的中华文明</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57D46B4">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479A460">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439" w:type="dxa"/>
            <w:vMerge w:val="continue"/>
            <w:tcBorders>
              <w:left w:val="single" w:color="000000" w:sz="6" w:space="0"/>
              <w:right w:val="single" w:color="000000" w:sz="6" w:space="0"/>
            </w:tcBorders>
            <w:shd w:val="clear" w:color="auto" w:fill="auto"/>
            <w:vAlign w:val="center"/>
          </w:tcPr>
          <w:p w14:paraId="0995C2AB">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p>
        </w:tc>
      </w:tr>
      <w:tr w14:paraId="7F7752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81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51E5EB6">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22</w:t>
            </w:r>
          </w:p>
        </w:tc>
        <w:tc>
          <w:tcPr>
            <w:tcW w:w="2633" w:type="dxa"/>
            <w:tcBorders>
              <w:top w:val="single" w:color="000000" w:sz="6" w:space="0"/>
              <w:left w:val="single" w:color="000000" w:sz="6" w:space="0"/>
              <w:bottom w:val="single" w:color="000000" w:sz="6" w:space="0"/>
              <w:right w:val="single" w:color="000000" w:sz="6" w:space="0"/>
            </w:tcBorders>
            <w:vAlign w:val="center"/>
          </w:tcPr>
          <w:p w14:paraId="0758E6FB">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创业教育</w:t>
            </w:r>
          </w:p>
        </w:tc>
        <w:tc>
          <w:tcPr>
            <w:tcW w:w="738" w:type="dxa"/>
            <w:tcBorders>
              <w:top w:val="single" w:color="000000" w:sz="6" w:space="0"/>
              <w:left w:val="single" w:color="000000" w:sz="6" w:space="0"/>
              <w:bottom w:val="single" w:color="000000" w:sz="6" w:space="0"/>
              <w:right w:val="single" w:color="000000" w:sz="6" w:space="0"/>
            </w:tcBorders>
            <w:vAlign w:val="center"/>
          </w:tcPr>
          <w:p w14:paraId="586847F2">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554AD110">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439" w:type="dxa"/>
            <w:vMerge w:val="continue"/>
            <w:tcBorders>
              <w:left w:val="single" w:color="000000" w:sz="6" w:space="0"/>
              <w:right w:val="single" w:color="000000" w:sz="6" w:space="0"/>
            </w:tcBorders>
            <w:vAlign w:val="center"/>
          </w:tcPr>
          <w:p w14:paraId="09C5E412">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p>
        </w:tc>
      </w:tr>
      <w:tr w14:paraId="1AA632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81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DB85F1A">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23</w:t>
            </w:r>
          </w:p>
        </w:tc>
        <w:tc>
          <w:tcPr>
            <w:tcW w:w="2633" w:type="dxa"/>
            <w:tcBorders>
              <w:top w:val="single" w:color="000000" w:sz="6" w:space="0"/>
              <w:left w:val="single" w:color="000000" w:sz="6" w:space="0"/>
              <w:bottom w:val="single" w:color="000000" w:sz="6" w:space="0"/>
              <w:right w:val="single" w:color="000000" w:sz="6" w:space="0"/>
            </w:tcBorders>
            <w:vAlign w:val="center"/>
          </w:tcPr>
          <w:p w14:paraId="243C8966">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演讲与口才</w:t>
            </w:r>
          </w:p>
        </w:tc>
        <w:tc>
          <w:tcPr>
            <w:tcW w:w="738" w:type="dxa"/>
            <w:tcBorders>
              <w:top w:val="single" w:color="000000" w:sz="6" w:space="0"/>
              <w:left w:val="single" w:color="000000" w:sz="6" w:space="0"/>
              <w:bottom w:val="single" w:color="000000" w:sz="6" w:space="0"/>
              <w:right w:val="single" w:color="000000" w:sz="6" w:space="0"/>
            </w:tcBorders>
            <w:vAlign w:val="center"/>
          </w:tcPr>
          <w:p w14:paraId="02E0C676">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72344F88">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439" w:type="dxa"/>
            <w:vMerge w:val="continue"/>
            <w:tcBorders>
              <w:left w:val="single" w:color="000000" w:sz="6" w:space="0"/>
              <w:right w:val="single" w:color="000000" w:sz="6" w:space="0"/>
            </w:tcBorders>
            <w:vAlign w:val="center"/>
          </w:tcPr>
          <w:p w14:paraId="0D129A23">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p>
        </w:tc>
      </w:tr>
      <w:tr w14:paraId="460F06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81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6CB93D4">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24</w:t>
            </w:r>
          </w:p>
        </w:tc>
        <w:tc>
          <w:tcPr>
            <w:tcW w:w="2633" w:type="dxa"/>
            <w:tcBorders>
              <w:top w:val="single" w:color="000000" w:sz="6" w:space="0"/>
              <w:left w:val="single" w:color="000000" w:sz="6" w:space="0"/>
              <w:bottom w:val="single" w:color="000000" w:sz="6" w:space="0"/>
              <w:right w:val="single" w:color="000000" w:sz="6" w:space="0"/>
            </w:tcBorders>
            <w:vAlign w:val="center"/>
          </w:tcPr>
          <w:p w14:paraId="4DE6F0C2">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商务礼仪</w:t>
            </w:r>
          </w:p>
        </w:tc>
        <w:tc>
          <w:tcPr>
            <w:tcW w:w="738" w:type="dxa"/>
            <w:tcBorders>
              <w:top w:val="single" w:color="000000" w:sz="6" w:space="0"/>
              <w:left w:val="single" w:color="000000" w:sz="6" w:space="0"/>
              <w:bottom w:val="single" w:color="000000" w:sz="6" w:space="0"/>
              <w:right w:val="single" w:color="000000" w:sz="6" w:space="0"/>
            </w:tcBorders>
            <w:vAlign w:val="center"/>
          </w:tcPr>
          <w:p w14:paraId="521BE3A5">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1EA1E60A">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439" w:type="dxa"/>
            <w:vMerge w:val="continue"/>
            <w:tcBorders>
              <w:left w:val="single" w:color="000000" w:sz="6" w:space="0"/>
              <w:right w:val="single" w:color="000000" w:sz="6" w:space="0"/>
            </w:tcBorders>
            <w:vAlign w:val="center"/>
          </w:tcPr>
          <w:p w14:paraId="1943A3D8">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p>
        </w:tc>
      </w:tr>
      <w:tr w14:paraId="2096E4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81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2EFCC3E">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25</w:t>
            </w:r>
          </w:p>
        </w:tc>
        <w:tc>
          <w:tcPr>
            <w:tcW w:w="2633" w:type="dxa"/>
            <w:tcBorders>
              <w:top w:val="single" w:color="000000" w:sz="6" w:space="0"/>
              <w:left w:val="single" w:color="000000" w:sz="6" w:space="0"/>
              <w:bottom w:val="single" w:color="000000" w:sz="6" w:space="0"/>
              <w:right w:val="single" w:color="000000" w:sz="6" w:space="0"/>
            </w:tcBorders>
            <w:vAlign w:val="center"/>
          </w:tcPr>
          <w:p w14:paraId="319CBC5E">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普通话</w:t>
            </w:r>
          </w:p>
        </w:tc>
        <w:tc>
          <w:tcPr>
            <w:tcW w:w="738" w:type="dxa"/>
            <w:tcBorders>
              <w:top w:val="single" w:color="000000" w:sz="6" w:space="0"/>
              <w:left w:val="single" w:color="000000" w:sz="6" w:space="0"/>
              <w:bottom w:val="single" w:color="000000" w:sz="6" w:space="0"/>
              <w:right w:val="single" w:color="000000" w:sz="6" w:space="0"/>
            </w:tcBorders>
            <w:vAlign w:val="center"/>
          </w:tcPr>
          <w:p w14:paraId="2517C5A6">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3A98BC54">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439" w:type="dxa"/>
            <w:vMerge w:val="continue"/>
            <w:tcBorders>
              <w:left w:val="single" w:color="000000" w:sz="6" w:space="0"/>
              <w:right w:val="single" w:color="000000" w:sz="6" w:space="0"/>
            </w:tcBorders>
            <w:vAlign w:val="center"/>
          </w:tcPr>
          <w:p w14:paraId="76FECECB">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p>
        </w:tc>
      </w:tr>
      <w:tr w14:paraId="7CD1B0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81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D9270C8">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26</w:t>
            </w:r>
          </w:p>
        </w:tc>
        <w:tc>
          <w:tcPr>
            <w:tcW w:w="2633" w:type="dxa"/>
            <w:tcBorders>
              <w:top w:val="single" w:color="000000" w:sz="6" w:space="0"/>
              <w:left w:val="single" w:color="000000" w:sz="6" w:space="0"/>
              <w:bottom w:val="single" w:color="000000" w:sz="6" w:space="0"/>
              <w:right w:val="single" w:color="000000" w:sz="6" w:space="0"/>
            </w:tcBorders>
            <w:vAlign w:val="center"/>
          </w:tcPr>
          <w:p w14:paraId="052EC401">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应用文写作</w:t>
            </w:r>
          </w:p>
        </w:tc>
        <w:tc>
          <w:tcPr>
            <w:tcW w:w="738" w:type="dxa"/>
            <w:tcBorders>
              <w:top w:val="single" w:color="000000" w:sz="6" w:space="0"/>
              <w:left w:val="single" w:color="000000" w:sz="6" w:space="0"/>
              <w:bottom w:val="single" w:color="000000" w:sz="6" w:space="0"/>
              <w:right w:val="single" w:color="000000" w:sz="6" w:space="0"/>
            </w:tcBorders>
            <w:vAlign w:val="center"/>
          </w:tcPr>
          <w:p w14:paraId="43D0BD0A">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2A45E837">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439" w:type="dxa"/>
            <w:vMerge w:val="continue"/>
            <w:tcBorders>
              <w:left w:val="single" w:color="000000" w:sz="6" w:space="0"/>
              <w:right w:val="single" w:color="000000" w:sz="6" w:space="0"/>
            </w:tcBorders>
            <w:vAlign w:val="center"/>
          </w:tcPr>
          <w:p w14:paraId="788A5E66">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p>
        </w:tc>
      </w:tr>
      <w:tr w14:paraId="04CB10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81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F68F5BA">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27</w:t>
            </w:r>
          </w:p>
        </w:tc>
        <w:tc>
          <w:tcPr>
            <w:tcW w:w="2633" w:type="dxa"/>
            <w:tcBorders>
              <w:top w:val="single" w:color="000000" w:sz="6" w:space="0"/>
              <w:left w:val="single" w:color="000000" w:sz="6" w:space="0"/>
              <w:bottom w:val="single" w:color="000000" w:sz="6" w:space="0"/>
              <w:right w:val="single" w:color="000000" w:sz="6" w:space="0"/>
            </w:tcBorders>
            <w:vAlign w:val="center"/>
          </w:tcPr>
          <w:p w14:paraId="51854918">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中华优秀传统文化</w:t>
            </w:r>
          </w:p>
        </w:tc>
        <w:tc>
          <w:tcPr>
            <w:tcW w:w="738" w:type="dxa"/>
            <w:tcBorders>
              <w:top w:val="single" w:color="000000" w:sz="6" w:space="0"/>
              <w:left w:val="single" w:color="000000" w:sz="6" w:space="0"/>
              <w:bottom w:val="single" w:color="000000" w:sz="6" w:space="0"/>
              <w:right w:val="single" w:color="000000" w:sz="6" w:space="0"/>
            </w:tcBorders>
            <w:vAlign w:val="center"/>
          </w:tcPr>
          <w:p w14:paraId="5CD46A4B">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1D721083">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439" w:type="dxa"/>
            <w:vMerge w:val="continue"/>
            <w:tcBorders>
              <w:left w:val="single" w:color="000000" w:sz="6" w:space="0"/>
              <w:right w:val="single" w:color="000000" w:sz="6" w:space="0"/>
            </w:tcBorders>
            <w:vAlign w:val="center"/>
          </w:tcPr>
          <w:p w14:paraId="0F29FD95">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p>
        </w:tc>
      </w:tr>
      <w:tr w14:paraId="69F49E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81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77A6DC1">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28</w:t>
            </w:r>
          </w:p>
        </w:tc>
        <w:tc>
          <w:tcPr>
            <w:tcW w:w="2633" w:type="dxa"/>
            <w:tcBorders>
              <w:top w:val="single" w:color="000000" w:sz="6" w:space="0"/>
              <w:left w:val="single" w:color="000000" w:sz="6" w:space="0"/>
              <w:bottom w:val="single" w:color="000000" w:sz="6" w:space="0"/>
              <w:right w:val="single" w:color="000000" w:sz="6" w:space="0"/>
            </w:tcBorders>
            <w:vAlign w:val="center"/>
          </w:tcPr>
          <w:p w14:paraId="3C5BE0B7">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饮食文化</w:t>
            </w:r>
          </w:p>
        </w:tc>
        <w:tc>
          <w:tcPr>
            <w:tcW w:w="738" w:type="dxa"/>
            <w:tcBorders>
              <w:top w:val="single" w:color="000000" w:sz="6" w:space="0"/>
              <w:left w:val="single" w:color="000000" w:sz="6" w:space="0"/>
              <w:bottom w:val="single" w:color="000000" w:sz="6" w:space="0"/>
              <w:right w:val="single" w:color="000000" w:sz="6" w:space="0"/>
            </w:tcBorders>
            <w:vAlign w:val="center"/>
          </w:tcPr>
          <w:p w14:paraId="0B2DC031">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21D012FA">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439" w:type="dxa"/>
            <w:vMerge w:val="continue"/>
            <w:tcBorders>
              <w:left w:val="single" w:color="000000" w:sz="6" w:space="0"/>
              <w:right w:val="single" w:color="000000" w:sz="6" w:space="0"/>
            </w:tcBorders>
            <w:vAlign w:val="center"/>
          </w:tcPr>
          <w:p w14:paraId="63BAC6A9">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p>
        </w:tc>
      </w:tr>
      <w:tr w14:paraId="068237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81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FDE45C1">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29</w:t>
            </w:r>
          </w:p>
        </w:tc>
        <w:tc>
          <w:tcPr>
            <w:tcW w:w="2633" w:type="dxa"/>
            <w:tcBorders>
              <w:top w:val="single" w:color="000000" w:sz="6" w:space="0"/>
              <w:left w:val="single" w:color="000000" w:sz="6" w:space="0"/>
              <w:bottom w:val="single" w:color="000000" w:sz="6" w:space="0"/>
              <w:right w:val="single" w:color="000000" w:sz="6" w:space="0"/>
            </w:tcBorders>
            <w:vAlign w:val="center"/>
          </w:tcPr>
          <w:p w14:paraId="4BC7BBC6">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健康教育</w:t>
            </w:r>
          </w:p>
        </w:tc>
        <w:tc>
          <w:tcPr>
            <w:tcW w:w="738" w:type="dxa"/>
            <w:tcBorders>
              <w:top w:val="single" w:color="000000" w:sz="6" w:space="0"/>
              <w:left w:val="single" w:color="000000" w:sz="6" w:space="0"/>
              <w:bottom w:val="single" w:color="000000" w:sz="6" w:space="0"/>
              <w:right w:val="single" w:color="000000" w:sz="6" w:space="0"/>
            </w:tcBorders>
            <w:vAlign w:val="center"/>
          </w:tcPr>
          <w:p w14:paraId="3E8EB524">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652569EC">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439" w:type="dxa"/>
            <w:vMerge w:val="continue"/>
            <w:tcBorders>
              <w:left w:val="single" w:color="000000" w:sz="6" w:space="0"/>
              <w:right w:val="single" w:color="000000" w:sz="6" w:space="0"/>
            </w:tcBorders>
            <w:vAlign w:val="center"/>
          </w:tcPr>
          <w:p w14:paraId="03000F31">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p>
        </w:tc>
      </w:tr>
      <w:tr w14:paraId="42AC1A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81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D3B6E52">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30</w:t>
            </w:r>
          </w:p>
        </w:tc>
        <w:tc>
          <w:tcPr>
            <w:tcW w:w="2633" w:type="dxa"/>
            <w:tcBorders>
              <w:top w:val="single" w:color="000000" w:sz="6" w:space="0"/>
              <w:left w:val="single" w:color="000000" w:sz="6" w:space="0"/>
              <w:bottom w:val="single" w:color="000000" w:sz="6" w:space="0"/>
              <w:right w:val="single" w:color="000000" w:sz="6" w:space="0"/>
            </w:tcBorders>
            <w:vAlign w:val="center"/>
          </w:tcPr>
          <w:p w14:paraId="034DADD5">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中华传统武术</w:t>
            </w:r>
          </w:p>
        </w:tc>
        <w:tc>
          <w:tcPr>
            <w:tcW w:w="738" w:type="dxa"/>
            <w:tcBorders>
              <w:top w:val="single" w:color="000000" w:sz="6" w:space="0"/>
              <w:left w:val="single" w:color="000000" w:sz="6" w:space="0"/>
              <w:bottom w:val="single" w:color="000000" w:sz="6" w:space="0"/>
              <w:right w:val="single" w:color="000000" w:sz="6" w:space="0"/>
            </w:tcBorders>
            <w:vAlign w:val="center"/>
          </w:tcPr>
          <w:p w14:paraId="325FC3C9">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18618FAA">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439" w:type="dxa"/>
            <w:vMerge w:val="continue"/>
            <w:tcBorders>
              <w:left w:val="single" w:color="000000" w:sz="6" w:space="0"/>
              <w:right w:val="single" w:color="000000" w:sz="6" w:space="0"/>
            </w:tcBorders>
            <w:vAlign w:val="center"/>
          </w:tcPr>
          <w:p w14:paraId="7A669357">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p>
        </w:tc>
      </w:tr>
      <w:tr w14:paraId="5FC0AA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81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CE06D25">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31</w:t>
            </w:r>
          </w:p>
        </w:tc>
        <w:tc>
          <w:tcPr>
            <w:tcW w:w="2633" w:type="dxa"/>
            <w:tcBorders>
              <w:top w:val="single" w:color="000000" w:sz="6" w:space="0"/>
              <w:left w:val="single" w:color="000000" w:sz="6" w:space="0"/>
              <w:bottom w:val="single" w:color="000000" w:sz="6" w:space="0"/>
              <w:right w:val="single" w:color="000000" w:sz="6" w:space="0"/>
            </w:tcBorders>
            <w:vAlign w:val="center"/>
          </w:tcPr>
          <w:p w14:paraId="3D8BE182">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音乐识谱与民乐入门</w:t>
            </w:r>
          </w:p>
        </w:tc>
        <w:tc>
          <w:tcPr>
            <w:tcW w:w="738" w:type="dxa"/>
            <w:tcBorders>
              <w:top w:val="single" w:color="000000" w:sz="6" w:space="0"/>
              <w:left w:val="single" w:color="000000" w:sz="6" w:space="0"/>
              <w:bottom w:val="single" w:color="000000" w:sz="6" w:space="0"/>
              <w:right w:val="single" w:color="000000" w:sz="6" w:space="0"/>
            </w:tcBorders>
            <w:vAlign w:val="center"/>
          </w:tcPr>
          <w:p w14:paraId="28A70BFB">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10BDFEBB">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439" w:type="dxa"/>
            <w:vMerge w:val="continue"/>
            <w:tcBorders>
              <w:left w:val="single" w:color="000000" w:sz="6" w:space="0"/>
              <w:right w:val="single" w:color="000000" w:sz="6" w:space="0"/>
            </w:tcBorders>
            <w:vAlign w:val="center"/>
          </w:tcPr>
          <w:p w14:paraId="5FC70FD7">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p>
        </w:tc>
      </w:tr>
      <w:tr w14:paraId="25B517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81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32CF71D">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633" w:type="dxa"/>
            <w:tcBorders>
              <w:top w:val="single" w:color="000000" w:sz="6" w:space="0"/>
              <w:left w:val="single" w:color="000000" w:sz="6" w:space="0"/>
              <w:bottom w:val="single" w:color="000000" w:sz="6" w:space="0"/>
              <w:right w:val="single" w:color="000000" w:sz="6" w:space="0"/>
            </w:tcBorders>
            <w:vAlign w:val="center"/>
          </w:tcPr>
          <w:p w14:paraId="042F5621">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简笔画</w:t>
            </w:r>
          </w:p>
        </w:tc>
        <w:tc>
          <w:tcPr>
            <w:tcW w:w="738" w:type="dxa"/>
            <w:tcBorders>
              <w:top w:val="single" w:color="000000" w:sz="6" w:space="0"/>
              <w:left w:val="single" w:color="000000" w:sz="6" w:space="0"/>
              <w:bottom w:val="single" w:color="000000" w:sz="6" w:space="0"/>
              <w:right w:val="single" w:color="000000" w:sz="6" w:space="0"/>
            </w:tcBorders>
            <w:vAlign w:val="center"/>
          </w:tcPr>
          <w:p w14:paraId="4D1864D4">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2AFD57C0">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439" w:type="dxa"/>
            <w:vMerge w:val="continue"/>
            <w:tcBorders>
              <w:left w:val="single" w:color="000000" w:sz="6" w:space="0"/>
              <w:right w:val="single" w:color="000000" w:sz="6" w:space="0"/>
            </w:tcBorders>
            <w:vAlign w:val="center"/>
          </w:tcPr>
          <w:p w14:paraId="778DC008">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p>
        </w:tc>
      </w:tr>
      <w:tr w14:paraId="2E6688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81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3C29D0A">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33</w:t>
            </w:r>
          </w:p>
        </w:tc>
        <w:tc>
          <w:tcPr>
            <w:tcW w:w="2633" w:type="dxa"/>
            <w:tcBorders>
              <w:top w:val="single" w:color="000000" w:sz="6" w:space="0"/>
              <w:left w:val="single" w:color="000000" w:sz="6" w:space="0"/>
              <w:bottom w:val="single" w:color="000000" w:sz="6" w:space="0"/>
              <w:right w:val="single" w:color="000000" w:sz="6" w:space="0"/>
            </w:tcBorders>
            <w:vAlign w:val="center"/>
          </w:tcPr>
          <w:p w14:paraId="5CE6C90B">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摄影基础</w:t>
            </w:r>
          </w:p>
        </w:tc>
        <w:tc>
          <w:tcPr>
            <w:tcW w:w="738" w:type="dxa"/>
            <w:tcBorders>
              <w:top w:val="single" w:color="000000" w:sz="6" w:space="0"/>
              <w:left w:val="single" w:color="000000" w:sz="6" w:space="0"/>
              <w:bottom w:val="single" w:color="000000" w:sz="6" w:space="0"/>
              <w:right w:val="single" w:color="000000" w:sz="6" w:space="0"/>
            </w:tcBorders>
            <w:vAlign w:val="center"/>
          </w:tcPr>
          <w:p w14:paraId="04AE56F4">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57C7E8E3">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439" w:type="dxa"/>
            <w:vMerge w:val="continue"/>
            <w:tcBorders>
              <w:left w:val="single" w:color="000000" w:sz="6" w:space="0"/>
              <w:bottom w:val="single" w:color="000000" w:sz="6" w:space="0"/>
              <w:right w:val="single" w:color="000000" w:sz="6" w:space="0"/>
            </w:tcBorders>
            <w:vAlign w:val="center"/>
          </w:tcPr>
          <w:p w14:paraId="07E1F965">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p>
        </w:tc>
      </w:tr>
    </w:tbl>
    <w:p w14:paraId="1C8A0CA2">
      <w:pPr>
        <w:pStyle w:val="2"/>
        <w:pageBreakBefore w:val="0"/>
        <w:kinsoku/>
        <w:wordWrap/>
        <w:overflowPunct/>
        <w:topLinePunct w:val="0"/>
        <w:bidi w:val="0"/>
        <w:spacing w:before="0" w:beforeLines="0" w:after="0" w:afterLines="0" w:line="360" w:lineRule="exact"/>
        <w:ind w:firstLine="482"/>
        <w:rPr>
          <w:rFonts w:hint="default" w:ascii="Times New Roman" w:hAnsi="Times New Roman"/>
          <w:kern w:val="2"/>
          <w:sz w:val="24"/>
          <w:szCs w:val="24"/>
        </w:rPr>
      </w:pPr>
      <w:r>
        <w:rPr>
          <w:rFonts w:ascii="Times New Roman" w:hAnsi="Times New Roman"/>
          <w:kern w:val="2"/>
          <w:sz w:val="24"/>
          <w:szCs w:val="24"/>
        </w:rPr>
        <w:t>八、实施保障</w:t>
      </w:r>
    </w:p>
    <w:p w14:paraId="64257BDD">
      <w:pPr>
        <w:pageBreakBefore w:val="0"/>
        <w:kinsoku/>
        <w:wordWrap/>
        <w:overflowPunct/>
        <w:topLinePunct w:val="0"/>
        <w:bidi w:val="0"/>
        <w:adjustRightInd w:val="0"/>
        <w:snapToGrid w:val="0"/>
        <w:spacing w:line="360" w:lineRule="exact"/>
        <w:ind w:firstLine="420" w:firstLineChars="200"/>
        <w:rPr>
          <w:szCs w:val="21"/>
        </w:rPr>
      </w:pPr>
      <w:r>
        <w:rPr>
          <w:rFonts w:hint="eastAsia"/>
          <w:szCs w:val="21"/>
        </w:rPr>
        <w:t>主要包括师资队伍、教学设施、教学资源、教学方法、学习评价、质量管理等方面。</w:t>
      </w:r>
    </w:p>
    <w:p w14:paraId="0858EA9C">
      <w:pPr>
        <w:pageBreakBefore w:val="0"/>
        <w:kinsoku/>
        <w:wordWrap/>
        <w:overflowPunct/>
        <w:topLinePunct w:val="0"/>
        <w:bidi w:val="0"/>
        <w:adjustRightInd w:val="0"/>
        <w:snapToGrid w:val="0"/>
        <w:spacing w:line="360" w:lineRule="exact"/>
        <w:ind w:firstLine="422" w:firstLineChars="200"/>
        <w:rPr>
          <w:b/>
          <w:bCs/>
          <w:szCs w:val="21"/>
        </w:rPr>
      </w:pPr>
      <w:bookmarkStart w:id="29" w:name="_Toc14624"/>
      <w:bookmarkStart w:id="30" w:name="_Toc10563"/>
      <w:r>
        <w:rPr>
          <w:rFonts w:hint="eastAsia"/>
          <w:b/>
          <w:bCs/>
          <w:szCs w:val="21"/>
        </w:rPr>
        <w:t>（一）师资队伍</w:t>
      </w:r>
      <w:bookmarkEnd w:id="29"/>
      <w:bookmarkEnd w:id="30"/>
    </w:p>
    <w:p w14:paraId="2FB1E3CF">
      <w:pPr>
        <w:pageBreakBefore w:val="0"/>
        <w:kinsoku/>
        <w:wordWrap/>
        <w:overflowPunct/>
        <w:topLinePunct w:val="0"/>
        <w:bidi w:val="0"/>
        <w:adjustRightInd w:val="0"/>
        <w:snapToGrid w:val="0"/>
        <w:spacing w:line="360" w:lineRule="exact"/>
        <w:ind w:firstLine="422" w:firstLineChars="200"/>
        <w:rPr>
          <w:rFonts w:hint="eastAsia" w:ascii="宋体" w:hAnsi="宋体" w:cs="宋体"/>
          <w:b/>
          <w:bCs/>
          <w:szCs w:val="21"/>
        </w:rPr>
      </w:pPr>
      <w:r>
        <w:rPr>
          <w:rFonts w:hint="eastAsia" w:ascii="宋体" w:hAnsi="宋体" w:cs="宋体"/>
          <w:b/>
          <w:bCs/>
          <w:szCs w:val="21"/>
        </w:rPr>
        <w:t xml:space="preserve">1.队伍结构 </w:t>
      </w:r>
    </w:p>
    <w:p w14:paraId="5E52F619">
      <w:pPr>
        <w:pageBreakBefore w:val="0"/>
        <w:kinsoku/>
        <w:wordWrap/>
        <w:overflowPunct/>
        <w:topLinePunct w:val="0"/>
        <w:bidi w:val="0"/>
        <w:adjustRightInd w:val="0"/>
        <w:snapToGrid w:val="0"/>
        <w:spacing w:line="360" w:lineRule="exact"/>
        <w:ind w:firstLine="420" w:firstLineChars="200"/>
        <w:rPr>
          <w:rFonts w:hint="eastAsia"/>
          <w:szCs w:val="21"/>
        </w:rPr>
      </w:pPr>
      <w:r>
        <w:rPr>
          <w:rFonts w:hint="eastAsia"/>
          <w:szCs w:val="21"/>
        </w:rPr>
        <w:t>需组建“双师型”教学团队，包括临床康复治疗师、社区康复工作者及老年护理专家，团队应具备丰富的失智症康复、ADL训练及环境改造经验。教师需定期参与行业培训，保持与社区康复机构、医疗单位的紧密合作，确保教学内容与行业需求同步。</w:t>
      </w:r>
    </w:p>
    <w:tbl>
      <w:tblPr>
        <w:tblStyle w:val="14"/>
        <w:tblW w:w="4532" w:type="pct"/>
        <w:jc w:val="center"/>
        <w:tblLayout w:type="autofit"/>
        <w:tblCellMar>
          <w:top w:w="0" w:type="dxa"/>
          <w:left w:w="108" w:type="dxa"/>
          <w:bottom w:w="0" w:type="dxa"/>
          <w:right w:w="108" w:type="dxa"/>
        </w:tblCellMar>
      </w:tblPr>
      <w:tblGrid>
        <w:gridCol w:w="1813"/>
        <w:gridCol w:w="1755"/>
        <w:gridCol w:w="1865"/>
        <w:gridCol w:w="1520"/>
        <w:gridCol w:w="1466"/>
      </w:tblGrid>
      <w:tr w14:paraId="217FA042">
        <w:tblPrEx>
          <w:tblCellMar>
            <w:top w:w="0" w:type="dxa"/>
            <w:left w:w="108" w:type="dxa"/>
            <w:bottom w:w="0" w:type="dxa"/>
            <w:right w:w="108" w:type="dxa"/>
          </w:tblCellMar>
        </w:tblPrEx>
        <w:trPr>
          <w:trHeight w:val="420" w:hRule="atLeast"/>
          <w:jc w:val="center"/>
        </w:trPr>
        <w:tc>
          <w:tcPr>
            <w:tcW w:w="5433" w:type="dxa"/>
            <w:gridSpan w:val="3"/>
            <w:tcBorders>
              <w:top w:val="single" w:color="000000" w:sz="4" w:space="0"/>
              <w:left w:val="single" w:color="000000" w:sz="4" w:space="0"/>
              <w:bottom w:val="single" w:color="000000" w:sz="4" w:space="0"/>
              <w:right w:val="single" w:color="auto" w:sz="4" w:space="0"/>
            </w:tcBorders>
            <w:vAlign w:val="center"/>
          </w:tcPr>
          <w:p w14:paraId="37484B32">
            <w:pPr>
              <w:adjustRightInd w:val="0"/>
              <w:snapToGrid w:val="0"/>
              <w:jc w:val="center"/>
              <w:rPr>
                <w:rFonts w:ascii="宋体" w:hAnsi="宋体" w:cs="宋体"/>
                <w:b/>
                <w:bCs/>
                <w:szCs w:val="21"/>
              </w:rPr>
            </w:pPr>
            <w:r>
              <w:rPr>
                <w:rFonts w:hint="eastAsia" w:ascii="宋体" w:hAnsi="宋体" w:cs="宋体"/>
                <w:b/>
                <w:bCs/>
                <w:szCs w:val="21"/>
              </w:rPr>
              <w:t>专业课程教师配置总数：</w:t>
            </w:r>
            <w:r>
              <w:rPr>
                <w:rFonts w:hint="eastAsia" w:ascii="宋体" w:hAnsi="宋体" w:cs="宋体"/>
                <w:b/>
                <w:bCs/>
                <w:szCs w:val="21"/>
                <w:lang w:val="en-US" w:eastAsia="zh-CN"/>
              </w:rPr>
              <w:t>12</w:t>
            </w:r>
            <w:r>
              <w:rPr>
                <w:rFonts w:hint="eastAsia" w:ascii="宋体" w:hAnsi="宋体" w:cs="宋体"/>
                <w:b/>
                <w:bCs/>
                <w:szCs w:val="21"/>
              </w:rPr>
              <w:t>人</w:t>
            </w:r>
          </w:p>
        </w:tc>
        <w:tc>
          <w:tcPr>
            <w:tcW w:w="2986" w:type="dxa"/>
            <w:gridSpan w:val="2"/>
            <w:tcBorders>
              <w:top w:val="single" w:color="000000" w:sz="4" w:space="0"/>
              <w:left w:val="single" w:color="auto" w:sz="4" w:space="0"/>
              <w:bottom w:val="single" w:color="000000" w:sz="4" w:space="0"/>
              <w:right w:val="single" w:color="000000" w:sz="4" w:space="0"/>
            </w:tcBorders>
            <w:vAlign w:val="center"/>
          </w:tcPr>
          <w:p w14:paraId="24ED8574">
            <w:pPr>
              <w:adjustRightInd w:val="0"/>
              <w:snapToGrid w:val="0"/>
              <w:jc w:val="center"/>
              <w:rPr>
                <w:rFonts w:ascii="宋体" w:hAnsi="宋体" w:cs="宋体"/>
                <w:b/>
                <w:bCs/>
                <w:szCs w:val="21"/>
              </w:rPr>
            </w:pPr>
            <w:r>
              <w:rPr>
                <w:rFonts w:hint="eastAsia" w:ascii="宋体" w:hAnsi="宋体" w:cs="宋体"/>
                <w:b/>
                <w:bCs/>
                <w:szCs w:val="21"/>
              </w:rPr>
              <w:t>师生比：1:17</w:t>
            </w:r>
          </w:p>
        </w:tc>
      </w:tr>
      <w:tr w14:paraId="1F6FC3BA">
        <w:tblPrEx>
          <w:tblCellMar>
            <w:top w:w="0" w:type="dxa"/>
            <w:left w:w="108" w:type="dxa"/>
            <w:bottom w:w="0" w:type="dxa"/>
            <w:right w:w="108" w:type="dxa"/>
          </w:tblCellMar>
        </w:tblPrEx>
        <w:trPr>
          <w:trHeight w:val="363" w:hRule="atLeast"/>
          <w:jc w:val="center"/>
        </w:trPr>
        <w:tc>
          <w:tcPr>
            <w:tcW w:w="1813" w:type="dxa"/>
            <w:tcBorders>
              <w:top w:val="single" w:color="000000" w:sz="4" w:space="0"/>
              <w:left w:val="single" w:color="000000" w:sz="4" w:space="0"/>
              <w:bottom w:val="single" w:color="000000" w:sz="4" w:space="0"/>
              <w:right w:val="single" w:color="auto" w:sz="4" w:space="0"/>
            </w:tcBorders>
            <w:vAlign w:val="center"/>
          </w:tcPr>
          <w:p w14:paraId="1B13C2BF">
            <w:pPr>
              <w:adjustRightInd w:val="0"/>
              <w:snapToGrid w:val="0"/>
              <w:jc w:val="center"/>
              <w:rPr>
                <w:rFonts w:ascii="宋体" w:hAnsi="宋体" w:cs="宋体"/>
                <w:b/>
                <w:bCs/>
                <w:szCs w:val="21"/>
              </w:rPr>
            </w:pPr>
            <w:r>
              <w:rPr>
                <w:rFonts w:hint="eastAsia" w:ascii="宋体" w:hAnsi="宋体" w:cs="宋体"/>
                <w:b/>
                <w:bCs/>
                <w:szCs w:val="21"/>
              </w:rPr>
              <w:t>结构类型</w:t>
            </w:r>
          </w:p>
        </w:tc>
        <w:tc>
          <w:tcPr>
            <w:tcW w:w="1755" w:type="dxa"/>
            <w:tcBorders>
              <w:top w:val="single" w:color="000000" w:sz="4" w:space="0"/>
              <w:left w:val="single" w:color="auto" w:sz="4" w:space="0"/>
              <w:bottom w:val="single" w:color="000000" w:sz="4" w:space="0"/>
              <w:right w:val="single" w:color="auto" w:sz="4" w:space="0"/>
            </w:tcBorders>
            <w:vAlign w:val="center"/>
          </w:tcPr>
          <w:p w14:paraId="3A6E0804">
            <w:pPr>
              <w:adjustRightInd w:val="0"/>
              <w:snapToGrid w:val="0"/>
              <w:jc w:val="center"/>
              <w:rPr>
                <w:rFonts w:ascii="宋体" w:hAnsi="宋体" w:cs="宋体"/>
                <w:b/>
                <w:bCs/>
                <w:szCs w:val="21"/>
              </w:rPr>
            </w:pPr>
            <w:r>
              <w:rPr>
                <w:rFonts w:hint="eastAsia" w:ascii="宋体" w:hAnsi="宋体" w:cs="宋体"/>
                <w:b/>
                <w:bCs/>
                <w:szCs w:val="21"/>
              </w:rPr>
              <w:t>类别</w:t>
            </w:r>
          </w:p>
        </w:tc>
        <w:tc>
          <w:tcPr>
            <w:tcW w:w="1865" w:type="dxa"/>
            <w:tcBorders>
              <w:top w:val="single" w:color="000000" w:sz="4" w:space="0"/>
              <w:left w:val="single" w:color="auto" w:sz="4" w:space="0"/>
              <w:bottom w:val="single" w:color="000000" w:sz="4" w:space="0"/>
              <w:right w:val="single" w:color="000000" w:sz="4" w:space="0"/>
            </w:tcBorders>
            <w:vAlign w:val="center"/>
          </w:tcPr>
          <w:p w14:paraId="06373A3E">
            <w:pPr>
              <w:adjustRightInd w:val="0"/>
              <w:snapToGrid w:val="0"/>
              <w:jc w:val="center"/>
              <w:rPr>
                <w:rFonts w:ascii="宋体" w:hAnsi="宋体" w:cs="宋体"/>
                <w:b/>
                <w:bCs/>
                <w:szCs w:val="21"/>
              </w:rPr>
            </w:pPr>
            <w:r>
              <w:rPr>
                <w:rFonts w:hint="eastAsia" w:ascii="宋体" w:hAnsi="宋体" w:cs="宋体"/>
                <w:b/>
                <w:bCs/>
                <w:szCs w:val="21"/>
              </w:rPr>
              <w:t>人数</w:t>
            </w:r>
          </w:p>
        </w:tc>
        <w:tc>
          <w:tcPr>
            <w:tcW w:w="1520" w:type="dxa"/>
            <w:tcBorders>
              <w:top w:val="single" w:color="000000" w:sz="4" w:space="0"/>
              <w:left w:val="single" w:color="000000" w:sz="4" w:space="0"/>
              <w:bottom w:val="single" w:color="000000" w:sz="4" w:space="0"/>
              <w:right w:val="single" w:color="000000" w:sz="4" w:space="0"/>
            </w:tcBorders>
            <w:vAlign w:val="center"/>
          </w:tcPr>
          <w:p w14:paraId="6FB2C19C">
            <w:pPr>
              <w:adjustRightInd w:val="0"/>
              <w:snapToGrid w:val="0"/>
              <w:jc w:val="center"/>
              <w:rPr>
                <w:rFonts w:ascii="宋体" w:hAnsi="宋体" w:cs="宋体"/>
                <w:b/>
                <w:bCs/>
                <w:szCs w:val="21"/>
              </w:rPr>
            </w:pPr>
            <w:r>
              <w:rPr>
                <w:rFonts w:hint="eastAsia" w:ascii="宋体" w:hAnsi="宋体" w:cs="宋体"/>
                <w:b/>
                <w:bCs/>
                <w:szCs w:val="21"/>
              </w:rPr>
              <w:t>比例（%)</w:t>
            </w:r>
          </w:p>
        </w:tc>
        <w:tc>
          <w:tcPr>
            <w:tcW w:w="1466" w:type="dxa"/>
            <w:tcBorders>
              <w:top w:val="single" w:color="000000" w:sz="4" w:space="0"/>
              <w:left w:val="single" w:color="000000" w:sz="4" w:space="0"/>
              <w:bottom w:val="single" w:color="000000" w:sz="4" w:space="0"/>
              <w:right w:val="single" w:color="000000" w:sz="4" w:space="0"/>
            </w:tcBorders>
            <w:vAlign w:val="center"/>
          </w:tcPr>
          <w:p w14:paraId="0851224E">
            <w:pPr>
              <w:adjustRightInd w:val="0"/>
              <w:snapToGrid w:val="0"/>
              <w:jc w:val="center"/>
              <w:rPr>
                <w:rFonts w:ascii="宋体" w:hAnsi="宋体" w:cs="宋体"/>
                <w:b/>
                <w:bCs/>
                <w:szCs w:val="21"/>
              </w:rPr>
            </w:pPr>
            <w:r>
              <w:rPr>
                <w:rFonts w:hint="eastAsia" w:ascii="宋体" w:hAnsi="宋体" w:cs="宋体"/>
                <w:b/>
                <w:bCs/>
                <w:szCs w:val="21"/>
              </w:rPr>
              <w:t>备注</w:t>
            </w:r>
          </w:p>
        </w:tc>
      </w:tr>
      <w:tr w14:paraId="1F688ACD">
        <w:tblPrEx>
          <w:tblCellMar>
            <w:top w:w="0" w:type="dxa"/>
            <w:left w:w="108" w:type="dxa"/>
            <w:bottom w:w="0" w:type="dxa"/>
            <w:right w:w="108" w:type="dxa"/>
          </w:tblCellMar>
        </w:tblPrEx>
        <w:trPr>
          <w:trHeight w:val="363" w:hRule="atLeast"/>
          <w:jc w:val="center"/>
        </w:trPr>
        <w:tc>
          <w:tcPr>
            <w:tcW w:w="1813" w:type="dxa"/>
            <w:vMerge w:val="restart"/>
            <w:tcBorders>
              <w:top w:val="single" w:color="000000" w:sz="4" w:space="0"/>
              <w:left w:val="single" w:color="000000" w:sz="4" w:space="0"/>
              <w:bottom w:val="single" w:color="000000" w:sz="4" w:space="0"/>
              <w:right w:val="single" w:color="000000" w:sz="4" w:space="0"/>
            </w:tcBorders>
            <w:vAlign w:val="center"/>
          </w:tcPr>
          <w:p w14:paraId="16DBBF02">
            <w:pPr>
              <w:jc w:val="center"/>
              <w:rPr>
                <w:rFonts w:ascii="宋体" w:hAnsi="宋体" w:cs="宋体"/>
                <w:sz w:val="18"/>
                <w:szCs w:val="18"/>
              </w:rPr>
            </w:pPr>
            <w:r>
              <w:rPr>
                <w:rFonts w:hint="eastAsia" w:ascii="宋体" w:hAnsi="宋体" w:cs="宋体"/>
                <w:sz w:val="18"/>
                <w:szCs w:val="18"/>
              </w:rPr>
              <w:t>职称结构</w:t>
            </w:r>
          </w:p>
        </w:tc>
        <w:tc>
          <w:tcPr>
            <w:tcW w:w="1755" w:type="dxa"/>
            <w:tcBorders>
              <w:top w:val="single" w:color="000000" w:sz="4" w:space="0"/>
              <w:left w:val="single" w:color="000000" w:sz="4" w:space="0"/>
              <w:bottom w:val="single" w:color="000000" w:sz="4" w:space="0"/>
              <w:right w:val="single" w:color="000000" w:sz="4" w:space="0"/>
            </w:tcBorders>
            <w:vAlign w:val="center"/>
          </w:tcPr>
          <w:p w14:paraId="008062A0">
            <w:pPr>
              <w:jc w:val="center"/>
              <w:rPr>
                <w:rFonts w:ascii="宋体" w:hAnsi="宋体" w:cs="宋体"/>
                <w:sz w:val="18"/>
                <w:szCs w:val="18"/>
              </w:rPr>
            </w:pPr>
            <w:r>
              <w:rPr>
                <w:rFonts w:hint="eastAsia" w:ascii="宋体" w:hAnsi="宋体" w:cs="宋体"/>
                <w:sz w:val="18"/>
                <w:szCs w:val="18"/>
              </w:rPr>
              <w:t>教授</w:t>
            </w:r>
          </w:p>
        </w:tc>
        <w:tc>
          <w:tcPr>
            <w:tcW w:w="1865" w:type="dxa"/>
            <w:tcBorders>
              <w:top w:val="single" w:color="000000" w:sz="4" w:space="0"/>
              <w:left w:val="single" w:color="000000" w:sz="4" w:space="0"/>
              <w:bottom w:val="single" w:color="000000" w:sz="4" w:space="0"/>
              <w:right w:val="single" w:color="000000" w:sz="4" w:space="0"/>
            </w:tcBorders>
            <w:vAlign w:val="center"/>
          </w:tcPr>
          <w:p w14:paraId="2D66F7F4">
            <w:pPr>
              <w:adjustRightInd w:val="0"/>
              <w:snapToGrid w:val="0"/>
              <w:jc w:val="center"/>
              <w:rPr>
                <w:rFonts w:hint="eastAsia" w:ascii="宋体" w:hAnsi="宋体" w:eastAsia="宋体" w:cs="宋体"/>
                <w:sz w:val="18"/>
                <w:szCs w:val="18"/>
                <w:lang w:eastAsia="zh-CN"/>
              </w:rPr>
            </w:pPr>
            <w:r>
              <w:rPr>
                <w:rFonts w:hint="eastAsia" w:ascii="宋体" w:hAnsi="宋体" w:cs="宋体"/>
                <w:sz w:val="18"/>
                <w:szCs w:val="18"/>
                <w:lang w:val="en-US" w:eastAsia="zh-CN"/>
              </w:rPr>
              <w:t>2</w:t>
            </w:r>
          </w:p>
        </w:tc>
        <w:tc>
          <w:tcPr>
            <w:tcW w:w="1520" w:type="dxa"/>
            <w:tcBorders>
              <w:top w:val="single" w:color="000000" w:sz="4" w:space="0"/>
              <w:left w:val="single" w:color="000000" w:sz="4" w:space="0"/>
              <w:bottom w:val="single" w:color="000000" w:sz="4" w:space="0"/>
              <w:right w:val="single" w:color="000000" w:sz="4" w:space="0"/>
            </w:tcBorders>
            <w:vAlign w:val="center"/>
          </w:tcPr>
          <w:p w14:paraId="4CA4D620">
            <w:pPr>
              <w:adjustRightInd w:val="0"/>
              <w:snapToGrid w:val="0"/>
              <w:jc w:val="center"/>
              <w:rPr>
                <w:rFonts w:ascii="宋体" w:hAnsi="宋体" w:cs="宋体"/>
                <w:sz w:val="18"/>
                <w:szCs w:val="18"/>
              </w:rPr>
            </w:pPr>
            <w:r>
              <w:rPr>
                <w:rFonts w:hint="eastAsia" w:ascii="宋体" w:hAnsi="宋体" w:cs="宋体"/>
                <w:sz w:val="18"/>
                <w:szCs w:val="18"/>
              </w:rPr>
              <w:t>16%</w:t>
            </w:r>
          </w:p>
        </w:tc>
        <w:tc>
          <w:tcPr>
            <w:tcW w:w="1466" w:type="dxa"/>
            <w:tcBorders>
              <w:top w:val="single" w:color="000000" w:sz="4" w:space="0"/>
              <w:left w:val="single" w:color="000000" w:sz="4" w:space="0"/>
              <w:bottom w:val="single" w:color="000000" w:sz="4" w:space="0"/>
              <w:right w:val="single" w:color="000000" w:sz="4" w:space="0"/>
            </w:tcBorders>
          </w:tcPr>
          <w:p w14:paraId="480AB032">
            <w:pPr>
              <w:adjustRightInd w:val="0"/>
              <w:snapToGrid w:val="0"/>
              <w:jc w:val="center"/>
              <w:rPr>
                <w:rFonts w:ascii="宋体" w:hAnsi="宋体" w:cs="宋体"/>
                <w:sz w:val="18"/>
                <w:szCs w:val="18"/>
              </w:rPr>
            </w:pPr>
          </w:p>
        </w:tc>
      </w:tr>
      <w:tr w14:paraId="2806FE5A">
        <w:tblPrEx>
          <w:tblCellMar>
            <w:top w:w="0" w:type="dxa"/>
            <w:left w:w="108" w:type="dxa"/>
            <w:bottom w:w="0" w:type="dxa"/>
            <w:right w:w="108" w:type="dxa"/>
          </w:tblCellMar>
        </w:tblPrEx>
        <w:trPr>
          <w:trHeight w:val="363" w:hRule="atLeast"/>
          <w:jc w:val="center"/>
        </w:trPr>
        <w:tc>
          <w:tcPr>
            <w:tcW w:w="1813" w:type="dxa"/>
            <w:vMerge w:val="continue"/>
            <w:tcBorders>
              <w:top w:val="single" w:color="000000" w:sz="4" w:space="0"/>
              <w:left w:val="single" w:color="000000" w:sz="4" w:space="0"/>
              <w:bottom w:val="single" w:color="000000" w:sz="4" w:space="0"/>
              <w:right w:val="single" w:color="000000" w:sz="4" w:space="0"/>
            </w:tcBorders>
            <w:vAlign w:val="center"/>
          </w:tcPr>
          <w:p w14:paraId="0AE28933">
            <w:pPr>
              <w:jc w:val="center"/>
              <w:rPr>
                <w:rFonts w:ascii="宋体" w:hAnsi="宋体" w:cs="宋体"/>
                <w:sz w:val="18"/>
                <w:szCs w:val="18"/>
              </w:rPr>
            </w:pPr>
          </w:p>
        </w:tc>
        <w:tc>
          <w:tcPr>
            <w:tcW w:w="1755" w:type="dxa"/>
            <w:tcBorders>
              <w:top w:val="single" w:color="000000" w:sz="4" w:space="0"/>
              <w:left w:val="single" w:color="000000" w:sz="4" w:space="0"/>
              <w:bottom w:val="single" w:color="000000" w:sz="4" w:space="0"/>
              <w:right w:val="single" w:color="000000" w:sz="4" w:space="0"/>
            </w:tcBorders>
            <w:vAlign w:val="center"/>
          </w:tcPr>
          <w:p w14:paraId="23D352CE">
            <w:pPr>
              <w:jc w:val="center"/>
              <w:rPr>
                <w:rFonts w:ascii="宋体" w:hAnsi="宋体" w:cs="宋体"/>
                <w:sz w:val="18"/>
                <w:szCs w:val="18"/>
              </w:rPr>
            </w:pPr>
            <w:r>
              <w:rPr>
                <w:rFonts w:hint="eastAsia" w:ascii="宋体" w:hAnsi="宋体" w:cs="宋体"/>
                <w:sz w:val="18"/>
                <w:szCs w:val="18"/>
              </w:rPr>
              <w:t>副教授</w:t>
            </w:r>
          </w:p>
        </w:tc>
        <w:tc>
          <w:tcPr>
            <w:tcW w:w="1865" w:type="dxa"/>
            <w:tcBorders>
              <w:top w:val="single" w:color="000000" w:sz="4" w:space="0"/>
              <w:left w:val="single" w:color="000000" w:sz="4" w:space="0"/>
              <w:bottom w:val="single" w:color="000000" w:sz="4" w:space="0"/>
              <w:right w:val="single" w:color="000000" w:sz="4" w:space="0"/>
            </w:tcBorders>
            <w:vAlign w:val="center"/>
          </w:tcPr>
          <w:p w14:paraId="2535FA4E">
            <w:pPr>
              <w:jc w:val="center"/>
              <w:rPr>
                <w:rFonts w:hint="eastAsia" w:ascii="宋体" w:hAnsi="宋体" w:eastAsia="宋体" w:cs="宋体"/>
                <w:sz w:val="18"/>
                <w:szCs w:val="18"/>
                <w:lang w:eastAsia="zh-CN"/>
              </w:rPr>
            </w:pPr>
            <w:r>
              <w:rPr>
                <w:rFonts w:hint="eastAsia" w:ascii="宋体" w:hAnsi="宋体" w:cs="宋体"/>
                <w:sz w:val="18"/>
                <w:szCs w:val="18"/>
                <w:lang w:val="en-US" w:eastAsia="zh-CN"/>
              </w:rPr>
              <w:t>2</w:t>
            </w:r>
          </w:p>
        </w:tc>
        <w:tc>
          <w:tcPr>
            <w:tcW w:w="1520" w:type="dxa"/>
            <w:tcBorders>
              <w:top w:val="single" w:color="000000" w:sz="4" w:space="0"/>
              <w:left w:val="single" w:color="000000" w:sz="4" w:space="0"/>
              <w:bottom w:val="single" w:color="000000" w:sz="4" w:space="0"/>
              <w:right w:val="single" w:color="000000" w:sz="4" w:space="0"/>
            </w:tcBorders>
            <w:vAlign w:val="center"/>
          </w:tcPr>
          <w:p w14:paraId="4904BD10">
            <w:pPr>
              <w:jc w:val="center"/>
              <w:rPr>
                <w:rFonts w:ascii="宋体" w:hAnsi="宋体" w:cs="宋体"/>
                <w:sz w:val="18"/>
                <w:szCs w:val="18"/>
              </w:rPr>
            </w:pPr>
            <w:r>
              <w:rPr>
                <w:rFonts w:hint="eastAsia" w:ascii="宋体" w:hAnsi="宋体" w:cs="宋体"/>
                <w:sz w:val="18"/>
                <w:szCs w:val="18"/>
              </w:rPr>
              <w:t>16%</w:t>
            </w:r>
          </w:p>
        </w:tc>
        <w:tc>
          <w:tcPr>
            <w:tcW w:w="1466" w:type="dxa"/>
            <w:tcBorders>
              <w:top w:val="single" w:color="000000" w:sz="4" w:space="0"/>
              <w:left w:val="single" w:color="000000" w:sz="4" w:space="0"/>
              <w:bottom w:val="single" w:color="000000" w:sz="4" w:space="0"/>
              <w:right w:val="single" w:color="000000" w:sz="4" w:space="0"/>
            </w:tcBorders>
          </w:tcPr>
          <w:p w14:paraId="312CE01F">
            <w:pPr>
              <w:jc w:val="left"/>
              <w:rPr>
                <w:rFonts w:ascii="宋体" w:hAnsi="宋体" w:cs="宋体"/>
                <w:sz w:val="18"/>
                <w:szCs w:val="18"/>
              </w:rPr>
            </w:pPr>
          </w:p>
        </w:tc>
      </w:tr>
      <w:tr w14:paraId="15AF3D48">
        <w:tblPrEx>
          <w:tblCellMar>
            <w:top w:w="0" w:type="dxa"/>
            <w:left w:w="108" w:type="dxa"/>
            <w:bottom w:w="0" w:type="dxa"/>
            <w:right w:w="108" w:type="dxa"/>
          </w:tblCellMar>
        </w:tblPrEx>
        <w:trPr>
          <w:trHeight w:val="363" w:hRule="atLeast"/>
          <w:jc w:val="center"/>
        </w:trPr>
        <w:tc>
          <w:tcPr>
            <w:tcW w:w="1813" w:type="dxa"/>
            <w:vMerge w:val="continue"/>
            <w:tcBorders>
              <w:top w:val="single" w:color="000000" w:sz="4" w:space="0"/>
              <w:left w:val="single" w:color="000000" w:sz="4" w:space="0"/>
              <w:bottom w:val="single" w:color="000000" w:sz="4" w:space="0"/>
              <w:right w:val="single" w:color="000000" w:sz="4" w:space="0"/>
            </w:tcBorders>
            <w:vAlign w:val="center"/>
          </w:tcPr>
          <w:p w14:paraId="328770BB">
            <w:pPr>
              <w:jc w:val="center"/>
              <w:rPr>
                <w:rFonts w:ascii="宋体" w:hAnsi="宋体" w:cs="宋体"/>
                <w:sz w:val="18"/>
                <w:szCs w:val="18"/>
              </w:rPr>
            </w:pPr>
          </w:p>
        </w:tc>
        <w:tc>
          <w:tcPr>
            <w:tcW w:w="1755" w:type="dxa"/>
            <w:tcBorders>
              <w:top w:val="single" w:color="000000" w:sz="4" w:space="0"/>
              <w:left w:val="single" w:color="000000" w:sz="4" w:space="0"/>
              <w:bottom w:val="single" w:color="000000" w:sz="4" w:space="0"/>
              <w:right w:val="single" w:color="000000" w:sz="4" w:space="0"/>
            </w:tcBorders>
            <w:vAlign w:val="center"/>
          </w:tcPr>
          <w:p w14:paraId="44B5F992">
            <w:pPr>
              <w:jc w:val="center"/>
              <w:rPr>
                <w:rFonts w:ascii="宋体" w:hAnsi="宋体" w:cs="宋体"/>
                <w:sz w:val="18"/>
                <w:szCs w:val="18"/>
              </w:rPr>
            </w:pPr>
            <w:r>
              <w:rPr>
                <w:rFonts w:hint="eastAsia" w:ascii="宋体" w:hAnsi="宋体" w:cs="宋体"/>
                <w:sz w:val="18"/>
                <w:szCs w:val="18"/>
              </w:rPr>
              <w:t>讲师</w:t>
            </w:r>
          </w:p>
        </w:tc>
        <w:tc>
          <w:tcPr>
            <w:tcW w:w="1865" w:type="dxa"/>
            <w:tcBorders>
              <w:top w:val="single" w:color="000000" w:sz="4" w:space="0"/>
              <w:left w:val="single" w:color="000000" w:sz="4" w:space="0"/>
              <w:bottom w:val="single" w:color="000000" w:sz="4" w:space="0"/>
              <w:right w:val="single" w:color="000000" w:sz="4" w:space="0"/>
            </w:tcBorders>
            <w:vAlign w:val="center"/>
          </w:tcPr>
          <w:p w14:paraId="662332AB">
            <w:pPr>
              <w:jc w:val="center"/>
              <w:rPr>
                <w:rFonts w:hint="eastAsia" w:ascii="宋体" w:hAnsi="宋体" w:eastAsia="宋体" w:cs="宋体"/>
                <w:sz w:val="18"/>
                <w:szCs w:val="18"/>
                <w:lang w:eastAsia="zh-CN"/>
              </w:rPr>
            </w:pPr>
            <w:r>
              <w:rPr>
                <w:rFonts w:hint="eastAsia" w:ascii="宋体" w:hAnsi="宋体" w:cs="宋体"/>
                <w:sz w:val="18"/>
                <w:szCs w:val="18"/>
                <w:lang w:val="en-US" w:eastAsia="zh-CN"/>
              </w:rPr>
              <w:t>2</w:t>
            </w:r>
          </w:p>
        </w:tc>
        <w:tc>
          <w:tcPr>
            <w:tcW w:w="1520" w:type="dxa"/>
            <w:tcBorders>
              <w:top w:val="single" w:color="000000" w:sz="4" w:space="0"/>
              <w:left w:val="single" w:color="000000" w:sz="4" w:space="0"/>
              <w:bottom w:val="single" w:color="000000" w:sz="4" w:space="0"/>
              <w:right w:val="single" w:color="000000" w:sz="4" w:space="0"/>
            </w:tcBorders>
            <w:vAlign w:val="center"/>
          </w:tcPr>
          <w:p w14:paraId="2533B9DF">
            <w:pPr>
              <w:jc w:val="center"/>
              <w:rPr>
                <w:rFonts w:ascii="宋体" w:hAnsi="宋体" w:cs="宋体"/>
                <w:sz w:val="18"/>
                <w:szCs w:val="18"/>
              </w:rPr>
            </w:pPr>
            <w:r>
              <w:rPr>
                <w:rFonts w:hint="eastAsia" w:ascii="宋体" w:hAnsi="宋体" w:cs="宋体"/>
                <w:sz w:val="18"/>
                <w:szCs w:val="18"/>
              </w:rPr>
              <w:t>16%</w:t>
            </w:r>
          </w:p>
        </w:tc>
        <w:tc>
          <w:tcPr>
            <w:tcW w:w="1466" w:type="dxa"/>
            <w:tcBorders>
              <w:top w:val="single" w:color="000000" w:sz="4" w:space="0"/>
              <w:left w:val="single" w:color="000000" w:sz="4" w:space="0"/>
              <w:bottom w:val="single" w:color="000000" w:sz="4" w:space="0"/>
              <w:right w:val="single" w:color="000000" w:sz="4" w:space="0"/>
            </w:tcBorders>
          </w:tcPr>
          <w:p w14:paraId="707D9857">
            <w:pPr>
              <w:jc w:val="left"/>
              <w:rPr>
                <w:rFonts w:ascii="宋体" w:hAnsi="宋体" w:cs="宋体"/>
                <w:sz w:val="18"/>
                <w:szCs w:val="18"/>
              </w:rPr>
            </w:pPr>
          </w:p>
        </w:tc>
      </w:tr>
      <w:tr w14:paraId="5976774B">
        <w:tblPrEx>
          <w:tblCellMar>
            <w:top w:w="0" w:type="dxa"/>
            <w:left w:w="108" w:type="dxa"/>
            <w:bottom w:w="0" w:type="dxa"/>
            <w:right w:w="108" w:type="dxa"/>
          </w:tblCellMar>
        </w:tblPrEx>
        <w:trPr>
          <w:trHeight w:val="363" w:hRule="atLeast"/>
          <w:jc w:val="center"/>
        </w:trPr>
        <w:tc>
          <w:tcPr>
            <w:tcW w:w="1813" w:type="dxa"/>
            <w:vMerge w:val="continue"/>
            <w:tcBorders>
              <w:top w:val="single" w:color="000000" w:sz="4" w:space="0"/>
              <w:left w:val="single" w:color="000000" w:sz="4" w:space="0"/>
              <w:bottom w:val="single" w:color="000000" w:sz="4" w:space="0"/>
              <w:right w:val="single" w:color="000000" w:sz="4" w:space="0"/>
            </w:tcBorders>
            <w:vAlign w:val="center"/>
          </w:tcPr>
          <w:p w14:paraId="7CC17993">
            <w:pPr>
              <w:jc w:val="center"/>
              <w:rPr>
                <w:rFonts w:ascii="宋体" w:hAnsi="宋体" w:cs="宋体"/>
                <w:sz w:val="18"/>
                <w:szCs w:val="18"/>
              </w:rPr>
            </w:pPr>
          </w:p>
        </w:tc>
        <w:tc>
          <w:tcPr>
            <w:tcW w:w="1755" w:type="dxa"/>
            <w:tcBorders>
              <w:top w:val="single" w:color="000000" w:sz="4" w:space="0"/>
              <w:left w:val="single" w:color="000000" w:sz="4" w:space="0"/>
              <w:bottom w:val="single" w:color="000000" w:sz="4" w:space="0"/>
              <w:right w:val="single" w:color="000000" w:sz="4" w:space="0"/>
            </w:tcBorders>
            <w:vAlign w:val="center"/>
          </w:tcPr>
          <w:p w14:paraId="3666C7E3">
            <w:pPr>
              <w:jc w:val="center"/>
              <w:rPr>
                <w:rFonts w:ascii="宋体" w:hAnsi="宋体" w:cs="宋体"/>
                <w:sz w:val="18"/>
                <w:szCs w:val="18"/>
              </w:rPr>
            </w:pPr>
            <w:r>
              <w:rPr>
                <w:rFonts w:hint="eastAsia" w:ascii="宋体" w:hAnsi="宋体" w:cs="宋体"/>
                <w:sz w:val="18"/>
                <w:szCs w:val="18"/>
              </w:rPr>
              <w:t>初级</w:t>
            </w:r>
          </w:p>
        </w:tc>
        <w:tc>
          <w:tcPr>
            <w:tcW w:w="1865" w:type="dxa"/>
            <w:tcBorders>
              <w:top w:val="single" w:color="000000" w:sz="4" w:space="0"/>
              <w:left w:val="single" w:color="000000" w:sz="4" w:space="0"/>
              <w:bottom w:val="single" w:color="000000" w:sz="4" w:space="0"/>
              <w:right w:val="single" w:color="000000" w:sz="4" w:space="0"/>
            </w:tcBorders>
            <w:vAlign w:val="center"/>
          </w:tcPr>
          <w:p w14:paraId="25297942">
            <w:pPr>
              <w:jc w:val="center"/>
              <w:rPr>
                <w:rFonts w:hint="eastAsia" w:ascii="宋体" w:hAnsi="宋体" w:eastAsia="宋体" w:cs="宋体"/>
                <w:sz w:val="18"/>
                <w:szCs w:val="18"/>
                <w:lang w:eastAsia="zh-CN"/>
              </w:rPr>
            </w:pPr>
            <w:r>
              <w:rPr>
                <w:rFonts w:hint="eastAsia" w:ascii="宋体" w:hAnsi="宋体" w:cs="宋体"/>
                <w:sz w:val="18"/>
                <w:szCs w:val="18"/>
                <w:lang w:val="en-US" w:eastAsia="zh-CN"/>
              </w:rPr>
              <w:t>6</w:t>
            </w:r>
          </w:p>
        </w:tc>
        <w:tc>
          <w:tcPr>
            <w:tcW w:w="1520" w:type="dxa"/>
            <w:tcBorders>
              <w:top w:val="single" w:color="000000" w:sz="4" w:space="0"/>
              <w:left w:val="single" w:color="000000" w:sz="4" w:space="0"/>
              <w:bottom w:val="single" w:color="000000" w:sz="4" w:space="0"/>
              <w:right w:val="single" w:color="000000" w:sz="4" w:space="0"/>
            </w:tcBorders>
            <w:vAlign w:val="center"/>
          </w:tcPr>
          <w:p w14:paraId="4FB0875F">
            <w:pPr>
              <w:jc w:val="center"/>
              <w:rPr>
                <w:rFonts w:ascii="宋体" w:hAnsi="宋体" w:cs="宋体"/>
                <w:sz w:val="18"/>
                <w:szCs w:val="18"/>
              </w:rPr>
            </w:pPr>
            <w:r>
              <w:rPr>
                <w:rFonts w:hint="eastAsia" w:ascii="宋体" w:hAnsi="宋体" w:cs="宋体"/>
                <w:sz w:val="18"/>
                <w:szCs w:val="18"/>
              </w:rPr>
              <w:t>50%</w:t>
            </w:r>
          </w:p>
        </w:tc>
        <w:tc>
          <w:tcPr>
            <w:tcW w:w="1466" w:type="dxa"/>
            <w:tcBorders>
              <w:top w:val="single" w:color="000000" w:sz="4" w:space="0"/>
              <w:left w:val="single" w:color="000000" w:sz="4" w:space="0"/>
              <w:bottom w:val="single" w:color="000000" w:sz="4" w:space="0"/>
              <w:right w:val="single" w:color="000000" w:sz="4" w:space="0"/>
            </w:tcBorders>
          </w:tcPr>
          <w:p w14:paraId="718405F6">
            <w:pPr>
              <w:jc w:val="left"/>
              <w:rPr>
                <w:rFonts w:ascii="宋体" w:hAnsi="宋体" w:cs="宋体"/>
                <w:sz w:val="18"/>
                <w:szCs w:val="18"/>
              </w:rPr>
            </w:pPr>
          </w:p>
        </w:tc>
      </w:tr>
      <w:tr w14:paraId="6ED482B8">
        <w:tblPrEx>
          <w:tblCellMar>
            <w:top w:w="0" w:type="dxa"/>
            <w:left w:w="108" w:type="dxa"/>
            <w:bottom w:w="0" w:type="dxa"/>
            <w:right w:w="108" w:type="dxa"/>
          </w:tblCellMar>
        </w:tblPrEx>
        <w:trPr>
          <w:trHeight w:val="363" w:hRule="atLeast"/>
          <w:jc w:val="center"/>
        </w:trPr>
        <w:tc>
          <w:tcPr>
            <w:tcW w:w="1813" w:type="dxa"/>
            <w:vMerge w:val="restart"/>
            <w:tcBorders>
              <w:top w:val="single" w:color="000000" w:sz="4" w:space="0"/>
              <w:left w:val="single" w:color="000000" w:sz="4" w:space="0"/>
              <w:bottom w:val="single" w:color="000000" w:sz="4" w:space="0"/>
              <w:right w:val="single" w:color="000000" w:sz="4" w:space="0"/>
            </w:tcBorders>
            <w:vAlign w:val="center"/>
          </w:tcPr>
          <w:p w14:paraId="60B1CBBB">
            <w:pPr>
              <w:jc w:val="center"/>
              <w:rPr>
                <w:rFonts w:ascii="宋体" w:hAnsi="宋体" w:cs="宋体"/>
                <w:sz w:val="18"/>
                <w:szCs w:val="18"/>
              </w:rPr>
            </w:pPr>
            <w:r>
              <w:rPr>
                <w:rFonts w:hint="eastAsia" w:ascii="宋体" w:hAnsi="宋体" w:cs="宋体"/>
                <w:sz w:val="18"/>
                <w:szCs w:val="18"/>
              </w:rPr>
              <w:t>学位结构</w:t>
            </w:r>
          </w:p>
        </w:tc>
        <w:tc>
          <w:tcPr>
            <w:tcW w:w="1755" w:type="dxa"/>
            <w:tcBorders>
              <w:top w:val="single" w:color="000000" w:sz="4" w:space="0"/>
              <w:left w:val="single" w:color="000000" w:sz="4" w:space="0"/>
              <w:bottom w:val="single" w:color="000000" w:sz="4" w:space="0"/>
              <w:right w:val="single" w:color="000000" w:sz="4" w:space="0"/>
            </w:tcBorders>
            <w:vAlign w:val="center"/>
          </w:tcPr>
          <w:p w14:paraId="77EB7364">
            <w:pPr>
              <w:jc w:val="center"/>
              <w:rPr>
                <w:rFonts w:ascii="宋体" w:hAnsi="宋体" w:cs="宋体"/>
                <w:sz w:val="18"/>
                <w:szCs w:val="18"/>
              </w:rPr>
            </w:pPr>
            <w:r>
              <w:rPr>
                <w:rFonts w:hint="eastAsia" w:ascii="宋体" w:hAnsi="宋体" w:cs="宋体"/>
                <w:sz w:val="18"/>
                <w:szCs w:val="18"/>
              </w:rPr>
              <w:t>博士</w:t>
            </w:r>
          </w:p>
        </w:tc>
        <w:tc>
          <w:tcPr>
            <w:tcW w:w="1865" w:type="dxa"/>
            <w:tcBorders>
              <w:top w:val="single" w:color="000000" w:sz="4" w:space="0"/>
              <w:left w:val="single" w:color="000000" w:sz="4" w:space="0"/>
              <w:bottom w:val="single" w:color="000000" w:sz="4" w:space="0"/>
              <w:right w:val="single" w:color="000000" w:sz="4" w:space="0"/>
            </w:tcBorders>
            <w:vAlign w:val="center"/>
          </w:tcPr>
          <w:p w14:paraId="5286A94A">
            <w:pPr>
              <w:adjustRightInd w:val="0"/>
              <w:snapToGrid w:val="0"/>
              <w:jc w:val="center"/>
              <w:rPr>
                <w:rFonts w:ascii="宋体" w:hAnsi="宋体" w:cs="宋体"/>
                <w:sz w:val="18"/>
                <w:szCs w:val="18"/>
              </w:rPr>
            </w:pPr>
          </w:p>
        </w:tc>
        <w:tc>
          <w:tcPr>
            <w:tcW w:w="1520" w:type="dxa"/>
            <w:tcBorders>
              <w:top w:val="single" w:color="000000" w:sz="4" w:space="0"/>
              <w:left w:val="single" w:color="000000" w:sz="4" w:space="0"/>
              <w:bottom w:val="single" w:color="000000" w:sz="4" w:space="0"/>
              <w:right w:val="single" w:color="000000" w:sz="4" w:space="0"/>
            </w:tcBorders>
            <w:vAlign w:val="center"/>
          </w:tcPr>
          <w:p w14:paraId="06EF6F82">
            <w:pPr>
              <w:adjustRightInd w:val="0"/>
              <w:snapToGrid w:val="0"/>
              <w:jc w:val="center"/>
              <w:rPr>
                <w:rFonts w:ascii="宋体" w:hAnsi="宋体" w:cs="宋体"/>
                <w:sz w:val="18"/>
                <w:szCs w:val="18"/>
              </w:rPr>
            </w:pPr>
          </w:p>
        </w:tc>
        <w:tc>
          <w:tcPr>
            <w:tcW w:w="1466" w:type="dxa"/>
            <w:tcBorders>
              <w:top w:val="single" w:color="000000" w:sz="4" w:space="0"/>
              <w:left w:val="single" w:color="000000" w:sz="4" w:space="0"/>
              <w:bottom w:val="single" w:color="000000" w:sz="4" w:space="0"/>
              <w:right w:val="single" w:color="000000" w:sz="4" w:space="0"/>
            </w:tcBorders>
          </w:tcPr>
          <w:p w14:paraId="142C08F6">
            <w:pPr>
              <w:adjustRightInd w:val="0"/>
              <w:snapToGrid w:val="0"/>
              <w:jc w:val="center"/>
              <w:rPr>
                <w:rFonts w:ascii="宋体" w:hAnsi="宋体" w:cs="宋体"/>
                <w:sz w:val="18"/>
                <w:szCs w:val="18"/>
              </w:rPr>
            </w:pPr>
          </w:p>
        </w:tc>
      </w:tr>
      <w:tr w14:paraId="46524A49">
        <w:tblPrEx>
          <w:tblCellMar>
            <w:top w:w="0" w:type="dxa"/>
            <w:left w:w="108" w:type="dxa"/>
            <w:bottom w:w="0" w:type="dxa"/>
            <w:right w:w="108" w:type="dxa"/>
          </w:tblCellMar>
        </w:tblPrEx>
        <w:trPr>
          <w:trHeight w:val="363" w:hRule="atLeast"/>
          <w:jc w:val="center"/>
        </w:trPr>
        <w:tc>
          <w:tcPr>
            <w:tcW w:w="1813" w:type="dxa"/>
            <w:vMerge w:val="continue"/>
            <w:tcBorders>
              <w:top w:val="single" w:color="000000" w:sz="4" w:space="0"/>
              <w:left w:val="single" w:color="000000" w:sz="4" w:space="0"/>
              <w:bottom w:val="single" w:color="000000" w:sz="4" w:space="0"/>
              <w:right w:val="single" w:color="000000" w:sz="4" w:space="0"/>
            </w:tcBorders>
            <w:vAlign w:val="center"/>
          </w:tcPr>
          <w:p w14:paraId="2784B034">
            <w:pPr>
              <w:jc w:val="center"/>
              <w:rPr>
                <w:rFonts w:ascii="宋体" w:hAnsi="宋体" w:cs="宋体"/>
                <w:sz w:val="18"/>
                <w:szCs w:val="18"/>
              </w:rPr>
            </w:pPr>
          </w:p>
        </w:tc>
        <w:tc>
          <w:tcPr>
            <w:tcW w:w="1755" w:type="dxa"/>
            <w:tcBorders>
              <w:top w:val="single" w:color="000000" w:sz="4" w:space="0"/>
              <w:left w:val="single" w:color="000000" w:sz="4" w:space="0"/>
              <w:bottom w:val="single" w:color="000000" w:sz="4" w:space="0"/>
              <w:right w:val="single" w:color="000000" w:sz="4" w:space="0"/>
            </w:tcBorders>
            <w:vAlign w:val="center"/>
          </w:tcPr>
          <w:p w14:paraId="35E65361">
            <w:pPr>
              <w:jc w:val="center"/>
              <w:rPr>
                <w:rFonts w:ascii="宋体" w:hAnsi="宋体" w:cs="宋体"/>
                <w:sz w:val="18"/>
                <w:szCs w:val="18"/>
              </w:rPr>
            </w:pPr>
            <w:r>
              <w:rPr>
                <w:rFonts w:hint="eastAsia" w:ascii="宋体" w:hAnsi="宋体" w:cs="宋体"/>
                <w:sz w:val="18"/>
                <w:szCs w:val="18"/>
              </w:rPr>
              <w:t>硕士</w:t>
            </w:r>
          </w:p>
        </w:tc>
        <w:tc>
          <w:tcPr>
            <w:tcW w:w="1865" w:type="dxa"/>
            <w:tcBorders>
              <w:top w:val="single" w:color="000000" w:sz="4" w:space="0"/>
              <w:left w:val="single" w:color="000000" w:sz="4" w:space="0"/>
              <w:bottom w:val="single" w:color="000000" w:sz="4" w:space="0"/>
              <w:right w:val="single" w:color="000000" w:sz="4" w:space="0"/>
            </w:tcBorders>
            <w:vAlign w:val="center"/>
          </w:tcPr>
          <w:p w14:paraId="57F5EF3D">
            <w:pPr>
              <w:jc w:val="center"/>
              <w:rPr>
                <w:rFonts w:hint="eastAsia" w:ascii="宋体" w:hAnsi="宋体" w:eastAsia="宋体" w:cs="宋体"/>
                <w:sz w:val="18"/>
                <w:szCs w:val="18"/>
                <w:lang w:eastAsia="zh-CN"/>
              </w:rPr>
            </w:pPr>
            <w:r>
              <w:rPr>
                <w:rFonts w:hint="eastAsia" w:ascii="宋体" w:hAnsi="宋体" w:cs="宋体"/>
                <w:sz w:val="18"/>
                <w:szCs w:val="18"/>
                <w:lang w:val="en-US" w:eastAsia="zh-CN"/>
              </w:rPr>
              <w:t>4</w:t>
            </w:r>
          </w:p>
        </w:tc>
        <w:tc>
          <w:tcPr>
            <w:tcW w:w="1520" w:type="dxa"/>
            <w:tcBorders>
              <w:top w:val="single" w:color="000000" w:sz="4" w:space="0"/>
              <w:left w:val="single" w:color="000000" w:sz="4" w:space="0"/>
              <w:bottom w:val="single" w:color="000000" w:sz="4" w:space="0"/>
              <w:right w:val="single" w:color="000000" w:sz="4" w:space="0"/>
            </w:tcBorders>
            <w:vAlign w:val="center"/>
          </w:tcPr>
          <w:p w14:paraId="39D11DF2">
            <w:pPr>
              <w:jc w:val="center"/>
              <w:rPr>
                <w:rFonts w:ascii="宋体" w:hAnsi="宋体" w:cs="宋体"/>
                <w:sz w:val="18"/>
                <w:szCs w:val="18"/>
              </w:rPr>
            </w:pPr>
            <w:r>
              <w:rPr>
                <w:rFonts w:hint="eastAsia" w:ascii="宋体" w:hAnsi="宋体" w:cs="宋体"/>
                <w:sz w:val="18"/>
                <w:szCs w:val="18"/>
              </w:rPr>
              <w:t>33%</w:t>
            </w:r>
          </w:p>
        </w:tc>
        <w:tc>
          <w:tcPr>
            <w:tcW w:w="1466" w:type="dxa"/>
            <w:tcBorders>
              <w:top w:val="single" w:color="000000" w:sz="4" w:space="0"/>
              <w:left w:val="single" w:color="000000" w:sz="4" w:space="0"/>
              <w:bottom w:val="single" w:color="000000" w:sz="4" w:space="0"/>
              <w:right w:val="single" w:color="000000" w:sz="4" w:space="0"/>
            </w:tcBorders>
          </w:tcPr>
          <w:p w14:paraId="584028F0">
            <w:pPr>
              <w:jc w:val="left"/>
              <w:rPr>
                <w:rFonts w:ascii="宋体" w:hAnsi="宋体" w:cs="宋体"/>
                <w:sz w:val="18"/>
                <w:szCs w:val="18"/>
              </w:rPr>
            </w:pPr>
          </w:p>
        </w:tc>
      </w:tr>
      <w:tr w14:paraId="543C6F10">
        <w:tblPrEx>
          <w:tblCellMar>
            <w:top w:w="0" w:type="dxa"/>
            <w:left w:w="108" w:type="dxa"/>
            <w:bottom w:w="0" w:type="dxa"/>
            <w:right w:w="108" w:type="dxa"/>
          </w:tblCellMar>
        </w:tblPrEx>
        <w:trPr>
          <w:trHeight w:val="363" w:hRule="atLeast"/>
          <w:jc w:val="center"/>
        </w:trPr>
        <w:tc>
          <w:tcPr>
            <w:tcW w:w="1813" w:type="dxa"/>
            <w:vMerge w:val="continue"/>
            <w:tcBorders>
              <w:top w:val="single" w:color="000000" w:sz="4" w:space="0"/>
              <w:left w:val="single" w:color="000000" w:sz="4" w:space="0"/>
              <w:bottom w:val="single" w:color="000000" w:sz="4" w:space="0"/>
              <w:right w:val="single" w:color="000000" w:sz="4" w:space="0"/>
            </w:tcBorders>
            <w:vAlign w:val="center"/>
          </w:tcPr>
          <w:p w14:paraId="429C5EFF">
            <w:pPr>
              <w:jc w:val="center"/>
              <w:rPr>
                <w:rFonts w:ascii="宋体" w:hAnsi="宋体" w:cs="宋体"/>
                <w:sz w:val="18"/>
                <w:szCs w:val="18"/>
              </w:rPr>
            </w:pPr>
          </w:p>
        </w:tc>
        <w:tc>
          <w:tcPr>
            <w:tcW w:w="1755" w:type="dxa"/>
            <w:tcBorders>
              <w:top w:val="single" w:color="000000" w:sz="4" w:space="0"/>
              <w:left w:val="single" w:color="000000" w:sz="4" w:space="0"/>
              <w:bottom w:val="single" w:color="000000" w:sz="4" w:space="0"/>
              <w:right w:val="single" w:color="000000" w:sz="4" w:space="0"/>
            </w:tcBorders>
            <w:vAlign w:val="center"/>
          </w:tcPr>
          <w:p w14:paraId="3E851B15">
            <w:pPr>
              <w:jc w:val="center"/>
              <w:rPr>
                <w:rFonts w:ascii="宋体" w:hAnsi="宋体" w:cs="宋体"/>
                <w:sz w:val="18"/>
                <w:szCs w:val="18"/>
              </w:rPr>
            </w:pPr>
            <w:r>
              <w:rPr>
                <w:rFonts w:hint="eastAsia" w:ascii="宋体" w:hAnsi="宋体" w:cs="宋体"/>
                <w:sz w:val="18"/>
                <w:szCs w:val="18"/>
              </w:rPr>
              <w:t>本科</w:t>
            </w:r>
          </w:p>
        </w:tc>
        <w:tc>
          <w:tcPr>
            <w:tcW w:w="1865" w:type="dxa"/>
            <w:tcBorders>
              <w:top w:val="single" w:color="000000" w:sz="4" w:space="0"/>
              <w:left w:val="single" w:color="000000" w:sz="4" w:space="0"/>
              <w:bottom w:val="single" w:color="000000" w:sz="4" w:space="0"/>
              <w:right w:val="single" w:color="000000" w:sz="4" w:space="0"/>
            </w:tcBorders>
            <w:vAlign w:val="center"/>
          </w:tcPr>
          <w:p w14:paraId="26CDE1F6">
            <w:pPr>
              <w:jc w:val="center"/>
              <w:rPr>
                <w:rFonts w:hint="eastAsia" w:ascii="宋体" w:hAnsi="宋体" w:eastAsia="宋体" w:cs="宋体"/>
                <w:sz w:val="18"/>
                <w:szCs w:val="18"/>
                <w:lang w:eastAsia="zh-CN"/>
              </w:rPr>
            </w:pPr>
            <w:r>
              <w:rPr>
                <w:rFonts w:hint="eastAsia" w:ascii="宋体" w:hAnsi="宋体" w:cs="宋体"/>
                <w:sz w:val="18"/>
                <w:szCs w:val="18"/>
                <w:lang w:val="en-US" w:eastAsia="zh-CN"/>
              </w:rPr>
              <w:t>8</w:t>
            </w:r>
          </w:p>
        </w:tc>
        <w:tc>
          <w:tcPr>
            <w:tcW w:w="1520" w:type="dxa"/>
            <w:tcBorders>
              <w:top w:val="single" w:color="000000" w:sz="4" w:space="0"/>
              <w:left w:val="single" w:color="000000" w:sz="4" w:space="0"/>
              <w:bottom w:val="single" w:color="000000" w:sz="4" w:space="0"/>
              <w:right w:val="single" w:color="000000" w:sz="4" w:space="0"/>
            </w:tcBorders>
            <w:vAlign w:val="center"/>
          </w:tcPr>
          <w:p w14:paraId="675EF8C0">
            <w:pPr>
              <w:jc w:val="center"/>
              <w:rPr>
                <w:rFonts w:ascii="宋体" w:hAnsi="宋体" w:cs="宋体"/>
                <w:sz w:val="18"/>
                <w:szCs w:val="18"/>
              </w:rPr>
            </w:pPr>
            <w:r>
              <w:rPr>
                <w:rFonts w:hint="eastAsia" w:ascii="宋体" w:hAnsi="宋体" w:cs="宋体"/>
                <w:sz w:val="18"/>
                <w:szCs w:val="18"/>
              </w:rPr>
              <w:t>66%</w:t>
            </w:r>
          </w:p>
        </w:tc>
        <w:tc>
          <w:tcPr>
            <w:tcW w:w="1466" w:type="dxa"/>
            <w:tcBorders>
              <w:top w:val="single" w:color="000000" w:sz="4" w:space="0"/>
              <w:left w:val="single" w:color="000000" w:sz="4" w:space="0"/>
              <w:bottom w:val="single" w:color="000000" w:sz="4" w:space="0"/>
              <w:right w:val="single" w:color="000000" w:sz="4" w:space="0"/>
            </w:tcBorders>
          </w:tcPr>
          <w:p w14:paraId="403CA2FA">
            <w:pPr>
              <w:jc w:val="left"/>
              <w:rPr>
                <w:rFonts w:ascii="宋体" w:hAnsi="宋体" w:cs="宋体"/>
                <w:sz w:val="18"/>
                <w:szCs w:val="18"/>
              </w:rPr>
            </w:pPr>
          </w:p>
        </w:tc>
      </w:tr>
      <w:tr w14:paraId="5A9A7419">
        <w:tblPrEx>
          <w:tblCellMar>
            <w:top w:w="0" w:type="dxa"/>
            <w:left w:w="108" w:type="dxa"/>
            <w:bottom w:w="0" w:type="dxa"/>
            <w:right w:w="108" w:type="dxa"/>
          </w:tblCellMar>
        </w:tblPrEx>
        <w:trPr>
          <w:trHeight w:val="363" w:hRule="atLeast"/>
          <w:jc w:val="center"/>
        </w:trPr>
        <w:tc>
          <w:tcPr>
            <w:tcW w:w="1813" w:type="dxa"/>
            <w:vMerge w:val="restart"/>
            <w:tcBorders>
              <w:top w:val="single" w:color="000000" w:sz="4" w:space="0"/>
              <w:left w:val="single" w:color="000000" w:sz="4" w:space="0"/>
              <w:bottom w:val="single" w:color="000000" w:sz="4" w:space="0"/>
              <w:right w:val="single" w:color="000000" w:sz="4" w:space="0"/>
            </w:tcBorders>
            <w:vAlign w:val="center"/>
          </w:tcPr>
          <w:p w14:paraId="797C8351">
            <w:pPr>
              <w:jc w:val="center"/>
              <w:rPr>
                <w:rFonts w:ascii="宋体" w:hAnsi="宋体" w:cs="宋体"/>
                <w:sz w:val="18"/>
                <w:szCs w:val="18"/>
              </w:rPr>
            </w:pPr>
            <w:r>
              <w:rPr>
                <w:rFonts w:hint="eastAsia" w:ascii="宋体" w:hAnsi="宋体" w:cs="宋体"/>
                <w:sz w:val="18"/>
                <w:szCs w:val="18"/>
              </w:rPr>
              <w:t>年龄结构</w:t>
            </w:r>
          </w:p>
        </w:tc>
        <w:tc>
          <w:tcPr>
            <w:tcW w:w="1755" w:type="dxa"/>
            <w:tcBorders>
              <w:top w:val="single" w:color="000000" w:sz="4" w:space="0"/>
              <w:left w:val="single" w:color="000000" w:sz="4" w:space="0"/>
              <w:bottom w:val="single" w:color="000000" w:sz="4" w:space="0"/>
              <w:right w:val="single" w:color="000000" w:sz="4" w:space="0"/>
            </w:tcBorders>
            <w:vAlign w:val="center"/>
          </w:tcPr>
          <w:p w14:paraId="26BA283B">
            <w:pPr>
              <w:jc w:val="center"/>
              <w:rPr>
                <w:rFonts w:ascii="宋体" w:hAnsi="宋体" w:cs="宋体"/>
                <w:sz w:val="18"/>
                <w:szCs w:val="18"/>
              </w:rPr>
            </w:pPr>
            <w:r>
              <w:rPr>
                <w:rFonts w:hint="eastAsia" w:ascii="宋体" w:hAnsi="宋体" w:cs="宋体"/>
                <w:sz w:val="18"/>
                <w:szCs w:val="18"/>
              </w:rPr>
              <w:t>35岁以下</w:t>
            </w:r>
          </w:p>
        </w:tc>
        <w:tc>
          <w:tcPr>
            <w:tcW w:w="1865" w:type="dxa"/>
            <w:tcBorders>
              <w:top w:val="single" w:color="000000" w:sz="4" w:space="0"/>
              <w:left w:val="single" w:color="000000" w:sz="4" w:space="0"/>
              <w:bottom w:val="single" w:color="000000" w:sz="4" w:space="0"/>
              <w:right w:val="single" w:color="000000" w:sz="4" w:space="0"/>
            </w:tcBorders>
            <w:vAlign w:val="center"/>
          </w:tcPr>
          <w:p w14:paraId="65E4B07C">
            <w:pPr>
              <w:adjustRightInd w:val="0"/>
              <w:snapToGrid w:val="0"/>
              <w:jc w:val="center"/>
              <w:rPr>
                <w:rFonts w:hint="eastAsia" w:ascii="宋体" w:hAnsi="宋体" w:eastAsia="宋体" w:cs="宋体"/>
                <w:sz w:val="18"/>
                <w:szCs w:val="18"/>
                <w:lang w:eastAsia="zh-CN"/>
              </w:rPr>
            </w:pPr>
            <w:r>
              <w:rPr>
                <w:rFonts w:hint="eastAsia" w:ascii="宋体" w:hAnsi="宋体" w:cs="宋体"/>
                <w:sz w:val="18"/>
                <w:szCs w:val="18"/>
                <w:lang w:val="en-US" w:eastAsia="zh-CN"/>
              </w:rPr>
              <w:t>8</w:t>
            </w:r>
          </w:p>
        </w:tc>
        <w:tc>
          <w:tcPr>
            <w:tcW w:w="1520" w:type="dxa"/>
            <w:tcBorders>
              <w:top w:val="single" w:color="000000" w:sz="4" w:space="0"/>
              <w:left w:val="single" w:color="000000" w:sz="4" w:space="0"/>
              <w:bottom w:val="single" w:color="000000" w:sz="4" w:space="0"/>
              <w:right w:val="single" w:color="000000" w:sz="4" w:space="0"/>
            </w:tcBorders>
            <w:vAlign w:val="center"/>
          </w:tcPr>
          <w:p w14:paraId="6C7169B1">
            <w:pPr>
              <w:adjustRightInd w:val="0"/>
              <w:snapToGrid w:val="0"/>
              <w:jc w:val="center"/>
              <w:rPr>
                <w:rFonts w:ascii="宋体" w:hAnsi="宋体" w:cs="宋体"/>
                <w:sz w:val="18"/>
                <w:szCs w:val="18"/>
              </w:rPr>
            </w:pPr>
            <w:r>
              <w:rPr>
                <w:rFonts w:hint="eastAsia" w:ascii="宋体" w:hAnsi="宋体" w:cs="宋体"/>
                <w:sz w:val="18"/>
                <w:szCs w:val="18"/>
              </w:rPr>
              <w:t>66%</w:t>
            </w:r>
          </w:p>
        </w:tc>
        <w:tc>
          <w:tcPr>
            <w:tcW w:w="1466" w:type="dxa"/>
            <w:tcBorders>
              <w:top w:val="single" w:color="000000" w:sz="4" w:space="0"/>
              <w:left w:val="single" w:color="000000" w:sz="4" w:space="0"/>
              <w:bottom w:val="single" w:color="000000" w:sz="4" w:space="0"/>
              <w:right w:val="single" w:color="000000" w:sz="4" w:space="0"/>
            </w:tcBorders>
          </w:tcPr>
          <w:p w14:paraId="33A18DD4">
            <w:pPr>
              <w:adjustRightInd w:val="0"/>
              <w:snapToGrid w:val="0"/>
              <w:jc w:val="center"/>
              <w:rPr>
                <w:rFonts w:ascii="宋体" w:hAnsi="宋体" w:cs="宋体"/>
                <w:sz w:val="18"/>
                <w:szCs w:val="18"/>
              </w:rPr>
            </w:pPr>
          </w:p>
        </w:tc>
      </w:tr>
      <w:tr w14:paraId="0ADE05ED">
        <w:tblPrEx>
          <w:tblCellMar>
            <w:top w:w="0" w:type="dxa"/>
            <w:left w:w="108" w:type="dxa"/>
            <w:bottom w:w="0" w:type="dxa"/>
            <w:right w:w="108" w:type="dxa"/>
          </w:tblCellMar>
        </w:tblPrEx>
        <w:trPr>
          <w:trHeight w:val="363" w:hRule="atLeast"/>
          <w:jc w:val="center"/>
        </w:trPr>
        <w:tc>
          <w:tcPr>
            <w:tcW w:w="1813" w:type="dxa"/>
            <w:vMerge w:val="continue"/>
            <w:tcBorders>
              <w:top w:val="single" w:color="000000" w:sz="4" w:space="0"/>
              <w:left w:val="single" w:color="000000" w:sz="4" w:space="0"/>
              <w:bottom w:val="single" w:color="000000" w:sz="4" w:space="0"/>
              <w:right w:val="single" w:color="000000" w:sz="4" w:space="0"/>
            </w:tcBorders>
            <w:vAlign w:val="center"/>
          </w:tcPr>
          <w:p w14:paraId="4C57D6DE">
            <w:pPr>
              <w:rPr>
                <w:rFonts w:ascii="宋体" w:hAnsi="宋体" w:cs="宋体"/>
                <w:sz w:val="18"/>
                <w:szCs w:val="18"/>
              </w:rPr>
            </w:pPr>
          </w:p>
        </w:tc>
        <w:tc>
          <w:tcPr>
            <w:tcW w:w="1755" w:type="dxa"/>
            <w:tcBorders>
              <w:top w:val="single" w:color="000000" w:sz="4" w:space="0"/>
              <w:left w:val="single" w:color="000000" w:sz="4" w:space="0"/>
              <w:bottom w:val="single" w:color="000000" w:sz="4" w:space="0"/>
              <w:right w:val="single" w:color="000000" w:sz="4" w:space="0"/>
            </w:tcBorders>
            <w:vAlign w:val="center"/>
          </w:tcPr>
          <w:p w14:paraId="257AF3AE">
            <w:pPr>
              <w:jc w:val="center"/>
              <w:rPr>
                <w:rFonts w:ascii="宋体" w:hAnsi="宋体" w:cs="宋体"/>
                <w:sz w:val="18"/>
                <w:szCs w:val="18"/>
              </w:rPr>
            </w:pPr>
            <w:r>
              <w:rPr>
                <w:rFonts w:hint="eastAsia" w:ascii="宋体" w:hAnsi="宋体" w:cs="宋体"/>
                <w:sz w:val="18"/>
                <w:szCs w:val="18"/>
              </w:rPr>
              <w:t>36-45岁</w:t>
            </w:r>
          </w:p>
        </w:tc>
        <w:tc>
          <w:tcPr>
            <w:tcW w:w="1865" w:type="dxa"/>
            <w:tcBorders>
              <w:top w:val="single" w:color="000000" w:sz="4" w:space="0"/>
              <w:left w:val="single" w:color="000000" w:sz="4" w:space="0"/>
              <w:bottom w:val="single" w:color="000000" w:sz="4" w:space="0"/>
              <w:right w:val="single" w:color="000000" w:sz="4" w:space="0"/>
            </w:tcBorders>
            <w:vAlign w:val="center"/>
          </w:tcPr>
          <w:p w14:paraId="659BCE18">
            <w:pPr>
              <w:jc w:val="center"/>
              <w:rPr>
                <w:rFonts w:hint="eastAsia" w:ascii="宋体" w:hAnsi="宋体" w:eastAsia="宋体" w:cs="宋体"/>
                <w:sz w:val="18"/>
                <w:szCs w:val="18"/>
                <w:lang w:eastAsia="zh-CN"/>
              </w:rPr>
            </w:pPr>
            <w:r>
              <w:rPr>
                <w:rFonts w:hint="eastAsia" w:ascii="宋体" w:hAnsi="宋体" w:cs="宋体"/>
                <w:sz w:val="18"/>
                <w:szCs w:val="18"/>
                <w:lang w:val="en-US" w:eastAsia="zh-CN"/>
              </w:rPr>
              <w:t>2</w:t>
            </w:r>
          </w:p>
        </w:tc>
        <w:tc>
          <w:tcPr>
            <w:tcW w:w="1520" w:type="dxa"/>
            <w:tcBorders>
              <w:top w:val="single" w:color="000000" w:sz="4" w:space="0"/>
              <w:left w:val="single" w:color="000000" w:sz="4" w:space="0"/>
              <w:bottom w:val="single" w:color="000000" w:sz="4" w:space="0"/>
              <w:right w:val="single" w:color="000000" w:sz="4" w:space="0"/>
            </w:tcBorders>
            <w:vAlign w:val="center"/>
          </w:tcPr>
          <w:p w14:paraId="6757BBD4">
            <w:pPr>
              <w:jc w:val="center"/>
              <w:rPr>
                <w:rFonts w:ascii="宋体" w:hAnsi="宋体" w:cs="宋体"/>
                <w:sz w:val="18"/>
                <w:szCs w:val="18"/>
              </w:rPr>
            </w:pPr>
            <w:r>
              <w:rPr>
                <w:rFonts w:hint="eastAsia" w:ascii="宋体" w:hAnsi="宋体" w:cs="宋体"/>
                <w:sz w:val="18"/>
                <w:szCs w:val="18"/>
              </w:rPr>
              <w:t>16%</w:t>
            </w:r>
          </w:p>
        </w:tc>
        <w:tc>
          <w:tcPr>
            <w:tcW w:w="1466" w:type="dxa"/>
            <w:tcBorders>
              <w:top w:val="single" w:color="000000" w:sz="4" w:space="0"/>
              <w:left w:val="single" w:color="000000" w:sz="4" w:space="0"/>
              <w:bottom w:val="single" w:color="000000" w:sz="4" w:space="0"/>
              <w:right w:val="single" w:color="000000" w:sz="4" w:space="0"/>
            </w:tcBorders>
          </w:tcPr>
          <w:p w14:paraId="475A6ECC">
            <w:pPr>
              <w:jc w:val="left"/>
              <w:rPr>
                <w:rFonts w:ascii="宋体" w:hAnsi="宋体" w:cs="宋体"/>
                <w:sz w:val="18"/>
                <w:szCs w:val="18"/>
              </w:rPr>
            </w:pPr>
          </w:p>
        </w:tc>
      </w:tr>
      <w:tr w14:paraId="68630E92">
        <w:tblPrEx>
          <w:tblCellMar>
            <w:top w:w="0" w:type="dxa"/>
            <w:left w:w="108" w:type="dxa"/>
            <w:bottom w:w="0" w:type="dxa"/>
            <w:right w:w="108" w:type="dxa"/>
          </w:tblCellMar>
        </w:tblPrEx>
        <w:trPr>
          <w:trHeight w:val="363" w:hRule="atLeast"/>
          <w:jc w:val="center"/>
        </w:trPr>
        <w:tc>
          <w:tcPr>
            <w:tcW w:w="1813" w:type="dxa"/>
            <w:vMerge w:val="continue"/>
            <w:tcBorders>
              <w:top w:val="single" w:color="000000" w:sz="4" w:space="0"/>
              <w:left w:val="single" w:color="000000" w:sz="4" w:space="0"/>
              <w:bottom w:val="single" w:color="000000" w:sz="4" w:space="0"/>
              <w:right w:val="single" w:color="000000" w:sz="4" w:space="0"/>
            </w:tcBorders>
            <w:vAlign w:val="center"/>
          </w:tcPr>
          <w:p w14:paraId="655573ED">
            <w:pPr>
              <w:rPr>
                <w:rFonts w:ascii="宋体" w:hAnsi="宋体" w:cs="宋体"/>
                <w:sz w:val="18"/>
                <w:szCs w:val="18"/>
              </w:rPr>
            </w:pPr>
          </w:p>
        </w:tc>
        <w:tc>
          <w:tcPr>
            <w:tcW w:w="1755" w:type="dxa"/>
            <w:tcBorders>
              <w:top w:val="single" w:color="000000" w:sz="4" w:space="0"/>
              <w:left w:val="single" w:color="000000" w:sz="4" w:space="0"/>
              <w:bottom w:val="single" w:color="000000" w:sz="4" w:space="0"/>
              <w:right w:val="single" w:color="000000" w:sz="4" w:space="0"/>
            </w:tcBorders>
            <w:vAlign w:val="center"/>
          </w:tcPr>
          <w:p w14:paraId="5D1FBB6C">
            <w:pPr>
              <w:jc w:val="center"/>
              <w:rPr>
                <w:rFonts w:ascii="宋体" w:hAnsi="宋体" w:cs="宋体"/>
                <w:sz w:val="18"/>
                <w:szCs w:val="18"/>
              </w:rPr>
            </w:pPr>
            <w:r>
              <w:rPr>
                <w:rFonts w:hint="eastAsia" w:ascii="宋体" w:hAnsi="宋体" w:cs="宋体"/>
                <w:sz w:val="18"/>
                <w:szCs w:val="18"/>
              </w:rPr>
              <w:t>46-60岁</w:t>
            </w:r>
          </w:p>
        </w:tc>
        <w:tc>
          <w:tcPr>
            <w:tcW w:w="1865" w:type="dxa"/>
            <w:tcBorders>
              <w:top w:val="single" w:color="000000" w:sz="4" w:space="0"/>
              <w:left w:val="single" w:color="000000" w:sz="4" w:space="0"/>
              <w:bottom w:val="single" w:color="000000" w:sz="4" w:space="0"/>
              <w:right w:val="single" w:color="000000" w:sz="4" w:space="0"/>
            </w:tcBorders>
            <w:vAlign w:val="center"/>
          </w:tcPr>
          <w:p w14:paraId="6F26EA64">
            <w:pPr>
              <w:jc w:val="center"/>
              <w:rPr>
                <w:rFonts w:hint="eastAsia" w:ascii="宋体" w:hAnsi="宋体" w:eastAsia="宋体" w:cs="宋体"/>
                <w:sz w:val="18"/>
                <w:szCs w:val="18"/>
                <w:lang w:eastAsia="zh-CN"/>
              </w:rPr>
            </w:pPr>
            <w:r>
              <w:rPr>
                <w:rFonts w:hint="eastAsia" w:ascii="宋体" w:hAnsi="宋体" w:cs="宋体"/>
                <w:sz w:val="18"/>
                <w:szCs w:val="18"/>
                <w:lang w:val="en-US" w:eastAsia="zh-CN"/>
              </w:rPr>
              <w:t>2</w:t>
            </w:r>
          </w:p>
        </w:tc>
        <w:tc>
          <w:tcPr>
            <w:tcW w:w="1520" w:type="dxa"/>
            <w:tcBorders>
              <w:top w:val="single" w:color="000000" w:sz="4" w:space="0"/>
              <w:left w:val="single" w:color="000000" w:sz="4" w:space="0"/>
              <w:bottom w:val="single" w:color="000000" w:sz="4" w:space="0"/>
              <w:right w:val="single" w:color="000000" w:sz="4" w:space="0"/>
            </w:tcBorders>
            <w:vAlign w:val="center"/>
          </w:tcPr>
          <w:p w14:paraId="5C4CAED0">
            <w:pPr>
              <w:jc w:val="center"/>
              <w:rPr>
                <w:rFonts w:ascii="宋体" w:hAnsi="宋体" w:cs="宋体"/>
                <w:sz w:val="18"/>
                <w:szCs w:val="18"/>
              </w:rPr>
            </w:pPr>
            <w:r>
              <w:rPr>
                <w:rFonts w:hint="eastAsia" w:ascii="宋体" w:hAnsi="宋体" w:cs="宋体"/>
                <w:sz w:val="18"/>
                <w:szCs w:val="18"/>
              </w:rPr>
              <w:t>16%</w:t>
            </w:r>
          </w:p>
        </w:tc>
        <w:tc>
          <w:tcPr>
            <w:tcW w:w="1466" w:type="dxa"/>
            <w:tcBorders>
              <w:top w:val="single" w:color="000000" w:sz="4" w:space="0"/>
              <w:left w:val="single" w:color="000000" w:sz="4" w:space="0"/>
              <w:bottom w:val="single" w:color="000000" w:sz="4" w:space="0"/>
              <w:right w:val="single" w:color="000000" w:sz="4" w:space="0"/>
            </w:tcBorders>
          </w:tcPr>
          <w:p w14:paraId="2F54F473">
            <w:pPr>
              <w:jc w:val="left"/>
              <w:rPr>
                <w:rFonts w:ascii="宋体" w:hAnsi="宋体" w:cs="宋体"/>
                <w:sz w:val="18"/>
                <w:szCs w:val="18"/>
              </w:rPr>
            </w:pPr>
          </w:p>
        </w:tc>
      </w:tr>
      <w:tr w14:paraId="7BBC4AE8">
        <w:tblPrEx>
          <w:tblCellMar>
            <w:top w:w="0" w:type="dxa"/>
            <w:left w:w="108" w:type="dxa"/>
            <w:bottom w:w="0" w:type="dxa"/>
            <w:right w:w="108" w:type="dxa"/>
          </w:tblCellMar>
        </w:tblPrEx>
        <w:trPr>
          <w:trHeight w:val="363" w:hRule="atLeast"/>
          <w:jc w:val="center"/>
        </w:trPr>
        <w:tc>
          <w:tcPr>
            <w:tcW w:w="3568" w:type="dxa"/>
            <w:gridSpan w:val="2"/>
            <w:tcBorders>
              <w:top w:val="single" w:color="000000" w:sz="4" w:space="0"/>
              <w:left w:val="single" w:color="000000" w:sz="4" w:space="0"/>
              <w:bottom w:val="single" w:color="000000" w:sz="4" w:space="0"/>
              <w:right w:val="single" w:color="000000" w:sz="4" w:space="0"/>
            </w:tcBorders>
            <w:vAlign w:val="center"/>
          </w:tcPr>
          <w:p w14:paraId="739DF8CB">
            <w:pPr>
              <w:jc w:val="center"/>
              <w:rPr>
                <w:rFonts w:ascii="宋体" w:hAnsi="宋体" w:cs="宋体"/>
                <w:sz w:val="18"/>
                <w:szCs w:val="18"/>
              </w:rPr>
            </w:pPr>
            <w:r>
              <w:rPr>
                <w:rFonts w:hint="eastAsia" w:ascii="宋体" w:hAnsi="宋体" w:cs="宋体"/>
                <w:sz w:val="18"/>
                <w:szCs w:val="18"/>
                <w:lang w:eastAsia="zh-CN"/>
              </w:rPr>
              <w:t>“双师型”教师</w:t>
            </w:r>
          </w:p>
        </w:tc>
        <w:tc>
          <w:tcPr>
            <w:tcW w:w="1865" w:type="dxa"/>
            <w:tcBorders>
              <w:top w:val="single" w:color="000000" w:sz="4" w:space="0"/>
              <w:left w:val="single" w:color="000000" w:sz="4" w:space="0"/>
              <w:bottom w:val="single" w:color="000000" w:sz="4" w:space="0"/>
              <w:right w:val="single" w:color="000000" w:sz="4" w:space="0"/>
            </w:tcBorders>
            <w:vAlign w:val="center"/>
          </w:tcPr>
          <w:p w14:paraId="35AF685E">
            <w:pPr>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10</w:t>
            </w:r>
          </w:p>
        </w:tc>
        <w:tc>
          <w:tcPr>
            <w:tcW w:w="1520" w:type="dxa"/>
            <w:tcBorders>
              <w:top w:val="single" w:color="000000" w:sz="4" w:space="0"/>
              <w:left w:val="single" w:color="000000" w:sz="4" w:space="0"/>
              <w:bottom w:val="single" w:color="000000" w:sz="4" w:space="0"/>
              <w:right w:val="single" w:color="000000" w:sz="4" w:space="0"/>
            </w:tcBorders>
            <w:vAlign w:val="center"/>
          </w:tcPr>
          <w:p w14:paraId="5ABD762B">
            <w:pPr>
              <w:jc w:val="center"/>
              <w:rPr>
                <w:rFonts w:ascii="宋体" w:hAnsi="宋体" w:cs="宋体"/>
                <w:sz w:val="18"/>
                <w:szCs w:val="18"/>
              </w:rPr>
            </w:pPr>
            <w:r>
              <w:rPr>
                <w:rFonts w:hint="eastAsia" w:ascii="宋体" w:hAnsi="宋体" w:cs="宋体"/>
                <w:sz w:val="18"/>
                <w:szCs w:val="18"/>
              </w:rPr>
              <w:t>83%</w:t>
            </w:r>
          </w:p>
        </w:tc>
        <w:tc>
          <w:tcPr>
            <w:tcW w:w="1466" w:type="dxa"/>
            <w:tcBorders>
              <w:top w:val="single" w:color="000000" w:sz="4" w:space="0"/>
              <w:left w:val="single" w:color="000000" w:sz="4" w:space="0"/>
              <w:bottom w:val="single" w:color="000000" w:sz="4" w:space="0"/>
              <w:right w:val="single" w:color="000000" w:sz="4" w:space="0"/>
            </w:tcBorders>
          </w:tcPr>
          <w:p w14:paraId="3249080E">
            <w:pPr>
              <w:jc w:val="center"/>
              <w:rPr>
                <w:rFonts w:ascii="宋体" w:hAnsi="宋体" w:cs="宋体"/>
                <w:sz w:val="18"/>
                <w:szCs w:val="18"/>
              </w:rPr>
            </w:pPr>
          </w:p>
        </w:tc>
      </w:tr>
      <w:tr w14:paraId="77574CC9">
        <w:tblPrEx>
          <w:tblCellMar>
            <w:top w:w="0" w:type="dxa"/>
            <w:left w:w="108" w:type="dxa"/>
            <w:bottom w:w="0" w:type="dxa"/>
            <w:right w:w="108" w:type="dxa"/>
          </w:tblCellMar>
        </w:tblPrEx>
        <w:trPr>
          <w:trHeight w:val="363" w:hRule="atLeast"/>
          <w:jc w:val="center"/>
        </w:trPr>
        <w:tc>
          <w:tcPr>
            <w:tcW w:w="3568" w:type="dxa"/>
            <w:gridSpan w:val="2"/>
            <w:tcBorders>
              <w:top w:val="single" w:color="000000" w:sz="4" w:space="0"/>
              <w:left w:val="single" w:color="000000" w:sz="4" w:space="0"/>
              <w:bottom w:val="single" w:color="000000" w:sz="4" w:space="0"/>
              <w:right w:val="single" w:color="000000" w:sz="4" w:space="0"/>
            </w:tcBorders>
            <w:vAlign w:val="center"/>
          </w:tcPr>
          <w:p w14:paraId="30E3F057">
            <w:pPr>
              <w:jc w:val="center"/>
              <w:rPr>
                <w:rFonts w:ascii="宋体" w:hAnsi="宋体" w:cs="宋体"/>
                <w:sz w:val="18"/>
                <w:szCs w:val="18"/>
              </w:rPr>
            </w:pPr>
            <w:r>
              <w:rPr>
                <w:rFonts w:hint="eastAsia" w:ascii="宋体" w:hAnsi="宋体" w:cs="宋体"/>
                <w:sz w:val="18"/>
                <w:szCs w:val="18"/>
              </w:rPr>
              <w:t>专任教师</w:t>
            </w:r>
          </w:p>
        </w:tc>
        <w:tc>
          <w:tcPr>
            <w:tcW w:w="1865" w:type="dxa"/>
            <w:tcBorders>
              <w:top w:val="single" w:color="000000" w:sz="4" w:space="0"/>
              <w:left w:val="single" w:color="000000" w:sz="4" w:space="0"/>
              <w:bottom w:val="single" w:color="000000" w:sz="4" w:space="0"/>
              <w:right w:val="single" w:color="000000" w:sz="4" w:space="0"/>
            </w:tcBorders>
            <w:vAlign w:val="center"/>
          </w:tcPr>
          <w:p w14:paraId="03EC9119">
            <w:pPr>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10</w:t>
            </w:r>
          </w:p>
        </w:tc>
        <w:tc>
          <w:tcPr>
            <w:tcW w:w="1520" w:type="dxa"/>
            <w:tcBorders>
              <w:top w:val="single" w:color="000000" w:sz="4" w:space="0"/>
              <w:left w:val="single" w:color="000000" w:sz="4" w:space="0"/>
              <w:bottom w:val="single" w:color="000000" w:sz="4" w:space="0"/>
              <w:right w:val="single" w:color="000000" w:sz="4" w:space="0"/>
            </w:tcBorders>
            <w:vAlign w:val="center"/>
          </w:tcPr>
          <w:p w14:paraId="215EB527">
            <w:pPr>
              <w:jc w:val="center"/>
              <w:rPr>
                <w:rFonts w:ascii="宋体" w:hAnsi="宋体" w:cs="宋体"/>
                <w:sz w:val="18"/>
                <w:szCs w:val="18"/>
              </w:rPr>
            </w:pPr>
            <w:r>
              <w:rPr>
                <w:rFonts w:hint="eastAsia" w:ascii="宋体" w:hAnsi="宋体" w:cs="宋体"/>
                <w:sz w:val="18"/>
                <w:szCs w:val="18"/>
              </w:rPr>
              <w:t>83%</w:t>
            </w:r>
          </w:p>
        </w:tc>
        <w:tc>
          <w:tcPr>
            <w:tcW w:w="1466" w:type="dxa"/>
            <w:tcBorders>
              <w:top w:val="single" w:color="000000" w:sz="4" w:space="0"/>
              <w:left w:val="single" w:color="000000" w:sz="4" w:space="0"/>
              <w:bottom w:val="single" w:color="000000" w:sz="4" w:space="0"/>
              <w:right w:val="single" w:color="000000" w:sz="4" w:space="0"/>
            </w:tcBorders>
          </w:tcPr>
          <w:p w14:paraId="56F04F2F">
            <w:pPr>
              <w:jc w:val="center"/>
              <w:rPr>
                <w:rFonts w:ascii="宋体" w:hAnsi="宋体" w:cs="宋体"/>
                <w:sz w:val="18"/>
                <w:szCs w:val="18"/>
              </w:rPr>
            </w:pPr>
          </w:p>
        </w:tc>
      </w:tr>
      <w:tr w14:paraId="6676FDB4">
        <w:tblPrEx>
          <w:tblCellMar>
            <w:top w:w="0" w:type="dxa"/>
            <w:left w:w="108" w:type="dxa"/>
            <w:bottom w:w="0" w:type="dxa"/>
            <w:right w:w="108" w:type="dxa"/>
          </w:tblCellMar>
        </w:tblPrEx>
        <w:trPr>
          <w:trHeight w:val="363" w:hRule="atLeast"/>
          <w:jc w:val="center"/>
        </w:trPr>
        <w:tc>
          <w:tcPr>
            <w:tcW w:w="3568" w:type="dxa"/>
            <w:gridSpan w:val="2"/>
            <w:tcBorders>
              <w:top w:val="single" w:color="000000" w:sz="4" w:space="0"/>
              <w:left w:val="single" w:color="000000" w:sz="4" w:space="0"/>
              <w:bottom w:val="single" w:color="000000" w:sz="4" w:space="0"/>
              <w:right w:val="single" w:color="000000" w:sz="4" w:space="0"/>
            </w:tcBorders>
            <w:vAlign w:val="center"/>
          </w:tcPr>
          <w:p w14:paraId="63F052D3">
            <w:pPr>
              <w:jc w:val="center"/>
              <w:rPr>
                <w:rFonts w:ascii="宋体" w:hAnsi="宋体" w:cs="宋体"/>
                <w:sz w:val="18"/>
                <w:szCs w:val="18"/>
              </w:rPr>
            </w:pPr>
            <w:r>
              <w:rPr>
                <w:rFonts w:hint="eastAsia" w:ascii="宋体" w:hAnsi="宋体" w:cs="宋体"/>
                <w:sz w:val="18"/>
                <w:szCs w:val="18"/>
              </w:rPr>
              <w:t>专业带头人</w:t>
            </w:r>
          </w:p>
        </w:tc>
        <w:tc>
          <w:tcPr>
            <w:tcW w:w="1865" w:type="dxa"/>
            <w:tcBorders>
              <w:top w:val="single" w:color="000000" w:sz="4" w:space="0"/>
              <w:left w:val="single" w:color="000000" w:sz="4" w:space="0"/>
              <w:bottom w:val="single" w:color="000000" w:sz="4" w:space="0"/>
              <w:right w:val="single" w:color="000000" w:sz="4" w:space="0"/>
            </w:tcBorders>
            <w:vAlign w:val="center"/>
          </w:tcPr>
          <w:p w14:paraId="092369AD">
            <w:pPr>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2</w:t>
            </w:r>
          </w:p>
        </w:tc>
        <w:tc>
          <w:tcPr>
            <w:tcW w:w="1520" w:type="dxa"/>
            <w:tcBorders>
              <w:top w:val="single" w:color="000000" w:sz="4" w:space="0"/>
              <w:left w:val="single" w:color="000000" w:sz="4" w:space="0"/>
              <w:bottom w:val="single" w:color="000000" w:sz="4" w:space="0"/>
              <w:right w:val="single" w:color="000000" w:sz="4" w:space="0"/>
            </w:tcBorders>
            <w:vAlign w:val="center"/>
          </w:tcPr>
          <w:p w14:paraId="68D2DF71">
            <w:pPr>
              <w:jc w:val="center"/>
              <w:rPr>
                <w:rFonts w:ascii="宋体" w:hAnsi="宋体" w:cs="宋体"/>
                <w:sz w:val="18"/>
                <w:szCs w:val="18"/>
              </w:rPr>
            </w:pPr>
            <w:r>
              <w:rPr>
                <w:rFonts w:hint="eastAsia" w:ascii="宋体" w:hAnsi="宋体" w:cs="宋体"/>
                <w:sz w:val="18"/>
                <w:szCs w:val="18"/>
              </w:rPr>
              <w:t>16%</w:t>
            </w:r>
          </w:p>
        </w:tc>
        <w:tc>
          <w:tcPr>
            <w:tcW w:w="1466" w:type="dxa"/>
            <w:tcBorders>
              <w:top w:val="single" w:color="000000" w:sz="4" w:space="0"/>
              <w:left w:val="single" w:color="000000" w:sz="4" w:space="0"/>
              <w:bottom w:val="single" w:color="000000" w:sz="4" w:space="0"/>
              <w:right w:val="single" w:color="000000" w:sz="4" w:space="0"/>
            </w:tcBorders>
          </w:tcPr>
          <w:p w14:paraId="0992CCC2">
            <w:pPr>
              <w:jc w:val="center"/>
              <w:rPr>
                <w:rFonts w:ascii="宋体" w:hAnsi="宋体" w:cs="宋体"/>
                <w:sz w:val="18"/>
                <w:szCs w:val="18"/>
              </w:rPr>
            </w:pPr>
          </w:p>
        </w:tc>
      </w:tr>
      <w:tr w14:paraId="1D5176E9">
        <w:tblPrEx>
          <w:tblCellMar>
            <w:top w:w="0" w:type="dxa"/>
            <w:left w:w="108" w:type="dxa"/>
            <w:bottom w:w="0" w:type="dxa"/>
            <w:right w:w="108" w:type="dxa"/>
          </w:tblCellMar>
        </w:tblPrEx>
        <w:trPr>
          <w:trHeight w:val="386" w:hRule="atLeast"/>
          <w:jc w:val="center"/>
        </w:trPr>
        <w:tc>
          <w:tcPr>
            <w:tcW w:w="3568" w:type="dxa"/>
            <w:gridSpan w:val="2"/>
            <w:tcBorders>
              <w:top w:val="single" w:color="000000" w:sz="4" w:space="0"/>
              <w:left w:val="single" w:color="000000" w:sz="4" w:space="0"/>
              <w:bottom w:val="single" w:color="000000" w:sz="4" w:space="0"/>
              <w:right w:val="single" w:color="000000" w:sz="4" w:space="0"/>
            </w:tcBorders>
            <w:vAlign w:val="center"/>
          </w:tcPr>
          <w:p w14:paraId="00BE5612">
            <w:pPr>
              <w:jc w:val="center"/>
              <w:rPr>
                <w:rFonts w:ascii="宋体" w:hAnsi="宋体" w:cs="宋体"/>
                <w:sz w:val="18"/>
                <w:szCs w:val="18"/>
              </w:rPr>
            </w:pPr>
            <w:r>
              <w:rPr>
                <w:rFonts w:hint="eastAsia" w:ascii="宋体" w:hAnsi="宋体" w:cs="宋体"/>
                <w:sz w:val="18"/>
                <w:szCs w:val="18"/>
              </w:rPr>
              <w:t>兼职教师</w:t>
            </w:r>
          </w:p>
        </w:tc>
        <w:tc>
          <w:tcPr>
            <w:tcW w:w="1865" w:type="dxa"/>
            <w:tcBorders>
              <w:top w:val="single" w:color="000000" w:sz="4" w:space="0"/>
              <w:left w:val="single" w:color="000000" w:sz="4" w:space="0"/>
              <w:bottom w:val="single" w:color="000000" w:sz="4" w:space="0"/>
              <w:right w:val="single" w:color="000000" w:sz="4" w:space="0"/>
            </w:tcBorders>
            <w:vAlign w:val="center"/>
          </w:tcPr>
          <w:p w14:paraId="280B714D">
            <w:pPr>
              <w:jc w:val="center"/>
              <w:rPr>
                <w:rFonts w:hint="eastAsia" w:ascii="宋体" w:hAnsi="宋体" w:eastAsia="宋体" w:cs="宋体"/>
                <w:sz w:val="18"/>
                <w:szCs w:val="18"/>
                <w:lang w:eastAsia="zh-CN"/>
              </w:rPr>
            </w:pPr>
            <w:r>
              <w:rPr>
                <w:rFonts w:hint="eastAsia" w:ascii="宋体" w:hAnsi="宋体" w:cs="宋体"/>
                <w:sz w:val="18"/>
                <w:szCs w:val="18"/>
                <w:lang w:val="en-US" w:eastAsia="zh-CN"/>
              </w:rPr>
              <w:t>3</w:t>
            </w:r>
          </w:p>
        </w:tc>
        <w:tc>
          <w:tcPr>
            <w:tcW w:w="1520" w:type="dxa"/>
            <w:tcBorders>
              <w:top w:val="single" w:color="000000" w:sz="4" w:space="0"/>
              <w:left w:val="single" w:color="000000" w:sz="4" w:space="0"/>
              <w:bottom w:val="single" w:color="000000" w:sz="4" w:space="0"/>
              <w:right w:val="single" w:color="000000" w:sz="4" w:space="0"/>
            </w:tcBorders>
            <w:vAlign w:val="center"/>
          </w:tcPr>
          <w:p w14:paraId="36ADCC6B">
            <w:pPr>
              <w:jc w:val="center"/>
              <w:rPr>
                <w:rFonts w:ascii="宋体" w:hAnsi="宋体" w:cs="宋体"/>
                <w:sz w:val="18"/>
                <w:szCs w:val="18"/>
              </w:rPr>
            </w:pPr>
            <w:r>
              <w:rPr>
                <w:rFonts w:hint="eastAsia" w:ascii="宋体" w:hAnsi="宋体" w:cs="宋体"/>
                <w:sz w:val="18"/>
                <w:szCs w:val="18"/>
              </w:rPr>
              <w:t>16%</w:t>
            </w:r>
          </w:p>
        </w:tc>
        <w:tc>
          <w:tcPr>
            <w:tcW w:w="1466" w:type="dxa"/>
            <w:tcBorders>
              <w:top w:val="single" w:color="000000" w:sz="4" w:space="0"/>
              <w:left w:val="single" w:color="000000" w:sz="4" w:space="0"/>
              <w:bottom w:val="single" w:color="000000" w:sz="4" w:space="0"/>
              <w:right w:val="single" w:color="000000" w:sz="4" w:space="0"/>
            </w:tcBorders>
          </w:tcPr>
          <w:p w14:paraId="6B9CAE9A">
            <w:pPr>
              <w:jc w:val="center"/>
              <w:rPr>
                <w:rFonts w:ascii="宋体" w:hAnsi="宋体" w:cs="宋体"/>
                <w:sz w:val="18"/>
                <w:szCs w:val="18"/>
              </w:rPr>
            </w:pPr>
          </w:p>
        </w:tc>
      </w:tr>
    </w:tbl>
    <w:p w14:paraId="5E545165">
      <w:pPr>
        <w:pageBreakBefore w:val="0"/>
        <w:kinsoku/>
        <w:wordWrap/>
        <w:overflowPunct/>
        <w:topLinePunct w:val="0"/>
        <w:bidi w:val="0"/>
        <w:adjustRightInd w:val="0"/>
        <w:snapToGrid w:val="0"/>
        <w:spacing w:line="360" w:lineRule="exact"/>
        <w:ind w:firstLine="422" w:firstLineChars="200"/>
        <w:rPr>
          <w:rFonts w:ascii="宋体" w:hAnsi="宋体" w:cs="宋体"/>
          <w:szCs w:val="21"/>
        </w:rPr>
      </w:pPr>
      <w:r>
        <w:rPr>
          <w:rFonts w:ascii="宋体" w:hAnsi="宋体" w:cs="宋体"/>
          <w:b/>
          <w:bCs/>
          <w:szCs w:val="21"/>
        </w:rPr>
        <w:t>2.专业带头人</w:t>
      </w:r>
      <w:r>
        <w:rPr>
          <w:rFonts w:ascii="宋体" w:hAnsi="宋体" w:cs="宋体"/>
          <w:szCs w:val="21"/>
        </w:rPr>
        <w:t xml:space="preserve"> </w:t>
      </w:r>
    </w:p>
    <w:p w14:paraId="34D6D844">
      <w:pPr>
        <w:pageBreakBefore w:val="0"/>
        <w:kinsoku/>
        <w:wordWrap/>
        <w:overflowPunct/>
        <w:topLinePunct w:val="0"/>
        <w:bidi w:val="0"/>
        <w:adjustRightInd w:val="0"/>
        <w:snapToGrid w:val="0"/>
        <w:spacing w:line="360" w:lineRule="exact"/>
        <w:ind w:firstLine="420" w:firstLineChars="200"/>
        <w:rPr>
          <w:szCs w:val="21"/>
        </w:rPr>
      </w:pPr>
      <w:r>
        <w:rPr>
          <w:rFonts w:hint="eastAsia"/>
          <w:szCs w:val="21"/>
        </w:rPr>
        <w:t>本专业专业带头人为基础医学类教授，具有高级职称，被认定为河南省职业教育教学专家，河南省教育厅学术技术带头人，并曾在相关行业任职。了解行业对本专业人才的需求实际，教学设计、专业研究能力强。</w:t>
      </w:r>
    </w:p>
    <w:p w14:paraId="4B8ACB80">
      <w:pPr>
        <w:pageBreakBefore w:val="0"/>
        <w:kinsoku/>
        <w:wordWrap/>
        <w:overflowPunct/>
        <w:topLinePunct w:val="0"/>
        <w:bidi w:val="0"/>
        <w:adjustRightInd w:val="0"/>
        <w:snapToGrid w:val="0"/>
        <w:spacing w:line="360" w:lineRule="exact"/>
        <w:ind w:firstLine="422" w:firstLineChars="200"/>
        <w:rPr>
          <w:rFonts w:ascii="宋体" w:hAnsi="宋体" w:cs="宋体"/>
          <w:b/>
          <w:bCs/>
          <w:szCs w:val="21"/>
        </w:rPr>
      </w:pPr>
      <w:r>
        <w:rPr>
          <w:rFonts w:hint="eastAsia" w:ascii="宋体" w:hAnsi="宋体" w:cs="宋体"/>
          <w:b/>
          <w:bCs/>
          <w:szCs w:val="21"/>
        </w:rPr>
        <w:t>3.专任教师</w:t>
      </w:r>
    </w:p>
    <w:p w14:paraId="07B70961">
      <w:pPr>
        <w:pStyle w:val="4"/>
        <w:pageBreakBefore w:val="0"/>
        <w:kinsoku/>
        <w:wordWrap/>
        <w:overflowPunct/>
        <w:topLinePunct w:val="0"/>
        <w:bidi w:val="0"/>
        <w:adjustRightInd w:val="0"/>
        <w:snapToGrid w:val="0"/>
        <w:spacing w:before="0" w:after="0" w:line="360" w:lineRule="exact"/>
        <w:ind w:firstLine="420" w:firstLineChars="200"/>
        <w:rPr>
          <w:b w:val="0"/>
          <w:bCs w:val="0"/>
          <w:sz w:val="21"/>
          <w:szCs w:val="21"/>
        </w:rPr>
      </w:pPr>
      <w:r>
        <w:rPr>
          <w:rFonts w:hint="eastAsia"/>
          <w:b w:val="0"/>
          <w:bCs w:val="0"/>
          <w:sz w:val="21"/>
          <w:szCs w:val="21"/>
        </w:rPr>
        <w:t>具有高等学校教师任职资格，</w:t>
      </w:r>
      <w:r>
        <w:rPr>
          <w:rFonts w:hint="eastAsia"/>
          <w:b w:val="0"/>
          <w:bCs w:val="0"/>
          <w:sz w:val="21"/>
          <w:szCs w:val="21"/>
          <w:lang w:eastAsia="zh-CN"/>
        </w:rPr>
        <w:t>“双师型”教师</w:t>
      </w:r>
      <w:r>
        <w:rPr>
          <w:rFonts w:hint="eastAsia"/>
          <w:b w:val="0"/>
          <w:bCs w:val="0"/>
          <w:sz w:val="21"/>
          <w:szCs w:val="21"/>
        </w:rPr>
        <w:t>，本科及以上学历（</w:t>
      </w:r>
      <w:r>
        <w:rPr>
          <w:b w:val="0"/>
          <w:bCs w:val="0"/>
          <w:sz w:val="21"/>
          <w:szCs w:val="21"/>
        </w:rPr>
        <w:t>45</w:t>
      </w:r>
      <w:r>
        <w:rPr>
          <w:rFonts w:hint="eastAsia"/>
          <w:b w:val="0"/>
          <w:bCs w:val="0"/>
          <w:sz w:val="21"/>
          <w:szCs w:val="21"/>
        </w:rPr>
        <w:t>岁以下和新进青年教师必须为研究生学历），所学专业与承担的专业课程紧密联系；遵守高校教师职业道德规范，为人师表，言传身教；具有扎实的康复专业知识与技能，熟悉社会康复服务的最新理论与实践，能熟悉运用现代康复技术和方法；拥有良好的教学设计与实施能力，能够采用多样化的教学手段激发学生学习兴趣，促进学生理论与实践结合；</w:t>
      </w:r>
      <w:r>
        <w:rPr>
          <w:rFonts w:hint="eastAsia" w:ascii="宋体" w:hAnsi="宋体"/>
          <w:b w:val="0"/>
          <w:bCs w:val="0"/>
          <w:sz w:val="21"/>
          <w:szCs w:val="21"/>
        </w:rPr>
        <w:t>具有相关执业资格证书和初级以上技术职称以及丰富的临床工作经验</w:t>
      </w:r>
      <w:r>
        <w:rPr>
          <w:rFonts w:hint="eastAsia"/>
          <w:b w:val="0"/>
          <w:bCs w:val="0"/>
          <w:sz w:val="21"/>
          <w:szCs w:val="21"/>
        </w:rPr>
        <w:t>。</w:t>
      </w:r>
    </w:p>
    <w:p w14:paraId="1EBC92DA">
      <w:pPr>
        <w:pageBreakBefore w:val="0"/>
        <w:kinsoku/>
        <w:wordWrap/>
        <w:overflowPunct/>
        <w:topLinePunct w:val="0"/>
        <w:bidi w:val="0"/>
        <w:adjustRightInd w:val="0"/>
        <w:snapToGrid w:val="0"/>
        <w:spacing w:line="360" w:lineRule="exact"/>
        <w:ind w:firstLine="422" w:firstLineChars="200"/>
        <w:rPr>
          <w:rFonts w:ascii="宋体" w:hAnsi="宋体" w:cs="宋体"/>
          <w:b/>
          <w:bCs/>
          <w:szCs w:val="21"/>
        </w:rPr>
      </w:pPr>
      <w:r>
        <w:rPr>
          <w:rFonts w:hint="eastAsia" w:ascii="宋体" w:hAnsi="宋体" w:cs="宋体"/>
          <w:b/>
          <w:bCs/>
          <w:szCs w:val="21"/>
        </w:rPr>
        <w:t>4.兼职教师</w:t>
      </w:r>
    </w:p>
    <w:p w14:paraId="177021E8">
      <w:pPr>
        <w:pageBreakBefore w:val="0"/>
        <w:kinsoku/>
        <w:wordWrap/>
        <w:overflowPunct/>
        <w:topLinePunct w:val="0"/>
        <w:bidi w:val="0"/>
        <w:adjustRightInd w:val="0"/>
        <w:snapToGrid w:val="0"/>
        <w:spacing w:line="360" w:lineRule="exact"/>
        <w:ind w:firstLine="420" w:firstLineChars="200"/>
        <w:rPr>
          <w:rFonts w:ascii="宋体" w:hAnsi="宋体" w:cs="宋体"/>
          <w:b/>
          <w:bCs/>
          <w:szCs w:val="21"/>
        </w:rPr>
      </w:pPr>
      <w:bookmarkStart w:id="31" w:name="_Toc18436"/>
      <w:bookmarkStart w:id="32" w:name="_Toc32234"/>
      <w:r>
        <w:rPr>
          <w:rFonts w:hint="eastAsia"/>
          <w:szCs w:val="21"/>
        </w:rPr>
        <w:t>兼职教师应全部来源于省、市级医院和具有一定影响力的康复机构；具有良好的思想政治素质和职业道德；具有扎实的康复医学专业知识和丰富的临床实践工作经验；熟悉康复领域实际工作情况，具有5年以上临床经验且具有中级以上职称；或省市级教学名师、教学骨干、学科带头人。外聘高校教师具有高等学校教师资格证书或相关领域职业证书，具有副高级以上专业技术资格；具有良好的沟通和教学能力，教学经验丰富；能够遵守学校对兼职教师管理的各项规章制度；</w:t>
      </w:r>
      <w:bookmarkEnd w:id="31"/>
      <w:bookmarkEnd w:id="32"/>
    </w:p>
    <w:p w14:paraId="13547C6A">
      <w:pPr>
        <w:pageBreakBefore w:val="0"/>
        <w:kinsoku/>
        <w:wordWrap/>
        <w:overflowPunct/>
        <w:topLinePunct w:val="0"/>
        <w:bidi w:val="0"/>
        <w:adjustRightInd w:val="0"/>
        <w:snapToGrid w:val="0"/>
        <w:spacing w:line="360" w:lineRule="exact"/>
        <w:ind w:firstLine="420" w:firstLineChars="200"/>
        <w:rPr>
          <w:rFonts w:ascii="宋体" w:hAnsi="宋体" w:cs="宋体"/>
          <w:szCs w:val="21"/>
        </w:rPr>
      </w:pPr>
      <w:r>
        <w:rPr>
          <w:rFonts w:ascii="宋体" w:hAnsi="宋体" w:cs="宋体"/>
          <w:szCs w:val="21"/>
        </w:rPr>
        <w:t>主要包括能够满足正常的课程教学、实习实训所需的专业教室、</w:t>
      </w:r>
      <w:r>
        <w:rPr>
          <w:rFonts w:hint="eastAsia" w:ascii="宋体" w:hAnsi="宋体" w:cs="宋体"/>
          <w:szCs w:val="21"/>
        </w:rPr>
        <w:t>微生物</w:t>
      </w:r>
      <w:r>
        <w:rPr>
          <w:rFonts w:ascii="宋体" w:hAnsi="宋体" w:cs="宋体"/>
          <w:szCs w:val="21"/>
        </w:rPr>
        <w:t>实验室、</w:t>
      </w:r>
      <w:r>
        <w:rPr>
          <w:rFonts w:hint="eastAsia" w:ascii="宋体" w:hAnsi="宋体" w:cs="宋体"/>
          <w:szCs w:val="21"/>
        </w:rPr>
        <w:t>康复</w:t>
      </w:r>
      <w:r>
        <w:rPr>
          <w:rFonts w:ascii="宋体" w:hAnsi="宋体" w:cs="宋体"/>
          <w:szCs w:val="21"/>
        </w:rPr>
        <w:t>实训室和</w:t>
      </w:r>
      <w:r>
        <w:rPr>
          <w:rFonts w:hint="eastAsia" w:ascii="宋体" w:hAnsi="宋体" w:cs="宋体"/>
          <w:szCs w:val="21"/>
        </w:rPr>
        <w:t>康复</w:t>
      </w:r>
      <w:r>
        <w:rPr>
          <w:rFonts w:ascii="宋体" w:hAnsi="宋体" w:cs="宋体"/>
          <w:szCs w:val="21"/>
        </w:rPr>
        <w:t>实习实训基地</w:t>
      </w:r>
      <w:r>
        <w:rPr>
          <w:rFonts w:hint="eastAsia" w:ascii="宋体" w:hAnsi="宋体" w:cs="宋体"/>
          <w:szCs w:val="21"/>
        </w:rPr>
        <w:t>。</w:t>
      </w:r>
    </w:p>
    <w:p w14:paraId="0D3EB6F8">
      <w:pPr>
        <w:pageBreakBefore w:val="0"/>
        <w:kinsoku/>
        <w:wordWrap/>
        <w:overflowPunct/>
        <w:topLinePunct w:val="0"/>
        <w:bidi w:val="0"/>
        <w:adjustRightInd w:val="0"/>
        <w:snapToGrid w:val="0"/>
        <w:spacing w:line="360" w:lineRule="exact"/>
        <w:ind w:firstLine="422" w:firstLineChars="200"/>
        <w:rPr>
          <w:rFonts w:ascii="宋体" w:hAnsi="宋体" w:cs="宋体"/>
          <w:b/>
          <w:bCs/>
          <w:szCs w:val="21"/>
        </w:rPr>
      </w:pPr>
      <w:r>
        <w:rPr>
          <w:rFonts w:ascii="宋体" w:hAnsi="宋体" w:cs="宋体"/>
          <w:b/>
          <w:bCs/>
          <w:szCs w:val="21"/>
        </w:rPr>
        <w:t>1.</w:t>
      </w:r>
      <w:r>
        <w:rPr>
          <w:rFonts w:hint="eastAsia" w:ascii="宋体" w:hAnsi="宋体" w:cs="宋体"/>
          <w:b/>
          <w:bCs/>
          <w:szCs w:val="21"/>
        </w:rPr>
        <w:t>专业教室基本要求</w:t>
      </w:r>
    </w:p>
    <w:p w14:paraId="58CF2AFD">
      <w:pPr>
        <w:pageBreakBefore w:val="0"/>
        <w:kinsoku/>
        <w:wordWrap/>
        <w:overflowPunct/>
        <w:topLinePunct w:val="0"/>
        <w:bidi w:val="0"/>
        <w:spacing w:line="360" w:lineRule="exact"/>
        <w:ind w:firstLine="420" w:firstLineChars="200"/>
        <w:rPr>
          <w:rFonts w:ascii="宋体" w:hAnsi="宋体" w:cs="宋体"/>
        </w:rPr>
      </w:pPr>
      <w:r>
        <w:rPr>
          <w:rFonts w:hint="eastAsia" w:ascii="宋体" w:hAnsi="宋体" w:cs="宋体"/>
        </w:rPr>
        <w:t>（1）标准化配备：配备多媒体教学设备（如交互式电子白板、投影仪、音响系统等），以及适合康复专业教学的桌椅布局，确保教学环境舒适且高效。</w:t>
      </w:r>
    </w:p>
    <w:p w14:paraId="24539CDC">
      <w:pPr>
        <w:pageBreakBefore w:val="0"/>
        <w:kinsoku/>
        <w:wordWrap/>
        <w:overflowPunct/>
        <w:topLinePunct w:val="0"/>
        <w:bidi w:val="0"/>
        <w:spacing w:line="360" w:lineRule="exact"/>
        <w:ind w:firstLine="420" w:firstLineChars="200"/>
        <w:rPr>
          <w:rFonts w:ascii="宋体" w:hAnsi="宋体" w:cs="宋体"/>
        </w:rPr>
      </w:pPr>
      <w:r>
        <w:rPr>
          <w:rFonts w:hint="eastAsia" w:ascii="宋体" w:hAnsi="宋体" w:cs="宋体"/>
        </w:rPr>
        <w:t>（2）专业教材与资源：收藏国内外最新的康复专业教材、参考书籍、</w:t>
      </w:r>
      <w:r>
        <w:rPr>
          <w:rFonts w:hint="eastAsia" w:ascii="宋体" w:hAnsi="宋体" w:cs="宋体"/>
          <w:lang w:eastAsia="zh-CN"/>
        </w:rPr>
        <w:t>期刊</w:t>
      </w:r>
      <w:r>
        <w:rPr>
          <w:rFonts w:hint="eastAsia" w:ascii="宋体" w:hAnsi="宋体" w:cs="宋体"/>
        </w:rPr>
        <w:t>及电子资源，为师生提供丰富的学习资料。</w:t>
      </w:r>
    </w:p>
    <w:p w14:paraId="689858AE">
      <w:pPr>
        <w:pageBreakBefore w:val="0"/>
        <w:kinsoku/>
        <w:wordWrap/>
        <w:overflowPunct/>
        <w:topLinePunct w:val="0"/>
        <w:bidi w:val="0"/>
        <w:spacing w:line="360" w:lineRule="exact"/>
        <w:ind w:firstLine="420" w:firstLineChars="200"/>
        <w:rPr>
          <w:rFonts w:ascii="宋体" w:hAnsi="宋体" w:cs="宋体"/>
        </w:rPr>
      </w:pPr>
      <w:r>
        <w:rPr>
          <w:rFonts w:hint="eastAsia" w:ascii="宋体" w:hAnsi="宋体" w:cs="宋体"/>
        </w:rPr>
        <w:t>（3）网络接入：保证教室无线网络覆盖，便于师生利用在线资源进行辅助教学和学习。</w:t>
      </w:r>
    </w:p>
    <w:p w14:paraId="3C6449E0">
      <w:pPr>
        <w:pageBreakBefore w:val="0"/>
        <w:kinsoku/>
        <w:wordWrap/>
        <w:overflowPunct/>
        <w:topLinePunct w:val="0"/>
        <w:bidi w:val="0"/>
        <w:adjustRightInd w:val="0"/>
        <w:snapToGrid w:val="0"/>
        <w:spacing w:line="360" w:lineRule="exact"/>
        <w:ind w:firstLine="422" w:firstLineChars="200"/>
        <w:rPr>
          <w:rFonts w:ascii="宋体" w:hAnsi="宋体" w:cs="宋体"/>
          <w:b/>
          <w:bCs/>
          <w:szCs w:val="21"/>
        </w:rPr>
      </w:pPr>
      <w:r>
        <w:rPr>
          <w:rFonts w:hint="eastAsia" w:ascii="宋体" w:hAnsi="宋体" w:cs="宋体"/>
          <w:b/>
          <w:bCs/>
          <w:szCs w:val="21"/>
        </w:rPr>
        <w:t>2.校内实训室（基地）基本要求</w:t>
      </w:r>
    </w:p>
    <w:p w14:paraId="53209BAF">
      <w:pPr>
        <w:pageBreakBefore w:val="0"/>
        <w:kinsoku/>
        <w:wordWrap/>
        <w:overflowPunct/>
        <w:topLinePunct w:val="0"/>
        <w:bidi w:val="0"/>
        <w:adjustRightInd w:val="0"/>
        <w:spacing w:line="360" w:lineRule="exact"/>
        <w:ind w:firstLine="420" w:firstLineChars="200"/>
        <w:rPr>
          <w:szCs w:val="21"/>
        </w:rPr>
      </w:pPr>
      <w:r>
        <w:rPr>
          <w:rFonts w:hint="eastAsia"/>
          <w:szCs w:val="21"/>
        </w:rPr>
        <w:t>（1）模拟实训区：设置康复功能评定、物理治疗、作业治疗、言语治疗、心理康复等模拟实训区，配备专业康复器材与设备。</w:t>
      </w:r>
    </w:p>
    <w:p w14:paraId="1D1C426F">
      <w:pPr>
        <w:pageBreakBefore w:val="0"/>
        <w:kinsoku/>
        <w:wordWrap/>
        <w:overflowPunct/>
        <w:topLinePunct w:val="0"/>
        <w:bidi w:val="0"/>
        <w:adjustRightInd w:val="0"/>
        <w:spacing w:line="360" w:lineRule="exact"/>
        <w:ind w:firstLine="420" w:firstLineChars="200"/>
        <w:rPr>
          <w:szCs w:val="21"/>
        </w:rPr>
      </w:pPr>
      <w:r>
        <w:rPr>
          <w:rFonts w:hint="eastAsia"/>
          <w:szCs w:val="21"/>
        </w:rPr>
        <w:t>（2）情景模拟室：建立模拟康复病房、社区康复中心等场景，让学生在接近真实的工作环境中进行技能训练。</w:t>
      </w:r>
    </w:p>
    <w:p w14:paraId="6341623B">
      <w:pPr>
        <w:pageBreakBefore w:val="0"/>
        <w:kinsoku/>
        <w:wordWrap/>
        <w:overflowPunct/>
        <w:topLinePunct w:val="0"/>
        <w:bidi w:val="0"/>
        <w:adjustRightInd w:val="0"/>
        <w:spacing w:line="360" w:lineRule="exact"/>
        <w:ind w:firstLine="420" w:firstLineChars="200"/>
        <w:rPr>
          <w:rFonts w:hint="eastAsia"/>
          <w:szCs w:val="21"/>
        </w:rPr>
      </w:pPr>
      <w:r>
        <w:rPr>
          <w:rFonts w:hint="eastAsia"/>
          <w:szCs w:val="21"/>
        </w:rPr>
        <w:t>（3）安全与管理：确保实训室符合安全标准，定期维护设备，建立健全实训管理制度，保障实训教学有序进行。</w:t>
      </w:r>
    </w:p>
    <w:p w14:paraId="4024CD66">
      <w:pPr>
        <w:adjustRightInd w:val="0"/>
        <w:snapToGrid w:val="0"/>
        <w:spacing w:line="360" w:lineRule="auto"/>
        <w:jc w:val="center"/>
        <w:rPr>
          <w:rFonts w:ascii="宋体" w:hAnsi="宋体"/>
          <w:b/>
          <w:bCs/>
          <w:szCs w:val="21"/>
        </w:rPr>
      </w:pPr>
      <w:r>
        <w:rPr>
          <w:rFonts w:hint="eastAsia" w:ascii="宋体" w:hAnsi="宋体"/>
          <w:b/>
          <w:bCs/>
          <w:szCs w:val="21"/>
        </w:rPr>
        <w:t>校内实训室概况</w:t>
      </w:r>
    </w:p>
    <w:tbl>
      <w:tblPr>
        <w:tblStyle w:val="15"/>
        <w:tblW w:w="503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97"/>
        <w:gridCol w:w="1977"/>
        <w:gridCol w:w="2519"/>
        <w:gridCol w:w="1133"/>
        <w:gridCol w:w="1175"/>
        <w:gridCol w:w="1646"/>
      </w:tblGrid>
      <w:tr w14:paraId="30450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4" w:hRule="atLeast"/>
          <w:jc w:val="center"/>
        </w:trPr>
        <w:tc>
          <w:tcPr>
            <w:tcW w:w="381" w:type="pct"/>
            <w:vAlign w:val="center"/>
          </w:tcPr>
          <w:p w14:paraId="298B7E87">
            <w:pPr>
              <w:adjustRightInd w:val="0"/>
              <w:snapToGrid w:val="0"/>
              <w:jc w:val="center"/>
              <w:rPr>
                <w:rFonts w:ascii="宋体" w:hAnsi="宋体" w:cs="宋体"/>
                <w:b/>
                <w:bCs/>
                <w:szCs w:val="21"/>
              </w:rPr>
            </w:pPr>
            <w:r>
              <w:rPr>
                <w:rFonts w:hint="eastAsia" w:ascii="宋体" w:hAnsi="宋体" w:cs="宋体"/>
                <w:b/>
                <w:bCs/>
                <w:szCs w:val="21"/>
              </w:rPr>
              <w:t>序号</w:t>
            </w:r>
          </w:p>
        </w:tc>
        <w:tc>
          <w:tcPr>
            <w:tcW w:w="1080" w:type="pct"/>
            <w:vAlign w:val="center"/>
          </w:tcPr>
          <w:p w14:paraId="5FC8853E">
            <w:pPr>
              <w:adjustRightInd w:val="0"/>
              <w:snapToGrid w:val="0"/>
              <w:jc w:val="center"/>
              <w:rPr>
                <w:rFonts w:ascii="宋体" w:hAnsi="宋体" w:cs="宋体"/>
                <w:b/>
                <w:bCs/>
                <w:szCs w:val="21"/>
              </w:rPr>
            </w:pPr>
            <w:r>
              <w:rPr>
                <w:rFonts w:hint="eastAsia" w:ascii="宋体" w:hAnsi="宋体" w:cs="宋体"/>
                <w:b/>
                <w:bCs/>
                <w:szCs w:val="21"/>
              </w:rPr>
              <w:t>实验/实训室名称</w:t>
            </w:r>
          </w:p>
        </w:tc>
        <w:tc>
          <w:tcPr>
            <w:tcW w:w="1376" w:type="pct"/>
            <w:vAlign w:val="center"/>
          </w:tcPr>
          <w:p w14:paraId="3FEA78F0">
            <w:pPr>
              <w:adjustRightInd w:val="0"/>
              <w:snapToGrid w:val="0"/>
              <w:jc w:val="center"/>
              <w:rPr>
                <w:rFonts w:ascii="宋体" w:hAnsi="宋体" w:cs="宋体"/>
                <w:b/>
                <w:bCs/>
                <w:szCs w:val="21"/>
              </w:rPr>
            </w:pPr>
            <w:r>
              <w:rPr>
                <w:rFonts w:hint="eastAsia" w:ascii="宋体" w:hAnsi="宋体" w:cs="宋体"/>
                <w:b/>
                <w:bCs/>
                <w:szCs w:val="21"/>
              </w:rPr>
              <w:t>功能（实训实习项目）</w:t>
            </w:r>
          </w:p>
        </w:tc>
        <w:tc>
          <w:tcPr>
            <w:tcW w:w="619" w:type="pct"/>
            <w:vAlign w:val="center"/>
          </w:tcPr>
          <w:p w14:paraId="118C8701">
            <w:pPr>
              <w:adjustRightInd w:val="0"/>
              <w:snapToGrid w:val="0"/>
              <w:jc w:val="center"/>
              <w:rPr>
                <w:rFonts w:ascii="宋体" w:hAnsi="宋体" w:cs="宋体"/>
                <w:b/>
                <w:bCs/>
                <w:szCs w:val="21"/>
              </w:rPr>
            </w:pPr>
            <w:r>
              <w:rPr>
                <w:rFonts w:hint="eastAsia" w:ascii="宋体" w:hAnsi="宋体" w:cs="宋体"/>
                <w:b/>
                <w:bCs/>
                <w:szCs w:val="21"/>
              </w:rPr>
              <w:t>面积（㎡）</w:t>
            </w:r>
          </w:p>
        </w:tc>
        <w:tc>
          <w:tcPr>
            <w:tcW w:w="642" w:type="pct"/>
            <w:vAlign w:val="center"/>
          </w:tcPr>
          <w:p w14:paraId="5EA93902">
            <w:pPr>
              <w:adjustRightInd w:val="0"/>
              <w:snapToGrid w:val="0"/>
              <w:jc w:val="center"/>
              <w:rPr>
                <w:rFonts w:ascii="宋体" w:hAnsi="宋体" w:cs="宋体"/>
                <w:b/>
                <w:bCs/>
                <w:szCs w:val="21"/>
              </w:rPr>
            </w:pPr>
            <w:r>
              <w:rPr>
                <w:rFonts w:hint="eastAsia" w:ascii="宋体" w:hAnsi="宋体" w:cs="宋体"/>
                <w:b/>
                <w:bCs/>
                <w:szCs w:val="21"/>
              </w:rPr>
              <w:t>工位数（个）</w:t>
            </w:r>
          </w:p>
        </w:tc>
        <w:tc>
          <w:tcPr>
            <w:tcW w:w="899" w:type="pct"/>
            <w:vAlign w:val="center"/>
          </w:tcPr>
          <w:p w14:paraId="52A9EC42">
            <w:pPr>
              <w:adjustRightInd w:val="0"/>
              <w:snapToGrid w:val="0"/>
              <w:jc w:val="center"/>
              <w:rPr>
                <w:rFonts w:ascii="宋体" w:hAnsi="宋体" w:cs="宋体"/>
                <w:b/>
                <w:bCs/>
                <w:szCs w:val="21"/>
              </w:rPr>
            </w:pPr>
            <w:r>
              <w:rPr>
                <w:rFonts w:hint="eastAsia" w:ascii="宋体" w:hAnsi="宋体" w:cs="宋体"/>
                <w:b/>
                <w:bCs/>
                <w:szCs w:val="21"/>
              </w:rPr>
              <w:t>支撑课程</w:t>
            </w:r>
          </w:p>
        </w:tc>
      </w:tr>
      <w:tr w14:paraId="5D4A5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0" w:hRule="atLeast"/>
          <w:jc w:val="center"/>
        </w:trPr>
        <w:tc>
          <w:tcPr>
            <w:tcW w:w="381" w:type="pct"/>
            <w:tcFitText/>
            <w:vAlign w:val="center"/>
          </w:tcPr>
          <w:p w14:paraId="7775898C">
            <w:pPr>
              <w:jc w:val="center"/>
              <w:rPr>
                <w:rFonts w:ascii="宋体" w:hAnsi="宋体" w:cs="宋体"/>
                <w:sz w:val="18"/>
                <w:szCs w:val="18"/>
              </w:rPr>
            </w:pPr>
            <w:r>
              <w:rPr>
                <w:rFonts w:hint="eastAsia" w:ascii="宋体" w:hAnsi="宋体" w:cs="宋体"/>
                <w:sz w:val="18"/>
                <w:szCs w:val="18"/>
              </w:rPr>
              <w:t>1</w:t>
            </w:r>
          </w:p>
        </w:tc>
        <w:tc>
          <w:tcPr>
            <w:tcW w:w="1080" w:type="pct"/>
            <w:vAlign w:val="center"/>
          </w:tcPr>
          <w:p w14:paraId="12BCE66E">
            <w:pPr>
              <w:pStyle w:val="5"/>
              <w:spacing w:line="240" w:lineRule="auto"/>
              <w:jc w:val="center"/>
              <w:outlineLvl w:val="3"/>
              <w:rPr>
                <w:rFonts w:ascii="宋体" w:hAnsi="宋体" w:cs="宋体"/>
                <w:b w:val="0"/>
                <w:color w:val="auto"/>
                <w:sz w:val="18"/>
                <w:szCs w:val="18"/>
              </w:rPr>
            </w:pPr>
            <w:r>
              <w:rPr>
                <w:rFonts w:hint="eastAsia" w:ascii="宋体" w:hAnsi="宋体" w:cs="宋体"/>
                <w:b w:val="0"/>
                <w:color w:val="auto"/>
                <w:sz w:val="18"/>
                <w:szCs w:val="18"/>
              </w:rPr>
              <w:t>康复评定实训室</w:t>
            </w:r>
          </w:p>
        </w:tc>
        <w:tc>
          <w:tcPr>
            <w:tcW w:w="1376" w:type="pct"/>
            <w:vAlign w:val="center"/>
          </w:tcPr>
          <w:p w14:paraId="1D549A2A">
            <w:pPr>
              <w:pStyle w:val="5"/>
              <w:spacing w:line="240" w:lineRule="auto"/>
              <w:jc w:val="center"/>
              <w:outlineLvl w:val="3"/>
              <w:rPr>
                <w:rFonts w:ascii="宋体" w:hAnsi="宋体" w:cs="宋体"/>
                <w:b w:val="0"/>
                <w:color w:val="auto"/>
                <w:sz w:val="18"/>
                <w:szCs w:val="18"/>
              </w:rPr>
            </w:pPr>
            <w:r>
              <w:rPr>
                <w:rFonts w:hint="eastAsia" w:ascii="宋体" w:hAnsi="宋体" w:cs="宋体"/>
                <w:b w:val="0"/>
                <w:color w:val="auto"/>
                <w:sz w:val="18"/>
                <w:szCs w:val="18"/>
              </w:rPr>
              <w:t>康复功能评定技术、智能评估与个性化康复计划制定、认识人体结构、健康评估技能</w:t>
            </w:r>
          </w:p>
        </w:tc>
        <w:tc>
          <w:tcPr>
            <w:tcW w:w="619" w:type="pct"/>
            <w:vAlign w:val="center"/>
          </w:tcPr>
          <w:p w14:paraId="313584D6">
            <w:pPr>
              <w:pStyle w:val="5"/>
              <w:spacing w:line="240" w:lineRule="auto"/>
              <w:jc w:val="center"/>
              <w:outlineLvl w:val="3"/>
              <w:rPr>
                <w:rFonts w:ascii="宋体" w:hAnsi="宋体" w:cs="宋体"/>
                <w:b w:val="0"/>
                <w:color w:val="auto"/>
                <w:sz w:val="18"/>
                <w:szCs w:val="18"/>
              </w:rPr>
            </w:pPr>
            <w:r>
              <w:rPr>
                <w:rFonts w:hint="eastAsia" w:ascii="宋体" w:hAnsi="宋体" w:cs="宋体"/>
                <w:b w:val="0"/>
                <w:color w:val="auto"/>
                <w:sz w:val="18"/>
                <w:szCs w:val="18"/>
              </w:rPr>
              <w:t>60</w:t>
            </w:r>
          </w:p>
        </w:tc>
        <w:tc>
          <w:tcPr>
            <w:tcW w:w="642" w:type="pct"/>
            <w:vAlign w:val="center"/>
          </w:tcPr>
          <w:p w14:paraId="752FB974">
            <w:pPr>
              <w:pStyle w:val="5"/>
              <w:spacing w:line="240" w:lineRule="auto"/>
              <w:jc w:val="center"/>
              <w:outlineLvl w:val="3"/>
              <w:rPr>
                <w:rFonts w:ascii="宋体" w:hAnsi="宋体" w:cs="宋体"/>
                <w:b w:val="0"/>
                <w:color w:val="auto"/>
                <w:sz w:val="18"/>
                <w:szCs w:val="18"/>
              </w:rPr>
            </w:pPr>
            <w:r>
              <w:rPr>
                <w:rFonts w:hint="eastAsia" w:ascii="宋体" w:hAnsi="宋体" w:cs="宋体"/>
                <w:b w:val="0"/>
                <w:color w:val="auto"/>
                <w:sz w:val="18"/>
                <w:szCs w:val="18"/>
              </w:rPr>
              <w:t>30</w:t>
            </w:r>
          </w:p>
        </w:tc>
        <w:tc>
          <w:tcPr>
            <w:tcW w:w="899" w:type="pct"/>
            <w:vAlign w:val="center"/>
          </w:tcPr>
          <w:p w14:paraId="1443BA8C">
            <w:pPr>
              <w:pStyle w:val="5"/>
              <w:spacing w:line="240" w:lineRule="auto"/>
              <w:jc w:val="center"/>
              <w:outlineLvl w:val="3"/>
              <w:rPr>
                <w:rFonts w:ascii="宋体" w:hAnsi="宋体" w:cs="宋体"/>
                <w:b w:val="0"/>
                <w:color w:val="auto"/>
                <w:sz w:val="18"/>
                <w:szCs w:val="18"/>
              </w:rPr>
            </w:pPr>
            <w:r>
              <w:rPr>
                <w:rFonts w:hint="eastAsia" w:ascii="宋体" w:hAnsi="宋体" w:cs="宋体"/>
                <w:b w:val="0"/>
                <w:color w:val="auto"/>
                <w:sz w:val="18"/>
                <w:szCs w:val="18"/>
              </w:rPr>
              <w:t>康复功能评定概论、康复护理基础等</w:t>
            </w:r>
          </w:p>
        </w:tc>
      </w:tr>
      <w:tr w14:paraId="69A7E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7" w:hRule="atLeast"/>
          <w:jc w:val="center"/>
        </w:trPr>
        <w:tc>
          <w:tcPr>
            <w:tcW w:w="381" w:type="pct"/>
            <w:tcFitText/>
            <w:vAlign w:val="center"/>
          </w:tcPr>
          <w:p w14:paraId="15C593DC">
            <w:pPr>
              <w:jc w:val="center"/>
              <w:rPr>
                <w:rFonts w:ascii="宋体" w:hAnsi="宋体" w:cs="宋体"/>
                <w:sz w:val="18"/>
                <w:szCs w:val="18"/>
              </w:rPr>
            </w:pPr>
            <w:r>
              <w:rPr>
                <w:rFonts w:hint="eastAsia" w:ascii="宋体" w:hAnsi="宋体" w:cs="宋体"/>
                <w:sz w:val="18"/>
                <w:szCs w:val="18"/>
              </w:rPr>
              <w:t>2</w:t>
            </w:r>
          </w:p>
        </w:tc>
        <w:tc>
          <w:tcPr>
            <w:tcW w:w="1080" w:type="pct"/>
            <w:vAlign w:val="center"/>
          </w:tcPr>
          <w:p w14:paraId="54365D7D">
            <w:pPr>
              <w:jc w:val="center"/>
              <w:rPr>
                <w:rFonts w:ascii="宋体" w:hAnsi="宋体" w:cs="宋体"/>
                <w:sz w:val="18"/>
                <w:szCs w:val="18"/>
              </w:rPr>
            </w:pPr>
            <w:r>
              <w:rPr>
                <w:rFonts w:hint="eastAsia" w:ascii="宋体" w:hAnsi="宋体" w:cs="宋体"/>
                <w:sz w:val="18"/>
                <w:szCs w:val="18"/>
              </w:rPr>
              <w:t>康复治疗技术实训室</w:t>
            </w:r>
          </w:p>
        </w:tc>
        <w:tc>
          <w:tcPr>
            <w:tcW w:w="1376" w:type="pct"/>
            <w:vAlign w:val="center"/>
          </w:tcPr>
          <w:p w14:paraId="60CB12D5">
            <w:pPr>
              <w:jc w:val="center"/>
              <w:rPr>
                <w:rFonts w:ascii="宋体" w:hAnsi="宋体" w:cs="宋体"/>
                <w:sz w:val="18"/>
                <w:szCs w:val="18"/>
              </w:rPr>
            </w:pPr>
            <w:r>
              <w:rPr>
                <w:rFonts w:hint="eastAsia" w:ascii="宋体" w:hAnsi="宋体" w:cs="宋体"/>
                <w:sz w:val="18"/>
                <w:szCs w:val="18"/>
              </w:rPr>
              <w:t>中医传统疗法技能、老年护理技术、物理治疗技术、作业治疗技术、急救事故处理技能、言语治疗技术</w:t>
            </w:r>
          </w:p>
        </w:tc>
        <w:tc>
          <w:tcPr>
            <w:tcW w:w="619" w:type="pct"/>
            <w:vAlign w:val="center"/>
          </w:tcPr>
          <w:p w14:paraId="377D7E18">
            <w:pPr>
              <w:jc w:val="center"/>
              <w:rPr>
                <w:rFonts w:ascii="宋体" w:hAnsi="宋体" w:cs="宋体"/>
                <w:sz w:val="18"/>
                <w:szCs w:val="18"/>
              </w:rPr>
            </w:pPr>
            <w:r>
              <w:rPr>
                <w:rFonts w:hint="eastAsia" w:ascii="宋体" w:hAnsi="宋体" w:cs="宋体"/>
                <w:bCs/>
                <w:sz w:val="18"/>
                <w:szCs w:val="18"/>
              </w:rPr>
              <w:t>100</w:t>
            </w:r>
          </w:p>
        </w:tc>
        <w:tc>
          <w:tcPr>
            <w:tcW w:w="642" w:type="pct"/>
            <w:vAlign w:val="center"/>
          </w:tcPr>
          <w:p w14:paraId="011D873F">
            <w:pPr>
              <w:jc w:val="center"/>
              <w:rPr>
                <w:rFonts w:ascii="宋体" w:hAnsi="宋体" w:cs="宋体"/>
                <w:sz w:val="18"/>
                <w:szCs w:val="18"/>
              </w:rPr>
            </w:pPr>
            <w:r>
              <w:rPr>
                <w:rFonts w:hint="eastAsia" w:ascii="宋体" w:hAnsi="宋体" w:cs="宋体"/>
                <w:sz w:val="18"/>
                <w:szCs w:val="18"/>
              </w:rPr>
              <w:t>50</w:t>
            </w:r>
          </w:p>
        </w:tc>
        <w:tc>
          <w:tcPr>
            <w:tcW w:w="899" w:type="pct"/>
            <w:vAlign w:val="center"/>
          </w:tcPr>
          <w:p w14:paraId="03F9154E">
            <w:pPr>
              <w:jc w:val="center"/>
              <w:rPr>
                <w:rFonts w:ascii="宋体" w:hAnsi="宋体" w:cs="宋体"/>
                <w:sz w:val="18"/>
                <w:szCs w:val="18"/>
              </w:rPr>
            </w:pPr>
            <w:r>
              <w:rPr>
                <w:rFonts w:hint="eastAsia" w:ascii="宋体" w:hAnsi="宋体" w:cs="宋体"/>
                <w:sz w:val="18"/>
                <w:szCs w:val="18"/>
              </w:rPr>
              <w:t>中国传统康复技术、康复护理基础等</w:t>
            </w:r>
          </w:p>
        </w:tc>
      </w:tr>
    </w:tbl>
    <w:p w14:paraId="319456E1">
      <w:pPr>
        <w:pStyle w:val="4"/>
        <w:pageBreakBefore w:val="0"/>
        <w:kinsoku/>
        <w:wordWrap/>
        <w:overflowPunct/>
        <w:topLinePunct w:val="0"/>
        <w:bidi w:val="0"/>
        <w:spacing w:before="0" w:after="0" w:line="360" w:lineRule="exact"/>
        <w:ind w:firstLine="422" w:firstLineChars="200"/>
        <w:rPr>
          <w:rFonts w:ascii="宋体" w:hAnsi="宋体" w:cs="宋体"/>
          <w:sz w:val="21"/>
          <w:szCs w:val="21"/>
        </w:rPr>
      </w:pPr>
      <w:r>
        <w:rPr>
          <w:rFonts w:hint="eastAsia" w:ascii="宋体" w:hAnsi="宋体" w:cs="宋体"/>
          <w:sz w:val="21"/>
          <w:szCs w:val="21"/>
        </w:rPr>
        <w:t>3.校外实训基地基本要求</w:t>
      </w:r>
    </w:p>
    <w:p w14:paraId="3E4E5C02">
      <w:pPr>
        <w:pageBreakBefore w:val="0"/>
        <w:kinsoku/>
        <w:wordWrap/>
        <w:overflowPunct/>
        <w:topLinePunct w:val="0"/>
        <w:bidi w:val="0"/>
        <w:adjustRightInd w:val="0"/>
        <w:snapToGrid w:val="0"/>
        <w:spacing w:line="360" w:lineRule="exact"/>
        <w:ind w:firstLine="420" w:firstLineChars="200"/>
        <w:rPr>
          <w:szCs w:val="21"/>
        </w:rPr>
      </w:pPr>
      <w:r>
        <w:rPr>
          <w:rFonts w:hint="eastAsia"/>
          <w:szCs w:val="21"/>
        </w:rPr>
        <w:t>（1）合作共建：与当地医院康复科、专业康复中心、社区服务中心等建立稳定合作关系，为学生提供多样化实训机会。</w:t>
      </w:r>
    </w:p>
    <w:p w14:paraId="0F6D32D4">
      <w:pPr>
        <w:pageBreakBefore w:val="0"/>
        <w:kinsoku/>
        <w:wordWrap/>
        <w:overflowPunct/>
        <w:topLinePunct w:val="0"/>
        <w:bidi w:val="0"/>
        <w:adjustRightInd w:val="0"/>
        <w:snapToGrid w:val="0"/>
        <w:spacing w:line="360" w:lineRule="exact"/>
        <w:ind w:firstLine="420" w:firstLineChars="200"/>
        <w:rPr>
          <w:szCs w:val="21"/>
        </w:rPr>
      </w:pPr>
      <w:r>
        <w:rPr>
          <w:rFonts w:hint="eastAsia"/>
          <w:szCs w:val="21"/>
        </w:rPr>
        <w:t>（2）实战演练：确保学生能在基地参与真实案例分析、患者评估与治疗计划制定等，增强实践操作能力。</w:t>
      </w:r>
    </w:p>
    <w:p w14:paraId="43C41C43">
      <w:pPr>
        <w:pageBreakBefore w:val="0"/>
        <w:kinsoku/>
        <w:wordWrap/>
        <w:overflowPunct/>
        <w:topLinePunct w:val="0"/>
        <w:bidi w:val="0"/>
        <w:adjustRightInd w:val="0"/>
        <w:snapToGrid w:val="0"/>
        <w:spacing w:line="360" w:lineRule="exact"/>
        <w:ind w:firstLine="420" w:firstLineChars="200"/>
        <w:rPr>
          <w:rFonts w:hint="eastAsia"/>
          <w:szCs w:val="21"/>
        </w:rPr>
      </w:pPr>
      <w:r>
        <w:rPr>
          <w:rFonts w:hint="eastAsia"/>
          <w:szCs w:val="21"/>
        </w:rPr>
        <w:t>（3）双师指导：由基地专业人员与校内教师共同指导，实现理论与实践的无缝对接。</w:t>
      </w:r>
    </w:p>
    <w:p w14:paraId="3E44FDB9">
      <w:pPr>
        <w:adjustRightInd w:val="0"/>
        <w:snapToGrid w:val="0"/>
        <w:spacing w:line="400" w:lineRule="exact"/>
        <w:jc w:val="center"/>
        <w:rPr>
          <w:rFonts w:ascii="宋体" w:hAnsi="宋体"/>
          <w:b/>
          <w:bCs/>
          <w:szCs w:val="21"/>
        </w:rPr>
      </w:pPr>
      <w:r>
        <w:rPr>
          <w:rFonts w:hint="eastAsia" w:ascii="宋体" w:hAnsi="宋体"/>
          <w:b/>
          <w:bCs/>
          <w:szCs w:val="21"/>
        </w:rPr>
        <w:t>校外实训基地概况</w:t>
      </w:r>
    </w:p>
    <w:tbl>
      <w:tblPr>
        <w:tblStyle w:val="15"/>
        <w:tblW w:w="487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3"/>
        <w:gridCol w:w="2392"/>
        <w:gridCol w:w="2607"/>
        <w:gridCol w:w="1685"/>
        <w:gridCol w:w="1587"/>
      </w:tblGrid>
      <w:tr w14:paraId="564B0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432" w:type="pct"/>
            <w:vAlign w:val="center"/>
          </w:tcPr>
          <w:p w14:paraId="708E3FF5">
            <w:pPr>
              <w:adjustRightInd w:val="0"/>
              <w:snapToGrid w:val="0"/>
              <w:jc w:val="center"/>
              <w:rPr>
                <w:rFonts w:ascii="宋体" w:hAnsi="宋体" w:cs="宋体"/>
                <w:b/>
                <w:bCs/>
                <w:szCs w:val="21"/>
              </w:rPr>
            </w:pPr>
            <w:r>
              <w:rPr>
                <w:rFonts w:hint="eastAsia" w:ascii="宋体" w:hAnsi="宋体" w:cs="宋体"/>
                <w:b/>
                <w:bCs/>
                <w:szCs w:val="21"/>
              </w:rPr>
              <w:t>序号</w:t>
            </w:r>
          </w:p>
        </w:tc>
        <w:tc>
          <w:tcPr>
            <w:tcW w:w="1320" w:type="pct"/>
            <w:vAlign w:val="center"/>
          </w:tcPr>
          <w:p w14:paraId="24228317">
            <w:pPr>
              <w:adjustRightInd w:val="0"/>
              <w:snapToGrid w:val="0"/>
              <w:jc w:val="center"/>
              <w:rPr>
                <w:rFonts w:ascii="宋体" w:hAnsi="宋体" w:cs="宋体"/>
                <w:b/>
                <w:bCs/>
                <w:szCs w:val="21"/>
              </w:rPr>
            </w:pPr>
            <w:r>
              <w:rPr>
                <w:rFonts w:hint="eastAsia" w:ascii="宋体" w:hAnsi="宋体" w:cs="宋体"/>
                <w:b/>
                <w:bCs/>
                <w:szCs w:val="21"/>
              </w:rPr>
              <w:t>校外实训基地名称</w:t>
            </w:r>
          </w:p>
        </w:tc>
        <w:tc>
          <w:tcPr>
            <w:tcW w:w="1439" w:type="pct"/>
            <w:vAlign w:val="center"/>
          </w:tcPr>
          <w:p w14:paraId="6CFBFAB0">
            <w:pPr>
              <w:adjustRightInd w:val="0"/>
              <w:snapToGrid w:val="0"/>
              <w:jc w:val="center"/>
              <w:rPr>
                <w:rFonts w:ascii="宋体" w:hAnsi="宋体" w:cs="宋体"/>
                <w:b/>
                <w:bCs/>
                <w:szCs w:val="21"/>
              </w:rPr>
            </w:pPr>
            <w:r>
              <w:rPr>
                <w:rFonts w:hint="eastAsia" w:ascii="宋体" w:hAnsi="宋体" w:cs="宋体"/>
                <w:b/>
                <w:bCs/>
                <w:szCs w:val="21"/>
              </w:rPr>
              <w:t>合作企业名称</w:t>
            </w:r>
          </w:p>
        </w:tc>
        <w:tc>
          <w:tcPr>
            <w:tcW w:w="930" w:type="pct"/>
            <w:vAlign w:val="center"/>
          </w:tcPr>
          <w:p w14:paraId="1D568D59">
            <w:pPr>
              <w:adjustRightInd w:val="0"/>
              <w:snapToGrid w:val="0"/>
              <w:jc w:val="center"/>
              <w:rPr>
                <w:rFonts w:ascii="宋体" w:hAnsi="宋体" w:cs="宋体"/>
                <w:b/>
                <w:bCs/>
                <w:szCs w:val="21"/>
              </w:rPr>
            </w:pPr>
            <w:r>
              <w:rPr>
                <w:rFonts w:hint="eastAsia" w:ascii="宋体" w:hAnsi="宋体" w:cs="宋体"/>
                <w:b/>
                <w:bCs/>
                <w:szCs w:val="21"/>
              </w:rPr>
              <w:t>合作项目</w:t>
            </w:r>
          </w:p>
        </w:tc>
        <w:tc>
          <w:tcPr>
            <w:tcW w:w="876" w:type="pct"/>
            <w:vAlign w:val="center"/>
          </w:tcPr>
          <w:p w14:paraId="3F3A298C">
            <w:pPr>
              <w:adjustRightInd w:val="0"/>
              <w:snapToGrid w:val="0"/>
              <w:jc w:val="center"/>
              <w:rPr>
                <w:rFonts w:ascii="宋体" w:hAnsi="宋体" w:cs="宋体"/>
                <w:b/>
                <w:bCs/>
                <w:szCs w:val="21"/>
              </w:rPr>
            </w:pPr>
            <w:r>
              <w:rPr>
                <w:rFonts w:hint="eastAsia" w:ascii="宋体" w:hAnsi="宋体" w:cs="宋体"/>
                <w:b/>
                <w:bCs/>
                <w:szCs w:val="21"/>
              </w:rPr>
              <w:t>合作深度</w:t>
            </w:r>
          </w:p>
        </w:tc>
      </w:tr>
      <w:tr w14:paraId="14837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432" w:type="pct"/>
            <w:vAlign w:val="center"/>
          </w:tcPr>
          <w:p w14:paraId="7169C6F0">
            <w:pPr>
              <w:spacing w:line="400" w:lineRule="exact"/>
              <w:jc w:val="center"/>
              <w:rPr>
                <w:bCs/>
                <w:kern w:val="0"/>
                <w:sz w:val="18"/>
                <w:szCs w:val="18"/>
              </w:rPr>
            </w:pPr>
            <w:r>
              <w:rPr>
                <w:rFonts w:hint="eastAsia"/>
                <w:bCs/>
                <w:kern w:val="0"/>
                <w:sz w:val="18"/>
                <w:szCs w:val="18"/>
              </w:rPr>
              <w:t>1</w:t>
            </w:r>
          </w:p>
        </w:tc>
        <w:tc>
          <w:tcPr>
            <w:tcW w:w="1320" w:type="pct"/>
            <w:vAlign w:val="center"/>
          </w:tcPr>
          <w:p w14:paraId="1BE9EBF1">
            <w:pPr>
              <w:pStyle w:val="5"/>
              <w:spacing w:line="400" w:lineRule="exact"/>
              <w:jc w:val="center"/>
              <w:outlineLvl w:val="3"/>
              <w:rPr>
                <w:rFonts w:ascii="Times New Roman" w:hAnsi="Times New Roman"/>
                <w:b w:val="0"/>
                <w:bCs/>
                <w:color w:val="auto"/>
                <w:kern w:val="0"/>
                <w:sz w:val="18"/>
                <w:szCs w:val="18"/>
                <w:lang w:val="zh-CN"/>
              </w:rPr>
            </w:pPr>
            <w:r>
              <w:rPr>
                <w:rFonts w:hint="eastAsia" w:ascii="Times New Roman" w:hAnsi="Times New Roman"/>
                <w:b w:val="0"/>
                <w:bCs/>
                <w:color w:val="auto"/>
                <w:kern w:val="0"/>
                <w:sz w:val="18"/>
                <w:szCs w:val="18"/>
              </w:rPr>
              <w:t>鄢陵县医院</w:t>
            </w:r>
          </w:p>
        </w:tc>
        <w:tc>
          <w:tcPr>
            <w:tcW w:w="1439" w:type="pct"/>
            <w:vAlign w:val="center"/>
          </w:tcPr>
          <w:p w14:paraId="341ABB57">
            <w:pPr>
              <w:pStyle w:val="5"/>
              <w:spacing w:line="400" w:lineRule="exact"/>
              <w:jc w:val="center"/>
              <w:outlineLvl w:val="3"/>
              <w:rPr>
                <w:rFonts w:ascii="Times New Roman" w:hAnsi="Times New Roman"/>
                <w:b w:val="0"/>
                <w:bCs/>
                <w:color w:val="auto"/>
                <w:kern w:val="0"/>
                <w:sz w:val="18"/>
                <w:szCs w:val="18"/>
              </w:rPr>
            </w:pPr>
            <w:r>
              <w:rPr>
                <w:rFonts w:hint="eastAsia"/>
                <w:b w:val="0"/>
                <w:bCs/>
                <w:color w:val="auto"/>
                <w:kern w:val="0"/>
                <w:sz w:val="18"/>
                <w:szCs w:val="18"/>
                <w:lang w:val="en-US" w:eastAsia="zh-CN"/>
              </w:rPr>
              <w:t>许昌市</w:t>
            </w:r>
            <w:r>
              <w:rPr>
                <w:rFonts w:hint="eastAsia"/>
                <w:b w:val="0"/>
                <w:bCs/>
                <w:color w:val="auto"/>
                <w:kern w:val="0"/>
                <w:sz w:val="18"/>
                <w:szCs w:val="18"/>
              </w:rPr>
              <w:t>怡康苑康养基地</w:t>
            </w:r>
          </w:p>
        </w:tc>
        <w:tc>
          <w:tcPr>
            <w:tcW w:w="930" w:type="pct"/>
            <w:vAlign w:val="center"/>
          </w:tcPr>
          <w:p w14:paraId="47997839">
            <w:pPr>
              <w:pStyle w:val="5"/>
              <w:spacing w:line="400" w:lineRule="exact"/>
              <w:jc w:val="center"/>
              <w:outlineLvl w:val="3"/>
              <w:rPr>
                <w:rFonts w:ascii="Times New Roman" w:hAnsi="Times New Roman"/>
                <w:b w:val="0"/>
                <w:bCs/>
                <w:color w:val="auto"/>
                <w:kern w:val="0"/>
                <w:sz w:val="18"/>
                <w:szCs w:val="18"/>
              </w:rPr>
            </w:pPr>
            <w:r>
              <w:rPr>
                <w:rFonts w:hint="eastAsia" w:ascii="Times New Roman" w:hAnsi="Times New Roman"/>
                <w:b w:val="0"/>
                <w:bCs/>
                <w:color w:val="auto"/>
                <w:kern w:val="0"/>
                <w:sz w:val="18"/>
                <w:szCs w:val="18"/>
              </w:rPr>
              <w:t>学生顶岗实习</w:t>
            </w:r>
          </w:p>
        </w:tc>
        <w:tc>
          <w:tcPr>
            <w:tcW w:w="876" w:type="pct"/>
            <w:vAlign w:val="center"/>
          </w:tcPr>
          <w:p w14:paraId="6ECFB544">
            <w:pPr>
              <w:pStyle w:val="5"/>
              <w:spacing w:line="400" w:lineRule="exact"/>
              <w:jc w:val="center"/>
              <w:outlineLvl w:val="3"/>
              <w:rPr>
                <w:rFonts w:ascii="Times New Roman" w:hAnsi="Times New Roman"/>
                <w:b w:val="0"/>
                <w:bCs/>
                <w:color w:val="auto"/>
                <w:kern w:val="0"/>
                <w:sz w:val="18"/>
                <w:szCs w:val="18"/>
              </w:rPr>
            </w:pPr>
            <w:r>
              <w:rPr>
                <w:rFonts w:hint="eastAsia" w:ascii="Times New Roman" w:hAnsi="Times New Roman"/>
                <w:b w:val="0"/>
                <w:bCs/>
                <w:color w:val="auto"/>
                <w:kern w:val="0"/>
                <w:sz w:val="18"/>
                <w:szCs w:val="18"/>
              </w:rPr>
              <w:t>深度合作</w:t>
            </w:r>
          </w:p>
        </w:tc>
      </w:tr>
      <w:tr w14:paraId="6758F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432" w:type="pct"/>
            <w:vAlign w:val="center"/>
          </w:tcPr>
          <w:p w14:paraId="5811BA87">
            <w:pPr>
              <w:spacing w:line="400" w:lineRule="exact"/>
              <w:jc w:val="center"/>
              <w:rPr>
                <w:bCs/>
                <w:kern w:val="0"/>
                <w:sz w:val="18"/>
                <w:szCs w:val="18"/>
              </w:rPr>
            </w:pPr>
            <w:r>
              <w:rPr>
                <w:rFonts w:hint="eastAsia"/>
                <w:bCs/>
                <w:kern w:val="0"/>
                <w:sz w:val="18"/>
                <w:szCs w:val="18"/>
              </w:rPr>
              <w:t>2</w:t>
            </w:r>
          </w:p>
        </w:tc>
        <w:tc>
          <w:tcPr>
            <w:tcW w:w="1320" w:type="pct"/>
            <w:vAlign w:val="center"/>
          </w:tcPr>
          <w:p w14:paraId="1ED45606">
            <w:pPr>
              <w:spacing w:line="400" w:lineRule="exact"/>
              <w:jc w:val="center"/>
              <w:rPr>
                <w:bCs/>
                <w:kern w:val="0"/>
                <w:sz w:val="18"/>
                <w:szCs w:val="18"/>
              </w:rPr>
            </w:pPr>
            <w:r>
              <w:rPr>
                <w:rFonts w:hint="eastAsia"/>
                <w:bCs/>
                <w:kern w:val="0"/>
                <w:sz w:val="18"/>
                <w:szCs w:val="18"/>
              </w:rPr>
              <w:t>安泰养老院</w:t>
            </w:r>
          </w:p>
        </w:tc>
        <w:tc>
          <w:tcPr>
            <w:tcW w:w="1439" w:type="pct"/>
            <w:vAlign w:val="center"/>
          </w:tcPr>
          <w:p w14:paraId="2C703A28">
            <w:pPr>
              <w:spacing w:line="400" w:lineRule="exact"/>
              <w:jc w:val="center"/>
              <w:rPr>
                <w:bCs/>
                <w:kern w:val="0"/>
                <w:sz w:val="18"/>
                <w:szCs w:val="18"/>
              </w:rPr>
            </w:pPr>
            <w:r>
              <w:rPr>
                <w:rFonts w:hint="eastAsia"/>
                <w:bCs/>
                <w:kern w:val="0"/>
                <w:sz w:val="18"/>
                <w:szCs w:val="18"/>
              </w:rPr>
              <w:t>河南安泰养老集团</w:t>
            </w:r>
          </w:p>
        </w:tc>
        <w:tc>
          <w:tcPr>
            <w:tcW w:w="930" w:type="pct"/>
            <w:vAlign w:val="center"/>
          </w:tcPr>
          <w:p w14:paraId="7F4B37B8">
            <w:pPr>
              <w:spacing w:line="400" w:lineRule="exact"/>
              <w:jc w:val="center"/>
              <w:rPr>
                <w:bCs/>
                <w:kern w:val="0"/>
                <w:sz w:val="18"/>
                <w:szCs w:val="18"/>
              </w:rPr>
            </w:pPr>
            <w:r>
              <w:rPr>
                <w:rFonts w:hint="eastAsia"/>
                <w:bCs/>
                <w:kern w:val="0"/>
                <w:sz w:val="18"/>
                <w:szCs w:val="18"/>
              </w:rPr>
              <w:t>学生岗位实习</w:t>
            </w:r>
          </w:p>
        </w:tc>
        <w:tc>
          <w:tcPr>
            <w:tcW w:w="876" w:type="pct"/>
            <w:vAlign w:val="center"/>
          </w:tcPr>
          <w:p w14:paraId="6AF3AAF7">
            <w:pPr>
              <w:spacing w:line="400" w:lineRule="exact"/>
              <w:jc w:val="center"/>
              <w:rPr>
                <w:bCs/>
                <w:kern w:val="0"/>
                <w:sz w:val="18"/>
                <w:szCs w:val="18"/>
              </w:rPr>
            </w:pPr>
            <w:r>
              <w:rPr>
                <w:rFonts w:hint="eastAsia"/>
                <w:bCs/>
                <w:kern w:val="0"/>
                <w:sz w:val="18"/>
                <w:szCs w:val="18"/>
              </w:rPr>
              <w:t>深度合作</w:t>
            </w:r>
          </w:p>
        </w:tc>
      </w:tr>
      <w:tr w14:paraId="0852C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432" w:type="pct"/>
            <w:vAlign w:val="center"/>
          </w:tcPr>
          <w:p w14:paraId="434A7B3E">
            <w:pPr>
              <w:spacing w:line="400" w:lineRule="exact"/>
              <w:jc w:val="center"/>
              <w:rPr>
                <w:bCs/>
                <w:kern w:val="0"/>
                <w:sz w:val="18"/>
                <w:szCs w:val="18"/>
              </w:rPr>
            </w:pPr>
            <w:r>
              <w:rPr>
                <w:rFonts w:hint="eastAsia"/>
                <w:bCs/>
                <w:kern w:val="0"/>
                <w:sz w:val="18"/>
                <w:szCs w:val="18"/>
              </w:rPr>
              <w:t>3</w:t>
            </w:r>
          </w:p>
        </w:tc>
        <w:tc>
          <w:tcPr>
            <w:tcW w:w="1320" w:type="pct"/>
            <w:vAlign w:val="center"/>
          </w:tcPr>
          <w:p w14:paraId="56375646">
            <w:pPr>
              <w:spacing w:line="400" w:lineRule="exact"/>
              <w:jc w:val="center"/>
              <w:rPr>
                <w:bCs/>
                <w:kern w:val="0"/>
                <w:sz w:val="18"/>
                <w:szCs w:val="18"/>
              </w:rPr>
            </w:pPr>
            <w:r>
              <w:rPr>
                <w:rFonts w:hint="eastAsia"/>
                <w:bCs/>
                <w:kern w:val="0"/>
                <w:sz w:val="18"/>
                <w:szCs w:val="18"/>
              </w:rPr>
              <w:t>社区康复实训基地</w:t>
            </w:r>
          </w:p>
        </w:tc>
        <w:tc>
          <w:tcPr>
            <w:tcW w:w="1439" w:type="pct"/>
            <w:vAlign w:val="center"/>
          </w:tcPr>
          <w:p w14:paraId="0F9163BA">
            <w:pPr>
              <w:spacing w:line="400" w:lineRule="exact"/>
              <w:jc w:val="center"/>
              <w:rPr>
                <w:bCs/>
                <w:kern w:val="0"/>
                <w:sz w:val="18"/>
                <w:szCs w:val="18"/>
              </w:rPr>
            </w:pPr>
            <w:r>
              <w:rPr>
                <w:rFonts w:hint="eastAsia"/>
                <w:bCs/>
                <w:kern w:val="0"/>
                <w:sz w:val="18"/>
                <w:szCs w:val="18"/>
                <w:lang w:val="en-US" w:eastAsia="zh-CN"/>
              </w:rPr>
              <w:t>许昌</w:t>
            </w:r>
            <w:r>
              <w:rPr>
                <w:rFonts w:hint="eastAsia"/>
                <w:bCs/>
                <w:kern w:val="0"/>
                <w:sz w:val="18"/>
                <w:szCs w:val="18"/>
              </w:rPr>
              <w:t>北海医院</w:t>
            </w:r>
          </w:p>
        </w:tc>
        <w:tc>
          <w:tcPr>
            <w:tcW w:w="930" w:type="pct"/>
            <w:vAlign w:val="center"/>
          </w:tcPr>
          <w:p w14:paraId="3437BAEC">
            <w:pPr>
              <w:spacing w:line="400" w:lineRule="exact"/>
              <w:jc w:val="center"/>
              <w:rPr>
                <w:bCs/>
                <w:kern w:val="0"/>
                <w:sz w:val="18"/>
                <w:szCs w:val="18"/>
              </w:rPr>
            </w:pPr>
            <w:r>
              <w:rPr>
                <w:rFonts w:hint="eastAsia"/>
                <w:bCs/>
                <w:kern w:val="0"/>
                <w:sz w:val="18"/>
                <w:szCs w:val="18"/>
              </w:rPr>
              <w:t>学生岗位实习</w:t>
            </w:r>
          </w:p>
        </w:tc>
        <w:tc>
          <w:tcPr>
            <w:tcW w:w="876" w:type="pct"/>
            <w:vAlign w:val="center"/>
          </w:tcPr>
          <w:p w14:paraId="4B91B40C">
            <w:pPr>
              <w:spacing w:line="400" w:lineRule="exact"/>
              <w:jc w:val="center"/>
              <w:rPr>
                <w:bCs/>
                <w:kern w:val="0"/>
                <w:sz w:val="18"/>
                <w:szCs w:val="18"/>
              </w:rPr>
            </w:pPr>
            <w:r>
              <w:rPr>
                <w:rFonts w:hint="eastAsia"/>
                <w:bCs/>
                <w:kern w:val="0"/>
                <w:sz w:val="18"/>
                <w:szCs w:val="18"/>
              </w:rPr>
              <w:t>合作良好</w:t>
            </w:r>
          </w:p>
        </w:tc>
      </w:tr>
      <w:tr w14:paraId="60D34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432" w:type="pct"/>
            <w:vAlign w:val="center"/>
          </w:tcPr>
          <w:p w14:paraId="45CF181E">
            <w:pPr>
              <w:spacing w:line="400" w:lineRule="exact"/>
              <w:jc w:val="center"/>
              <w:rPr>
                <w:bCs/>
                <w:kern w:val="0"/>
                <w:sz w:val="18"/>
                <w:szCs w:val="18"/>
              </w:rPr>
            </w:pPr>
            <w:r>
              <w:rPr>
                <w:rFonts w:hint="eastAsia"/>
                <w:bCs/>
                <w:kern w:val="0"/>
                <w:sz w:val="18"/>
                <w:szCs w:val="18"/>
              </w:rPr>
              <w:t>4</w:t>
            </w:r>
          </w:p>
        </w:tc>
        <w:tc>
          <w:tcPr>
            <w:tcW w:w="1320" w:type="pct"/>
            <w:vAlign w:val="center"/>
          </w:tcPr>
          <w:p w14:paraId="1D958635">
            <w:pPr>
              <w:spacing w:line="400" w:lineRule="exact"/>
              <w:jc w:val="center"/>
              <w:rPr>
                <w:bCs/>
                <w:kern w:val="0"/>
                <w:sz w:val="18"/>
                <w:szCs w:val="18"/>
              </w:rPr>
            </w:pPr>
            <w:r>
              <w:rPr>
                <w:rFonts w:hint="eastAsia"/>
                <w:bCs/>
                <w:kern w:val="0"/>
                <w:sz w:val="18"/>
                <w:szCs w:val="18"/>
              </w:rPr>
              <w:t>确山养老机构</w:t>
            </w:r>
          </w:p>
        </w:tc>
        <w:tc>
          <w:tcPr>
            <w:tcW w:w="1439" w:type="pct"/>
            <w:vAlign w:val="center"/>
          </w:tcPr>
          <w:p w14:paraId="3478ABED">
            <w:pPr>
              <w:spacing w:line="400" w:lineRule="exact"/>
              <w:jc w:val="center"/>
              <w:rPr>
                <w:bCs/>
                <w:kern w:val="0"/>
                <w:sz w:val="18"/>
                <w:szCs w:val="18"/>
              </w:rPr>
            </w:pPr>
            <w:r>
              <w:rPr>
                <w:rFonts w:hint="eastAsia"/>
                <w:bCs/>
                <w:kern w:val="0"/>
                <w:sz w:val="18"/>
                <w:szCs w:val="18"/>
              </w:rPr>
              <w:t>确山县福源养老服务有限公司</w:t>
            </w:r>
          </w:p>
        </w:tc>
        <w:tc>
          <w:tcPr>
            <w:tcW w:w="930" w:type="pct"/>
            <w:vAlign w:val="center"/>
          </w:tcPr>
          <w:p w14:paraId="16CC38C0">
            <w:pPr>
              <w:spacing w:line="400" w:lineRule="exact"/>
              <w:jc w:val="center"/>
              <w:rPr>
                <w:bCs/>
                <w:kern w:val="0"/>
                <w:sz w:val="18"/>
                <w:szCs w:val="18"/>
              </w:rPr>
            </w:pPr>
            <w:r>
              <w:rPr>
                <w:rFonts w:hint="eastAsia"/>
                <w:bCs/>
                <w:kern w:val="0"/>
                <w:sz w:val="18"/>
                <w:szCs w:val="18"/>
              </w:rPr>
              <w:t>专业认知实习</w:t>
            </w:r>
          </w:p>
        </w:tc>
        <w:tc>
          <w:tcPr>
            <w:tcW w:w="876" w:type="pct"/>
            <w:vAlign w:val="center"/>
          </w:tcPr>
          <w:p w14:paraId="412C3DC7">
            <w:pPr>
              <w:spacing w:line="400" w:lineRule="exact"/>
              <w:jc w:val="center"/>
              <w:rPr>
                <w:bCs/>
                <w:kern w:val="0"/>
                <w:sz w:val="18"/>
                <w:szCs w:val="18"/>
              </w:rPr>
            </w:pPr>
            <w:r>
              <w:rPr>
                <w:rFonts w:hint="eastAsia"/>
                <w:bCs/>
                <w:kern w:val="0"/>
                <w:sz w:val="18"/>
                <w:szCs w:val="18"/>
              </w:rPr>
              <w:t>一般合作</w:t>
            </w:r>
          </w:p>
        </w:tc>
      </w:tr>
    </w:tbl>
    <w:p w14:paraId="07BD6156">
      <w:pPr>
        <w:pageBreakBefore w:val="0"/>
        <w:kinsoku/>
        <w:wordWrap/>
        <w:overflowPunct/>
        <w:topLinePunct w:val="0"/>
        <w:bidi w:val="0"/>
        <w:adjustRightInd w:val="0"/>
        <w:snapToGrid w:val="0"/>
        <w:spacing w:line="360" w:lineRule="exact"/>
        <w:ind w:firstLine="422" w:firstLineChars="200"/>
        <w:rPr>
          <w:rFonts w:ascii="宋体" w:hAnsi="宋体" w:cs="宋体"/>
          <w:b/>
          <w:bCs/>
          <w:szCs w:val="21"/>
        </w:rPr>
      </w:pPr>
      <w:r>
        <w:rPr>
          <w:rFonts w:hint="eastAsia" w:ascii="宋体" w:hAnsi="宋体" w:cs="宋体"/>
          <w:b/>
          <w:bCs/>
          <w:szCs w:val="21"/>
        </w:rPr>
        <w:t>4.学生实习基地基本要求</w:t>
      </w:r>
    </w:p>
    <w:p w14:paraId="3B43FF47">
      <w:pPr>
        <w:pageBreakBefore w:val="0"/>
        <w:kinsoku/>
        <w:wordWrap/>
        <w:overflowPunct/>
        <w:topLinePunct w:val="0"/>
        <w:bidi w:val="0"/>
        <w:spacing w:line="360" w:lineRule="exact"/>
        <w:ind w:firstLine="420" w:firstLineChars="200"/>
        <w:rPr>
          <w:rFonts w:ascii="宋体" w:hAnsi="宋体" w:cs="宋体"/>
        </w:rPr>
      </w:pPr>
      <w:bookmarkStart w:id="33" w:name="_Toc25415"/>
      <w:bookmarkStart w:id="34" w:name="_Toc22349"/>
      <w:r>
        <w:rPr>
          <w:rFonts w:hint="eastAsia" w:ascii="宋体" w:hAnsi="宋体" w:cs="宋体"/>
        </w:rPr>
        <w:t>（1）广泛覆盖：选择涵盖综合医院、专科康复医院、社区康复站、养老机构等多种类型的实习基地，满足不同方向学生的实习需求。</w:t>
      </w:r>
    </w:p>
    <w:p w14:paraId="246891AC">
      <w:pPr>
        <w:pageBreakBefore w:val="0"/>
        <w:kinsoku/>
        <w:wordWrap/>
        <w:overflowPunct/>
        <w:topLinePunct w:val="0"/>
        <w:bidi w:val="0"/>
        <w:spacing w:line="360" w:lineRule="exact"/>
        <w:ind w:firstLine="420" w:firstLineChars="200"/>
        <w:rPr>
          <w:rFonts w:ascii="宋体" w:hAnsi="宋体" w:cs="宋体"/>
        </w:rPr>
      </w:pPr>
      <w:r>
        <w:rPr>
          <w:rFonts w:hint="eastAsia" w:ascii="宋体" w:hAnsi="宋体" w:cs="宋体"/>
        </w:rPr>
        <w:t>（2）实习管理：建立严格的实习管理制度，包括实习前的培训、实习期间的监督指导、实习结束的考核评价等。</w:t>
      </w:r>
    </w:p>
    <w:p w14:paraId="2AC54565">
      <w:pPr>
        <w:pageBreakBefore w:val="0"/>
        <w:kinsoku/>
        <w:wordWrap/>
        <w:overflowPunct/>
        <w:topLinePunct w:val="0"/>
        <w:bidi w:val="0"/>
        <w:adjustRightInd w:val="0"/>
        <w:snapToGrid w:val="0"/>
        <w:spacing w:line="360" w:lineRule="exact"/>
        <w:ind w:firstLine="420" w:firstLineChars="200"/>
        <w:rPr>
          <w:rFonts w:ascii="宋体" w:hAnsi="宋体" w:cs="宋体"/>
          <w:b/>
          <w:bCs/>
          <w:szCs w:val="21"/>
        </w:rPr>
      </w:pPr>
      <w:r>
        <w:rPr>
          <w:rFonts w:hint="eastAsia" w:ascii="宋体" w:hAnsi="宋体" w:cs="宋体"/>
        </w:rPr>
        <w:t>（3）反馈机制：与实习基地建立定期交流反馈机制，及时调整实习内容与方式，提高实习质量。</w:t>
      </w:r>
      <w:r>
        <w:rPr>
          <w:rFonts w:hint="eastAsia" w:ascii="宋体" w:hAnsi="宋体" w:cs="宋体"/>
          <w:b/>
          <w:bCs/>
          <w:szCs w:val="21"/>
        </w:rPr>
        <w:t>（三）教学资源</w:t>
      </w:r>
      <w:bookmarkEnd w:id="33"/>
      <w:bookmarkEnd w:id="34"/>
    </w:p>
    <w:p w14:paraId="7BCCC69C">
      <w:pPr>
        <w:pStyle w:val="4"/>
        <w:pageBreakBefore w:val="0"/>
        <w:kinsoku/>
        <w:wordWrap/>
        <w:overflowPunct/>
        <w:topLinePunct w:val="0"/>
        <w:bidi w:val="0"/>
        <w:adjustRightInd w:val="0"/>
        <w:spacing w:before="0" w:after="0" w:line="360" w:lineRule="exact"/>
        <w:ind w:firstLine="422" w:firstLineChars="200"/>
        <w:rPr>
          <w:sz w:val="21"/>
          <w:szCs w:val="21"/>
        </w:rPr>
      </w:pPr>
      <w:r>
        <w:rPr>
          <w:rFonts w:hint="eastAsia"/>
          <w:sz w:val="21"/>
          <w:szCs w:val="21"/>
        </w:rPr>
        <w:t>1. 教材选用基本要求</w:t>
      </w:r>
    </w:p>
    <w:p w14:paraId="37911B4D">
      <w:pPr>
        <w:pageBreakBefore w:val="0"/>
        <w:kinsoku/>
        <w:wordWrap/>
        <w:overflowPunct/>
        <w:topLinePunct w:val="0"/>
        <w:bidi w:val="0"/>
        <w:adjustRightInd w:val="0"/>
        <w:spacing w:line="360" w:lineRule="exact"/>
        <w:ind w:firstLine="420" w:firstLineChars="200"/>
        <w:rPr>
          <w:szCs w:val="21"/>
        </w:rPr>
      </w:pPr>
      <w:r>
        <w:rPr>
          <w:rFonts w:hint="eastAsia"/>
          <w:szCs w:val="21"/>
        </w:rPr>
        <w:t>教材应紧密结合社区康复服务的特点和需求，注重实际应用和操作技能的培养，关注康复医学领域的最新研究成果和发展趋势，引入前沿技术和理念，培养学生的创新意识和能力，符合康复医学的基本理论和临床实践，内容应贴近实际，注重康复技能的训练和实践操作，具有较强的实用性，内容还应体现康复医学的最新进展和成果，注重前沿技术和理念的引入和应用，采用国家卫生部规定教材。</w:t>
      </w:r>
    </w:p>
    <w:p w14:paraId="7B0962D8">
      <w:pPr>
        <w:pStyle w:val="4"/>
        <w:pageBreakBefore w:val="0"/>
        <w:kinsoku/>
        <w:wordWrap/>
        <w:overflowPunct/>
        <w:topLinePunct w:val="0"/>
        <w:bidi w:val="0"/>
        <w:adjustRightInd w:val="0"/>
        <w:spacing w:before="0" w:after="0" w:line="360" w:lineRule="exact"/>
        <w:ind w:firstLine="422" w:firstLineChars="200"/>
        <w:rPr>
          <w:sz w:val="21"/>
          <w:szCs w:val="21"/>
        </w:rPr>
      </w:pPr>
      <w:r>
        <w:rPr>
          <w:rFonts w:hint="eastAsia"/>
          <w:sz w:val="21"/>
          <w:szCs w:val="21"/>
        </w:rPr>
        <w:t>2.图书文献配备基本要求</w:t>
      </w:r>
    </w:p>
    <w:p w14:paraId="7B970C4B">
      <w:pPr>
        <w:pageBreakBefore w:val="0"/>
        <w:kinsoku/>
        <w:wordWrap/>
        <w:overflowPunct/>
        <w:topLinePunct w:val="0"/>
        <w:bidi w:val="0"/>
        <w:spacing w:line="360" w:lineRule="exact"/>
        <w:ind w:firstLine="420" w:firstLineChars="200"/>
      </w:pPr>
      <w:r>
        <w:t>图书文献应涵盖社区康复专业的各个方面，形成完整的知识体系</w:t>
      </w:r>
      <w:r>
        <w:rPr>
          <w:rFonts w:hint="eastAsia"/>
        </w:rPr>
        <w:t>，</w:t>
      </w:r>
      <w:r>
        <w:t>优先选择对社区康复</w:t>
      </w:r>
      <w:r>
        <w:rPr>
          <w:rFonts w:hint="eastAsia"/>
        </w:rPr>
        <w:t>专业学生学习</w:t>
      </w:r>
      <w:r>
        <w:t>有指导意义的图书文献</w:t>
      </w:r>
      <w:r>
        <w:rPr>
          <w:rFonts w:hint="eastAsia"/>
        </w:rPr>
        <w:t>。包括社区康复专业基础教材、社区康复专业参考书、期刊杂志和电子资源，另外还要</w:t>
      </w:r>
      <w:r>
        <w:t>定期更新图书文献，确保内容与时俱进。</w:t>
      </w:r>
    </w:p>
    <w:p w14:paraId="1605FCC7">
      <w:pPr>
        <w:pStyle w:val="4"/>
        <w:pageBreakBefore w:val="0"/>
        <w:kinsoku/>
        <w:wordWrap/>
        <w:overflowPunct/>
        <w:topLinePunct w:val="0"/>
        <w:bidi w:val="0"/>
        <w:adjustRightInd w:val="0"/>
        <w:spacing w:before="0" w:after="0" w:line="360" w:lineRule="exact"/>
        <w:ind w:firstLine="422" w:firstLineChars="200"/>
        <w:rPr>
          <w:sz w:val="21"/>
          <w:szCs w:val="21"/>
        </w:rPr>
      </w:pPr>
      <w:r>
        <w:rPr>
          <w:rFonts w:hint="eastAsia"/>
          <w:sz w:val="21"/>
          <w:szCs w:val="21"/>
        </w:rPr>
        <w:t>3.数字教学资源配备基本要求</w:t>
      </w:r>
    </w:p>
    <w:p w14:paraId="11C44FF4">
      <w:pPr>
        <w:pageBreakBefore w:val="0"/>
        <w:kinsoku/>
        <w:wordWrap/>
        <w:overflowPunct/>
        <w:topLinePunct w:val="0"/>
        <w:bidi w:val="0"/>
        <w:adjustRightInd w:val="0"/>
        <w:spacing w:line="360" w:lineRule="exact"/>
        <w:ind w:firstLine="420" w:firstLineChars="200"/>
        <w:rPr>
          <w:szCs w:val="21"/>
        </w:rPr>
      </w:pPr>
      <w:r>
        <w:rPr>
          <w:rFonts w:hint="eastAsia"/>
          <w:szCs w:val="21"/>
        </w:rPr>
        <w:t>（1）配备教学平台和工具</w:t>
      </w:r>
    </w:p>
    <w:p w14:paraId="39BA354D">
      <w:pPr>
        <w:pageBreakBefore w:val="0"/>
        <w:kinsoku/>
        <w:wordWrap/>
        <w:overflowPunct/>
        <w:topLinePunct w:val="0"/>
        <w:bidi w:val="0"/>
        <w:adjustRightInd w:val="0"/>
        <w:spacing w:line="360" w:lineRule="exact"/>
        <w:ind w:firstLine="420" w:firstLineChars="200"/>
        <w:rPr>
          <w:szCs w:val="21"/>
        </w:rPr>
      </w:pPr>
      <w:r>
        <w:rPr>
          <w:rFonts w:hint="eastAsia"/>
          <w:szCs w:val="21"/>
        </w:rPr>
        <w:t>配备专业的在线教学平台，支持实时互动、在线作业、测试与考试等功能，便于师生进行线上教学与交流。提供多种数字化教学工具，如多媒体教学课件、电子教材、在线视频等，丰富教学资源，提升教学效果。</w:t>
      </w:r>
    </w:p>
    <w:p w14:paraId="67A21598">
      <w:pPr>
        <w:pageBreakBefore w:val="0"/>
        <w:numPr>
          <w:ilvl w:val="0"/>
          <w:numId w:val="2"/>
        </w:numPr>
        <w:kinsoku/>
        <w:wordWrap/>
        <w:overflowPunct/>
        <w:topLinePunct w:val="0"/>
        <w:bidi w:val="0"/>
        <w:adjustRightInd w:val="0"/>
        <w:spacing w:line="360" w:lineRule="exact"/>
        <w:ind w:firstLine="420" w:firstLineChars="200"/>
        <w:rPr>
          <w:szCs w:val="21"/>
        </w:rPr>
      </w:pPr>
      <w:r>
        <w:rPr>
          <w:rFonts w:hint="eastAsia"/>
          <w:szCs w:val="21"/>
        </w:rPr>
        <w:t>配备课程内容与资源</w:t>
      </w:r>
    </w:p>
    <w:p w14:paraId="5C844B86">
      <w:pPr>
        <w:pageBreakBefore w:val="0"/>
        <w:kinsoku/>
        <w:wordWrap/>
        <w:overflowPunct/>
        <w:topLinePunct w:val="0"/>
        <w:bidi w:val="0"/>
        <w:adjustRightInd w:val="0"/>
        <w:spacing w:line="360" w:lineRule="exact"/>
        <w:ind w:firstLine="420" w:firstLineChars="200"/>
        <w:rPr>
          <w:szCs w:val="21"/>
        </w:rPr>
      </w:pPr>
      <w:r>
        <w:rPr>
          <w:rFonts w:hint="eastAsia"/>
          <w:szCs w:val="21"/>
        </w:rPr>
        <w:t>确保课程内容全面覆盖社区康复专业的知识点，包含基础理论、实践技能、案例分析等多个方面。配备丰富的数字化教学资源，包括案例分析、实践操作视频、专家讲座等，有助于学生深入理解知识点，提高实践能力。</w:t>
      </w:r>
    </w:p>
    <w:p w14:paraId="4E2D45DE">
      <w:pPr>
        <w:pageBreakBefore w:val="0"/>
        <w:kinsoku/>
        <w:wordWrap/>
        <w:overflowPunct/>
        <w:topLinePunct w:val="0"/>
        <w:bidi w:val="0"/>
        <w:adjustRightInd w:val="0"/>
        <w:spacing w:line="360" w:lineRule="exact"/>
        <w:ind w:firstLine="420" w:firstLineChars="200"/>
        <w:rPr>
          <w:szCs w:val="21"/>
        </w:rPr>
      </w:pPr>
      <w:r>
        <w:rPr>
          <w:rFonts w:hint="eastAsia"/>
          <w:szCs w:val="21"/>
        </w:rPr>
        <w:t>（3）配备实践教学与模拟系统</w:t>
      </w:r>
    </w:p>
    <w:p w14:paraId="3DA4041A">
      <w:pPr>
        <w:pageBreakBefore w:val="0"/>
        <w:kinsoku/>
        <w:wordWrap/>
        <w:overflowPunct/>
        <w:topLinePunct w:val="0"/>
        <w:bidi w:val="0"/>
        <w:adjustRightInd w:val="0"/>
        <w:spacing w:line="360" w:lineRule="exact"/>
        <w:ind w:firstLine="420" w:firstLineChars="200"/>
        <w:rPr>
          <w:szCs w:val="21"/>
        </w:rPr>
      </w:pPr>
      <w:r>
        <w:rPr>
          <w:rFonts w:hint="eastAsia"/>
          <w:szCs w:val="21"/>
        </w:rPr>
        <w:t>建立社区康复专业实践教学数字化平台，提供虚拟仿真实训系统，模拟真实场景，便于学生进行实践操作。提供模拟病例库，让学生在模拟环境中进行案例分析、康复方案设计等实践训练，提升解决实际问题的能力。</w:t>
      </w:r>
    </w:p>
    <w:p w14:paraId="7AE06133">
      <w:pPr>
        <w:pageBreakBefore w:val="0"/>
        <w:kinsoku/>
        <w:wordWrap/>
        <w:overflowPunct/>
        <w:topLinePunct w:val="0"/>
        <w:bidi w:val="0"/>
        <w:adjustRightInd w:val="0"/>
        <w:spacing w:line="360" w:lineRule="exact"/>
        <w:ind w:firstLine="420" w:firstLineChars="200"/>
        <w:rPr>
          <w:szCs w:val="21"/>
        </w:rPr>
      </w:pPr>
      <w:r>
        <w:rPr>
          <w:rFonts w:hint="eastAsia"/>
          <w:szCs w:val="21"/>
        </w:rPr>
        <w:t>（4）配备互动交流与学习支持</w:t>
      </w:r>
    </w:p>
    <w:p w14:paraId="78E5F833">
      <w:pPr>
        <w:pageBreakBefore w:val="0"/>
        <w:kinsoku/>
        <w:wordWrap/>
        <w:overflowPunct/>
        <w:topLinePunct w:val="0"/>
        <w:bidi w:val="0"/>
        <w:adjustRightInd w:val="0"/>
        <w:spacing w:line="360" w:lineRule="exact"/>
        <w:ind w:firstLine="420" w:firstLineChars="200"/>
        <w:rPr>
          <w:szCs w:val="21"/>
        </w:rPr>
      </w:pPr>
      <w:r>
        <w:rPr>
          <w:rFonts w:hint="eastAsia"/>
          <w:szCs w:val="21"/>
        </w:rPr>
        <w:t>搭建师生交流互动平台，鼓励学生积极参与讨论、分享经验，形成良好的学习氛围。提供学习支持服务，如在线答疑、学习辅导等，帮助学生解决学习中遇到的问题，提高学习效果。</w:t>
      </w:r>
      <w:bookmarkStart w:id="35" w:name="_Toc16895"/>
      <w:bookmarkStart w:id="36" w:name="_Toc9874"/>
    </w:p>
    <w:p w14:paraId="56A2469C">
      <w:pPr>
        <w:pageBreakBefore w:val="0"/>
        <w:kinsoku/>
        <w:wordWrap/>
        <w:overflowPunct/>
        <w:topLinePunct w:val="0"/>
        <w:bidi w:val="0"/>
        <w:adjustRightInd w:val="0"/>
        <w:spacing w:line="360" w:lineRule="exact"/>
        <w:ind w:firstLine="422" w:firstLineChars="200"/>
        <w:rPr>
          <w:rFonts w:ascii="Arial" w:hAnsi="Arial"/>
          <w:b/>
          <w:szCs w:val="21"/>
        </w:rPr>
      </w:pPr>
      <w:r>
        <w:rPr>
          <w:rFonts w:hint="eastAsia" w:ascii="Arial" w:hAnsi="Arial"/>
          <w:b/>
          <w:szCs w:val="21"/>
        </w:rPr>
        <w:t>（四）教学方法</w:t>
      </w:r>
      <w:bookmarkEnd w:id="35"/>
      <w:bookmarkEnd w:id="36"/>
    </w:p>
    <w:p w14:paraId="10B29F99">
      <w:pPr>
        <w:pageBreakBefore w:val="0"/>
        <w:kinsoku/>
        <w:wordWrap/>
        <w:overflowPunct/>
        <w:topLinePunct w:val="0"/>
        <w:bidi w:val="0"/>
        <w:adjustRightInd w:val="0"/>
        <w:spacing w:line="360" w:lineRule="exact"/>
        <w:ind w:firstLine="420" w:firstLineChars="200"/>
      </w:pPr>
      <w:r>
        <w:rPr>
          <w:rFonts w:hint="eastAsia"/>
        </w:rPr>
        <w:t>融“教、学、做”为一体，实施“理实一体化”教学，教学过程以学生为中心，学、做合一，做中学、学中做，使学生牢固掌握专业知识和专业技能，并不断强化学生的职业素质提高。坚持对整个学习过程和工作过程进行引导、启动、监督、帮助、控制和评估。教学过程可分小组进行，“学、做”过程可由学生独立完成，留给学生尝试新的行为方式的实践空间。坚持利用多媒体课件、视频技术、现场教学等手段，采用任务驱动教学法、演示教学法、分组教学法、现场教学法、引导教学法等现代先进的教学方法。</w:t>
      </w:r>
      <w:bookmarkStart w:id="37" w:name="_Toc31917"/>
      <w:bookmarkStart w:id="38" w:name="_Toc114"/>
    </w:p>
    <w:p w14:paraId="120242FE">
      <w:pPr>
        <w:pageBreakBefore w:val="0"/>
        <w:kinsoku/>
        <w:wordWrap/>
        <w:overflowPunct/>
        <w:topLinePunct w:val="0"/>
        <w:bidi w:val="0"/>
        <w:adjustRightInd w:val="0"/>
        <w:spacing w:line="360" w:lineRule="exact"/>
        <w:ind w:firstLine="422" w:firstLineChars="200"/>
        <w:rPr>
          <w:rFonts w:ascii="Arial" w:hAnsi="Arial"/>
          <w:b/>
          <w:szCs w:val="21"/>
        </w:rPr>
      </w:pPr>
      <w:r>
        <w:rPr>
          <w:rFonts w:hint="eastAsia" w:ascii="Arial" w:hAnsi="Arial"/>
          <w:b/>
          <w:szCs w:val="21"/>
        </w:rPr>
        <w:t>（五）学习评价</w:t>
      </w:r>
      <w:bookmarkEnd w:id="37"/>
      <w:bookmarkEnd w:id="38"/>
    </w:p>
    <w:p w14:paraId="1BFB523A">
      <w:pPr>
        <w:pageBreakBefore w:val="0"/>
        <w:kinsoku/>
        <w:wordWrap/>
        <w:overflowPunct/>
        <w:topLinePunct w:val="0"/>
        <w:bidi w:val="0"/>
        <w:spacing w:line="360" w:lineRule="exact"/>
        <w:ind w:firstLine="420" w:firstLineChars="200"/>
        <w:rPr>
          <w:rFonts w:ascii="宋体" w:hAnsi="宋体" w:cs="宋体"/>
        </w:rPr>
      </w:pPr>
      <w:r>
        <w:rPr>
          <w:rFonts w:hint="eastAsia" w:ascii="宋体" w:hAnsi="宋体" w:cs="宋体"/>
        </w:rPr>
        <w:t>1．评价的模式</w:t>
      </w:r>
    </w:p>
    <w:p w14:paraId="452285EF">
      <w:pPr>
        <w:pageBreakBefore w:val="0"/>
        <w:kinsoku/>
        <w:wordWrap/>
        <w:overflowPunct/>
        <w:topLinePunct w:val="0"/>
        <w:bidi w:val="0"/>
        <w:spacing w:line="360" w:lineRule="exact"/>
        <w:ind w:firstLine="420" w:firstLineChars="200"/>
        <w:rPr>
          <w:rFonts w:ascii="宋体" w:hAnsi="宋体" w:cs="宋体"/>
        </w:rPr>
      </w:pPr>
      <w:r>
        <w:rPr>
          <w:rFonts w:hint="eastAsia" w:ascii="宋体" w:hAnsi="宋体" w:cs="宋体"/>
        </w:rPr>
        <w:t>终结性评价与过程性评价相结合；个体评价与小组评价相结合；理论学习评价与实践技能评价相结合，素质评价-知识评价-能力（技能）评价并重。 </w:t>
      </w:r>
    </w:p>
    <w:p w14:paraId="70AC178D">
      <w:pPr>
        <w:pageBreakBefore w:val="0"/>
        <w:kinsoku/>
        <w:wordWrap/>
        <w:overflowPunct/>
        <w:topLinePunct w:val="0"/>
        <w:bidi w:val="0"/>
        <w:spacing w:line="360" w:lineRule="exact"/>
        <w:ind w:firstLine="420" w:firstLineChars="200"/>
        <w:rPr>
          <w:rFonts w:ascii="宋体" w:hAnsi="宋体" w:cs="宋体"/>
        </w:rPr>
      </w:pPr>
      <w:r>
        <w:rPr>
          <w:rFonts w:hint="eastAsia" w:ascii="宋体" w:hAnsi="宋体" w:cs="宋体"/>
        </w:rPr>
        <w:t>2．评价的方式</w:t>
      </w:r>
    </w:p>
    <w:p w14:paraId="2C605A57">
      <w:pPr>
        <w:pageBreakBefore w:val="0"/>
        <w:kinsoku/>
        <w:wordWrap/>
        <w:overflowPunct/>
        <w:topLinePunct w:val="0"/>
        <w:bidi w:val="0"/>
        <w:spacing w:line="360" w:lineRule="exact"/>
        <w:ind w:firstLine="420" w:firstLineChars="200"/>
        <w:rPr>
          <w:rFonts w:ascii="宋体" w:hAnsi="宋体" w:cs="宋体"/>
        </w:rPr>
      </w:pPr>
      <w:r>
        <w:rPr>
          <w:rFonts w:hint="eastAsia" w:ascii="宋体" w:hAnsi="宋体" w:cs="宋体"/>
        </w:rPr>
        <w:t>建立多样化的评价方式。书面考试、观察、口试、现场操作、提交案例分析报告、工件制作等，进行整体性、过程性评价。有条件的课程，可吸纳更多行业企业和社会有关方面组织参与考核评价。</w:t>
      </w:r>
    </w:p>
    <w:p w14:paraId="0823D2EC">
      <w:pPr>
        <w:pageBreakBefore w:val="0"/>
        <w:kinsoku/>
        <w:wordWrap/>
        <w:overflowPunct/>
        <w:topLinePunct w:val="0"/>
        <w:bidi w:val="0"/>
        <w:spacing w:line="360" w:lineRule="exact"/>
        <w:ind w:firstLine="420" w:firstLineChars="200"/>
        <w:rPr>
          <w:rFonts w:ascii="宋体" w:hAnsi="宋体" w:cs="宋体"/>
        </w:rPr>
      </w:pPr>
      <w:r>
        <w:rPr>
          <w:rFonts w:hint="eastAsia" w:ascii="宋体" w:hAnsi="宋体" w:cs="宋体"/>
        </w:rPr>
        <w:t>成绩评定是对学生完成教学任务的基本考核，必须坚持定性考核与定量考核相结合，以技能考核为主进行全面综合考核。在教学考核中尽量设法突出学生“职业能力”的培养，积极进行以实践能力考核为主的评价方法改革，切实提高学生的实践能力和就业竞争力。</w:t>
      </w:r>
    </w:p>
    <w:p w14:paraId="33DB62C1">
      <w:pPr>
        <w:pageBreakBefore w:val="0"/>
        <w:kinsoku/>
        <w:wordWrap/>
        <w:overflowPunct/>
        <w:topLinePunct w:val="0"/>
        <w:bidi w:val="0"/>
        <w:adjustRightInd w:val="0"/>
        <w:spacing w:line="360" w:lineRule="exact"/>
        <w:ind w:firstLine="422" w:firstLineChars="200"/>
        <w:rPr>
          <w:szCs w:val="21"/>
        </w:rPr>
      </w:pPr>
      <w:bookmarkStart w:id="39" w:name="_Toc5581"/>
      <w:bookmarkStart w:id="40" w:name="_Toc23478"/>
      <w:r>
        <w:rPr>
          <w:rFonts w:hint="eastAsia" w:ascii="Arial" w:hAnsi="Arial"/>
          <w:b/>
          <w:szCs w:val="21"/>
        </w:rPr>
        <w:t>（六）质量管理</w:t>
      </w:r>
      <w:bookmarkEnd w:id="39"/>
      <w:bookmarkEnd w:id="40"/>
    </w:p>
    <w:p w14:paraId="74BAC50D">
      <w:pPr>
        <w:pageBreakBefore w:val="0"/>
        <w:kinsoku/>
        <w:wordWrap/>
        <w:overflowPunct/>
        <w:topLinePunct w:val="0"/>
        <w:bidi w:val="0"/>
        <w:spacing w:line="360" w:lineRule="exact"/>
        <w:ind w:firstLine="420" w:firstLineChars="200"/>
        <w:rPr>
          <w:rFonts w:ascii="宋体" w:hAnsi="宋体" w:cs="宋体"/>
          <w:bCs/>
        </w:rPr>
      </w:pPr>
      <w:r>
        <w:rPr>
          <w:rFonts w:hint="eastAsia" w:ascii="宋体" w:hAnsi="宋体" w:cs="宋体"/>
          <w:bCs/>
        </w:rPr>
        <w:t>1.教学目标监控</w:t>
      </w:r>
    </w:p>
    <w:p w14:paraId="0DE45129">
      <w:pPr>
        <w:pageBreakBefore w:val="0"/>
        <w:kinsoku/>
        <w:wordWrap/>
        <w:overflowPunct/>
        <w:topLinePunct w:val="0"/>
        <w:bidi w:val="0"/>
        <w:spacing w:line="360" w:lineRule="exact"/>
        <w:ind w:firstLine="420" w:firstLineChars="200"/>
        <w:rPr>
          <w:rFonts w:ascii="宋体" w:hAnsi="宋体" w:cs="宋体"/>
          <w:bCs/>
        </w:rPr>
      </w:pPr>
      <w:r>
        <w:rPr>
          <w:rFonts w:hint="eastAsia" w:ascii="宋体" w:hAnsi="宋体" w:cs="宋体"/>
          <w:bCs/>
        </w:rPr>
        <w:t>（1）人才培养目标定位</w:t>
      </w:r>
    </w:p>
    <w:p w14:paraId="65EC287B">
      <w:pPr>
        <w:pStyle w:val="23"/>
        <w:pageBreakBefore w:val="0"/>
        <w:kinsoku/>
        <w:wordWrap/>
        <w:overflowPunct/>
        <w:topLinePunct w:val="0"/>
        <w:bidi w:val="0"/>
        <w:spacing w:line="360" w:lineRule="exact"/>
        <w:ind w:firstLine="420" w:firstLineChars="200"/>
        <w:rPr>
          <w:rFonts w:ascii="宋体" w:hAnsi="宋体" w:cs="宋体"/>
          <w:bCs/>
          <w:sz w:val="21"/>
          <w:szCs w:val="24"/>
        </w:rPr>
      </w:pPr>
      <w:r>
        <w:rPr>
          <w:rFonts w:hint="eastAsia" w:ascii="宋体" w:hAnsi="宋体" w:cs="宋体"/>
          <w:bCs/>
          <w:sz w:val="21"/>
          <w:szCs w:val="24"/>
        </w:rPr>
        <w:t>本专业系统培养掌握现代康复医学基本理论、基本技能和相关知识，同时具备基础医学、中医针灸推拿临床基本技能，并有一定发展潜力、创新精神和实践能力的应用型高素质康复人才。</w:t>
      </w:r>
    </w:p>
    <w:p w14:paraId="0C4CA35C">
      <w:pPr>
        <w:pageBreakBefore w:val="0"/>
        <w:kinsoku/>
        <w:wordWrap/>
        <w:overflowPunct/>
        <w:topLinePunct w:val="0"/>
        <w:bidi w:val="0"/>
        <w:spacing w:line="360" w:lineRule="exact"/>
        <w:ind w:firstLine="420" w:firstLineChars="200"/>
        <w:rPr>
          <w:rFonts w:ascii="宋体" w:hAnsi="宋体" w:cs="宋体"/>
          <w:bCs/>
        </w:rPr>
      </w:pPr>
      <w:r>
        <w:rPr>
          <w:rFonts w:hint="eastAsia" w:ascii="宋体" w:hAnsi="宋体" w:cs="宋体"/>
          <w:bCs/>
        </w:rPr>
        <w:t>（2）人才培养模式改革</w:t>
      </w:r>
    </w:p>
    <w:p w14:paraId="3D72EAEA">
      <w:pPr>
        <w:pStyle w:val="23"/>
        <w:pageBreakBefore w:val="0"/>
        <w:kinsoku/>
        <w:wordWrap/>
        <w:overflowPunct/>
        <w:topLinePunct w:val="0"/>
        <w:bidi w:val="0"/>
        <w:spacing w:line="360" w:lineRule="exact"/>
        <w:ind w:firstLine="420" w:firstLineChars="200"/>
        <w:rPr>
          <w:rFonts w:ascii="宋体" w:hAnsi="宋体" w:cs="宋体"/>
          <w:bCs/>
          <w:sz w:val="21"/>
          <w:szCs w:val="24"/>
        </w:rPr>
      </w:pPr>
      <w:r>
        <w:rPr>
          <w:rFonts w:hint="eastAsia" w:ascii="宋体" w:hAnsi="宋体" w:cs="宋体"/>
          <w:bCs/>
          <w:sz w:val="21"/>
          <w:szCs w:val="24"/>
        </w:rPr>
        <w:t>以培养适应</w:t>
      </w:r>
      <w:r>
        <w:rPr>
          <w:rFonts w:hint="eastAsia" w:ascii="宋体" w:hAnsi="宋体" w:cs="宋体"/>
          <w:bCs/>
          <w:sz w:val="21"/>
          <w:szCs w:val="24"/>
          <w:lang w:val="en-US" w:eastAsia="zh-CN"/>
        </w:rPr>
        <w:t>社区康复</w:t>
      </w:r>
      <w:r>
        <w:rPr>
          <w:rFonts w:hint="eastAsia" w:ascii="宋体" w:hAnsi="宋体" w:cs="宋体"/>
          <w:bCs/>
          <w:sz w:val="21"/>
          <w:szCs w:val="24"/>
        </w:rPr>
        <w:t>需求的高等技术应用性和实用性人才为根本任务；以临床的实际需求为目标，以技术应用能力的培养为主线设计课程体系、制定培养方案。促进校企合作，实现学校和企业设备、技术优势互补、资源共享，提高育人的针对性和时效性，进而提高学校的办学质量。</w:t>
      </w:r>
    </w:p>
    <w:p w14:paraId="5416C55D">
      <w:pPr>
        <w:pageBreakBefore w:val="0"/>
        <w:kinsoku/>
        <w:wordWrap/>
        <w:overflowPunct/>
        <w:topLinePunct w:val="0"/>
        <w:bidi w:val="0"/>
        <w:spacing w:line="360" w:lineRule="exact"/>
        <w:ind w:firstLine="420" w:firstLineChars="200"/>
        <w:rPr>
          <w:rFonts w:ascii="宋体" w:hAnsi="宋体" w:cs="宋体"/>
          <w:bCs/>
        </w:rPr>
      </w:pPr>
      <w:r>
        <w:rPr>
          <w:rFonts w:hint="eastAsia" w:ascii="宋体" w:hAnsi="宋体" w:cs="宋体"/>
          <w:bCs/>
        </w:rPr>
        <w:t>（3）专业建设与发展方向</w:t>
      </w:r>
    </w:p>
    <w:p w14:paraId="4A449B41">
      <w:pPr>
        <w:pStyle w:val="23"/>
        <w:pageBreakBefore w:val="0"/>
        <w:kinsoku/>
        <w:wordWrap/>
        <w:overflowPunct/>
        <w:topLinePunct w:val="0"/>
        <w:bidi w:val="0"/>
        <w:spacing w:line="360" w:lineRule="exact"/>
        <w:ind w:firstLine="420" w:firstLineChars="200"/>
        <w:rPr>
          <w:rFonts w:ascii="宋体" w:hAnsi="宋体" w:cs="宋体"/>
          <w:bCs/>
          <w:sz w:val="21"/>
          <w:szCs w:val="24"/>
        </w:rPr>
      </w:pPr>
      <w:r>
        <w:rPr>
          <w:rFonts w:hint="eastAsia" w:ascii="宋体" w:hAnsi="宋体" w:cs="宋体"/>
          <w:bCs/>
          <w:sz w:val="21"/>
          <w:szCs w:val="24"/>
        </w:rPr>
        <w:t>坚持校企合作、工学交替的培养模式。积极推进校企合作，加强实践环节。以企业临床各岗位实际需要的“知识点、能力点”为基础，不断更新教学法内容，优化教案，加强适合本专业特点，示范性较强的专业建设。</w:t>
      </w:r>
    </w:p>
    <w:p w14:paraId="4ECE3E2F">
      <w:pPr>
        <w:pageBreakBefore w:val="0"/>
        <w:kinsoku/>
        <w:wordWrap/>
        <w:overflowPunct/>
        <w:topLinePunct w:val="0"/>
        <w:bidi w:val="0"/>
        <w:spacing w:line="360" w:lineRule="exact"/>
        <w:ind w:firstLine="420" w:firstLineChars="200"/>
        <w:rPr>
          <w:rFonts w:ascii="宋体" w:hAnsi="宋体" w:cs="宋体"/>
          <w:bCs/>
        </w:rPr>
      </w:pPr>
      <w:r>
        <w:rPr>
          <w:rFonts w:hint="eastAsia" w:ascii="宋体" w:hAnsi="宋体" w:cs="宋体"/>
          <w:bCs/>
        </w:rPr>
        <w:t>2.教学过程监控</w:t>
      </w:r>
    </w:p>
    <w:p w14:paraId="3E233AC0">
      <w:pPr>
        <w:pageBreakBefore w:val="0"/>
        <w:kinsoku/>
        <w:wordWrap/>
        <w:overflowPunct/>
        <w:topLinePunct w:val="0"/>
        <w:bidi w:val="0"/>
        <w:spacing w:line="360" w:lineRule="exact"/>
        <w:ind w:firstLine="420" w:firstLineChars="200"/>
        <w:rPr>
          <w:rFonts w:ascii="宋体" w:hAnsi="宋体" w:cs="宋体"/>
          <w:bCs/>
        </w:rPr>
      </w:pPr>
      <w:r>
        <w:rPr>
          <w:rFonts w:hint="eastAsia" w:ascii="宋体" w:hAnsi="宋体" w:cs="宋体"/>
          <w:bCs/>
        </w:rPr>
        <w:t>（1）课程体系的构建与课程标准的制定</w:t>
      </w:r>
    </w:p>
    <w:p w14:paraId="5A112EF3">
      <w:pPr>
        <w:pStyle w:val="23"/>
        <w:pageBreakBefore w:val="0"/>
        <w:kinsoku/>
        <w:wordWrap/>
        <w:overflowPunct/>
        <w:topLinePunct w:val="0"/>
        <w:bidi w:val="0"/>
        <w:spacing w:line="360" w:lineRule="exact"/>
        <w:ind w:firstLine="420" w:firstLineChars="200"/>
        <w:rPr>
          <w:rFonts w:ascii="宋体" w:hAnsi="宋体" w:cs="宋体"/>
          <w:bCs/>
          <w:sz w:val="21"/>
          <w:szCs w:val="24"/>
        </w:rPr>
      </w:pPr>
      <w:r>
        <w:rPr>
          <w:rFonts w:hint="eastAsia" w:ascii="宋体" w:hAnsi="宋体" w:cs="宋体"/>
          <w:bCs/>
          <w:sz w:val="21"/>
          <w:szCs w:val="24"/>
        </w:rPr>
        <w:t>根据人才培养目标和课程设置，对每门课程的目标、内容、难度等方面进行明确规定。学校的整个教学和管理，将服务和服从于市场的就业需求和学生的技能形成，不断深化教学改革，制定教学计划，设置课程。</w:t>
      </w:r>
    </w:p>
    <w:p w14:paraId="390F66E3">
      <w:pPr>
        <w:pageBreakBefore w:val="0"/>
        <w:kinsoku/>
        <w:wordWrap/>
        <w:overflowPunct/>
        <w:topLinePunct w:val="0"/>
        <w:bidi w:val="0"/>
        <w:spacing w:line="360" w:lineRule="exact"/>
        <w:ind w:firstLine="420" w:firstLineChars="200"/>
        <w:rPr>
          <w:rFonts w:ascii="宋体" w:hAnsi="宋体" w:cs="宋体"/>
          <w:bCs/>
        </w:rPr>
      </w:pPr>
      <w:r>
        <w:rPr>
          <w:rFonts w:hint="eastAsia" w:ascii="宋体" w:hAnsi="宋体" w:cs="宋体"/>
          <w:bCs/>
        </w:rPr>
        <w:t>（2）“双师型”教学团队的配备与建设</w:t>
      </w:r>
    </w:p>
    <w:p w14:paraId="0F387340">
      <w:pPr>
        <w:pStyle w:val="23"/>
        <w:pageBreakBefore w:val="0"/>
        <w:kinsoku/>
        <w:wordWrap/>
        <w:overflowPunct/>
        <w:topLinePunct w:val="0"/>
        <w:bidi w:val="0"/>
        <w:spacing w:line="360" w:lineRule="exact"/>
        <w:ind w:firstLine="420" w:firstLineChars="200"/>
        <w:rPr>
          <w:rFonts w:ascii="宋体" w:hAnsi="宋体" w:cs="宋体"/>
          <w:bCs/>
          <w:sz w:val="21"/>
          <w:szCs w:val="24"/>
        </w:rPr>
      </w:pPr>
      <w:r>
        <w:rPr>
          <w:rFonts w:hint="eastAsia" w:ascii="宋体" w:hAnsi="宋体" w:cs="宋体"/>
          <w:bCs/>
          <w:sz w:val="21"/>
          <w:szCs w:val="24"/>
        </w:rPr>
        <w:t>学校和二级学院应完善教学管理机制，加强日常教学组织运行与管理，定期开展课程建设水平和教学质量诊断与改进。改善教师的知识结构，提高教师的职称层次、学历层次和实践能力，努力塑造“双师型及专、兼职相结合”的师资队伍。</w:t>
      </w:r>
    </w:p>
    <w:p w14:paraId="7FF23059">
      <w:pPr>
        <w:pageBreakBefore w:val="0"/>
        <w:kinsoku/>
        <w:wordWrap/>
        <w:overflowPunct/>
        <w:topLinePunct w:val="0"/>
        <w:bidi w:val="0"/>
        <w:spacing w:line="360" w:lineRule="exact"/>
        <w:ind w:firstLine="420" w:firstLineChars="200"/>
        <w:rPr>
          <w:rFonts w:ascii="宋体" w:hAnsi="宋体" w:cs="宋体"/>
          <w:bCs/>
        </w:rPr>
      </w:pPr>
      <w:r>
        <w:rPr>
          <w:rFonts w:hint="eastAsia" w:ascii="宋体" w:hAnsi="宋体" w:cs="宋体"/>
          <w:bCs/>
        </w:rPr>
        <w:t>（3）职业技能训练与考核</w:t>
      </w:r>
    </w:p>
    <w:p w14:paraId="1E0A368C">
      <w:pPr>
        <w:pStyle w:val="23"/>
        <w:pageBreakBefore w:val="0"/>
        <w:kinsoku/>
        <w:wordWrap/>
        <w:overflowPunct/>
        <w:topLinePunct w:val="0"/>
        <w:bidi w:val="0"/>
        <w:spacing w:line="360" w:lineRule="exact"/>
        <w:ind w:firstLine="420" w:firstLineChars="200"/>
        <w:rPr>
          <w:rFonts w:ascii="宋体" w:hAnsi="宋体" w:cs="宋体"/>
          <w:bCs/>
          <w:sz w:val="21"/>
          <w:szCs w:val="24"/>
        </w:rPr>
      </w:pPr>
      <w:r>
        <w:rPr>
          <w:rFonts w:hint="eastAsia" w:ascii="宋体" w:hAnsi="宋体" w:cs="宋体"/>
          <w:bCs/>
          <w:sz w:val="21"/>
          <w:szCs w:val="24"/>
        </w:rPr>
        <w:t>通过理论与实际相结合的方法进行技能训练。各门课程考核都采取灵活机制，采取实践项目设计、论文发表、竞赛获奖等方式进行考核。</w:t>
      </w:r>
    </w:p>
    <w:p w14:paraId="0F7F0B45">
      <w:pPr>
        <w:pageBreakBefore w:val="0"/>
        <w:kinsoku/>
        <w:wordWrap/>
        <w:overflowPunct/>
        <w:topLinePunct w:val="0"/>
        <w:bidi w:val="0"/>
        <w:spacing w:line="360" w:lineRule="exact"/>
        <w:ind w:firstLine="420" w:firstLineChars="200"/>
        <w:rPr>
          <w:rFonts w:ascii="宋体" w:hAnsi="宋体" w:cs="宋体"/>
          <w:bCs/>
        </w:rPr>
      </w:pPr>
      <w:r>
        <w:rPr>
          <w:rFonts w:hint="eastAsia" w:ascii="宋体" w:hAnsi="宋体" w:cs="宋体"/>
          <w:bCs/>
        </w:rPr>
        <w:t>（4）一线教学的运行与管理</w:t>
      </w:r>
    </w:p>
    <w:p w14:paraId="1A151B15">
      <w:pPr>
        <w:pStyle w:val="23"/>
        <w:pageBreakBefore w:val="0"/>
        <w:kinsoku/>
        <w:wordWrap/>
        <w:overflowPunct/>
        <w:topLinePunct w:val="0"/>
        <w:bidi w:val="0"/>
        <w:spacing w:line="360" w:lineRule="exact"/>
        <w:ind w:firstLine="420" w:firstLineChars="200"/>
        <w:rPr>
          <w:rFonts w:ascii="宋体" w:hAnsi="宋体" w:cs="宋体"/>
          <w:bCs/>
          <w:sz w:val="21"/>
          <w:szCs w:val="24"/>
        </w:rPr>
      </w:pPr>
      <w:r>
        <w:rPr>
          <w:rFonts w:hint="eastAsia" w:ascii="宋体" w:hAnsi="宋体" w:cs="宋体"/>
          <w:bCs/>
          <w:sz w:val="21"/>
          <w:szCs w:val="24"/>
        </w:rPr>
        <w:t>建立完善的实践教学体系。在保证理论知识够用的同时，加大实践性教学内容，纵向上形成体系，横向上与理论课程有机结合。</w:t>
      </w:r>
    </w:p>
    <w:p w14:paraId="796F39D0">
      <w:pPr>
        <w:pageBreakBefore w:val="0"/>
        <w:kinsoku/>
        <w:wordWrap/>
        <w:overflowPunct/>
        <w:topLinePunct w:val="0"/>
        <w:bidi w:val="0"/>
        <w:spacing w:line="360" w:lineRule="exact"/>
        <w:ind w:firstLine="420" w:firstLineChars="200"/>
        <w:rPr>
          <w:rFonts w:ascii="宋体" w:hAnsi="宋体" w:cs="宋体"/>
          <w:bCs/>
        </w:rPr>
      </w:pPr>
      <w:r>
        <w:rPr>
          <w:rFonts w:hint="eastAsia" w:ascii="宋体" w:hAnsi="宋体" w:cs="宋体"/>
          <w:bCs/>
        </w:rPr>
        <w:t>3.教学结果监控</w:t>
      </w:r>
    </w:p>
    <w:p w14:paraId="2E982AD0">
      <w:pPr>
        <w:pageBreakBefore w:val="0"/>
        <w:kinsoku/>
        <w:wordWrap/>
        <w:overflowPunct/>
        <w:topLinePunct w:val="0"/>
        <w:bidi w:val="0"/>
        <w:spacing w:line="360" w:lineRule="exact"/>
        <w:ind w:firstLine="420" w:firstLineChars="200"/>
        <w:rPr>
          <w:rFonts w:ascii="宋体" w:hAnsi="宋体" w:cs="宋体"/>
          <w:bCs/>
        </w:rPr>
      </w:pPr>
      <w:r>
        <w:rPr>
          <w:rFonts w:hint="eastAsia" w:ascii="宋体" w:hAnsi="宋体" w:cs="宋体"/>
          <w:bCs/>
        </w:rPr>
        <w:t>（1）学生毕业率</w:t>
      </w:r>
    </w:p>
    <w:p w14:paraId="1574A93D">
      <w:pPr>
        <w:pageBreakBefore w:val="0"/>
        <w:kinsoku/>
        <w:wordWrap/>
        <w:overflowPunct/>
        <w:topLinePunct w:val="0"/>
        <w:bidi w:val="0"/>
        <w:spacing w:line="360" w:lineRule="exact"/>
        <w:ind w:firstLine="420" w:firstLineChars="200"/>
        <w:rPr>
          <w:rFonts w:ascii="宋体" w:hAnsi="宋体" w:cs="宋体"/>
          <w:bCs/>
        </w:rPr>
      </w:pPr>
      <w:r>
        <w:rPr>
          <w:rFonts w:hint="eastAsia" w:ascii="宋体" w:hAnsi="宋体" w:cs="宋体"/>
          <w:bCs/>
          <w:kern w:val="0"/>
          <w:szCs w:val="21"/>
          <w:lang w:bidi="ar"/>
        </w:rPr>
        <w:t>学生毕业率达到98.5%。</w:t>
      </w:r>
    </w:p>
    <w:p w14:paraId="22DF6D6E">
      <w:pPr>
        <w:pageBreakBefore w:val="0"/>
        <w:kinsoku/>
        <w:wordWrap/>
        <w:overflowPunct/>
        <w:topLinePunct w:val="0"/>
        <w:bidi w:val="0"/>
        <w:spacing w:line="360" w:lineRule="exact"/>
        <w:ind w:firstLine="420" w:firstLineChars="200"/>
        <w:rPr>
          <w:rFonts w:ascii="宋体" w:hAnsi="宋体" w:cs="宋体"/>
          <w:bCs/>
        </w:rPr>
      </w:pPr>
      <w:r>
        <w:rPr>
          <w:rFonts w:hint="eastAsia" w:ascii="宋体" w:hAnsi="宋体" w:cs="宋体"/>
          <w:bCs/>
        </w:rPr>
        <w:t>（</w:t>
      </w:r>
      <w:r>
        <w:rPr>
          <w:rFonts w:hint="eastAsia" w:ascii="宋体" w:hAnsi="宋体" w:cs="宋体"/>
          <w:bCs/>
          <w:lang w:val="en-US" w:eastAsia="zh-CN"/>
        </w:rPr>
        <w:t>2</w:t>
      </w:r>
      <w:r>
        <w:rPr>
          <w:rFonts w:hint="eastAsia" w:ascii="宋体" w:hAnsi="宋体" w:cs="宋体"/>
          <w:bCs/>
        </w:rPr>
        <w:t>）毕业生就业率</w:t>
      </w:r>
    </w:p>
    <w:p w14:paraId="257FEF43">
      <w:pPr>
        <w:pStyle w:val="2"/>
        <w:pageBreakBefore w:val="0"/>
        <w:kinsoku/>
        <w:wordWrap/>
        <w:overflowPunct/>
        <w:topLinePunct w:val="0"/>
        <w:bidi w:val="0"/>
        <w:adjustRightInd/>
        <w:snapToGrid/>
        <w:spacing w:before="0" w:beforeLines="0" w:after="0" w:afterLines="0" w:line="360" w:lineRule="exact"/>
        <w:ind w:firstLine="420"/>
        <w:rPr>
          <w:rFonts w:hint="default" w:cs="宋体"/>
          <w:b w:val="0"/>
          <w:bCs/>
          <w:kern w:val="0"/>
          <w:sz w:val="21"/>
          <w:szCs w:val="21"/>
          <w:lang w:bidi="ar"/>
        </w:rPr>
      </w:pPr>
      <w:r>
        <w:rPr>
          <w:rFonts w:cs="宋体"/>
          <w:b w:val="0"/>
          <w:bCs/>
          <w:kern w:val="0"/>
          <w:sz w:val="21"/>
          <w:szCs w:val="21"/>
          <w:lang w:bidi="ar"/>
        </w:rPr>
        <w:t>一次性就业率均达到75％以上，年底就业率均达到97％，专业对口率90%。</w:t>
      </w:r>
    </w:p>
    <w:p w14:paraId="66497A6F">
      <w:pPr>
        <w:pStyle w:val="2"/>
        <w:pageBreakBefore w:val="0"/>
        <w:kinsoku/>
        <w:wordWrap/>
        <w:overflowPunct/>
        <w:topLinePunct w:val="0"/>
        <w:bidi w:val="0"/>
        <w:spacing w:before="0" w:beforeLines="0" w:after="0" w:afterLines="0" w:line="360" w:lineRule="exact"/>
        <w:ind w:firstLine="482"/>
        <w:rPr>
          <w:rFonts w:hint="default" w:ascii="Times New Roman" w:hAnsi="Times New Roman"/>
          <w:kern w:val="2"/>
          <w:sz w:val="24"/>
          <w:szCs w:val="24"/>
        </w:rPr>
      </w:pPr>
      <w:r>
        <w:rPr>
          <w:rFonts w:ascii="Times New Roman" w:hAnsi="Times New Roman"/>
          <w:kern w:val="2"/>
          <w:sz w:val="24"/>
          <w:szCs w:val="24"/>
        </w:rPr>
        <w:t>九、毕业要求</w:t>
      </w:r>
    </w:p>
    <w:p w14:paraId="02008660">
      <w:pPr>
        <w:pageBreakBefore w:val="0"/>
        <w:kinsoku/>
        <w:wordWrap/>
        <w:overflowPunct/>
        <w:topLinePunct w:val="0"/>
        <w:bidi w:val="0"/>
        <w:adjustRightInd w:val="0"/>
        <w:snapToGrid w:val="0"/>
        <w:spacing w:line="360" w:lineRule="exact"/>
        <w:ind w:firstLine="420" w:firstLineChars="200"/>
      </w:pPr>
      <w:bookmarkStart w:id="41" w:name="_Toc27960"/>
      <w:bookmarkStart w:id="42" w:name="_Toc7526"/>
      <w:bookmarkStart w:id="43" w:name="_Toc22818"/>
      <w:r>
        <w:rPr>
          <w:rFonts w:hint="eastAsia"/>
        </w:rPr>
        <w:t>毕业要求是学生通过规定年限的学习，须修满的专业人才培养方案所规定的学时学分，完成规定的教学活动，毕业时应达到的素质、知识和能力等方面要求。毕业要求应能支撑培养目标的有效达成。</w:t>
      </w:r>
    </w:p>
    <w:p w14:paraId="3E62C444">
      <w:pPr>
        <w:pStyle w:val="3"/>
        <w:pageBreakBefore w:val="0"/>
        <w:kinsoku/>
        <w:wordWrap/>
        <w:overflowPunct/>
        <w:topLinePunct w:val="0"/>
        <w:bidi w:val="0"/>
        <w:spacing w:before="0" w:beforeLines="0" w:after="0" w:afterLines="0" w:line="360" w:lineRule="exact"/>
        <w:ind w:firstLine="482" w:firstLineChars="200"/>
        <w:rPr>
          <w:rFonts w:ascii="宋体" w:hAnsi="宋体" w:cs="宋体"/>
          <w:sz w:val="24"/>
          <w:szCs w:val="24"/>
          <w:lang w:val="zh-CN"/>
        </w:rPr>
      </w:pPr>
      <w:bookmarkStart w:id="44" w:name="_Toc16516681"/>
      <w:bookmarkStart w:id="45" w:name="_Toc16516682"/>
      <w:r>
        <w:rPr>
          <w:rFonts w:hint="eastAsia" w:ascii="宋体" w:hAnsi="宋体" w:cs="宋体"/>
          <w:sz w:val="24"/>
          <w:szCs w:val="24"/>
          <w:lang w:val="zh-CN"/>
        </w:rPr>
        <w:t>（一）毕业学分要求</w:t>
      </w:r>
      <w:bookmarkEnd w:id="44"/>
    </w:p>
    <w:p w14:paraId="519E2140">
      <w:pPr>
        <w:adjustRightInd w:val="0"/>
        <w:snapToGrid w:val="0"/>
        <w:spacing w:line="360" w:lineRule="exact"/>
        <w:ind w:firstLine="422" w:firstLineChars="200"/>
        <w:rPr>
          <w:rFonts w:ascii="宋体" w:hAnsi="宋体" w:eastAsia="宋体" w:cs="宋体"/>
          <w:b/>
          <w:bCs/>
          <w:szCs w:val="21"/>
          <w:lang w:val="zh-CN"/>
        </w:rPr>
      </w:pPr>
      <w:r>
        <w:rPr>
          <w:rFonts w:hint="eastAsia" w:ascii="宋体" w:hAnsi="宋体" w:eastAsia="宋体" w:cs="宋体"/>
          <w:b/>
          <w:bCs/>
          <w:szCs w:val="21"/>
          <w:lang w:val="zh-CN"/>
        </w:rPr>
        <w:t>(一)毕业学分要求</w:t>
      </w:r>
    </w:p>
    <w:p w14:paraId="4DB71170">
      <w:pPr>
        <w:adjustRightInd w:val="0"/>
        <w:snapToGrid w:val="0"/>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1．本专业修够1</w:t>
      </w:r>
      <w:r>
        <w:rPr>
          <w:rFonts w:hint="eastAsia" w:ascii="宋体" w:hAnsi="宋体" w:cs="宋体"/>
          <w:color w:val="auto"/>
          <w:sz w:val="21"/>
          <w:szCs w:val="21"/>
          <w:lang w:val="en-US" w:eastAsia="zh-CN"/>
        </w:rPr>
        <w:t>46</w:t>
      </w:r>
      <w:r>
        <w:rPr>
          <w:rFonts w:hint="eastAsia" w:ascii="宋体" w:hAnsi="宋体" w:eastAsia="宋体" w:cs="宋体"/>
          <w:color w:val="auto"/>
          <w:sz w:val="21"/>
          <w:szCs w:val="21"/>
        </w:rPr>
        <w:t>学分方能毕业。其中：</w:t>
      </w:r>
    </w:p>
    <w:p w14:paraId="248F14AF">
      <w:pPr>
        <w:adjustRightInd w:val="0"/>
        <w:snapToGrid w:val="0"/>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◆公共必修课共</w:t>
      </w:r>
      <w:r>
        <w:rPr>
          <w:rFonts w:hint="eastAsia" w:ascii="宋体" w:hAnsi="宋体" w:cs="宋体"/>
          <w:color w:val="auto"/>
          <w:sz w:val="21"/>
          <w:szCs w:val="21"/>
          <w:lang w:val="en-US" w:eastAsia="zh-CN"/>
        </w:rPr>
        <w:t>44</w:t>
      </w:r>
      <w:r>
        <w:rPr>
          <w:rFonts w:hint="eastAsia" w:ascii="宋体" w:hAnsi="宋体" w:eastAsia="宋体" w:cs="宋体"/>
          <w:color w:val="auto"/>
          <w:sz w:val="21"/>
          <w:szCs w:val="21"/>
        </w:rPr>
        <w:t>学分。</w:t>
      </w:r>
    </w:p>
    <w:p w14:paraId="0E6E3EF6">
      <w:pPr>
        <w:adjustRightInd w:val="0"/>
        <w:snapToGrid w:val="0"/>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◆专业技能课、专业</w:t>
      </w:r>
      <w:r>
        <w:rPr>
          <w:rFonts w:hint="eastAsia" w:ascii="宋体" w:hAnsi="宋体" w:eastAsia="宋体" w:cs="宋体"/>
          <w:color w:val="auto"/>
          <w:sz w:val="21"/>
          <w:szCs w:val="21"/>
          <w:lang w:val="en-US" w:eastAsia="zh-CN"/>
        </w:rPr>
        <w:t>拓展</w:t>
      </w:r>
      <w:r>
        <w:rPr>
          <w:rFonts w:hint="eastAsia" w:ascii="宋体" w:hAnsi="宋体" w:eastAsia="宋体" w:cs="宋体"/>
          <w:color w:val="auto"/>
          <w:sz w:val="21"/>
          <w:szCs w:val="21"/>
        </w:rPr>
        <w:t>课、专业</w:t>
      </w:r>
      <w:r>
        <w:rPr>
          <w:rFonts w:hint="eastAsia" w:ascii="宋体" w:hAnsi="宋体" w:eastAsia="宋体" w:cs="宋体"/>
          <w:color w:val="auto"/>
          <w:sz w:val="21"/>
          <w:szCs w:val="21"/>
          <w:lang w:val="en-US" w:eastAsia="zh-CN"/>
        </w:rPr>
        <w:t>实践</w:t>
      </w:r>
      <w:r>
        <w:rPr>
          <w:rFonts w:hint="eastAsia" w:ascii="宋体" w:hAnsi="宋体" w:eastAsia="宋体" w:cs="宋体"/>
          <w:color w:val="auto"/>
          <w:sz w:val="21"/>
          <w:szCs w:val="21"/>
        </w:rPr>
        <w:t>课共</w:t>
      </w:r>
      <w:r>
        <w:rPr>
          <w:rFonts w:hint="eastAsia" w:ascii="宋体" w:hAnsi="宋体" w:eastAsia="宋体" w:cs="宋体"/>
          <w:color w:val="auto"/>
          <w:sz w:val="21"/>
          <w:szCs w:val="21"/>
          <w:lang w:val="en-US" w:eastAsia="zh-CN"/>
        </w:rPr>
        <w:t>94</w:t>
      </w:r>
      <w:r>
        <w:rPr>
          <w:rFonts w:hint="eastAsia" w:ascii="宋体" w:hAnsi="宋体" w:eastAsia="宋体" w:cs="宋体"/>
          <w:color w:val="auto"/>
          <w:sz w:val="21"/>
          <w:szCs w:val="21"/>
        </w:rPr>
        <w:t>学分。</w:t>
      </w:r>
    </w:p>
    <w:p w14:paraId="112945C9">
      <w:pPr>
        <w:adjustRightInd w:val="0"/>
        <w:snapToGrid w:val="0"/>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◆公共选修课</w:t>
      </w:r>
      <w:r>
        <w:rPr>
          <w:rFonts w:hint="eastAsia" w:ascii="宋体" w:hAnsi="宋体" w:eastAsia="宋体" w:cs="宋体"/>
          <w:color w:val="auto"/>
          <w:sz w:val="21"/>
          <w:szCs w:val="21"/>
          <w:lang w:val="en-US" w:eastAsia="zh-CN"/>
        </w:rPr>
        <w:t>8</w:t>
      </w:r>
      <w:r>
        <w:rPr>
          <w:rFonts w:hint="eastAsia" w:ascii="宋体" w:hAnsi="宋体" w:eastAsia="宋体" w:cs="宋体"/>
          <w:color w:val="auto"/>
          <w:sz w:val="21"/>
          <w:szCs w:val="21"/>
        </w:rPr>
        <w:t>学分。</w:t>
      </w:r>
    </w:p>
    <w:p w14:paraId="3B722B06">
      <w:pPr>
        <w:pageBreakBefore w:val="0"/>
        <w:kinsoku/>
        <w:wordWrap/>
        <w:overflowPunct/>
        <w:topLinePunct w:val="0"/>
        <w:bidi w:val="0"/>
        <w:adjustRightInd w:val="0"/>
        <w:spacing w:line="360" w:lineRule="exact"/>
        <w:ind w:firstLine="420" w:firstLineChars="200"/>
        <w:rPr>
          <w:rFonts w:ascii="宋体" w:hAnsi="宋体" w:cs="宋体"/>
        </w:rPr>
      </w:pPr>
      <w:r>
        <w:rPr>
          <w:rFonts w:hint="eastAsia" w:ascii="宋体" w:hAnsi="宋体" w:eastAsia="宋体" w:cs="宋体"/>
          <w:color w:val="auto"/>
          <w:sz w:val="21"/>
          <w:szCs w:val="21"/>
        </w:rPr>
        <w:t>2.鼓励学生参加各类职业技能竞赛、</w:t>
      </w:r>
      <w:r>
        <w:rPr>
          <w:rFonts w:hint="eastAsia" w:ascii="宋体" w:hAnsi="宋体" w:eastAsia="宋体" w:cs="宋体"/>
          <w:sz w:val="21"/>
          <w:szCs w:val="21"/>
        </w:rPr>
        <w:t>专项竞赛、创新设计、科技活动、艺术实践、社团活动、志愿服务等，提高学生的综合能力和职业素养，取得的成果学分转换情况详见</w:t>
      </w:r>
      <w:r>
        <w:rPr>
          <w:rFonts w:hint="eastAsia" w:ascii="宋体" w:hAnsi="宋体" w:eastAsia="宋体" w:cs="宋体"/>
          <w:sz w:val="21"/>
          <w:szCs w:val="21"/>
          <w:lang w:val="en-US" w:eastAsia="zh-CN"/>
        </w:rPr>
        <w:t>下</w:t>
      </w:r>
      <w:r>
        <w:rPr>
          <w:rFonts w:hint="eastAsia" w:ascii="宋体" w:hAnsi="宋体" w:eastAsia="宋体" w:cs="宋体"/>
          <w:sz w:val="21"/>
          <w:szCs w:val="21"/>
        </w:rPr>
        <w:t>表所示</w:t>
      </w:r>
      <w:r>
        <w:rPr>
          <w:rFonts w:hint="eastAsia" w:ascii="宋体" w:hAnsi="宋体" w:cs="宋体"/>
        </w:rPr>
        <w:t>。</w:t>
      </w:r>
    </w:p>
    <w:p w14:paraId="64B461C6">
      <w:pPr>
        <w:pageBreakBefore w:val="0"/>
        <w:kinsoku/>
        <w:wordWrap/>
        <w:overflowPunct/>
        <w:topLinePunct w:val="0"/>
        <w:bidi w:val="0"/>
        <w:spacing w:line="360" w:lineRule="exact"/>
        <w:jc w:val="center"/>
        <w:rPr>
          <w:rFonts w:ascii="宋体" w:hAnsi="宋体"/>
          <w:b/>
          <w:bCs/>
          <w:szCs w:val="21"/>
        </w:rPr>
      </w:pPr>
      <w:r>
        <w:rPr>
          <w:rFonts w:hint="eastAsia" w:ascii="宋体" w:hAnsi="宋体"/>
          <w:b/>
          <w:bCs/>
          <w:szCs w:val="21"/>
        </w:rPr>
        <w:t>社区康复专业学分转换情况表</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860"/>
        <w:gridCol w:w="1445"/>
        <w:gridCol w:w="1230"/>
        <w:gridCol w:w="962"/>
        <w:gridCol w:w="2921"/>
      </w:tblGrid>
      <w:tr w14:paraId="4DAF8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24617494">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序号</w:t>
            </w:r>
          </w:p>
        </w:tc>
        <w:tc>
          <w:tcPr>
            <w:tcW w:w="1860" w:type="dxa"/>
            <w:vAlign w:val="center"/>
          </w:tcPr>
          <w:p w14:paraId="5BC39492">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项目</w:t>
            </w:r>
          </w:p>
        </w:tc>
        <w:tc>
          <w:tcPr>
            <w:tcW w:w="2675" w:type="dxa"/>
            <w:gridSpan w:val="2"/>
            <w:vAlign w:val="center"/>
          </w:tcPr>
          <w:p w14:paraId="68819E32">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要求</w:t>
            </w:r>
          </w:p>
        </w:tc>
        <w:tc>
          <w:tcPr>
            <w:tcW w:w="962" w:type="dxa"/>
            <w:vAlign w:val="center"/>
          </w:tcPr>
          <w:p w14:paraId="376F2B44">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学分</w:t>
            </w:r>
          </w:p>
        </w:tc>
        <w:tc>
          <w:tcPr>
            <w:tcW w:w="2921" w:type="dxa"/>
            <w:vAlign w:val="center"/>
          </w:tcPr>
          <w:p w14:paraId="5FE5A5D2">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替换的课程或课程类型</w:t>
            </w:r>
          </w:p>
        </w:tc>
      </w:tr>
      <w:tr w14:paraId="0A39D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04111502">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1</w:t>
            </w:r>
          </w:p>
        </w:tc>
        <w:tc>
          <w:tcPr>
            <w:tcW w:w="1860" w:type="dxa"/>
            <w:vAlign w:val="center"/>
          </w:tcPr>
          <w:p w14:paraId="5A2289B3">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健康管理师证书</w:t>
            </w:r>
          </w:p>
        </w:tc>
        <w:tc>
          <w:tcPr>
            <w:tcW w:w="2675" w:type="dxa"/>
            <w:gridSpan w:val="2"/>
            <w:vAlign w:val="center"/>
          </w:tcPr>
          <w:p w14:paraId="5903931F">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通过考试并获得证书</w:t>
            </w:r>
          </w:p>
        </w:tc>
        <w:tc>
          <w:tcPr>
            <w:tcW w:w="962" w:type="dxa"/>
            <w:vAlign w:val="center"/>
          </w:tcPr>
          <w:p w14:paraId="5AD4E89B">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4</w:t>
            </w:r>
          </w:p>
        </w:tc>
        <w:tc>
          <w:tcPr>
            <w:tcW w:w="2921" w:type="dxa"/>
            <w:vAlign w:val="center"/>
          </w:tcPr>
          <w:p w14:paraId="2644DD40">
            <w:pPr>
              <w:pageBreakBefore w:val="0"/>
              <w:kinsoku/>
              <w:wordWrap/>
              <w:overflowPunct/>
              <w:topLinePunct w:val="0"/>
              <w:bidi w:val="0"/>
              <w:spacing w:line="360" w:lineRule="exact"/>
              <w:jc w:val="center"/>
              <w:rPr>
                <w:rFonts w:ascii="宋体" w:hAnsi="宋体" w:cs="宋体"/>
                <w:sz w:val="18"/>
                <w:szCs w:val="18"/>
              </w:rPr>
            </w:pPr>
            <w:r>
              <w:rPr>
                <w:rFonts w:hint="eastAsia"/>
                <w:kern w:val="0"/>
                <w:sz w:val="18"/>
                <w:szCs w:val="18"/>
              </w:rPr>
              <w:t>常见疾病预防与康复</w:t>
            </w:r>
          </w:p>
        </w:tc>
      </w:tr>
      <w:tr w14:paraId="0A7B6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Merge w:val="restart"/>
            <w:vAlign w:val="center"/>
          </w:tcPr>
          <w:p w14:paraId="30E3C950">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2</w:t>
            </w:r>
          </w:p>
        </w:tc>
        <w:tc>
          <w:tcPr>
            <w:tcW w:w="1860" w:type="dxa"/>
            <w:vMerge w:val="restart"/>
            <w:vAlign w:val="center"/>
          </w:tcPr>
          <w:p w14:paraId="10BF6FC9">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职业技能竞赛/</w:t>
            </w:r>
          </w:p>
          <w:p w14:paraId="3D9A5E62">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学科竞赛</w:t>
            </w:r>
          </w:p>
        </w:tc>
        <w:tc>
          <w:tcPr>
            <w:tcW w:w="1445" w:type="dxa"/>
            <w:vMerge w:val="restart"/>
            <w:vAlign w:val="center"/>
          </w:tcPr>
          <w:p w14:paraId="362043AC">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国家级</w:t>
            </w:r>
          </w:p>
        </w:tc>
        <w:tc>
          <w:tcPr>
            <w:tcW w:w="1230" w:type="dxa"/>
            <w:vAlign w:val="center"/>
          </w:tcPr>
          <w:p w14:paraId="286650C5">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一等奖</w:t>
            </w:r>
          </w:p>
        </w:tc>
        <w:tc>
          <w:tcPr>
            <w:tcW w:w="962" w:type="dxa"/>
            <w:vAlign w:val="center"/>
          </w:tcPr>
          <w:p w14:paraId="34E4C8B1">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12</w:t>
            </w:r>
          </w:p>
        </w:tc>
        <w:tc>
          <w:tcPr>
            <w:tcW w:w="2921" w:type="dxa"/>
            <w:vMerge w:val="restart"/>
            <w:vAlign w:val="center"/>
          </w:tcPr>
          <w:p w14:paraId="725447A9">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专业核心课</w:t>
            </w:r>
          </w:p>
          <w:p w14:paraId="6CF7393C">
            <w:pPr>
              <w:pageBreakBefore w:val="0"/>
              <w:kinsoku/>
              <w:wordWrap/>
              <w:overflowPunct/>
              <w:topLinePunct w:val="0"/>
              <w:bidi w:val="0"/>
              <w:spacing w:line="360" w:lineRule="exact"/>
              <w:jc w:val="center"/>
              <w:rPr>
                <w:rFonts w:ascii="宋体" w:hAnsi="宋体" w:cs="宋体"/>
                <w:sz w:val="18"/>
                <w:szCs w:val="18"/>
              </w:rPr>
            </w:pPr>
          </w:p>
        </w:tc>
      </w:tr>
      <w:tr w14:paraId="5A9A2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Merge w:val="continue"/>
            <w:vAlign w:val="center"/>
          </w:tcPr>
          <w:p w14:paraId="3CB52C0B">
            <w:pPr>
              <w:pageBreakBefore w:val="0"/>
              <w:kinsoku/>
              <w:wordWrap/>
              <w:overflowPunct/>
              <w:topLinePunct w:val="0"/>
              <w:bidi w:val="0"/>
              <w:spacing w:line="360" w:lineRule="exact"/>
              <w:jc w:val="center"/>
              <w:rPr>
                <w:rFonts w:ascii="宋体" w:hAnsi="宋体" w:cs="宋体"/>
                <w:sz w:val="18"/>
                <w:szCs w:val="18"/>
              </w:rPr>
            </w:pPr>
          </w:p>
        </w:tc>
        <w:tc>
          <w:tcPr>
            <w:tcW w:w="1860" w:type="dxa"/>
            <w:vMerge w:val="continue"/>
            <w:vAlign w:val="center"/>
          </w:tcPr>
          <w:p w14:paraId="03A4416C">
            <w:pPr>
              <w:pageBreakBefore w:val="0"/>
              <w:kinsoku/>
              <w:wordWrap/>
              <w:overflowPunct/>
              <w:topLinePunct w:val="0"/>
              <w:bidi w:val="0"/>
              <w:spacing w:line="360" w:lineRule="exact"/>
              <w:jc w:val="center"/>
              <w:rPr>
                <w:rFonts w:ascii="宋体" w:hAnsi="宋体" w:cs="宋体"/>
                <w:sz w:val="18"/>
                <w:szCs w:val="18"/>
              </w:rPr>
            </w:pPr>
          </w:p>
        </w:tc>
        <w:tc>
          <w:tcPr>
            <w:tcW w:w="1445" w:type="dxa"/>
            <w:vMerge w:val="continue"/>
            <w:vAlign w:val="center"/>
          </w:tcPr>
          <w:p w14:paraId="7E9D19DB">
            <w:pPr>
              <w:pageBreakBefore w:val="0"/>
              <w:kinsoku/>
              <w:wordWrap/>
              <w:overflowPunct/>
              <w:topLinePunct w:val="0"/>
              <w:bidi w:val="0"/>
              <w:spacing w:line="360" w:lineRule="exact"/>
              <w:jc w:val="center"/>
              <w:rPr>
                <w:rFonts w:ascii="宋体" w:hAnsi="宋体" w:cs="宋体"/>
                <w:sz w:val="18"/>
                <w:szCs w:val="18"/>
              </w:rPr>
            </w:pPr>
          </w:p>
        </w:tc>
        <w:tc>
          <w:tcPr>
            <w:tcW w:w="1230" w:type="dxa"/>
            <w:vAlign w:val="center"/>
          </w:tcPr>
          <w:p w14:paraId="674E7146">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二等奖</w:t>
            </w:r>
          </w:p>
        </w:tc>
        <w:tc>
          <w:tcPr>
            <w:tcW w:w="962" w:type="dxa"/>
            <w:vAlign w:val="center"/>
          </w:tcPr>
          <w:p w14:paraId="1E587996">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10</w:t>
            </w:r>
          </w:p>
        </w:tc>
        <w:tc>
          <w:tcPr>
            <w:tcW w:w="2921" w:type="dxa"/>
            <w:vMerge w:val="continue"/>
            <w:vAlign w:val="center"/>
          </w:tcPr>
          <w:p w14:paraId="2B12081F">
            <w:pPr>
              <w:pageBreakBefore w:val="0"/>
              <w:kinsoku/>
              <w:wordWrap/>
              <w:overflowPunct/>
              <w:topLinePunct w:val="0"/>
              <w:bidi w:val="0"/>
              <w:spacing w:line="360" w:lineRule="exact"/>
              <w:jc w:val="center"/>
              <w:rPr>
                <w:rFonts w:ascii="宋体" w:hAnsi="宋体" w:cs="宋体"/>
                <w:sz w:val="18"/>
                <w:szCs w:val="18"/>
              </w:rPr>
            </w:pPr>
          </w:p>
        </w:tc>
      </w:tr>
      <w:tr w14:paraId="2CAF0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Merge w:val="continue"/>
            <w:vAlign w:val="center"/>
          </w:tcPr>
          <w:p w14:paraId="48DFAFC0">
            <w:pPr>
              <w:pageBreakBefore w:val="0"/>
              <w:kinsoku/>
              <w:wordWrap/>
              <w:overflowPunct/>
              <w:topLinePunct w:val="0"/>
              <w:bidi w:val="0"/>
              <w:spacing w:line="360" w:lineRule="exact"/>
              <w:jc w:val="center"/>
              <w:rPr>
                <w:rFonts w:ascii="宋体" w:hAnsi="宋体" w:cs="宋体"/>
                <w:sz w:val="18"/>
                <w:szCs w:val="18"/>
              </w:rPr>
            </w:pPr>
          </w:p>
        </w:tc>
        <w:tc>
          <w:tcPr>
            <w:tcW w:w="1860" w:type="dxa"/>
            <w:vMerge w:val="continue"/>
            <w:vAlign w:val="center"/>
          </w:tcPr>
          <w:p w14:paraId="0C2D5815">
            <w:pPr>
              <w:pageBreakBefore w:val="0"/>
              <w:kinsoku/>
              <w:wordWrap/>
              <w:overflowPunct/>
              <w:topLinePunct w:val="0"/>
              <w:bidi w:val="0"/>
              <w:spacing w:line="360" w:lineRule="exact"/>
              <w:jc w:val="center"/>
              <w:rPr>
                <w:rFonts w:ascii="宋体" w:hAnsi="宋体" w:cs="宋体"/>
                <w:sz w:val="18"/>
                <w:szCs w:val="18"/>
              </w:rPr>
            </w:pPr>
          </w:p>
        </w:tc>
        <w:tc>
          <w:tcPr>
            <w:tcW w:w="1445" w:type="dxa"/>
            <w:vMerge w:val="continue"/>
            <w:vAlign w:val="center"/>
          </w:tcPr>
          <w:p w14:paraId="6ACF7BFE">
            <w:pPr>
              <w:pageBreakBefore w:val="0"/>
              <w:kinsoku/>
              <w:wordWrap/>
              <w:overflowPunct/>
              <w:topLinePunct w:val="0"/>
              <w:bidi w:val="0"/>
              <w:spacing w:line="360" w:lineRule="exact"/>
              <w:jc w:val="center"/>
              <w:rPr>
                <w:rFonts w:ascii="宋体" w:hAnsi="宋体" w:cs="宋体"/>
                <w:sz w:val="18"/>
                <w:szCs w:val="18"/>
              </w:rPr>
            </w:pPr>
          </w:p>
        </w:tc>
        <w:tc>
          <w:tcPr>
            <w:tcW w:w="1230" w:type="dxa"/>
            <w:vAlign w:val="center"/>
          </w:tcPr>
          <w:p w14:paraId="6F92A2CE">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三等奖</w:t>
            </w:r>
          </w:p>
        </w:tc>
        <w:tc>
          <w:tcPr>
            <w:tcW w:w="962" w:type="dxa"/>
            <w:vAlign w:val="center"/>
          </w:tcPr>
          <w:p w14:paraId="0C9028DB">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6</w:t>
            </w:r>
          </w:p>
        </w:tc>
        <w:tc>
          <w:tcPr>
            <w:tcW w:w="2921" w:type="dxa"/>
            <w:vMerge w:val="continue"/>
            <w:vAlign w:val="center"/>
          </w:tcPr>
          <w:p w14:paraId="3863C95A">
            <w:pPr>
              <w:pageBreakBefore w:val="0"/>
              <w:kinsoku/>
              <w:wordWrap/>
              <w:overflowPunct/>
              <w:topLinePunct w:val="0"/>
              <w:bidi w:val="0"/>
              <w:spacing w:line="360" w:lineRule="exact"/>
              <w:jc w:val="center"/>
              <w:rPr>
                <w:rFonts w:ascii="宋体" w:hAnsi="宋体" w:cs="宋体"/>
                <w:sz w:val="18"/>
                <w:szCs w:val="18"/>
              </w:rPr>
            </w:pPr>
          </w:p>
        </w:tc>
      </w:tr>
      <w:tr w14:paraId="4219B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Merge w:val="continue"/>
            <w:vAlign w:val="center"/>
          </w:tcPr>
          <w:p w14:paraId="6D574D8F">
            <w:pPr>
              <w:pageBreakBefore w:val="0"/>
              <w:kinsoku/>
              <w:wordWrap/>
              <w:overflowPunct/>
              <w:topLinePunct w:val="0"/>
              <w:bidi w:val="0"/>
              <w:spacing w:line="360" w:lineRule="exact"/>
              <w:jc w:val="center"/>
              <w:rPr>
                <w:rFonts w:ascii="宋体" w:hAnsi="宋体" w:cs="宋体"/>
                <w:sz w:val="18"/>
                <w:szCs w:val="18"/>
              </w:rPr>
            </w:pPr>
          </w:p>
        </w:tc>
        <w:tc>
          <w:tcPr>
            <w:tcW w:w="1860" w:type="dxa"/>
            <w:vMerge w:val="continue"/>
            <w:vAlign w:val="center"/>
          </w:tcPr>
          <w:p w14:paraId="6CC7B82F">
            <w:pPr>
              <w:pageBreakBefore w:val="0"/>
              <w:kinsoku/>
              <w:wordWrap/>
              <w:overflowPunct/>
              <w:topLinePunct w:val="0"/>
              <w:bidi w:val="0"/>
              <w:spacing w:line="360" w:lineRule="exact"/>
              <w:jc w:val="center"/>
              <w:rPr>
                <w:rFonts w:ascii="宋体" w:hAnsi="宋体" w:cs="宋体"/>
                <w:sz w:val="18"/>
                <w:szCs w:val="18"/>
              </w:rPr>
            </w:pPr>
          </w:p>
        </w:tc>
        <w:tc>
          <w:tcPr>
            <w:tcW w:w="1445" w:type="dxa"/>
            <w:vMerge w:val="restart"/>
            <w:vAlign w:val="center"/>
          </w:tcPr>
          <w:p w14:paraId="1E69692C">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省级</w:t>
            </w:r>
          </w:p>
        </w:tc>
        <w:tc>
          <w:tcPr>
            <w:tcW w:w="1230" w:type="dxa"/>
            <w:vAlign w:val="center"/>
          </w:tcPr>
          <w:p w14:paraId="54EA9138">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一等奖</w:t>
            </w:r>
          </w:p>
        </w:tc>
        <w:tc>
          <w:tcPr>
            <w:tcW w:w="962" w:type="dxa"/>
            <w:vAlign w:val="center"/>
          </w:tcPr>
          <w:p w14:paraId="3E0CC78F">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10</w:t>
            </w:r>
          </w:p>
        </w:tc>
        <w:tc>
          <w:tcPr>
            <w:tcW w:w="2921" w:type="dxa"/>
            <w:vMerge w:val="continue"/>
            <w:vAlign w:val="center"/>
          </w:tcPr>
          <w:p w14:paraId="3EE6C6E5">
            <w:pPr>
              <w:pageBreakBefore w:val="0"/>
              <w:kinsoku/>
              <w:wordWrap/>
              <w:overflowPunct/>
              <w:topLinePunct w:val="0"/>
              <w:bidi w:val="0"/>
              <w:spacing w:line="360" w:lineRule="exact"/>
              <w:jc w:val="center"/>
              <w:rPr>
                <w:rFonts w:ascii="宋体" w:hAnsi="宋体" w:cs="宋体"/>
                <w:sz w:val="18"/>
                <w:szCs w:val="18"/>
              </w:rPr>
            </w:pPr>
          </w:p>
        </w:tc>
      </w:tr>
      <w:tr w14:paraId="058F7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Merge w:val="continue"/>
            <w:vAlign w:val="center"/>
          </w:tcPr>
          <w:p w14:paraId="5E84FFFF">
            <w:pPr>
              <w:pageBreakBefore w:val="0"/>
              <w:kinsoku/>
              <w:wordWrap/>
              <w:overflowPunct/>
              <w:topLinePunct w:val="0"/>
              <w:bidi w:val="0"/>
              <w:spacing w:line="360" w:lineRule="exact"/>
              <w:jc w:val="center"/>
              <w:rPr>
                <w:rFonts w:ascii="宋体" w:hAnsi="宋体" w:cs="宋体"/>
                <w:sz w:val="18"/>
                <w:szCs w:val="18"/>
              </w:rPr>
            </w:pPr>
          </w:p>
        </w:tc>
        <w:tc>
          <w:tcPr>
            <w:tcW w:w="1860" w:type="dxa"/>
            <w:vMerge w:val="continue"/>
            <w:vAlign w:val="center"/>
          </w:tcPr>
          <w:p w14:paraId="6506D731">
            <w:pPr>
              <w:pageBreakBefore w:val="0"/>
              <w:kinsoku/>
              <w:wordWrap/>
              <w:overflowPunct/>
              <w:topLinePunct w:val="0"/>
              <w:bidi w:val="0"/>
              <w:spacing w:line="360" w:lineRule="exact"/>
              <w:jc w:val="center"/>
              <w:rPr>
                <w:rFonts w:ascii="宋体" w:hAnsi="宋体" w:cs="宋体"/>
                <w:sz w:val="18"/>
                <w:szCs w:val="18"/>
              </w:rPr>
            </w:pPr>
          </w:p>
        </w:tc>
        <w:tc>
          <w:tcPr>
            <w:tcW w:w="1445" w:type="dxa"/>
            <w:vMerge w:val="continue"/>
            <w:vAlign w:val="center"/>
          </w:tcPr>
          <w:p w14:paraId="2DAE2D39">
            <w:pPr>
              <w:pageBreakBefore w:val="0"/>
              <w:kinsoku/>
              <w:wordWrap/>
              <w:overflowPunct/>
              <w:topLinePunct w:val="0"/>
              <w:bidi w:val="0"/>
              <w:spacing w:line="360" w:lineRule="exact"/>
              <w:jc w:val="center"/>
              <w:rPr>
                <w:rFonts w:ascii="宋体" w:hAnsi="宋体" w:cs="宋体"/>
                <w:sz w:val="18"/>
                <w:szCs w:val="18"/>
              </w:rPr>
            </w:pPr>
          </w:p>
        </w:tc>
        <w:tc>
          <w:tcPr>
            <w:tcW w:w="1230" w:type="dxa"/>
            <w:vAlign w:val="center"/>
          </w:tcPr>
          <w:p w14:paraId="3FD899DA">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二等奖</w:t>
            </w:r>
          </w:p>
        </w:tc>
        <w:tc>
          <w:tcPr>
            <w:tcW w:w="962" w:type="dxa"/>
            <w:vAlign w:val="center"/>
          </w:tcPr>
          <w:p w14:paraId="133B363F">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6</w:t>
            </w:r>
          </w:p>
        </w:tc>
        <w:tc>
          <w:tcPr>
            <w:tcW w:w="2921" w:type="dxa"/>
            <w:vMerge w:val="continue"/>
            <w:vAlign w:val="center"/>
          </w:tcPr>
          <w:p w14:paraId="23D50A82">
            <w:pPr>
              <w:pageBreakBefore w:val="0"/>
              <w:kinsoku/>
              <w:wordWrap/>
              <w:overflowPunct/>
              <w:topLinePunct w:val="0"/>
              <w:bidi w:val="0"/>
              <w:spacing w:line="360" w:lineRule="exact"/>
              <w:jc w:val="center"/>
              <w:rPr>
                <w:rFonts w:ascii="宋体" w:hAnsi="宋体" w:cs="宋体"/>
                <w:sz w:val="18"/>
                <w:szCs w:val="18"/>
              </w:rPr>
            </w:pPr>
          </w:p>
        </w:tc>
      </w:tr>
      <w:tr w14:paraId="6BB02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Merge w:val="continue"/>
            <w:vAlign w:val="center"/>
          </w:tcPr>
          <w:p w14:paraId="344C9DD2">
            <w:pPr>
              <w:pageBreakBefore w:val="0"/>
              <w:kinsoku/>
              <w:wordWrap/>
              <w:overflowPunct/>
              <w:topLinePunct w:val="0"/>
              <w:bidi w:val="0"/>
              <w:spacing w:line="360" w:lineRule="exact"/>
              <w:jc w:val="center"/>
              <w:rPr>
                <w:rFonts w:ascii="宋体" w:hAnsi="宋体" w:cs="宋体"/>
                <w:sz w:val="18"/>
                <w:szCs w:val="18"/>
              </w:rPr>
            </w:pPr>
          </w:p>
        </w:tc>
        <w:tc>
          <w:tcPr>
            <w:tcW w:w="1860" w:type="dxa"/>
            <w:vMerge w:val="continue"/>
            <w:vAlign w:val="center"/>
          </w:tcPr>
          <w:p w14:paraId="2E1A861E">
            <w:pPr>
              <w:pageBreakBefore w:val="0"/>
              <w:kinsoku/>
              <w:wordWrap/>
              <w:overflowPunct/>
              <w:topLinePunct w:val="0"/>
              <w:bidi w:val="0"/>
              <w:spacing w:line="360" w:lineRule="exact"/>
              <w:jc w:val="center"/>
              <w:rPr>
                <w:rFonts w:ascii="宋体" w:hAnsi="宋体" w:cs="宋体"/>
                <w:sz w:val="18"/>
                <w:szCs w:val="18"/>
              </w:rPr>
            </w:pPr>
          </w:p>
        </w:tc>
        <w:tc>
          <w:tcPr>
            <w:tcW w:w="1445" w:type="dxa"/>
            <w:vMerge w:val="continue"/>
            <w:vAlign w:val="center"/>
          </w:tcPr>
          <w:p w14:paraId="3F860464">
            <w:pPr>
              <w:pageBreakBefore w:val="0"/>
              <w:kinsoku/>
              <w:wordWrap/>
              <w:overflowPunct/>
              <w:topLinePunct w:val="0"/>
              <w:bidi w:val="0"/>
              <w:spacing w:line="360" w:lineRule="exact"/>
              <w:jc w:val="center"/>
              <w:rPr>
                <w:rFonts w:ascii="宋体" w:hAnsi="宋体" w:cs="宋体"/>
                <w:sz w:val="18"/>
                <w:szCs w:val="18"/>
              </w:rPr>
            </w:pPr>
          </w:p>
        </w:tc>
        <w:tc>
          <w:tcPr>
            <w:tcW w:w="1230" w:type="dxa"/>
            <w:vAlign w:val="center"/>
          </w:tcPr>
          <w:p w14:paraId="67148498">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三等奖</w:t>
            </w:r>
          </w:p>
        </w:tc>
        <w:tc>
          <w:tcPr>
            <w:tcW w:w="962" w:type="dxa"/>
            <w:vAlign w:val="center"/>
          </w:tcPr>
          <w:p w14:paraId="53A9F445">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4</w:t>
            </w:r>
          </w:p>
        </w:tc>
        <w:tc>
          <w:tcPr>
            <w:tcW w:w="2921" w:type="dxa"/>
            <w:vMerge w:val="continue"/>
            <w:vAlign w:val="center"/>
          </w:tcPr>
          <w:p w14:paraId="256FFCCE">
            <w:pPr>
              <w:pageBreakBefore w:val="0"/>
              <w:kinsoku/>
              <w:wordWrap/>
              <w:overflowPunct/>
              <w:topLinePunct w:val="0"/>
              <w:bidi w:val="0"/>
              <w:spacing w:line="360" w:lineRule="exact"/>
              <w:jc w:val="center"/>
              <w:rPr>
                <w:rFonts w:ascii="宋体" w:hAnsi="宋体" w:cs="宋体"/>
                <w:sz w:val="18"/>
                <w:szCs w:val="18"/>
              </w:rPr>
            </w:pPr>
          </w:p>
        </w:tc>
      </w:tr>
      <w:tr w14:paraId="4C30B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Merge w:val="continue"/>
            <w:vAlign w:val="center"/>
          </w:tcPr>
          <w:p w14:paraId="17CBC4F9">
            <w:pPr>
              <w:pageBreakBefore w:val="0"/>
              <w:kinsoku/>
              <w:wordWrap/>
              <w:overflowPunct/>
              <w:topLinePunct w:val="0"/>
              <w:bidi w:val="0"/>
              <w:spacing w:line="360" w:lineRule="exact"/>
              <w:jc w:val="center"/>
              <w:rPr>
                <w:rFonts w:ascii="宋体" w:hAnsi="宋体" w:cs="宋体"/>
                <w:sz w:val="18"/>
                <w:szCs w:val="18"/>
              </w:rPr>
            </w:pPr>
          </w:p>
        </w:tc>
        <w:tc>
          <w:tcPr>
            <w:tcW w:w="1860" w:type="dxa"/>
            <w:vMerge w:val="continue"/>
            <w:vAlign w:val="center"/>
          </w:tcPr>
          <w:p w14:paraId="637041FC">
            <w:pPr>
              <w:pageBreakBefore w:val="0"/>
              <w:kinsoku/>
              <w:wordWrap/>
              <w:overflowPunct/>
              <w:topLinePunct w:val="0"/>
              <w:bidi w:val="0"/>
              <w:spacing w:line="360" w:lineRule="exact"/>
              <w:jc w:val="center"/>
              <w:rPr>
                <w:rFonts w:ascii="宋体" w:hAnsi="宋体" w:cs="宋体"/>
                <w:sz w:val="18"/>
                <w:szCs w:val="18"/>
              </w:rPr>
            </w:pPr>
          </w:p>
        </w:tc>
        <w:tc>
          <w:tcPr>
            <w:tcW w:w="1445" w:type="dxa"/>
            <w:vMerge w:val="restart"/>
            <w:vAlign w:val="center"/>
          </w:tcPr>
          <w:p w14:paraId="4907C9FF">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地市或院级</w:t>
            </w:r>
          </w:p>
        </w:tc>
        <w:tc>
          <w:tcPr>
            <w:tcW w:w="1230" w:type="dxa"/>
            <w:vAlign w:val="center"/>
          </w:tcPr>
          <w:p w14:paraId="19B507B6">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一等奖</w:t>
            </w:r>
          </w:p>
        </w:tc>
        <w:tc>
          <w:tcPr>
            <w:tcW w:w="962" w:type="dxa"/>
            <w:vAlign w:val="center"/>
          </w:tcPr>
          <w:p w14:paraId="5EA2DD66">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2</w:t>
            </w:r>
          </w:p>
        </w:tc>
        <w:tc>
          <w:tcPr>
            <w:tcW w:w="2921" w:type="dxa"/>
            <w:vMerge w:val="restart"/>
            <w:vAlign w:val="center"/>
          </w:tcPr>
          <w:p w14:paraId="08742EC5">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专业拓展课</w:t>
            </w:r>
          </w:p>
        </w:tc>
      </w:tr>
      <w:tr w14:paraId="4F361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Merge w:val="continue"/>
            <w:vAlign w:val="center"/>
          </w:tcPr>
          <w:p w14:paraId="550D2505">
            <w:pPr>
              <w:pageBreakBefore w:val="0"/>
              <w:kinsoku/>
              <w:wordWrap/>
              <w:overflowPunct/>
              <w:topLinePunct w:val="0"/>
              <w:bidi w:val="0"/>
              <w:spacing w:line="360" w:lineRule="exact"/>
              <w:jc w:val="center"/>
              <w:rPr>
                <w:rFonts w:ascii="宋体" w:hAnsi="宋体" w:cs="宋体"/>
                <w:sz w:val="18"/>
                <w:szCs w:val="18"/>
              </w:rPr>
            </w:pPr>
          </w:p>
        </w:tc>
        <w:tc>
          <w:tcPr>
            <w:tcW w:w="1860" w:type="dxa"/>
            <w:vMerge w:val="continue"/>
            <w:vAlign w:val="center"/>
          </w:tcPr>
          <w:p w14:paraId="662BEA64">
            <w:pPr>
              <w:pageBreakBefore w:val="0"/>
              <w:kinsoku/>
              <w:wordWrap/>
              <w:overflowPunct/>
              <w:topLinePunct w:val="0"/>
              <w:bidi w:val="0"/>
              <w:spacing w:line="360" w:lineRule="exact"/>
              <w:jc w:val="center"/>
              <w:rPr>
                <w:rFonts w:ascii="宋体" w:hAnsi="宋体" w:cs="宋体"/>
                <w:sz w:val="18"/>
                <w:szCs w:val="18"/>
              </w:rPr>
            </w:pPr>
          </w:p>
        </w:tc>
        <w:tc>
          <w:tcPr>
            <w:tcW w:w="1445" w:type="dxa"/>
            <w:vMerge w:val="continue"/>
            <w:vAlign w:val="center"/>
          </w:tcPr>
          <w:p w14:paraId="24685071">
            <w:pPr>
              <w:pageBreakBefore w:val="0"/>
              <w:kinsoku/>
              <w:wordWrap/>
              <w:overflowPunct/>
              <w:topLinePunct w:val="0"/>
              <w:bidi w:val="0"/>
              <w:spacing w:line="360" w:lineRule="exact"/>
              <w:jc w:val="center"/>
              <w:rPr>
                <w:rFonts w:ascii="宋体" w:hAnsi="宋体" w:cs="宋体"/>
                <w:sz w:val="18"/>
                <w:szCs w:val="18"/>
              </w:rPr>
            </w:pPr>
          </w:p>
        </w:tc>
        <w:tc>
          <w:tcPr>
            <w:tcW w:w="1230" w:type="dxa"/>
            <w:vAlign w:val="center"/>
          </w:tcPr>
          <w:p w14:paraId="5BD1B32E">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二等奖</w:t>
            </w:r>
          </w:p>
        </w:tc>
        <w:tc>
          <w:tcPr>
            <w:tcW w:w="962" w:type="dxa"/>
            <w:vAlign w:val="center"/>
          </w:tcPr>
          <w:p w14:paraId="017697E7">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1</w:t>
            </w:r>
          </w:p>
        </w:tc>
        <w:tc>
          <w:tcPr>
            <w:tcW w:w="2921" w:type="dxa"/>
            <w:vMerge w:val="continue"/>
            <w:vAlign w:val="center"/>
          </w:tcPr>
          <w:p w14:paraId="1CBD8655">
            <w:pPr>
              <w:pageBreakBefore w:val="0"/>
              <w:kinsoku/>
              <w:wordWrap/>
              <w:overflowPunct/>
              <w:topLinePunct w:val="0"/>
              <w:bidi w:val="0"/>
              <w:spacing w:line="360" w:lineRule="exact"/>
              <w:jc w:val="center"/>
              <w:rPr>
                <w:rFonts w:ascii="宋体" w:hAnsi="宋体" w:cs="宋体"/>
                <w:sz w:val="18"/>
                <w:szCs w:val="18"/>
              </w:rPr>
            </w:pPr>
          </w:p>
        </w:tc>
      </w:tr>
      <w:tr w14:paraId="4EDC0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709" w:type="dxa"/>
            <w:vMerge w:val="restart"/>
            <w:vAlign w:val="center"/>
          </w:tcPr>
          <w:p w14:paraId="65243F11">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3</w:t>
            </w:r>
          </w:p>
        </w:tc>
        <w:tc>
          <w:tcPr>
            <w:tcW w:w="1860" w:type="dxa"/>
            <w:vMerge w:val="restart"/>
            <w:vAlign w:val="center"/>
          </w:tcPr>
          <w:p w14:paraId="526568D2">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公开发表作品</w:t>
            </w:r>
          </w:p>
        </w:tc>
        <w:tc>
          <w:tcPr>
            <w:tcW w:w="1445" w:type="dxa"/>
            <w:vAlign w:val="center"/>
          </w:tcPr>
          <w:p w14:paraId="2BABF9D8">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期刊</w:t>
            </w:r>
          </w:p>
        </w:tc>
        <w:tc>
          <w:tcPr>
            <w:tcW w:w="1230" w:type="dxa"/>
            <w:vAlign w:val="center"/>
          </w:tcPr>
          <w:p w14:paraId="5AC7F988">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第一/二作者</w:t>
            </w:r>
          </w:p>
        </w:tc>
        <w:tc>
          <w:tcPr>
            <w:tcW w:w="962" w:type="dxa"/>
            <w:vMerge w:val="restart"/>
            <w:vAlign w:val="center"/>
          </w:tcPr>
          <w:p w14:paraId="1A340C35">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4</w:t>
            </w:r>
          </w:p>
        </w:tc>
        <w:tc>
          <w:tcPr>
            <w:tcW w:w="2921" w:type="dxa"/>
            <w:vMerge w:val="restart"/>
            <w:vAlign w:val="center"/>
          </w:tcPr>
          <w:p w14:paraId="71FD12F2">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专业拓展课</w:t>
            </w:r>
          </w:p>
        </w:tc>
      </w:tr>
      <w:tr w14:paraId="54771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709" w:type="dxa"/>
            <w:vMerge w:val="continue"/>
            <w:vAlign w:val="center"/>
          </w:tcPr>
          <w:p w14:paraId="1172A185">
            <w:pPr>
              <w:pageBreakBefore w:val="0"/>
              <w:kinsoku/>
              <w:wordWrap/>
              <w:overflowPunct/>
              <w:topLinePunct w:val="0"/>
              <w:bidi w:val="0"/>
              <w:spacing w:line="360" w:lineRule="exact"/>
              <w:jc w:val="center"/>
              <w:rPr>
                <w:rFonts w:ascii="宋体" w:hAnsi="宋体" w:cs="宋体"/>
                <w:sz w:val="18"/>
                <w:szCs w:val="18"/>
              </w:rPr>
            </w:pPr>
          </w:p>
        </w:tc>
        <w:tc>
          <w:tcPr>
            <w:tcW w:w="1860" w:type="dxa"/>
            <w:vMerge w:val="continue"/>
            <w:vAlign w:val="center"/>
          </w:tcPr>
          <w:p w14:paraId="5285DE58">
            <w:pPr>
              <w:pageBreakBefore w:val="0"/>
              <w:kinsoku/>
              <w:wordWrap/>
              <w:overflowPunct/>
              <w:topLinePunct w:val="0"/>
              <w:bidi w:val="0"/>
              <w:spacing w:line="360" w:lineRule="exact"/>
              <w:jc w:val="center"/>
              <w:rPr>
                <w:rFonts w:ascii="宋体" w:hAnsi="宋体" w:cs="宋体"/>
                <w:sz w:val="18"/>
                <w:szCs w:val="18"/>
              </w:rPr>
            </w:pPr>
          </w:p>
        </w:tc>
        <w:tc>
          <w:tcPr>
            <w:tcW w:w="1445" w:type="dxa"/>
            <w:vAlign w:val="center"/>
          </w:tcPr>
          <w:p w14:paraId="06F03094">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学报</w:t>
            </w:r>
          </w:p>
        </w:tc>
        <w:tc>
          <w:tcPr>
            <w:tcW w:w="1230" w:type="dxa"/>
            <w:vAlign w:val="center"/>
          </w:tcPr>
          <w:p w14:paraId="69B618B2">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第一/二作者</w:t>
            </w:r>
          </w:p>
        </w:tc>
        <w:tc>
          <w:tcPr>
            <w:tcW w:w="962" w:type="dxa"/>
            <w:vMerge w:val="continue"/>
            <w:vAlign w:val="center"/>
          </w:tcPr>
          <w:p w14:paraId="2DCC8108">
            <w:pPr>
              <w:pageBreakBefore w:val="0"/>
              <w:kinsoku/>
              <w:wordWrap/>
              <w:overflowPunct/>
              <w:topLinePunct w:val="0"/>
              <w:bidi w:val="0"/>
              <w:spacing w:line="360" w:lineRule="exact"/>
              <w:jc w:val="center"/>
              <w:rPr>
                <w:rFonts w:ascii="宋体" w:hAnsi="宋体" w:cs="宋体"/>
                <w:sz w:val="18"/>
                <w:szCs w:val="18"/>
              </w:rPr>
            </w:pPr>
          </w:p>
        </w:tc>
        <w:tc>
          <w:tcPr>
            <w:tcW w:w="2921" w:type="dxa"/>
            <w:vMerge w:val="continue"/>
            <w:vAlign w:val="center"/>
          </w:tcPr>
          <w:p w14:paraId="5018A62D">
            <w:pPr>
              <w:pageBreakBefore w:val="0"/>
              <w:kinsoku/>
              <w:wordWrap/>
              <w:overflowPunct/>
              <w:topLinePunct w:val="0"/>
              <w:bidi w:val="0"/>
              <w:spacing w:line="360" w:lineRule="exact"/>
              <w:jc w:val="center"/>
              <w:rPr>
                <w:rFonts w:ascii="宋体" w:hAnsi="宋体" w:cs="宋体"/>
                <w:sz w:val="18"/>
                <w:szCs w:val="18"/>
              </w:rPr>
            </w:pPr>
          </w:p>
        </w:tc>
      </w:tr>
      <w:tr w14:paraId="0D1C2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709" w:type="dxa"/>
            <w:vMerge w:val="continue"/>
            <w:vAlign w:val="center"/>
          </w:tcPr>
          <w:p w14:paraId="5B12F2B9">
            <w:pPr>
              <w:pageBreakBefore w:val="0"/>
              <w:kinsoku/>
              <w:wordWrap/>
              <w:overflowPunct/>
              <w:topLinePunct w:val="0"/>
              <w:bidi w:val="0"/>
              <w:spacing w:line="360" w:lineRule="exact"/>
              <w:jc w:val="center"/>
              <w:rPr>
                <w:rFonts w:ascii="宋体" w:hAnsi="宋体" w:cs="宋体"/>
                <w:sz w:val="18"/>
                <w:szCs w:val="18"/>
              </w:rPr>
            </w:pPr>
          </w:p>
        </w:tc>
        <w:tc>
          <w:tcPr>
            <w:tcW w:w="1860" w:type="dxa"/>
            <w:vMerge w:val="continue"/>
            <w:vAlign w:val="center"/>
          </w:tcPr>
          <w:p w14:paraId="2721754C">
            <w:pPr>
              <w:pageBreakBefore w:val="0"/>
              <w:kinsoku/>
              <w:wordWrap/>
              <w:overflowPunct/>
              <w:topLinePunct w:val="0"/>
              <w:bidi w:val="0"/>
              <w:spacing w:line="360" w:lineRule="exact"/>
              <w:jc w:val="center"/>
              <w:rPr>
                <w:rFonts w:ascii="宋体" w:hAnsi="宋体" w:cs="宋体"/>
                <w:sz w:val="18"/>
                <w:szCs w:val="18"/>
              </w:rPr>
            </w:pPr>
          </w:p>
        </w:tc>
        <w:tc>
          <w:tcPr>
            <w:tcW w:w="1445" w:type="dxa"/>
            <w:vAlign w:val="center"/>
          </w:tcPr>
          <w:p w14:paraId="19C61F5E">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著作</w:t>
            </w:r>
          </w:p>
        </w:tc>
        <w:tc>
          <w:tcPr>
            <w:tcW w:w="1230" w:type="dxa"/>
            <w:vAlign w:val="center"/>
          </w:tcPr>
          <w:p w14:paraId="086ADBBC">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第一/二作者</w:t>
            </w:r>
          </w:p>
        </w:tc>
        <w:tc>
          <w:tcPr>
            <w:tcW w:w="962" w:type="dxa"/>
            <w:vMerge w:val="continue"/>
            <w:vAlign w:val="center"/>
          </w:tcPr>
          <w:p w14:paraId="727C4B31">
            <w:pPr>
              <w:pageBreakBefore w:val="0"/>
              <w:kinsoku/>
              <w:wordWrap/>
              <w:overflowPunct/>
              <w:topLinePunct w:val="0"/>
              <w:bidi w:val="0"/>
              <w:spacing w:line="360" w:lineRule="exact"/>
              <w:jc w:val="center"/>
              <w:rPr>
                <w:rFonts w:ascii="宋体" w:hAnsi="宋体" w:cs="宋体"/>
                <w:sz w:val="18"/>
                <w:szCs w:val="18"/>
              </w:rPr>
            </w:pPr>
          </w:p>
        </w:tc>
        <w:tc>
          <w:tcPr>
            <w:tcW w:w="2921" w:type="dxa"/>
            <w:vMerge w:val="continue"/>
            <w:vAlign w:val="center"/>
          </w:tcPr>
          <w:p w14:paraId="0DBF1767">
            <w:pPr>
              <w:pageBreakBefore w:val="0"/>
              <w:kinsoku/>
              <w:wordWrap/>
              <w:overflowPunct/>
              <w:topLinePunct w:val="0"/>
              <w:bidi w:val="0"/>
              <w:spacing w:line="360" w:lineRule="exact"/>
              <w:jc w:val="center"/>
              <w:rPr>
                <w:rFonts w:ascii="宋体" w:hAnsi="宋体" w:cs="宋体"/>
                <w:sz w:val="18"/>
                <w:szCs w:val="18"/>
              </w:rPr>
            </w:pPr>
          </w:p>
        </w:tc>
      </w:tr>
      <w:tr w14:paraId="2991C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09" w:type="dxa"/>
            <w:vMerge w:val="restart"/>
            <w:vAlign w:val="center"/>
          </w:tcPr>
          <w:p w14:paraId="3385A014">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4</w:t>
            </w:r>
          </w:p>
        </w:tc>
        <w:tc>
          <w:tcPr>
            <w:tcW w:w="1860" w:type="dxa"/>
            <w:vMerge w:val="restart"/>
            <w:vAlign w:val="center"/>
          </w:tcPr>
          <w:p w14:paraId="6BEB0B79">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发明专利</w:t>
            </w:r>
          </w:p>
        </w:tc>
        <w:tc>
          <w:tcPr>
            <w:tcW w:w="2675" w:type="dxa"/>
            <w:gridSpan w:val="2"/>
            <w:vAlign w:val="center"/>
          </w:tcPr>
          <w:p w14:paraId="3601B66A">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发明授权</w:t>
            </w:r>
          </w:p>
        </w:tc>
        <w:tc>
          <w:tcPr>
            <w:tcW w:w="962" w:type="dxa"/>
            <w:vMerge w:val="restart"/>
            <w:vAlign w:val="center"/>
          </w:tcPr>
          <w:p w14:paraId="31F29A65">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4</w:t>
            </w:r>
          </w:p>
        </w:tc>
        <w:tc>
          <w:tcPr>
            <w:tcW w:w="2921" w:type="dxa"/>
            <w:vMerge w:val="restart"/>
            <w:vAlign w:val="center"/>
          </w:tcPr>
          <w:p w14:paraId="6F104C42">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专业拓展课</w:t>
            </w:r>
          </w:p>
        </w:tc>
      </w:tr>
      <w:tr w14:paraId="34EB9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09" w:type="dxa"/>
            <w:vMerge w:val="continue"/>
            <w:vAlign w:val="center"/>
          </w:tcPr>
          <w:p w14:paraId="47A45918">
            <w:pPr>
              <w:pageBreakBefore w:val="0"/>
              <w:kinsoku/>
              <w:wordWrap/>
              <w:overflowPunct/>
              <w:topLinePunct w:val="0"/>
              <w:bidi w:val="0"/>
              <w:spacing w:line="360" w:lineRule="exact"/>
              <w:jc w:val="center"/>
              <w:rPr>
                <w:rFonts w:ascii="宋体" w:hAnsi="宋体" w:cs="宋体"/>
                <w:sz w:val="18"/>
                <w:szCs w:val="18"/>
              </w:rPr>
            </w:pPr>
          </w:p>
        </w:tc>
        <w:tc>
          <w:tcPr>
            <w:tcW w:w="1860" w:type="dxa"/>
            <w:vMerge w:val="continue"/>
            <w:vAlign w:val="center"/>
          </w:tcPr>
          <w:p w14:paraId="227FF349">
            <w:pPr>
              <w:pageBreakBefore w:val="0"/>
              <w:kinsoku/>
              <w:wordWrap/>
              <w:overflowPunct/>
              <w:topLinePunct w:val="0"/>
              <w:bidi w:val="0"/>
              <w:spacing w:line="360" w:lineRule="exact"/>
              <w:jc w:val="center"/>
              <w:rPr>
                <w:rFonts w:ascii="宋体" w:hAnsi="宋体" w:cs="宋体"/>
                <w:sz w:val="18"/>
                <w:szCs w:val="18"/>
              </w:rPr>
            </w:pPr>
          </w:p>
        </w:tc>
        <w:tc>
          <w:tcPr>
            <w:tcW w:w="2675" w:type="dxa"/>
            <w:gridSpan w:val="2"/>
            <w:vAlign w:val="center"/>
          </w:tcPr>
          <w:p w14:paraId="661F9578">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实用新型</w:t>
            </w:r>
          </w:p>
        </w:tc>
        <w:tc>
          <w:tcPr>
            <w:tcW w:w="962" w:type="dxa"/>
            <w:vMerge w:val="continue"/>
            <w:vAlign w:val="center"/>
          </w:tcPr>
          <w:p w14:paraId="7B8A2D34">
            <w:pPr>
              <w:pageBreakBefore w:val="0"/>
              <w:kinsoku/>
              <w:wordWrap/>
              <w:overflowPunct/>
              <w:topLinePunct w:val="0"/>
              <w:bidi w:val="0"/>
              <w:spacing w:line="360" w:lineRule="exact"/>
              <w:jc w:val="center"/>
              <w:rPr>
                <w:rFonts w:ascii="宋体" w:hAnsi="宋体" w:cs="宋体"/>
                <w:sz w:val="18"/>
                <w:szCs w:val="18"/>
              </w:rPr>
            </w:pPr>
          </w:p>
        </w:tc>
        <w:tc>
          <w:tcPr>
            <w:tcW w:w="2921" w:type="dxa"/>
            <w:vMerge w:val="continue"/>
            <w:vAlign w:val="center"/>
          </w:tcPr>
          <w:p w14:paraId="0B10FAB2">
            <w:pPr>
              <w:pageBreakBefore w:val="0"/>
              <w:kinsoku/>
              <w:wordWrap/>
              <w:overflowPunct/>
              <w:topLinePunct w:val="0"/>
              <w:bidi w:val="0"/>
              <w:spacing w:line="360" w:lineRule="exact"/>
              <w:jc w:val="center"/>
              <w:rPr>
                <w:rFonts w:ascii="宋体" w:hAnsi="宋体" w:cs="宋体"/>
                <w:sz w:val="18"/>
                <w:szCs w:val="18"/>
              </w:rPr>
            </w:pPr>
          </w:p>
        </w:tc>
      </w:tr>
      <w:bookmarkEnd w:id="45"/>
    </w:tbl>
    <w:p w14:paraId="407B2C65">
      <w:pPr>
        <w:keepNext w:val="0"/>
        <w:keepLines w:val="0"/>
        <w:pageBreakBefore w:val="0"/>
        <w:widowControl w:val="0"/>
        <w:kinsoku/>
        <w:wordWrap/>
        <w:overflowPunct/>
        <w:topLinePunct w:val="0"/>
        <w:autoSpaceDE/>
        <w:autoSpaceDN/>
        <w:bidi w:val="0"/>
        <w:spacing w:line="360" w:lineRule="exact"/>
        <w:ind w:firstLine="422" w:firstLineChars="200"/>
        <w:textAlignment w:val="auto"/>
        <w:rPr>
          <w:rFonts w:ascii="宋体" w:hAnsi="宋体" w:eastAsia="宋体"/>
          <w:b/>
          <w:szCs w:val="21"/>
        </w:rPr>
      </w:pPr>
      <w:r>
        <w:rPr>
          <w:rFonts w:hint="eastAsia" w:ascii="宋体" w:hAnsi="宋体" w:eastAsia="宋体"/>
          <w:b/>
          <w:szCs w:val="21"/>
        </w:rPr>
        <w:t>（二）毕业</w:t>
      </w:r>
      <w:r>
        <w:rPr>
          <w:rFonts w:ascii="宋体" w:hAnsi="宋体" w:eastAsia="宋体"/>
          <w:b/>
          <w:szCs w:val="21"/>
        </w:rPr>
        <w:t>证书要求</w:t>
      </w:r>
    </w:p>
    <w:p w14:paraId="44C6DD0C">
      <w:pPr>
        <w:keepNext w:val="0"/>
        <w:keepLines w:val="0"/>
        <w:pageBreakBefore w:val="0"/>
        <w:widowControl w:val="0"/>
        <w:kinsoku/>
        <w:wordWrap/>
        <w:overflowPunct/>
        <w:topLinePunct w:val="0"/>
        <w:autoSpaceDE/>
        <w:autoSpaceDN/>
        <w:bidi w:val="0"/>
        <w:spacing w:line="360" w:lineRule="exact"/>
        <w:ind w:firstLine="420" w:firstLineChars="200"/>
        <w:textAlignment w:val="auto"/>
      </w:pPr>
      <w:r>
        <w:rPr>
          <w:rFonts w:hint="eastAsia"/>
        </w:rPr>
        <w:t>至少获得以下</w:t>
      </w:r>
      <w:r>
        <w:rPr>
          <w:rFonts w:hint="eastAsia"/>
          <w:lang w:val="en-US" w:eastAsia="zh-CN"/>
        </w:rPr>
        <w:t>职业资格</w:t>
      </w:r>
      <w:r>
        <w:rPr>
          <w:rFonts w:hint="eastAsia"/>
        </w:rPr>
        <w:t>证书的一项。</w:t>
      </w:r>
    </w:p>
    <w:p w14:paraId="79FA9816">
      <w:pPr>
        <w:keepNext w:val="0"/>
        <w:keepLines w:val="0"/>
        <w:pageBreakBefore w:val="0"/>
        <w:widowControl w:val="0"/>
        <w:kinsoku/>
        <w:wordWrap/>
        <w:overflowPunct/>
        <w:topLinePunct w:val="0"/>
        <w:autoSpaceDE/>
        <w:autoSpaceDN/>
        <w:bidi w:val="0"/>
        <w:spacing w:line="360" w:lineRule="exact"/>
        <w:ind w:firstLine="420" w:firstLineChars="200"/>
        <w:textAlignment w:val="auto"/>
        <w:rPr>
          <w:rFonts w:hint="eastAsia"/>
        </w:rPr>
      </w:pPr>
      <w:r>
        <w:rPr>
          <w:rFonts w:hint="eastAsia"/>
        </w:rPr>
        <w:t>◆健康管理师职业技能等级证书</w:t>
      </w:r>
    </w:p>
    <w:p w14:paraId="466C12F1">
      <w:pPr>
        <w:keepNext w:val="0"/>
        <w:keepLines w:val="0"/>
        <w:pageBreakBefore w:val="0"/>
        <w:widowControl w:val="0"/>
        <w:kinsoku/>
        <w:wordWrap/>
        <w:overflowPunct/>
        <w:topLinePunct w:val="0"/>
        <w:autoSpaceDE/>
        <w:autoSpaceDN/>
        <w:bidi w:val="0"/>
        <w:spacing w:line="360" w:lineRule="exact"/>
        <w:ind w:firstLine="420" w:firstLineChars="200"/>
        <w:textAlignment w:val="auto"/>
      </w:pPr>
      <w:r>
        <w:rPr>
          <w:rFonts w:hint="eastAsia"/>
        </w:rPr>
        <w:t>◆保健按摩师职业技能等级证书</w:t>
      </w:r>
    </w:p>
    <w:p w14:paraId="5CD56400">
      <w:pPr>
        <w:keepNext w:val="0"/>
        <w:keepLines w:val="0"/>
        <w:pageBreakBefore w:val="0"/>
        <w:widowControl w:val="0"/>
        <w:kinsoku/>
        <w:wordWrap/>
        <w:overflowPunct/>
        <w:topLinePunct w:val="0"/>
        <w:autoSpaceDE/>
        <w:autoSpaceDN/>
        <w:bidi w:val="0"/>
        <w:spacing w:line="360" w:lineRule="exact"/>
        <w:ind w:firstLine="420" w:firstLineChars="200"/>
        <w:textAlignment w:val="auto"/>
      </w:pPr>
      <w:r>
        <w:rPr>
          <w:rFonts w:hint="eastAsia"/>
        </w:rPr>
        <w:t>◆养老护理员职业技能等级证书</w:t>
      </w:r>
    </w:p>
    <w:p w14:paraId="2105E0DC">
      <w:pPr>
        <w:keepNext w:val="0"/>
        <w:keepLines w:val="0"/>
        <w:pageBreakBefore w:val="0"/>
        <w:widowControl w:val="0"/>
        <w:kinsoku/>
        <w:wordWrap/>
        <w:overflowPunct/>
        <w:topLinePunct w:val="0"/>
        <w:autoSpaceDE/>
        <w:autoSpaceDN/>
        <w:bidi w:val="0"/>
        <w:spacing w:line="360" w:lineRule="exact"/>
        <w:ind w:firstLine="420" w:firstLineChars="200"/>
        <w:textAlignment w:val="auto"/>
        <w:rPr>
          <w:rFonts w:hint="default" w:eastAsia="宋体"/>
          <w:lang w:val="en-US" w:eastAsia="zh-CN"/>
        </w:rPr>
      </w:pPr>
      <w:r>
        <w:rPr>
          <w:rFonts w:hint="eastAsia"/>
        </w:rPr>
        <w:t>◆社会工作者职业资格证书</w:t>
      </w:r>
    </w:p>
    <w:p w14:paraId="4CF15277">
      <w:pPr>
        <w:keepNext w:val="0"/>
        <w:keepLines w:val="0"/>
        <w:pageBreakBefore w:val="0"/>
        <w:widowControl w:val="0"/>
        <w:kinsoku/>
        <w:wordWrap/>
        <w:overflowPunct/>
        <w:topLinePunct w:val="0"/>
        <w:autoSpaceDE/>
        <w:autoSpaceDN/>
        <w:bidi w:val="0"/>
        <w:spacing w:line="360" w:lineRule="exact"/>
        <w:ind w:firstLine="420" w:firstLineChars="200"/>
        <w:textAlignment w:val="auto"/>
        <w:rPr>
          <w:rFonts w:hint="eastAsia"/>
        </w:rPr>
      </w:pPr>
      <w:r>
        <w:rPr>
          <w:rFonts w:hint="eastAsia"/>
        </w:rPr>
        <w:t>◆其他与</w:t>
      </w:r>
      <w:r>
        <w:rPr>
          <w:rFonts w:hint="eastAsia"/>
          <w:lang w:val="en-US" w:eastAsia="zh-CN"/>
        </w:rPr>
        <w:t>社区康复</w:t>
      </w:r>
      <w:r>
        <w:rPr>
          <w:rFonts w:hint="eastAsia"/>
        </w:rPr>
        <w:t>相关的技能等级证书</w:t>
      </w:r>
    </w:p>
    <w:p w14:paraId="34EA39D2">
      <w:pPr>
        <w:pageBreakBefore w:val="0"/>
        <w:kinsoku/>
        <w:wordWrap/>
        <w:overflowPunct/>
        <w:topLinePunct w:val="0"/>
        <w:bidi w:val="0"/>
        <w:adjustRightInd w:val="0"/>
        <w:snapToGrid w:val="0"/>
        <w:spacing w:line="360" w:lineRule="exact"/>
        <w:ind w:firstLine="420" w:firstLineChars="200"/>
        <w:rPr>
          <w:rFonts w:hint="eastAsia"/>
        </w:rPr>
      </w:pPr>
    </w:p>
    <w:p w14:paraId="4EB00B46">
      <w:pPr>
        <w:pStyle w:val="2"/>
        <w:pageBreakBefore w:val="0"/>
        <w:kinsoku/>
        <w:wordWrap/>
        <w:overflowPunct/>
        <w:topLinePunct w:val="0"/>
        <w:bidi w:val="0"/>
        <w:spacing w:before="0" w:beforeLines="0" w:after="0" w:afterLines="0" w:line="360" w:lineRule="exact"/>
        <w:ind w:firstLine="602"/>
        <w:rPr>
          <w:rFonts w:hint="default" w:ascii="Times New Roman" w:hAnsi="Times New Roman"/>
          <w:kern w:val="2"/>
          <w:sz w:val="24"/>
          <w:szCs w:val="24"/>
        </w:rPr>
      </w:pPr>
      <w:r>
        <w:rPr>
          <w:rFonts w:ascii="Times New Roman" w:hAnsi="Times New Roman"/>
          <w:kern w:val="2"/>
          <w:sz w:val="24"/>
          <w:szCs w:val="24"/>
        </w:rPr>
        <w:t>十、附录</w:t>
      </w:r>
    </w:p>
    <w:p w14:paraId="5F93FF8C">
      <w:pPr>
        <w:keepNext w:val="0"/>
        <w:keepLines w:val="0"/>
        <w:pageBreakBefore w:val="0"/>
        <w:widowControl w:val="0"/>
        <w:kinsoku/>
        <w:wordWrap/>
        <w:overflowPunct/>
        <w:topLinePunct w:val="0"/>
        <w:autoSpaceDE/>
        <w:autoSpaceDN/>
        <w:bidi w:val="0"/>
        <w:adjustRightInd/>
        <w:snapToGrid/>
        <w:spacing w:line="360" w:lineRule="atLeast"/>
        <w:ind w:left="0" w:firstLine="420" w:firstLineChars="200"/>
        <w:textAlignment w:val="auto"/>
        <w:rPr>
          <w:rFonts w:hint="default" w:ascii="Times New Roman" w:hAnsi="Times New Roman" w:eastAsia="宋体" w:cs="Times New Roman"/>
          <w:b w:val="0"/>
          <w:bCs w:val="0"/>
          <w:color w:val="000000"/>
          <w:sz w:val="21"/>
          <w:szCs w:val="21"/>
          <w:highlight w:val="none"/>
          <w:lang w:val="en-US" w:eastAsia="zh-CN"/>
        </w:rPr>
      </w:pPr>
      <w:r>
        <w:rPr>
          <w:rFonts w:hint="default" w:ascii="Times New Roman" w:hAnsi="Times New Roman" w:eastAsia="宋体" w:cs="Times New Roman"/>
          <w:b w:val="0"/>
          <w:bCs w:val="0"/>
          <w:color w:val="000000"/>
          <w:sz w:val="21"/>
          <w:szCs w:val="21"/>
          <w:highlight w:val="none"/>
          <w:lang w:val="en-US" w:eastAsia="zh-CN"/>
        </w:rPr>
        <w:t>1.人才培养方案专业建设委员会审核意见</w:t>
      </w:r>
      <w:r>
        <w:rPr>
          <w:rFonts w:hint="eastAsia" w:cs="Times New Roman"/>
          <w:b w:val="0"/>
          <w:bCs w:val="0"/>
          <w:color w:val="000000"/>
          <w:sz w:val="21"/>
          <w:szCs w:val="21"/>
          <w:highlight w:val="none"/>
          <w:lang w:val="en-US" w:eastAsia="zh-CN"/>
        </w:rPr>
        <w:t>附件一</w:t>
      </w:r>
      <w:r>
        <w:rPr>
          <w:rFonts w:hint="eastAsia"/>
        </w:rPr>
        <w:t>。</w:t>
      </w:r>
    </w:p>
    <w:p w14:paraId="0FDB9448">
      <w:pPr>
        <w:keepNext w:val="0"/>
        <w:keepLines w:val="0"/>
        <w:pageBreakBefore w:val="0"/>
        <w:widowControl w:val="0"/>
        <w:kinsoku/>
        <w:wordWrap/>
        <w:overflowPunct/>
        <w:topLinePunct w:val="0"/>
        <w:autoSpaceDE/>
        <w:autoSpaceDN/>
        <w:bidi w:val="0"/>
        <w:adjustRightInd/>
        <w:snapToGrid/>
        <w:spacing w:line="360" w:lineRule="atLeast"/>
        <w:ind w:left="0" w:firstLine="420" w:firstLineChars="200"/>
        <w:textAlignment w:val="auto"/>
        <w:rPr>
          <w:rFonts w:hint="default" w:ascii="宋体" w:hAnsi="宋体" w:eastAsia="宋体" w:cs="宋体"/>
          <w:b w:val="0"/>
          <w:bCs w:val="0"/>
          <w:color w:val="000000"/>
          <w:sz w:val="21"/>
          <w:szCs w:val="21"/>
          <w:highlight w:val="none"/>
          <w:lang w:val="en-US" w:eastAsia="zh-CN"/>
        </w:rPr>
      </w:pPr>
      <w:r>
        <w:rPr>
          <w:rFonts w:hint="default" w:ascii="Times New Roman" w:hAnsi="Times New Roman" w:eastAsia="宋体" w:cs="Times New Roman"/>
          <w:b w:val="0"/>
          <w:bCs w:val="0"/>
          <w:color w:val="000000"/>
          <w:sz w:val="21"/>
          <w:szCs w:val="21"/>
          <w:highlight w:val="none"/>
          <w:lang w:val="en-US" w:eastAsia="zh-CN"/>
        </w:rPr>
        <w:t>2</w:t>
      </w:r>
      <w:r>
        <w:rPr>
          <w:rFonts w:hint="eastAsia" w:ascii="宋体" w:hAnsi="宋体" w:eastAsia="宋体" w:cs="宋体"/>
          <w:b w:val="0"/>
          <w:bCs w:val="0"/>
          <w:color w:val="000000"/>
          <w:sz w:val="21"/>
          <w:szCs w:val="21"/>
          <w:highlight w:val="none"/>
          <w:lang w:val="en-US" w:eastAsia="zh-CN"/>
        </w:rPr>
        <w:t>.人才培养方案校级审定意见</w:t>
      </w:r>
      <w:r>
        <w:rPr>
          <w:rFonts w:hint="eastAsia" w:ascii="宋体" w:hAnsi="宋体" w:cs="宋体"/>
          <w:b w:val="0"/>
          <w:bCs w:val="0"/>
          <w:color w:val="000000"/>
          <w:sz w:val="21"/>
          <w:szCs w:val="21"/>
          <w:highlight w:val="none"/>
          <w:lang w:val="en-US" w:eastAsia="zh-CN"/>
        </w:rPr>
        <w:t>附件二</w:t>
      </w:r>
      <w:r>
        <w:rPr>
          <w:rFonts w:hint="eastAsia"/>
        </w:rPr>
        <w:t>。</w:t>
      </w:r>
    </w:p>
    <w:p w14:paraId="4B0EE19D">
      <w:pPr>
        <w:keepNext w:val="0"/>
        <w:keepLines w:val="0"/>
        <w:pageBreakBefore w:val="0"/>
        <w:widowControl w:val="0"/>
        <w:kinsoku/>
        <w:wordWrap/>
        <w:overflowPunct/>
        <w:topLinePunct w:val="0"/>
        <w:autoSpaceDE/>
        <w:autoSpaceDN/>
        <w:bidi w:val="0"/>
        <w:adjustRightInd/>
        <w:snapToGrid/>
        <w:spacing w:line="360" w:lineRule="atLeast"/>
        <w:ind w:left="0" w:firstLine="420" w:firstLineChars="200"/>
        <w:textAlignment w:val="auto"/>
        <w:rPr>
          <w:rFonts w:hint="eastAsia" w:ascii="宋体" w:hAnsi="宋体" w:eastAsia="宋体" w:cs="宋体"/>
          <w:b w:val="0"/>
          <w:bCs w:val="0"/>
          <w:color w:val="000000"/>
          <w:sz w:val="21"/>
          <w:szCs w:val="21"/>
          <w:highlight w:val="none"/>
          <w:lang w:val="en-US" w:eastAsia="zh-CN"/>
        </w:rPr>
      </w:pPr>
      <w:r>
        <w:rPr>
          <w:rFonts w:hint="eastAsia" w:ascii="宋体" w:hAnsi="宋体" w:eastAsia="宋体" w:cs="宋体"/>
          <w:b w:val="0"/>
          <w:bCs w:val="0"/>
          <w:color w:val="000000"/>
          <w:sz w:val="21"/>
          <w:szCs w:val="21"/>
          <w:highlight w:val="none"/>
          <w:lang w:val="en-US" w:eastAsia="zh-CN"/>
        </w:rPr>
        <w:t>编制团队成员：郑晓冬、张颖、张亚杰</w:t>
      </w:r>
    </w:p>
    <w:p w14:paraId="22D1AECA">
      <w:pPr>
        <w:keepNext w:val="0"/>
        <w:keepLines w:val="0"/>
        <w:pageBreakBefore w:val="0"/>
        <w:widowControl w:val="0"/>
        <w:kinsoku/>
        <w:wordWrap/>
        <w:overflowPunct/>
        <w:topLinePunct w:val="0"/>
        <w:autoSpaceDE/>
        <w:autoSpaceDN/>
        <w:bidi w:val="0"/>
        <w:adjustRightInd/>
        <w:snapToGrid/>
        <w:spacing w:line="360" w:lineRule="atLeast"/>
        <w:ind w:left="0" w:firstLine="420" w:firstLineChars="200"/>
        <w:textAlignment w:val="auto"/>
        <w:rPr>
          <w:rFonts w:hint="eastAsia" w:ascii="宋体" w:hAnsi="宋体" w:eastAsia="宋体" w:cs="宋体"/>
          <w:b w:val="0"/>
          <w:bCs w:val="0"/>
          <w:color w:val="000000"/>
          <w:sz w:val="21"/>
          <w:szCs w:val="21"/>
          <w:highlight w:val="none"/>
          <w:lang w:val="en-US" w:eastAsia="zh-CN"/>
        </w:rPr>
      </w:pPr>
      <w:r>
        <w:rPr>
          <w:rFonts w:hint="eastAsia" w:ascii="宋体" w:hAnsi="宋体" w:eastAsia="宋体" w:cs="宋体"/>
          <w:b w:val="0"/>
          <w:bCs w:val="0"/>
          <w:color w:val="000000"/>
          <w:sz w:val="21"/>
          <w:szCs w:val="21"/>
          <w:highlight w:val="none"/>
          <w:lang w:val="en-US" w:eastAsia="zh-CN"/>
        </w:rPr>
        <w:t>行业企业名称：许昌市怡康苑养老院服务有限公司、鄢陵医院</w:t>
      </w:r>
    </w:p>
    <w:p w14:paraId="3BFEAC5D">
      <w:pPr>
        <w:keepNext w:val="0"/>
        <w:keepLines w:val="0"/>
        <w:pageBreakBefore w:val="0"/>
        <w:widowControl w:val="0"/>
        <w:kinsoku/>
        <w:wordWrap/>
        <w:overflowPunct/>
        <w:topLinePunct w:val="0"/>
        <w:autoSpaceDE/>
        <w:autoSpaceDN/>
        <w:bidi w:val="0"/>
        <w:adjustRightInd/>
        <w:snapToGrid/>
        <w:spacing w:line="360" w:lineRule="atLeast"/>
        <w:ind w:left="0" w:firstLine="420" w:firstLineChars="200"/>
        <w:textAlignment w:val="auto"/>
        <w:rPr>
          <w:rFonts w:hint="eastAsia" w:ascii="宋体" w:hAnsi="宋体" w:eastAsia="宋体" w:cs="宋体"/>
          <w:b w:val="0"/>
          <w:bCs w:val="0"/>
          <w:color w:val="000000"/>
          <w:sz w:val="21"/>
          <w:szCs w:val="21"/>
          <w:highlight w:val="none"/>
          <w:lang w:val="en-US" w:eastAsia="zh-CN"/>
        </w:rPr>
      </w:pPr>
      <w:r>
        <w:rPr>
          <w:rFonts w:hint="eastAsia" w:ascii="宋体" w:hAnsi="宋体" w:eastAsia="宋体" w:cs="宋体"/>
          <w:b w:val="0"/>
          <w:bCs w:val="0"/>
          <w:color w:val="000000"/>
          <w:sz w:val="21"/>
          <w:szCs w:val="21"/>
          <w:highlight w:val="none"/>
          <w:lang w:val="en-US" w:eastAsia="zh-CN"/>
        </w:rPr>
        <w:t>行业企业人员：罗小兵、姚培科</w:t>
      </w:r>
    </w:p>
    <w:p w14:paraId="228EFDD1">
      <w:pPr>
        <w:keepNext w:val="0"/>
        <w:keepLines w:val="0"/>
        <w:pageBreakBefore w:val="0"/>
        <w:widowControl w:val="0"/>
        <w:kinsoku/>
        <w:wordWrap/>
        <w:overflowPunct/>
        <w:topLinePunct w:val="0"/>
        <w:autoSpaceDE/>
        <w:autoSpaceDN/>
        <w:bidi w:val="0"/>
        <w:adjustRightInd/>
        <w:snapToGrid/>
        <w:spacing w:line="360" w:lineRule="atLeast"/>
        <w:ind w:left="0" w:firstLine="420" w:firstLineChars="200"/>
        <w:textAlignment w:val="auto"/>
        <w:rPr>
          <w:rFonts w:hint="eastAsia" w:ascii="宋体" w:hAnsi="宋体" w:eastAsia="宋体" w:cs="宋体"/>
          <w:b w:val="0"/>
          <w:bCs w:val="0"/>
          <w:color w:val="000000"/>
          <w:sz w:val="21"/>
          <w:szCs w:val="21"/>
          <w:highlight w:val="none"/>
          <w:lang w:val="en-US" w:eastAsia="zh-CN"/>
        </w:rPr>
      </w:pPr>
      <w:r>
        <w:rPr>
          <w:rFonts w:hint="eastAsia" w:ascii="宋体" w:hAnsi="宋体" w:eastAsia="宋体" w:cs="宋体"/>
          <w:b w:val="0"/>
          <w:bCs w:val="0"/>
          <w:color w:val="000000"/>
          <w:sz w:val="21"/>
          <w:szCs w:val="21"/>
          <w:highlight w:val="none"/>
          <w:lang w:val="en-US" w:eastAsia="zh-CN"/>
        </w:rPr>
        <w:t>院部领导（审核）：赵新军</w:t>
      </w:r>
    </w:p>
    <w:p w14:paraId="64D54DDB">
      <w:pPr>
        <w:keepNext w:val="0"/>
        <w:keepLines w:val="0"/>
        <w:pageBreakBefore w:val="0"/>
        <w:widowControl w:val="0"/>
        <w:kinsoku/>
        <w:wordWrap/>
        <w:overflowPunct/>
        <w:topLinePunct w:val="0"/>
        <w:autoSpaceDE/>
        <w:autoSpaceDN/>
        <w:bidi w:val="0"/>
        <w:adjustRightInd/>
        <w:snapToGrid/>
        <w:spacing w:line="360" w:lineRule="atLeast"/>
        <w:ind w:left="0" w:firstLine="420" w:firstLineChars="200"/>
        <w:textAlignment w:val="auto"/>
        <w:rPr>
          <w:rFonts w:hint="eastAsia" w:ascii="宋体" w:hAnsi="宋体" w:eastAsia="宋体" w:cs="宋体"/>
          <w:b w:val="0"/>
          <w:bCs w:val="0"/>
          <w:color w:val="000000"/>
          <w:sz w:val="21"/>
          <w:szCs w:val="21"/>
          <w:highlight w:val="none"/>
          <w:lang w:val="en-US" w:eastAsia="zh-CN"/>
        </w:rPr>
      </w:pPr>
      <w:r>
        <w:rPr>
          <w:rFonts w:hint="eastAsia" w:ascii="宋体" w:hAnsi="宋体" w:eastAsia="宋体" w:cs="宋体"/>
          <w:b w:val="0"/>
          <w:bCs w:val="0"/>
          <w:color w:val="000000"/>
          <w:sz w:val="21"/>
          <w:szCs w:val="21"/>
          <w:highlight w:val="none"/>
          <w:lang w:val="en-US" w:eastAsia="zh-CN"/>
        </w:rPr>
        <w:t>教务处领导（审定）：郭磊</w:t>
      </w:r>
    </w:p>
    <w:p w14:paraId="2D0EB13B">
      <w:pPr>
        <w:keepNext w:val="0"/>
        <w:keepLines w:val="0"/>
        <w:pageBreakBefore w:val="0"/>
        <w:widowControl w:val="0"/>
        <w:kinsoku/>
        <w:wordWrap/>
        <w:overflowPunct/>
        <w:topLinePunct w:val="0"/>
        <w:autoSpaceDE/>
        <w:autoSpaceDN/>
        <w:bidi w:val="0"/>
        <w:adjustRightInd/>
        <w:snapToGrid/>
        <w:spacing w:line="360" w:lineRule="atLeast"/>
        <w:ind w:left="0" w:firstLine="420" w:firstLineChars="200"/>
        <w:textAlignment w:val="auto"/>
        <w:rPr>
          <w:rFonts w:hint="eastAsia" w:ascii="宋体" w:hAnsi="宋体" w:eastAsia="宋体" w:cs="宋体"/>
          <w:b w:val="0"/>
          <w:bCs w:val="0"/>
          <w:color w:val="000000"/>
          <w:sz w:val="21"/>
          <w:szCs w:val="21"/>
          <w:highlight w:val="none"/>
          <w:lang w:val="en-US" w:eastAsia="zh-CN"/>
        </w:rPr>
      </w:pPr>
      <w:r>
        <w:rPr>
          <w:rFonts w:hint="eastAsia" w:ascii="宋体" w:hAnsi="宋体" w:eastAsia="宋体" w:cs="宋体"/>
          <w:b w:val="0"/>
          <w:bCs w:val="0"/>
          <w:color w:val="000000"/>
          <w:sz w:val="21"/>
          <w:szCs w:val="21"/>
          <w:highlight w:val="none"/>
          <w:lang w:val="en-US" w:eastAsia="zh-CN"/>
        </w:rPr>
        <w:t>主管院长（批准执行）：冯朝印</w:t>
      </w:r>
    </w:p>
    <w:p w14:paraId="22991DC8">
      <w:pPr>
        <w:pStyle w:val="2"/>
        <w:pageBreakBefore w:val="0"/>
        <w:kinsoku/>
        <w:wordWrap/>
        <w:overflowPunct/>
        <w:topLinePunct w:val="0"/>
        <w:bidi w:val="0"/>
        <w:spacing w:before="0" w:beforeLines="0" w:after="0" w:afterLines="0" w:line="360" w:lineRule="exact"/>
        <w:ind w:firstLine="602"/>
        <w:rPr>
          <w:rFonts w:hint="eastAsia" w:ascii="Times New Roman" w:hAnsi="Times New Roman"/>
          <w:kern w:val="2"/>
          <w:sz w:val="24"/>
          <w:szCs w:val="24"/>
          <w:lang w:val="en-US" w:eastAsia="zh-CN"/>
        </w:rPr>
        <w:sectPr>
          <w:footerReference r:id="rId4" w:type="default"/>
          <w:pgSz w:w="11906" w:h="16838"/>
          <w:pgMar w:top="1134" w:right="1417" w:bottom="1134" w:left="1417" w:header="851" w:footer="992" w:gutter="0"/>
          <w:cols w:space="720" w:num="1"/>
          <w:docGrid w:linePitch="312" w:charSpace="0"/>
        </w:sectPr>
      </w:pPr>
      <w:r>
        <w:rPr>
          <w:rFonts w:ascii="Times New Roman" w:hAnsi="Times New Roman"/>
          <w:kern w:val="2"/>
          <w:sz w:val="24"/>
          <w:szCs w:val="24"/>
        </w:rPr>
        <w:drawing>
          <wp:anchor distT="0" distB="0" distL="114300" distR="114300" simplePos="0" relativeHeight="251659264" behindDoc="0" locked="0" layoutInCell="1" allowOverlap="1">
            <wp:simplePos x="0" y="0"/>
            <wp:positionH relativeFrom="column">
              <wp:posOffset>90170</wp:posOffset>
            </wp:positionH>
            <wp:positionV relativeFrom="page">
              <wp:posOffset>1233805</wp:posOffset>
            </wp:positionV>
            <wp:extent cx="5295265" cy="7758430"/>
            <wp:effectExtent l="0" t="0" r="635" b="1270"/>
            <wp:wrapTopAndBottom/>
            <wp:docPr id="2" name="图片 2" descr="C:/Users/csbl-jyb/Desktop/WPS图片(1)(1)_01.pngWPS图片(1)(1)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csbl-jyb/Desktop/WPS图片(1)(1)_01.pngWPS图片(1)(1)_01"/>
                    <pic:cNvPicPr>
                      <a:picLocks noChangeAspect="1"/>
                    </pic:cNvPicPr>
                  </pic:nvPicPr>
                  <pic:blipFill>
                    <a:blip r:embed="rId7"/>
                    <a:srcRect l="1723" r="1723"/>
                    <a:stretch>
                      <a:fillRect/>
                    </a:stretch>
                  </pic:blipFill>
                  <pic:spPr>
                    <a:xfrm>
                      <a:off x="0" y="0"/>
                      <a:ext cx="5295265" cy="7758430"/>
                    </a:xfrm>
                    <a:prstGeom prst="rect">
                      <a:avLst/>
                    </a:prstGeom>
                  </pic:spPr>
                </pic:pic>
              </a:graphicData>
            </a:graphic>
          </wp:anchor>
        </w:drawing>
      </w:r>
      <w:r>
        <w:rPr>
          <w:rFonts w:hint="eastAsia" w:ascii="Times New Roman" w:hAnsi="Times New Roman"/>
          <w:kern w:val="2"/>
          <w:sz w:val="24"/>
          <w:szCs w:val="24"/>
          <w:lang w:val="en-US" w:eastAsia="zh-CN"/>
        </w:rPr>
        <w:t>附件一</w:t>
      </w:r>
      <w:bookmarkEnd w:id="41"/>
      <w:bookmarkEnd w:id="42"/>
      <w:bookmarkEnd w:id="43"/>
    </w:p>
    <w:p w14:paraId="76E308B4">
      <w:pPr>
        <w:pStyle w:val="2"/>
        <w:pageBreakBefore w:val="0"/>
        <w:kinsoku/>
        <w:wordWrap/>
        <w:overflowPunct/>
        <w:topLinePunct w:val="0"/>
        <w:bidi w:val="0"/>
        <w:spacing w:before="0" w:beforeLines="0" w:after="0" w:afterLines="0" w:line="360" w:lineRule="exact"/>
        <w:ind w:firstLine="602"/>
        <w:rPr>
          <w:rFonts w:hint="eastAsia" w:ascii="Times New Roman" w:hAnsi="Times New Roman"/>
          <w:kern w:val="2"/>
          <w:sz w:val="24"/>
          <w:szCs w:val="24"/>
        </w:rPr>
      </w:pPr>
      <w:r>
        <w:rPr>
          <w:rFonts w:ascii="Times New Roman" w:hAnsi="Times New Roman"/>
          <w:kern w:val="2"/>
          <w:sz w:val="24"/>
          <w:szCs w:val="24"/>
        </w:rPr>
        <w:drawing>
          <wp:anchor distT="0" distB="0" distL="114300" distR="114300" simplePos="0" relativeHeight="251661312" behindDoc="0" locked="0" layoutInCell="1" allowOverlap="1">
            <wp:simplePos x="0" y="0"/>
            <wp:positionH relativeFrom="column">
              <wp:posOffset>90170</wp:posOffset>
            </wp:positionH>
            <wp:positionV relativeFrom="page">
              <wp:posOffset>1233805</wp:posOffset>
            </wp:positionV>
            <wp:extent cx="5295265" cy="7758430"/>
            <wp:effectExtent l="0" t="0" r="635" b="1270"/>
            <wp:wrapTopAndBottom/>
            <wp:docPr id="3" name="图片 3" descr="C:/Users/csbl-jyb/Desktop/微信图片_20250918211759_19_2.jpg微信图片_20250918211759_19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csbl-jyb/Desktop/微信图片_20250918211759_19_2.jpg微信图片_20250918211759_19_2"/>
                    <pic:cNvPicPr>
                      <a:picLocks noChangeAspect="1"/>
                    </pic:cNvPicPr>
                  </pic:nvPicPr>
                  <pic:blipFill>
                    <a:blip r:embed="rId8"/>
                    <a:srcRect l="1211" r="1211"/>
                    <a:stretch>
                      <a:fillRect/>
                    </a:stretch>
                  </pic:blipFill>
                  <pic:spPr>
                    <a:xfrm>
                      <a:off x="0" y="0"/>
                      <a:ext cx="5295265" cy="7758430"/>
                    </a:xfrm>
                    <a:prstGeom prst="rect">
                      <a:avLst/>
                    </a:prstGeom>
                  </pic:spPr>
                </pic:pic>
              </a:graphicData>
            </a:graphic>
          </wp:anchor>
        </w:drawing>
      </w:r>
      <w:r>
        <w:rPr>
          <w:rFonts w:hint="eastAsia" w:ascii="Times New Roman" w:hAnsi="Times New Roman"/>
          <w:kern w:val="2"/>
          <w:sz w:val="24"/>
          <w:szCs w:val="24"/>
          <w:lang w:val="en-US" w:eastAsia="zh-CN"/>
        </w:rPr>
        <w:t>附件二</w:t>
      </w:r>
    </w:p>
    <w:p w14:paraId="066BF36A">
      <w:pPr>
        <w:rPr>
          <w:rFonts w:hint="eastAsia"/>
        </w:rPr>
      </w:pPr>
    </w:p>
    <w:sectPr>
      <w:footerReference r:id="rId5" w:type="default"/>
      <w:pgSz w:w="11906" w:h="16838"/>
      <w:pgMar w:top="1134" w:right="1417" w:bottom="1134" w:left="1417"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73B3A920-D9E7-4FEC-8324-149B11BAE0FC}"/>
  </w:font>
  <w:font w:name="黑体">
    <w:panose1 w:val="02010609060101010101"/>
    <w:charset w:val="86"/>
    <w:family w:val="auto"/>
    <w:pitch w:val="default"/>
    <w:sig w:usb0="800002BF" w:usb1="38CF7CFA" w:usb2="00000016" w:usb3="00000000" w:csb0="00040001" w:csb1="00000000"/>
    <w:embedRegular r:id="rId2" w:fontKey="{DC5BBF02-D49E-4036-9C2F-0F38C4AFFFF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embedRegular r:id="rId3" w:fontKey="{8FEE8754-7308-4707-ACC1-1699D1E36E29}"/>
  </w:font>
  <w:font w:name="楷体_GB2312">
    <w:panose1 w:val="02010609030101010101"/>
    <w:charset w:val="86"/>
    <w:family w:val="modern"/>
    <w:pitch w:val="default"/>
    <w:sig w:usb0="00000001" w:usb1="080E0000" w:usb2="00000000" w:usb3="00000000" w:csb0="00040000" w:csb1="00000000"/>
    <w:embedRegular r:id="rId4" w:fontKey="{235D486D-2167-4C7C-9932-9E791B9211B8}"/>
  </w:font>
  <w:font w:name="WPSEMBED1">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embedRegular r:id="rId5" w:fontKey="{0E5DD78D-1ABF-40FC-A939-4CD7F6AD4EF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E8906F">
    <w:pPr>
      <w:pStyle w:val="9"/>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62823D3">
                          <w:pPr>
                            <w:pStyle w:val="9"/>
                            <w:jc w:val="center"/>
                          </w:pPr>
                          <w:r>
                            <w:fldChar w:fldCharType="begin"/>
                          </w:r>
                          <w:r>
                            <w:instrText xml:space="preserve">PAGE   \* MERGEFORMAT</w:instrText>
                          </w:r>
                          <w:r>
                            <w:fldChar w:fldCharType="separate"/>
                          </w:r>
                          <w:r>
                            <w:rPr>
                              <w:lang w:val="zh-CN"/>
                            </w:rPr>
                            <w:t>1</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362823D3">
                    <w:pPr>
                      <w:pStyle w:val="9"/>
                      <w:jc w:val="center"/>
                    </w:pPr>
                    <w:r>
                      <w:fldChar w:fldCharType="begin"/>
                    </w:r>
                    <w:r>
                      <w:instrText xml:space="preserve">PAGE   \* MERGEFORMAT</w:instrText>
                    </w:r>
                    <w:r>
                      <w:fldChar w:fldCharType="separate"/>
                    </w:r>
                    <w:r>
                      <w:rPr>
                        <w:lang w:val="zh-CN"/>
                      </w:rPr>
                      <w:t>1</w:t>
                    </w:r>
                    <w:r>
                      <w:fldChar w:fldCharType="end"/>
                    </w:r>
                  </w:p>
                </w:txbxContent>
              </v:textbox>
            </v:shape>
          </w:pict>
        </mc:Fallback>
      </mc:AlternateContent>
    </w:r>
  </w:p>
  <w:p w14:paraId="6071F903">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8B3078">
    <w:pPr>
      <w:pStyle w:val="9"/>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9714428">
                          <w:pPr>
                            <w:pStyle w:val="9"/>
                            <w:jc w:val="center"/>
                          </w:pPr>
                          <w:r>
                            <w:fldChar w:fldCharType="begin"/>
                          </w:r>
                          <w:r>
                            <w:instrText xml:space="preserve">PAGE   \* MERGEFORMAT</w:instrText>
                          </w:r>
                          <w:r>
                            <w:fldChar w:fldCharType="separate"/>
                          </w:r>
                          <w:r>
                            <w:rPr>
                              <w:lang w:val="zh-CN"/>
                            </w:rPr>
                            <w:t>1</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14:paraId="69714428">
                    <w:pPr>
                      <w:pStyle w:val="9"/>
                      <w:jc w:val="center"/>
                    </w:pPr>
                    <w:r>
                      <w:fldChar w:fldCharType="begin"/>
                    </w:r>
                    <w:r>
                      <w:instrText xml:space="preserve">PAGE   \* MERGEFORMAT</w:instrText>
                    </w:r>
                    <w:r>
                      <w:fldChar w:fldCharType="separate"/>
                    </w:r>
                    <w:r>
                      <w:rPr>
                        <w:lang w:val="zh-CN"/>
                      </w:rPr>
                      <w:t>1</w:t>
                    </w:r>
                    <w:r>
                      <w:fldChar w:fldCharType="end"/>
                    </w:r>
                  </w:p>
                </w:txbxContent>
              </v:textbox>
            </v:shape>
          </w:pict>
        </mc:Fallback>
      </mc:AlternateContent>
    </w:r>
  </w:p>
  <w:p w14:paraId="0A30C581">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072D77">
    <w:pPr>
      <w:pStyle w:val="10"/>
      <w:pBdr>
        <w:bottom w:val="none" w:color="auto" w:sz="0" w:space="1"/>
      </w:pBdr>
      <w:jc w:val="right"/>
      <w:rPr>
        <w:rFonts w:ascii="华文中宋" w:hAnsi="华文中宋" w:eastAsia="华文中宋" w:cs="华文中宋"/>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1"/>
      <w:numFmt w:val="decimal"/>
      <w:suff w:val="nothing"/>
      <w:lvlText w:val="（%1）"/>
      <w:lvlJc w:val="left"/>
    </w:lvl>
  </w:abstractNum>
  <w:abstractNum w:abstractNumId="1">
    <w:nsid w:val="5CBEBF91"/>
    <w:multiLevelType w:val="singleLevel"/>
    <w:tmpl w:val="5CBEBF91"/>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4"/>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AwMGMyMzYxYjZjOTRmYjk0OTc3NzQ3NjNkNDYyNmQifQ=="/>
  </w:docVars>
  <w:rsids>
    <w:rsidRoot w:val="6F9C53FD"/>
    <w:rsid w:val="000010FA"/>
    <w:rsid w:val="001341D1"/>
    <w:rsid w:val="002B3C21"/>
    <w:rsid w:val="00336962"/>
    <w:rsid w:val="00385184"/>
    <w:rsid w:val="004F6198"/>
    <w:rsid w:val="004F6A77"/>
    <w:rsid w:val="005178ED"/>
    <w:rsid w:val="00562DC2"/>
    <w:rsid w:val="006C61CC"/>
    <w:rsid w:val="007B0CF5"/>
    <w:rsid w:val="007B5B71"/>
    <w:rsid w:val="00805D8A"/>
    <w:rsid w:val="00921447"/>
    <w:rsid w:val="00947691"/>
    <w:rsid w:val="0096334B"/>
    <w:rsid w:val="00B0155E"/>
    <w:rsid w:val="00B918AB"/>
    <w:rsid w:val="00C66D6C"/>
    <w:rsid w:val="00DC3D11"/>
    <w:rsid w:val="00E74EAC"/>
    <w:rsid w:val="00E75A2F"/>
    <w:rsid w:val="00E909FD"/>
    <w:rsid w:val="00E93EE4"/>
    <w:rsid w:val="00EF315F"/>
    <w:rsid w:val="00F0086B"/>
    <w:rsid w:val="00F90B8E"/>
    <w:rsid w:val="010412C1"/>
    <w:rsid w:val="018A2D98"/>
    <w:rsid w:val="01DA574F"/>
    <w:rsid w:val="02393F20"/>
    <w:rsid w:val="02581622"/>
    <w:rsid w:val="02B30A8A"/>
    <w:rsid w:val="03914744"/>
    <w:rsid w:val="03F84D6E"/>
    <w:rsid w:val="05714190"/>
    <w:rsid w:val="057F7105"/>
    <w:rsid w:val="058D598A"/>
    <w:rsid w:val="06584C62"/>
    <w:rsid w:val="06F36DB2"/>
    <w:rsid w:val="06F40E14"/>
    <w:rsid w:val="07714522"/>
    <w:rsid w:val="085B200E"/>
    <w:rsid w:val="09DC25D1"/>
    <w:rsid w:val="0ACB263A"/>
    <w:rsid w:val="0ACC3DF3"/>
    <w:rsid w:val="0AEC3F72"/>
    <w:rsid w:val="0B782DAF"/>
    <w:rsid w:val="0C3F368B"/>
    <w:rsid w:val="0C7065C2"/>
    <w:rsid w:val="0D3478BC"/>
    <w:rsid w:val="0D9F3CDC"/>
    <w:rsid w:val="0FA63D9A"/>
    <w:rsid w:val="0FFD6356"/>
    <w:rsid w:val="102A47F5"/>
    <w:rsid w:val="104B5A58"/>
    <w:rsid w:val="114B387C"/>
    <w:rsid w:val="11927672"/>
    <w:rsid w:val="142E63A6"/>
    <w:rsid w:val="143B3428"/>
    <w:rsid w:val="14AE5E70"/>
    <w:rsid w:val="14BA1BCC"/>
    <w:rsid w:val="151A69C5"/>
    <w:rsid w:val="1586381E"/>
    <w:rsid w:val="15B8569D"/>
    <w:rsid w:val="16111E4B"/>
    <w:rsid w:val="162541FE"/>
    <w:rsid w:val="16C0795B"/>
    <w:rsid w:val="17053A6C"/>
    <w:rsid w:val="17B40D89"/>
    <w:rsid w:val="18374A0B"/>
    <w:rsid w:val="18386775"/>
    <w:rsid w:val="18E82455"/>
    <w:rsid w:val="18FF63C4"/>
    <w:rsid w:val="19B37C4A"/>
    <w:rsid w:val="1A512FD2"/>
    <w:rsid w:val="1A564145"/>
    <w:rsid w:val="1A710F7F"/>
    <w:rsid w:val="1AEB2BD4"/>
    <w:rsid w:val="1B122762"/>
    <w:rsid w:val="1B4F59FE"/>
    <w:rsid w:val="1BA91E00"/>
    <w:rsid w:val="1C8E1396"/>
    <w:rsid w:val="1CAC5E95"/>
    <w:rsid w:val="1CCD7BA3"/>
    <w:rsid w:val="1CD001DE"/>
    <w:rsid w:val="1CFC7AF6"/>
    <w:rsid w:val="1D532BBD"/>
    <w:rsid w:val="1E9E771A"/>
    <w:rsid w:val="1F2E48AE"/>
    <w:rsid w:val="20064F82"/>
    <w:rsid w:val="200F4C28"/>
    <w:rsid w:val="217B0148"/>
    <w:rsid w:val="21885F91"/>
    <w:rsid w:val="231F5A1C"/>
    <w:rsid w:val="23BF6454"/>
    <w:rsid w:val="23CD160C"/>
    <w:rsid w:val="25B9640D"/>
    <w:rsid w:val="26F403A8"/>
    <w:rsid w:val="27635AC1"/>
    <w:rsid w:val="29154D6B"/>
    <w:rsid w:val="2A0C681E"/>
    <w:rsid w:val="2AD41887"/>
    <w:rsid w:val="2B2D2EF1"/>
    <w:rsid w:val="2BCE5764"/>
    <w:rsid w:val="2CE808E6"/>
    <w:rsid w:val="2D220F1B"/>
    <w:rsid w:val="2DC74AB3"/>
    <w:rsid w:val="2E632643"/>
    <w:rsid w:val="2E9527DF"/>
    <w:rsid w:val="2EEB534C"/>
    <w:rsid w:val="2F2A6E19"/>
    <w:rsid w:val="2F357E81"/>
    <w:rsid w:val="2FE53B49"/>
    <w:rsid w:val="306C66CE"/>
    <w:rsid w:val="31356182"/>
    <w:rsid w:val="314D52FE"/>
    <w:rsid w:val="318F4248"/>
    <w:rsid w:val="32E115DB"/>
    <w:rsid w:val="33CC5BCC"/>
    <w:rsid w:val="33D77C4D"/>
    <w:rsid w:val="344352E2"/>
    <w:rsid w:val="35B53A8A"/>
    <w:rsid w:val="36993366"/>
    <w:rsid w:val="38A30A45"/>
    <w:rsid w:val="39A74E22"/>
    <w:rsid w:val="3B027E70"/>
    <w:rsid w:val="3B8A3C35"/>
    <w:rsid w:val="3BA048D6"/>
    <w:rsid w:val="3C447E49"/>
    <w:rsid w:val="3C9E2902"/>
    <w:rsid w:val="3CE77152"/>
    <w:rsid w:val="3D5251C0"/>
    <w:rsid w:val="3DEF4727"/>
    <w:rsid w:val="3E2D5039"/>
    <w:rsid w:val="3EAD7A03"/>
    <w:rsid w:val="3F2F6CF2"/>
    <w:rsid w:val="3F56236D"/>
    <w:rsid w:val="3F9B5FD2"/>
    <w:rsid w:val="3FEA221D"/>
    <w:rsid w:val="40663EF1"/>
    <w:rsid w:val="419B49AF"/>
    <w:rsid w:val="42B357FF"/>
    <w:rsid w:val="47E02B00"/>
    <w:rsid w:val="48B00D40"/>
    <w:rsid w:val="497D05E5"/>
    <w:rsid w:val="49D24CE6"/>
    <w:rsid w:val="4A1112DE"/>
    <w:rsid w:val="4A3161C6"/>
    <w:rsid w:val="4BEB46EB"/>
    <w:rsid w:val="4C463387"/>
    <w:rsid w:val="4D095574"/>
    <w:rsid w:val="4E6C0759"/>
    <w:rsid w:val="4EB63F18"/>
    <w:rsid w:val="4F8859D7"/>
    <w:rsid w:val="4FD42BD2"/>
    <w:rsid w:val="4FDC288E"/>
    <w:rsid w:val="50810226"/>
    <w:rsid w:val="50D61356"/>
    <w:rsid w:val="52BB6C5F"/>
    <w:rsid w:val="52C704DA"/>
    <w:rsid w:val="53164305"/>
    <w:rsid w:val="54496BCA"/>
    <w:rsid w:val="54854A39"/>
    <w:rsid w:val="56DC20EA"/>
    <w:rsid w:val="570D6EAC"/>
    <w:rsid w:val="577B69BD"/>
    <w:rsid w:val="57885AA9"/>
    <w:rsid w:val="57C810DE"/>
    <w:rsid w:val="57C933B0"/>
    <w:rsid w:val="58487130"/>
    <w:rsid w:val="590A41CB"/>
    <w:rsid w:val="59613991"/>
    <w:rsid w:val="59D6612D"/>
    <w:rsid w:val="5A225816"/>
    <w:rsid w:val="5A51593C"/>
    <w:rsid w:val="5B991157"/>
    <w:rsid w:val="5CEB0CF3"/>
    <w:rsid w:val="5CF35248"/>
    <w:rsid w:val="5D5C1EA3"/>
    <w:rsid w:val="5D9C565F"/>
    <w:rsid w:val="5F0E5B21"/>
    <w:rsid w:val="5FC302DD"/>
    <w:rsid w:val="606E3563"/>
    <w:rsid w:val="60B963E8"/>
    <w:rsid w:val="614E0FA6"/>
    <w:rsid w:val="61AE798F"/>
    <w:rsid w:val="61BF2300"/>
    <w:rsid w:val="61F84706"/>
    <w:rsid w:val="62BE3C02"/>
    <w:rsid w:val="62C778F2"/>
    <w:rsid w:val="63332C29"/>
    <w:rsid w:val="65646A63"/>
    <w:rsid w:val="66C81697"/>
    <w:rsid w:val="671A4217"/>
    <w:rsid w:val="68ED6339"/>
    <w:rsid w:val="692B0D0D"/>
    <w:rsid w:val="69BC1606"/>
    <w:rsid w:val="6AA14535"/>
    <w:rsid w:val="6B4C2D35"/>
    <w:rsid w:val="6BCC0DE5"/>
    <w:rsid w:val="6BF72C11"/>
    <w:rsid w:val="6C0854F6"/>
    <w:rsid w:val="6C5E7722"/>
    <w:rsid w:val="6C607508"/>
    <w:rsid w:val="6E353795"/>
    <w:rsid w:val="6F4E07AB"/>
    <w:rsid w:val="6F9635F5"/>
    <w:rsid w:val="6F9C53FD"/>
    <w:rsid w:val="7045748D"/>
    <w:rsid w:val="70531426"/>
    <w:rsid w:val="70676952"/>
    <w:rsid w:val="712566B3"/>
    <w:rsid w:val="71516BA3"/>
    <w:rsid w:val="71B8239A"/>
    <w:rsid w:val="72862529"/>
    <w:rsid w:val="72E66F89"/>
    <w:rsid w:val="744063D9"/>
    <w:rsid w:val="75906D27"/>
    <w:rsid w:val="76585CC1"/>
    <w:rsid w:val="76BF37DB"/>
    <w:rsid w:val="78AE45CD"/>
    <w:rsid w:val="78AE49E2"/>
    <w:rsid w:val="79102E72"/>
    <w:rsid w:val="7A347F71"/>
    <w:rsid w:val="7ADB5C7F"/>
    <w:rsid w:val="7C7862D5"/>
    <w:rsid w:val="7CA51C63"/>
    <w:rsid w:val="7D7D4807"/>
    <w:rsid w:val="7E1104AE"/>
    <w:rsid w:val="7E1B6D74"/>
    <w:rsid w:val="7F833DB1"/>
    <w:rsid w:val="7FBF04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adjustRightInd w:val="0"/>
      <w:snapToGrid w:val="0"/>
      <w:spacing w:before="50" w:beforeLines="50" w:after="50" w:afterLines="50" w:line="340" w:lineRule="exact"/>
      <w:ind w:firstLine="480" w:firstLineChars="200"/>
      <w:jc w:val="left"/>
      <w:outlineLvl w:val="0"/>
    </w:pPr>
    <w:rPr>
      <w:rFonts w:hint="eastAsia" w:ascii="宋体" w:hAnsi="宋体"/>
      <w:b/>
      <w:kern w:val="44"/>
      <w:sz w:val="30"/>
      <w:szCs w:val="48"/>
    </w:rPr>
  </w:style>
  <w:style w:type="paragraph" w:styleId="3">
    <w:name w:val="heading 2"/>
    <w:basedOn w:val="1"/>
    <w:next w:val="1"/>
    <w:unhideWhenUsed/>
    <w:qFormat/>
    <w:uiPriority w:val="0"/>
    <w:pPr>
      <w:keepNext/>
      <w:keepLines/>
      <w:spacing w:before="50" w:beforeLines="50" w:after="50" w:afterLines="50" w:line="340" w:lineRule="exact"/>
      <w:outlineLvl w:val="1"/>
    </w:pPr>
    <w:rPr>
      <w:rFonts w:ascii="Arial" w:hAnsi="Arial"/>
      <w:b/>
      <w:sz w:val="28"/>
      <w:szCs w:val="28"/>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unhideWhenUsed/>
    <w:qFormat/>
    <w:uiPriority w:val="0"/>
    <w:pPr>
      <w:keepNext/>
      <w:keepLines/>
      <w:spacing w:line="340" w:lineRule="exact"/>
      <w:outlineLvl w:val="3"/>
    </w:pPr>
    <w:rPr>
      <w:rFonts w:ascii="Arial" w:hAnsi="Arial"/>
      <w:b/>
      <w:color w:val="548DD4"/>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24"/>
    <w:qFormat/>
    <w:uiPriority w:val="0"/>
    <w:pPr>
      <w:jc w:val="left"/>
    </w:pPr>
  </w:style>
  <w:style w:type="paragraph" w:styleId="7">
    <w:name w:val="Body Text"/>
    <w:basedOn w:val="1"/>
    <w:qFormat/>
    <w:uiPriority w:val="0"/>
    <w:pPr>
      <w:spacing w:after="120"/>
    </w:pPr>
  </w:style>
  <w:style w:type="paragraph" w:styleId="8">
    <w:name w:val="Balloon Text"/>
    <w:basedOn w:val="1"/>
    <w:link w:val="26"/>
    <w:qFormat/>
    <w:uiPriority w:val="0"/>
    <w:rPr>
      <w:sz w:val="18"/>
      <w:szCs w:val="18"/>
    </w:rPr>
  </w:style>
  <w:style w:type="paragraph" w:styleId="9">
    <w:name w:val="footer"/>
    <w:basedOn w:val="1"/>
    <w:qFormat/>
    <w:uiPriority w:val="99"/>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spacing w:beforeAutospacing="1" w:afterAutospacing="1"/>
      <w:jc w:val="left"/>
    </w:pPr>
    <w:rPr>
      <w:kern w:val="0"/>
    </w:rPr>
  </w:style>
  <w:style w:type="paragraph" w:styleId="12">
    <w:name w:val="annotation subject"/>
    <w:basedOn w:val="6"/>
    <w:next w:val="6"/>
    <w:link w:val="25"/>
    <w:qFormat/>
    <w:uiPriority w:val="0"/>
    <w:rPr>
      <w:b/>
      <w:bCs/>
    </w:rPr>
  </w:style>
  <w:style w:type="paragraph" w:styleId="13">
    <w:name w:val="Body Text First Indent"/>
    <w:basedOn w:val="7"/>
    <w:qFormat/>
    <w:uiPriority w:val="99"/>
    <w:pPr>
      <w:spacing w:after="0" w:line="360" w:lineRule="auto"/>
      <w:ind w:firstLine="420" w:firstLineChars="100"/>
    </w:pPr>
    <w:rPr>
      <w:sz w:val="24"/>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rPr>
      <w:b/>
    </w:rPr>
  </w:style>
  <w:style w:type="character" w:styleId="18">
    <w:name w:val="Emphasis"/>
    <w:basedOn w:val="16"/>
    <w:qFormat/>
    <w:uiPriority w:val="0"/>
    <w:rPr>
      <w:i/>
    </w:rPr>
  </w:style>
  <w:style w:type="character" w:styleId="19">
    <w:name w:val="annotation reference"/>
    <w:basedOn w:val="16"/>
    <w:qFormat/>
    <w:uiPriority w:val="99"/>
    <w:rPr>
      <w:rFonts w:cs="Times New Roman"/>
      <w:sz w:val="21"/>
      <w:szCs w:val="21"/>
    </w:rPr>
  </w:style>
  <w:style w:type="table" w:customStyle="1" w:styleId="20">
    <w:name w:val="Table Normal"/>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21">
    <w:name w:val="列出段落1"/>
    <w:basedOn w:val="1"/>
    <w:qFormat/>
    <w:uiPriority w:val="0"/>
    <w:pPr>
      <w:widowControl/>
      <w:ind w:firstLine="420" w:firstLineChars="200"/>
      <w:jc w:val="left"/>
    </w:pPr>
    <w:rPr>
      <w:rFonts w:ascii="宋体" w:hAnsi="宋体" w:cs="宋体"/>
      <w:kern w:val="0"/>
      <w:sz w:val="24"/>
    </w:rPr>
  </w:style>
  <w:style w:type="paragraph" w:customStyle="1" w:styleId="22">
    <w:name w:val="Table Text"/>
    <w:basedOn w:val="1"/>
    <w:qFormat/>
    <w:uiPriority w:val="0"/>
    <w:rPr>
      <w:rFonts w:ascii="Arial" w:hAnsi="Arial" w:eastAsia="Arial" w:cs="Arial"/>
      <w:sz w:val="18"/>
      <w:szCs w:val="18"/>
      <w:lang w:eastAsia="en-US"/>
    </w:rPr>
  </w:style>
  <w:style w:type="paragraph" w:customStyle="1" w:styleId="23">
    <w:name w:val="样式1"/>
    <w:basedOn w:val="1"/>
    <w:qFormat/>
    <w:uiPriority w:val="0"/>
    <w:rPr>
      <w:sz w:val="32"/>
      <w:szCs w:val="32"/>
    </w:rPr>
  </w:style>
  <w:style w:type="character" w:customStyle="1" w:styleId="24">
    <w:name w:val="批注文字 字符"/>
    <w:basedOn w:val="16"/>
    <w:link w:val="6"/>
    <w:qFormat/>
    <w:uiPriority w:val="0"/>
    <w:rPr>
      <w:kern w:val="2"/>
      <w:sz w:val="21"/>
      <w:szCs w:val="24"/>
    </w:rPr>
  </w:style>
  <w:style w:type="character" w:customStyle="1" w:styleId="25">
    <w:name w:val="批注主题 字符"/>
    <w:basedOn w:val="24"/>
    <w:link w:val="12"/>
    <w:qFormat/>
    <w:uiPriority w:val="0"/>
    <w:rPr>
      <w:b/>
      <w:bCs/>
      <w:kern w:val="2"/>
      <w:sz w:val="21"/>
      <w:szCs w:val="24"/>
    </w:rPr>
  </w:style>
  <w:style w:type="character" w:customStyle="1" w:styleId="26">
    <w:name w:val="批注框文本 字符"/>
    <w:basedOn w:val="16"/>
    <w:link w:val="8"/>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jpe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43</Pages>
  <Words>933</Words>
  <Characters>975</Characters>
  <Lines>2663</Lines>
  <Paragraphs>2322</Paragraphs>
  <TotalTime>0</TotalTime>
  <ScaleCrop>false</ScaleCrop>
  <LinksUpToDate>false</LinksUpToDate>
  <CharactersWithSpaces>1023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2024-04-12T08:59:00Z</dcterms:created>
  <dc:creator>性情中人</dc:creator>
  <cp:lastModifiedBy>李阳</cp:lastModifiedBy>
  <dcterms:modified xsi:type="dcterms:W3CDTF">2025-11-13T01:18:17Z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92A8D2CF2CBF433085C40AB722CBEDC4_13</vt:lpwstr>
  </property>
  <property fmtid="{D5CDD505-2E9C-101B-9397-08002B2CF9AE}" pid="4" name="KSOTemplateDocerSaveRecord">
    <vt:lpwstr>eyJoZGlkIjoiYjNkNDg1ZmU4YzZmYWI1OTZlODZkMjdkYTMxM2I1MDYiLCJ1c2VySWQiOiIyODMzNjA4MDMifQ==</vt:lpwstr>
  </property>
</Properties>
</file>