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1B414">
      <w:pPr>
        <w:rPr>
          <w:rFonts w:ascii="宋体" w:hAnsi="宋体"/>
          <w:b/>
          <w:color w:val="auto"/>
          <w:sz w:val="28"/>
          <w:szCs w:val="28"/>
        </w:rPr>
      </w:pPr>
      <w:bookmarkStart w:id="27" w:name="_GoBack"/>
      <w:bookmarkEnd w:id="27"/>
    </w:p>
    <w:p w14:paraId="11DC02C2">
      <w:pPr>
        <w:rPr>
          <w:rFonts w:ascii="宋体" w:hAnsi="宋体"/>
          <w:b/>
          <w:color w:val="auto"/>
          <w:sz w:val="28"/>
          <w:szCs w:val="28"/>
        </w:rPr>
      </w:pPr>
    </w:p>
    <w:p w14:paraId="719E09A1">
      <w:pPr>
        <w:rPr>
          <w:rFonts w:ascii="宋体" w:hAnsi="宋体"/>
          <w:b/>
          <w:color w:val="auto"/>
          <w:sz w:val="28"/>
          <w:szCs w:val="28"/>
        </w:rPr>
      </w:pPr>
    </w:p>
    <w:p w14:paraId="71282E6F">
      <w:pPr>
        <w:rPr>
          <w:rFonts w:ascii="宋体" w:hAnsi="宋体"/>
          <w:b/>
          <w:color w:val="auto"/>
          <w:sz w:val="28"/>
          <w:szCs w:val="28"/>
        </w:rPr>
      </w:pPr>
    </w:p>
    <w:p w14:paraId="774F2965">
      <w:pPr>
        <w:rPr>
          <w:rFonts w:ascii="宋体" w:hAnsi="宋体"/>
          <w:b/>
          <w:color w:val="auto"/>
          <w:sz w:val="28"/>
          <w:szCs w:val="28"/>
        </w:rPr>
      </w:pPr>
    </w:p>
    <w:p w14:paraId="6340E5CD">
      <w:pPr>
        <w:spacing w:line="240" w:lineRule="auto"/>
        <w:jc w:val="center"/>
        <w:rPr>
          <w:rFonts w:hint="eastAsia" w:ascii="宋体" w:hAnsi="宋体" w:eastAsia="宋体"/>
          <w:b/>
          <w:color w:val="auto"/>
          <w:sz w:val="48"/>
          <w:szCs w:val="48"/>
          <w:lang w:val="en-US" w:eastAsia="zh-CN"/>
        </w:rPr>
      </w:pPr>
      <w:r>
        <w:rPr>
          <w:rFonts w:hint="eastAsia" w:ascii="宋体" w:hAnsi="宋体"/>
          <w:b/>
          <w:color w:val="auto"/>
          <w:sz w:val="48"/>
          <w:szCs w:val="48"/>
          <w:lang w:val="en-US" w:eastAsia="zh-CN"/>
        </w:rPr>
        <w:t>许昌陶瓷职业学院</w:t>
      </w:r>
    </w:p>
    <w:p w14:paraId="391E8833">
      <w:pPr>
        <w:spacing w:line="240" w:lineRule="auto"/>
        <w:jc w:val="center"/>
        <w:rPr>
          <w:rFonts w:hint="eastAsia" w:ascii="宋体" w:hAnsi="宋体"/>
          <w:b/>
          <w:color w:val="auto"/>
          <w:sz w:val="48"/>
          <w:szCs w:val="48"/>
        </w:rPr>
      </w:pPr>
    </w:p>
    <w:p w14:paraId="0D1A1D53">
      <w:pPr>
        <w:spacing w:line="240" w:lineRule="auto"/>
        <w:jc w:val="center"/>
        <w:rPr>
          <w:rFonts w:hint="eastAsia" w:ascii="宋体" w:hAnsi="宋体"/>
          <w:b/>
          <w:color w:val="auto"/>
          <w:sz w:val="24"/>
          <w:szCs w:val="24"/>
        </w:rPr>
      </w:pPr>
      <w:r>
        <w:rPr>
          <w:rFonts w:hint="eastAsia" w:ascii="宋体" w:hAnsi="宋体"/>
          <w:b/>
          <w:color w:val="auto"/>
          <w:sz w:val="48"/>
          <w:szCs w:val="48"/>
          <w:lang w:val="en-US" w:eastAsia="zh-CN"/>
        </w:rPr>
        <w:t>市场营销</w:t>
      </w:r>
      <w:r>
        <w:rPr>
          <w:rFonts w:hint="eastAsia" w:ascii="宋体" w:hAnsi="宋体"/>
          <w:b/>
          <w:color w:val="auto"/>
          <w:sz w:val="48"/>
          <w:szCs w:val="48"/>
        </w:rPr>
        <w:t>专业人才培养方案</w:t>
      </w:r>
    </w:p>
    <w:p w14:paraId="3BD253D6">
      <w:pPr>
        <w:jc w:val="center"/>
        <w:rPr>
          <w:rFonts w:hint="eastAsia" w:ascii="宋体" w:hAnsi="宋体"/>
          <w:b/>
          <w:color w:val="auto"/>
          <w:sz w:val="24"/>
          <w:szCs w:val="24"/>
        </w:rPr>
      </w:pPr>
    </w:p>
    <w:p w14:paraId="1C8DD3A9">
      <w:pPr>
        <w:jc w:val="center"/>
        <w:rPr>
          <w:rFonts w:hint="eastAsia" w:ascii="宋体" w:hAnsi="宋体"/>
          <w:b/>
          <w:color w:val="auto"/>
          <w:sz w:val="44"/>
          <w:szCs w:val="44"/>
        </w:rPr>
      </w:pPr>
    </w:p>
    <w:p w14:paraId="764A4565">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58" w:firstLineChars="368"/>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pacing w:val="11"/>
          <w:kern w:val="0"/>
          <w:sz w:val="32"/>
          <w:szCs w:val="32"/>
          <w:highlight w:val="none"/>
          <w:fitText w:val="2240" w:id="1413051701"/>
          <w:lang w:val="en-US" w:eastAsia="zh-CN"/>
        </w:rPr>
        <w:t>教 学 院 部</w:t>
      </w:r>
      <w:r>
        <w:rPr>
          <w:rFonts w:hint="eastAsia" w:ascii="方正小标宋简体" w:hAnsi="方正小标宋简体" w:eastAsia="方正小标宋简体" w:cs="方正小标宋简体"/>
          <w:b w:val="0"/>
          <w:bCs w:val="0"/>
          <w:color w:val="auto"/>
          <w:spacing w:val="3"/>
          <w:kern w:val="0"/>
          <w:sz w:val="32"/>
          <w:szCs w:val="32"/>
          <w:highlight w:val="none"/>
          <w:fitText w:val="2240" w:id="1413051701"/>
          <w:lang w:val="en-US" w:eastAsia="zh-CN"/>
        </w:rPr>
        <w:t>：</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数智经济与营养烹饪学院    </w:t>
      </w:r>
    </w:p>
    <w:p w14:paraId="5A936C1B">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58" w:firstLineChars="281"/>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pacing w:val="64"/>
          <w:kern w:val="0"/>
          <w:sz w:val="32"/>
          <w:szCs w:val="32"/>
          <w:highlight w:val="none"/>
          <w:fitText w:val="2240" w:id="1"/>
          <w:lang w:val="en-US" w:eastAsia="zh-CN"/>
        </w:rPr>
        <w:t>执 笔 人</w:t>
      </w:r>
      <w:r>
        <w:rPr>
          <w:rFonts w:hint="eastAsia" w:ascii="方正小标宋简体" w:hAnsi="方正小标宋简体" w:eastAsia="方正小标宋简体" w:cs="方正小标宋简体"/>
          <w:b w:val="0"/>
          <w:bCs w:val="0"/>
          <w:color w:val="auto"/>
          <w:spacing w:val="0"/>
          <w:kern w:val="0"/>
          <w:sz w:val="32"/>
          <w:szCs w:val="32"/>
          <w:highlight w:val="none"/>
          <w:fitText w:val="2240" w:id="1"/>
          <w:lang w:val="en-US" w:eastAsia="zh-CN"/>
        </w:rPr>
        <w:t>：</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施  展           </w:t>
      </w:r>
    </w:p>
    <w:p w14:paraId="7E8E6BA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58" w:firstLineChars="368"/>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pacing w:val="11"/>
          <w:kern w:val="0"/>
          <w:sz w:val="32"/>
          <w:szCs w:val="32"/>
          <w:highlight w:val="none"/>
          <w:fitText w:val="2240" w:id="2"/>
          <w:lang w:val="en-US" w:eastAsia="zh-CN"/>
        </w:rPr>
        <w:t>编 制 团 队</w:t>
      </w:r>
      <w:r>
        <w:rPr>
          <w:rFonts w:hint="eastAsia" w:ascii="方正小标宋简体" w:hAnsi="方正小标宋简体" w:eastAsia="方正小标宋简体" w:cs="方正小标宋简体"/>
          <w:b w:val="0"/>
          <w:bCs w:val="0"/>
          <w:color w:val="auto"/>
          <w:spacing w:val="3"/>
          <w:kern w:val="0"/>
          <w:sz w:val="32"/>
          <w:szCs w:val="32"/>
          <w:highlight w:val="none"/>
          <w:fitText w:val="2240" w:id="2"/>
          <w:lang w:val="en-US" w:eastAsia="zh-CN"/>
        </w:rPr>
        <w:t>：</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施展、樊周祥、杨璐璐    </w:t>
      </w:r>
    </w:p>
    <w:p w14:paraId="61E13AA2">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299" w:leftChars="608" w:hanging="22" w:hangingChars="7"/>
        <w:jc w:val="both"/>
        <w:textAlignment w:val="auto"/>
        <w:outlineLvl w:val="0"/>
        <w:rPr>
          <w:rFonts w:hint="default" w:ascii="方正小标宋简体" w:hAnsi="方正小标宋简体" w:eastAsia="方正小标宋简体" w:cs="方正小标宋简体"/>
          <w:b w:val="0"/>
          <w:bCs w:val="0"/>
          <w:color w:val="auto"/>
          <w:kern w:val="0"/>
          <w:sz w:val="32"/>
          <w:szCs w:val="32"/>
          <w:highlight w:val="none"/>
          <w:u w:val="single"/>
          <w:lang w:val="en-US" w:eastAsia="zh-CN"/>
        </w:rPr>
      </w:pPr>
      <w:r>
        <w:rPr>
          <w:rFonts w:hint="eastAsia" w:ascii="方正小标宋简体" w:hAnsi="方正小标宋简体" w:eastAsia="方正小标宋简体" w:cs="方正小标宋简体"/>
          <w:b w:val="0"/>
          <w:bCs w:val="0"/>
          <w:color w:val="auto"/>
          <w:kern w:val="0"/>
          <w:sz w:val="32"/>
          <w:szCs w:val="32"/>
          <w:highlight w:val="none"/>
          <w:lang w:val="en-US" w:eastAsia="zh-CN"/>
        </w:rPr>
        <w:t>参与行业企业：</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河南博欣调味品有限公司      </w:t>
      </w:r>
    </w:p>
    <w:p w14:paraId="79FFCF7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596" w:leftChars="760" w:firstLine="1894" w:firstLineChars="592"/>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河南世纪香食用菌开发有限公司</w:t>
      </w:r>
    </w:p>
    <w:p w14:paraId="47B56CE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1260" w:leftChars="600" w:firstLine="0" w:firstLineChars="0"/>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pacing w:val="0"/>
          <w:kern w:val="0"/>
          <w:sz w:val="32"/>
          <w:szCs w:val="32"/>
          <w:highlight w:val="none"/>
          <w:fitText w:val="2240" w:id="3"/>
          <w:lang w:val="en-US" w:eastAsia="zh-CN"/>
        </w:rPr>
        <w:t>行业企业人员：</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孙仕洋、周高丽      </w:t>
      </w:r>
    </w:p>
    <w:p w14:paraId="7D65BE3C">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57" w:firstLineChars="262"/>
        <w:jc w:val="both"/>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pacing w:val="80"/>
          <w:kern w:val="0"/>
          <w:sz w:val="32"/>
          <w:szCs w:val="32"/>
          <w:highlight w:val="none"/>
          <w:fitText w:val="2240" w:id="4"/>
          <w:lang w:val="en-US" w:eastAsia="zh-CN"/>
        </w:rPr>
        <w:t>编制日期</w:t>
      </w:r>
      <w:r>
        <w:rPr>
          <w:rFonts w:hint="eastAsia" w:ascii="方正小标宋简体" w:hAnsi="方正小标宋简体" w:eastAsia="方正小标宋简体" w:cs="方正小标宋简体"/>
          <w:b w:val="0"/>
          <w:bCs w:val="0"/>
          <w:color w:val="auto"/>
          <w:spacing w:val="0"/>
          <w:kern w:val="0"/>
          <w:sz w:val="32"/>
          <w:szCs w:val="32"/>
          <w:highlight w:val="none"/>
          <w:fitText w:val="2240" w:id="4"/>
          <w:lang w:val="en-US" w:eastAsia="zh-CN"/>
        </w:rPr>
        <w:t>：</w:t>
      </w:r>
      <w:r>
        <w:rPr>
          <w:rFonts w:hint="eastAsia" w:ascii="方正小标宋简体" w:hAnsi="方正小标宋简体" w:eastAsia="方正小标宋简体" w:cs="方正小标宋简体"/>
          <w:b w:val="0"/>
          <w:bCs w:val="0"/>
          <w:color w:val="auto"/>
          <w:kern w:val="0"/>
          <w:sz w:val="32"/>
          <w:szCs w:val="32"/>
          <w:highlight w:val="none"/>
          <w:u w:val="single"/>
          <w:lang w:val="en-US" w:eastAsia="zh-CN"/>
        </w:rPr>
        <w:t xml:space="preserve">       2025年6月18日     </w:t>
      </w:r>
    </w:p>
    <w:p w14:paraId="582C4ABA">
      <w:pPr>
        <w:spacing w:beforeLines="100" w:afterLines="50" w:line="360" w:lineRule="auto"/>
        <w:rPr>
          <w:rFonts w:cs="Times New Roman"/>
          <w:color w:val="auto"/>
          <w:sz w:val="32"/>
          <w:szCs w:val="32"/>
          <w:highlight w:val="none"/>
        </w:rPr>
      </w:pPr>
    </w:p>
    <w:p w14:paraId="1FF29258">
      <w:pPr>
        <w:spacing w:beforeLines="100" w:afterLines="50" w:line="360" w:lineRule="auto"/>
        <w:rPr>
          <w:rFonts w:cs="Times New Roman"/>
          <w:color w:val="auto"/>
          <w:sz w:val="32"/>
          <w:szCs w:val="32"/>
          <w:highlight w:val="none"/>
        </w:rPr>
      </w:pPr>
    </w:p>
    <w:p w14:paraId="06168477">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12733"/>
      <w:bookmarkStart w:id="1" w:name="_Toc30766"/>
      <w:bookmarkStart w:id="2" w:name="_Toc4414"/>
      <w:r>
        <w:rPr>
          <w:rFonts w:hint="eastAsia"/>
          <w:b/>
          <w:bCs/>
          <w:color w:val="auto"/>
          <w:sz w:val="32"/>
          <w:szCs w:val="32"/>
          <w:highlight w:val="none"/>
        </w:rPr>
        <w:t>教务处编</w:t>
      </w:r>
      <w:bookmarkEnd w:id="0"/>
      <w:bookmarkEnd w:id="1"/>
      <w:bookmarkEnd w:id="2"/>
    </w:p>
    <w:p w14:paraId="7CDD8F71">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5144"/>
      <w:bookmarkStart w:id="4" w:name="_Toc10876"/>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236063F9">
      <w:pPr>
        <w:spacing w:line="240" w:lineRule="auto"/>
        <w:jc w:val="center"/>
        <w:rPr>
          <w:rFonts w:hint="eastAsia" w:ascii="宋体" w:hAnsi="宋体"/>
          <w:b/>
          <w:color w:val="auto"/>
          <w:sz w:val="44"/>
          <w:szCs w:val="44"/>
        </w:rPr>
        <w:sectPr>
          <w:headerReference r:id="rId3" w:type="default"/>
          <w:footerReference r:id="rId4" w:type="default"/>
          <w:pgSz w:w="11906" w:h="16838"/>
          <w:pgMar w:top="1134" w:right="1417" w:bottom="1134" w:left="1417" w:header="851" w:footer="992" w:gutter="0"/>
          <w:pgNumType w:fmt="decimal"/>
          <w:cols w:space="720" w:num="1"/>
          <w:rtlGutter w:val="0"/>
          <w:docGrid w:linePitch="312" w:charSpace="0"/>
        </w:sectPr>
      </w:pPr>
    </w:p>
    <w:p w14:paraId="5F308AD0">
      <w:pPr>
        <w:spacing w:line="240" w:lineRule="auto"/>
        <w:jc w:val="center"/>
        <w:rPr>
          <w:rFonts w:ascii="宋体" w:hAnsi="宋体"/>
          <w:b/>
          <w:color w:val="auto"/>
          <w:sz w:val="44"/>
          <w:szCs w:val="44"/>
        </w:rPr>
      </w:pPr>
      <w:r>
        <w:rPr>
          <w:rFonts w:hint="eastAsia" w:ascii="宋体" w:hAnsi="宋体"/>
          <w:b/>
          <w:color w:val="auto"/>
          <w:sz w:val="44"/>
          <w:szCs w:val="44"/>
        </w:rPr>
        <w:t>许昌陶瓷职业学院</w:t>
      </w:r>
    </w:p>
    <w:p w14:paraId="6C6EB330">
      <w:pPr>
        <w:pStyle w:val="2"/>
        <w:pageBreakBefore w:val="0"/>
        <w:widowControl w:val="0"/>
        <w:kinsoku/>
        <w:wordWrap/>
        <w:overflowPunct/>
        <w:topLinePunct w:val="0"/>
        <w:autoSpaceDE/>
        <w:autoSpaceDN/>
        <w:bidi w:val="0"/>
        <w:spacing w:before="0" w:beforeLines="0" w:beforeAutospacing="0" w:after="0" w:afterLines="0" w:afterAutospacing="0" w:line="240" w:lineRule="auto"/>
        <w:ind w:left="0" w:leftChars="0" w:firstLine="0" w:firstLineChars="0"/>
        <w:jc w:val="center"/>
        <w:textAlignment w:val="auto"/>
        <w:rPr>
          <w:rFonts w:hint="eastAsia" w:ascii="宋体" w:hAnsi="宋体" w:eastAsia="宋体" w:cs="Times New Roman"/>
          <w:b/>
          <w:color w:val="auto"/>
          <w:sz w:val="44"/>
          <w:szCs w:val="44"/>
        </w:rPr>
      </w:pPr>
      <w:bookmarkStart w:id="5" w:name="_Toc31291"/>
      <w:bookmarkStart w:id="6" w:name="_Toc5932"/>
      <w:r>
        <w:rPr>
          <w:rFonts w:hint="eastAsia" w:ascii="宋体" w:hAnsi="宋体" w:eastAsia="宋体" w:cs="Times New Roman"/>
          <w:b/>
          <w:color w:val="auto"/>
          <w:sz w:val="44"/>
          <w:szCs w:val="44"/>
        </w:rPr>
        <w:t>202</w:t>
      </w:r>
      <w:r>
        <w:rPr>
          <w:rFonts w:hint="eastAsia" w:cs="Times New Roman"/>
          <w:b/>
          <w:color w:val="auto"/>
          <w:sz w:val="44"/>
          <w:szCs w:val="44"/>
          <w:lang w:val="en-US" w:eastAsia="zh-CN"/>
        </w:rPr>
        <w:t>5</w:t>
      </w:r>
      <w:r>
        <w:rPr>
          <w:rFonts w:hint="eastAsia" w:ascii="宋体" w:hAnsi="宋体" w:eastAsia="宋体" w:cs="Times New Roman"/>
          <w:b/>
          <w:color w:val="auto"/>
          <w:sz w:val="44"/>
          <w:szCs w:val="44"/>
          <w:lang w:val="en-US" w:eastAsia="zh-CN"/>
        </w:rPr>
        <w:t>级市场营销</w:t>
      </w:r>
      <w:r>
        <w:rPr>
          <w:rFonts w:hint="eastAsia" w:ascii="宋体" w:hAnsi="宋体" w:eastAsia="宋体" w:cs="Times New Roman"/>
          <w:b/>
          <w:color w:val="auto"/>
          <w:sz w:val="44"/>
          <w:szCs w:val="44"/>
        </w:rPr>
        <w:t>专业人才培养方案</w:t>
      </w:r>
      <w:bookmarkEnd w:id="5"/>
      <w:bookmarkEnd w:id="6"/>
    </w:p>
    <w:p w14:paraId="2AAF9878">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7" w:name="_Toc528"/>
      <w:bookmarkStart w:id="8" w:name="_Toc12554"/>
    </w:p>
    <w:p w14:paraId="46F6D210">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rPr>
      </w:pPr>
      <w:r>
        <w:rPr>
          <w:rFonts w:hint="eastAsia"/>
          <w:color w:val="auto"/>
          <w:sz w:val="24"/>
          <w:szCs w:val="24"/>
          <w:lang w:val="en-US" w:eastAsia="zh-CN"/>
        </w:rPr>
        <w:t>一、专业名称及代码</w:t>
      </w:r>
      <w:bookmarkEnd w:id="7"/>
      <w:bookmarkEnd w:id="8"/>
      <w:r>
        <w:rPr>
          <w:rFonts w:hint="eastAsia"/>
          <w:color w:val="auto"/>
          <w:sz w:val="24"/>
          <w:szCs w:val="24"/>
        </w:rPr>
        <w:t xml:space="preserve"> </w:t>
      </w:r>
    </w:p>
    <w:p w14:paraId="34939B6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专业名称：市场营销</w:t>
      </w:r>
    </w:p>
    <w:p w14:paraId="33ABD58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专业代码：530605</w:t>
      </w:r>
    </w:p>
    <w:p w14:paraId="3DDFE45D">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9" w:name="_Toc21957"/>
      <w:bookmarkStart w:id="10" w:name="_Toc5238"/>
      <w:r>
        <w:rPr>
          <w:rFonts w:hint="eastAsia"/>
          <w:color w:val="auto"/>
          <w:sz w:val="24"/>
          <w:szCs w:val="24"/>
          <w:lang w:val="en-US" w:eastAsia="zh-CN"/>
        </w:rPr>
        <w:t>二、入学要求</w:t>
      </w:r>
      <w:bookmarkEnd w:id="9"/>
      <w:bookmarkEnd w:id="10"/>
    </w:p>
    <w:p w14:paraId="493E51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sz w:val="21"/>
          <w:szCs w:val="21"/>
        </w:rPr>
        <w:t>中等职业学校毕业、普通高级中学毕业或具备同等学力</w:t>
      </w:r>
    </w:p>
    <w:p w14:paraId="4E12AC3B">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11" w:name="_Toc7640"/>
      <w:bookmarkStart w:id="12" w:name="_Toc30968"/>
      <w:r>
        <w:rPr>
          <w:rFonts w:hint="eastAsia"/>
          <w:color w:val="auto"/>
          <w:sz w:val="24"/>
          <w:szCs w:val="24"/>
          <w:lang w:val="en-US" w:eastAsia="zh-CN"/>
        </w:rPr>
        <w:t>三、修业年限</w:t>
      </w:r>
      <w:bookmarkEnd w:id="11"/>
      <w:bookmarkEnd w:id="12"/>
    </w:p>
    <w:p w14:paraId="6188F2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三年</w:t>
      </w:r>
    </w:p>
    <w:p w14:paraId="6C6F7450">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13" w:name="_Toc17715"/>
      <w:bookmarkStart w:id="14" w:name="_Toc25119"/>
      <w:r>
        <w:rPr>
          <w:rFonts w:hint="eastAsia"/>
          <w:color w:val="auto"/>
          <w:sz w:val="24"/>
          <w:szCs w:val="24"/>
          <w:lang w:val="en-US" w:eastAsia="zh-CN"/>
        </w:rPr>
        <w:t>四、职业面向</w:t>
      </w:r>
      <w:bookmarkEnd w:id="13"/>
      <w:bookmarkEnd w:id="14"/>
    </w:p>
    <w:tbl>
      <w:tblPr>
        <w:tblStyle w:val="13"/>
        <w:tblW w:w="92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638"/>
        <w:gridCol w:w="6643"/>
      </w:tblGrid>
      <w:tr w14:paraId="473B2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1E9D4F52">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所属专业大类（代码）</w:t>
            </w:r>
          </w:p>
        </w:tc>
        <w:tc>
          <w:tcPr>
            <w:tcW w:w="6643" w:type="dxa"/>
            <w:tcBorders>
              <w:top w:val="single" w:color="auto" w:sz="4" w:space="0"/>
              <w:left w:val="single" w:color="auto" w:sz="4" w:space="0"/>
              <w:bottom w:val="single" w:color="auto" w:sz="4" w:space="0"/>
              <w:right w:val="single" w:color="auto" w:sz="4" w:space="0"/>
            </w:tcBorders>
            <w:vAlign w:val="center"/>
          </w:tcPr>
          <w:p w14:paraId="2A6B70DE">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财经商贸大类（53）</w:t>
            </w:r>
          </w:p>
        </w:tc>
      </w:tr>
      <w:tr w14:paraId="7379D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0F0A2422">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所属专业类（代码）</w:t>
            </w:r>
          </w:p>
        </w:tc>
        <w:tc>
          <w:tcPr>
            <w:tcW w:w="6643" w:type="dxa"/>
            <w:tcBorders>
              <w:top w:val="single" w:color="auto" w:sz="4" w:space="0"/>
              <w:left w:val="single" w:color="auto" w:sz="4" w:space="0"/>
              <w:bottom w:val="single" w:color="auto" w:sz="4" w:space="0"/>
              <w:right w:val="single" w:color="auto" w:sz="4" w:space="0"/>
            </w:tcBorders>
            <w:vAlign w:val="center"/>
          </w:tcPr>
          <w:p w14:paraId="04B7371C">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工商管理类（5306）</w:t>
            </w:r>
          </w:p>
        </w:tc>
      </w:tr>
      <w:tr w14:paraId="3C4EB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4D20A05A">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对应行业（代码）</w:t>
            </w:r>
          </w:p>
        </w:tc>
        <w:tc>
          <w:tcPr>
            <w:tcW w:w="6643" w:type="dxa"/>
            <w:tcBorders>
              <w:top w:val="single" w:color="auto" w:sz="4" w:space="0"/>
              <w:left w:val="single" w:color="auto" w:sz="4" w:space="0"/>
              <w:bottom w:val="single" w:color="auto" w:sz="4" w:space="0"/>
              <w:right w:val="single" w:color="auto" w:sz="4" w:space="0"/>
            </w:tcBorders>
            <w:vAlign w:val="center"/>
          </w:tcPr>
          <w:p w14:paraId="5911C7E3">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批发业（F51）、零售业（F52）、商务服务业（L72）、制造业（C）</w:t>
            </w:r>
          </w:p>
        </w:tc>
      </w:tr>
      <w:tr w14:paraId="6CF28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370BFE47">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主要职业类别（代码）</w:t>
            </w:r>
          </w:p>
        </w:tc>
        <w:tc>
          <w:tcPr>
            <w:tcW w:w="6643" w:type="dxa"/>
            <w:tcBorders>
              <w:top w:val="single" w:color="auto" w:sz="4" w:space="0"/>
              <w:left w:val="single" w:color="auto" w:sz="4" w:space="0"/>
              <w:bottom w:val="single" w:color="auto" w:sz="4" w:space="0"/>
              <w:right w:val="single" w:color="auto" w:sz="4" w:space="0"/>
            </w:tcBorders>
            <w:vAlign w:val="center"/>
          </w:tcPr>
          <w:p w14:paraId="31CA13A5">
            <w:pPr>
              <w:pageBreakBefore w:val="0"/>
              <w:widowControl w:val="0"/>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市场营销专业人员（2-06-07-02）、客户服务管理员（4-07-02-03）、互联网营销师 S（4-01-06-02）、品牌专业人员（2-06-07-04）</w:t>
            </w:r>
          </w:p>
        </w:tc>
      </w:tr>
      <w:tr w14:paraId="7E23DD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5C3F5F23">
            <w:pPr>
              <w:keepNext w:val="0"/>
              <w:keepLines w:val="0"/>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主要岗位类别或技术领域举例</w:t>
            </w:r>
          </w:p>
        </w:tc>
        <w:tc>
          <w:tcPr>
            <w:tcW w:w="6643" w:type="dxa"/>
            <w:tcBorders>
              <w:top w:val="single" w:color="auto" w:sz="4" w:space="0"/>
              <w:left w:val="single" w:color="auto" w:sz="4" w:space="0"/>
              <w:bottom w:val="single" w:color="auto" w:sz="4" w:space="0"/>
              <w:right w:val="single" w:color="auto" w:sz="4" w:space="0"/>
            </w:tcBorders>
            <w:vAlign w:val="center"/>
          </w:tcPr>
          <w:p w14:paraId="60CBC909">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品牌策划主管、新能源汽车市场推广主管、智能制造设备销售主管、跨境电商物流主管</w:t>
            </w:r>
          </w:p>
        </w:tc>
      </w:tr>
      <w:tr w14:paraId="6DE051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2638" w:type="dxa"/>
            <w:tcBorders>
              <w:top w:val="single" w:color="auto" w:sz="4" w:space="0"/>
              <w:left w:val="single" w:color="auto" w:sz="4" w:space="0"/>
              <w:bottom w:val="single" w:color="auto" w:sz="4" w:space="0"/>
              <w:right w:val="single" w:color="auto" w:sz="4" w:space="0"/>
            </w:tcBorders>
            <w:vAlign w:val="center"/>
          </w:tcPr>
          <w:p w14:paraId="2F41C7C4">
            <w:pPr>
              <w:pageBreakBefore w:val="0"/>
              <w:widowControl w:val="0"/>
              <w:kinsoku/>
              <w:wordWrap/>
              <w:overflowPunct/>
              <w:topLinePunct w:val="0"/>
              <w:autoSpaceDE/>
              <w:autoSpaceDN/>
              <w:bidi w:val="0"/>
              <w:adjustRightInd/>
              <w:snapToGrid/>
              <w:spacing w:afterAutospacing="0" w:line="360" w:lineRule="exact"/>
              <w:ind w:firstLine="0"/>
              <w:jc w:val="left"/>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职业类证书举例</w:t>
            </w:r>
          </w:p>
        </w:tc>
        <w:tc>
          <w:tcPr>
            <w:tcW w:w="6643" w:type="dxa"/>
            <w:tcBorders>
              <w:top w:val="single" w:color="auto" w:sz="4" w:space="0"/>
              <w:left w:val="single" w:color="auto" w:sz="4" w:space="0"/>
              <w:bottom w:val="single" w:color="auto" w:sz="4" w:space="0"/>
              <w:right w:val="single" w:color="auto" w:sz="4" w:space="0"/>
            </w:tcBorders>
            <w:vAlign w:val="center"/>
          </w:tcPr>
          <w:p w14:paraId="7C3CB16B">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lef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经济专业技术资格、数字营销技术应用、新媒体营销、网店运营推广、跨境电商 B2B 数据运营、呼叫中心客户服务与管理</w:t>
            </w:r>
          </w:p>
        </w:tc>
      </w:tr>
    </w:tbl>
    <w:p w14:paraId="5E7F8290">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15" w:name="_Toc25943"/>
      <w:bookmarkStart w:id="16" w:name="_Toc10574"/>
      <w:r>
        <w:rPr>
          <w:rFonts w:hint="eastAsia"/>
          <w:color w:val="auto"/>
          <w:sz w:val="24"/>
          <w:szCs w:val="24"/>
          <w:lang w:val="en-US" w:eastAsia="zh-CN"/>
        </w:rPr>
        <w:t>五、培养目标与培养规格</w:t>
      </w:r>
      <w:bookmarkEnd w:id="15"/>
      <w:bookmarkEnd w:id="16"/>
    </w:p>
    <w:p w14:paraId="08966AEA">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rPr>
      </w:pPr>
      <w:r>
        <w:rPr>
          <w:rFonts w:hint="eastAsia" w:eastAsia="宋体" w:cs="Times New Roman"/>
          <w:color w:val="auto"/>
          <w:sz w:val="21"/>
          <w:szCs w:val="21"/>
        </w:rPr>
        <w:t>（一）培养目标</w:t>
      </w:r>
    </w:p>
    <w:p w14:paraId="6995F9D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批发业、零售业、商务服务业、制造业等行业的市场营销专业人员、客户服务管理员、互联网营销师、品牌专业人员等职业，能够从事市场调研、项目销售、数字营销、品牌策划与推广、智能客户服务等工作，培养适应许昌市“先进制造业基地、交通物流枢纽、汉魏文化名城”定位的高素质市场营销技术技能人才，聚焦装备制造、发制品、生物医药等五大主导产业及跨境电商、文旅文创两大新兴产业需求，通过校地协同育人、项目化教学及创新创业支持，使学生掌握数字化营销、品牌策划等核心能力，服务许昌本土企业市场拓展与品牌升级，助力地方经济高质量发展的高技能人才。</w:t>
      </w:r>
    </w:p>
    <w:p w14:paraId="13EBD7E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rPr>
      </w:pPr>
      <w:r>
        <w:rPr>
          <w:rFonts w:hint="eastAsia" w:eastAsia="宋体" w:cs="Times New Roman"/>
          <w:color w:val="auto"/>
          <w:sz w:val="21"/>
          <w:szCs w:val="21"/>
        </w:rPr>
        <w:t>（二）培养规格</w:t>
      </w:r>
    </w:p>
    <w:p w14:paraId="745594B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本专业毕业生应在素质、知识和能力等方面达到以下要求。</w:t>
      </w:r>
    </w:p>
    <w:tbl>
      <w:tblPr>
        <w:tblStyle w:val="13"/>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704"/>
        <w:gridCol w:w="5754"/>
        <w:gridCol w:w="2160"/>
      </w:tblGrid>
      <w:tr w14:paraId="54C0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666" w:type="dxa"/>
            <w:vAlign w:val="center"/>
          </w:tcPr>
          <w:p w14:paraId="2771CC12">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培养规格</w:t>
            </w:r>
          </w:p>
        </w:tc>
        <w:tc>
          <w:tcPr>
            <w:tcW w:w="704" w:type="dxa"/>
            <w:vAlign w:val="center"/>
          </w:tcPr>
          <w:p w14:paraId="16200A76">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构成要素</w:t>
            </w:r>
          </w:p>
        </w:tc>
        <w:tc>
          <w:tcPr>
            <w:tcW w:w="5754" w:type="dxa"/>
            <w:vAlign w:val="center"/>
          </w:tcPr>
          <w:p w14:paraId="1713291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目标与要求</w:t>
            </w:r>
          </w:p>
        </w:tc>
        <w:tc>
          <w:tcPr>
            <w:tcW w:w="2160" w:type="dxa"/>
            <w:vAlign w:val="center"/>
          </w:tcPr>
          <w:p w14:paraId="30BEA433">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途径与措施</w:t>
            </w:r>
          </w:p>
        </w:tc>
      </w:tr>
      <w:tr w14:paraId="25C3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69B458A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知</w:t>
            </w:r>
          </w:p>
          <w:p w14:paraId="7F0C367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识</w:t>
            </w:r>
          </w:p>
          <w:p w14:paraId="2CDA261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结</w:t>
            </w:r>
          </w:p>
          <w:p w14:paraId="17EF71B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构</w:t>
            </w:r>
          </w:p>
          <w:p w14:paraId="615D5CB8">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tc>
        <w:tc>
          <w:tcPr>
            <w:tcW w:w="704" w:type="dxa"/>
            <w:vAlign w:val="center"/>
          </w:tcPr>
          <w:p w14:paraId="478BBF84">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公</w:t>
            </w:r>
          </w:p>
          <w:p w14:paraId="4B11251C">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共</w:t>
            </w:r>
          </w:p>
          <w:p w14:paraId="2491D3F1">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基</w:t>
            </w:r>
          </w:p>
          <w:p w14:paraId="53D3B4D0">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础</w:t>
            </w:r>
          </w:p>
          <w:p w14:paraId="46D1CDF0">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知</w:t>
            </w:r>
          </w:p>
          <w:p w14:paraId="46FADAAD">
            <w:pPr>
              <w:keepNext w:val="0"/>
              <w:keepLines w:val="0"/>
              <w:pageBreakBefore w:val="0"/>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color w:val="auto"/>
                <w:sz w:val="18"/>
                <w:szCs w:val="18"/>
              </w:rPr>
              <w:t>识</w:t>
            </w:r>
          </w:p>
        </w:tc>
        <w:tc>
          <w:tcPr>
            <w:tcW w:w="5754" w:type="dxa"/>
            <w:vAlign w:val="center"/>
          </w:tcPr>
          <w:p w14:paraId="7B665FE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（1）掌握毛泽东思想、邓小平理论、“三个代表”重要思想、科学发展观、习近平新时代中国特色社会主义思想，了解党的路线、方针、政策；</w:t>
            </w:r>
          </w:p>
          <w:p w14:paraId="17F9A3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ascii="宋体" w:hAnsi="宋体" w:cs="宋体"/>
                <w:bCs/>
                <w:color w:val="auto"/>
                <w:sz w:val="18"/>
                <w:szCs w:val="18"/>
              </w:rPr>
            </w:pPr>
            <w:r>
              <w:rPr>
                <w:rFonts w:ascii="宋体" w:hAnsi="宋体" w:eastAsia="宋体" w:cs="宋体"/>
                <w:bCs/>
                <w:color w:val="auto"/>
                <w:kern w:val="2"/>
                <w:sz w:val="18"/>
                <w:szCs w:val="18"/>
                <w:lang w:val="en-US" w:eastAsia="zh-CN" w:bidi="ar-SA"/>
              </w:rPr>
              <w:t>（2）</w:t>
            </w:r>
            <w:r>
              <w:rPr>
                <w:rFonts w:hint="eastAsia" w:ascii="宋体" w:hAnsi="宋体" w:cs="宋体"/>
                <w:bCs/>
                <w:color w:val="auto"/>
                <w:sz w:val="18"/>
                <w:szCs w:val="18"/>
              </w:rPr>
              <w:t>具有为国家富强、民族昌盛而努力奋斗的远大理想；</w:t>
            </w:r>
          </w:p>
          <w:p w14:paraId="7A64AFC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ascii="宋体" w:hAnsi="宋体" w:cs="宋体"/>
                <w:bCs/>
                <w:color w:val="auto"/>
                <w:sz w:val="18"/>
                <w:szCs w:val="18"/>
              </w:rPr>
            </w:pPr>
            <w:r>
              <w:rPr>
                <w:rFonts w:ascii="宋体" w:hAnsi="宋体" w:eastAsia="宋体" w:cs="宋体"/>
                <w:bCs/>
                <w:color w:val="auto"/>
                <w:kern w:val="2"/>
                <w:sz w:val="18"/>
                <w:szCs w:val="18"/>
                <w:lang w:val="en-US" w:eastAsia="zh-CN" w:bidi="ar-SA"/>
              </w:rPr>
              <w:t>（3）</w:t>
            </w:r>
            <w:r>
              <w:rPr>
                <w:rFonts w:hint="eastAsia" w:ascii="宋体" w:hAnsi="宋体" w:cs="宋体"/>
                <w:bCs/>
                <w:color w:val="auto"/>
                <w:sz w:val="18"/>
                <w:szCs w:val="18"/>
              </w:rPr>
              <w:t>具有求实创新的科学精神、刻苦钻研的实干精神、团结协作的团队精神；</w:t>
            </w:r>
          </w:p>
          <w:p w14:paraId="4EB668B6">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sz w:val="18"/>
                <w:szCs w:val="18"/>
              </w:rPr>
              <w:t>（4）熟练掌握计算机应用基础知识和网络知识。</w:t>
            </w:r>
          </w:p>
        </w:tc>
        <w:tc>
          <w:tcPr>
            <w:tcW w:w="2160" w:type="dxa"/>
            <w:vAlign w:val="center"/>
          </w:tcPr>
          <w:p w14:paraId="5610E319">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军事技能训练及入学教育</w:t>
            </w:r>
          </w:p>
          <w:p w14:paraId="4325C149">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军事理论</w:t>
            </w:r>
          </w:p>
          <w:p w14:paraId="435C6487">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思想道德与法治</w:t>
            </w:r>
          </w:p>
          <w:p w14:paraId="57999866">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毛泽东思想和中国特色社会主义理论体系概论</w:t>
            </w:r>
          </w:p>
          <w:p w14:paraId="08CCFC55">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习近平新时代中国特色社会主义思想概论</w:t>
            </w:r>
          </w:p>
          <w:p w14:paraId="4F3F8FA5">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形势与政策</w:t>
            </w:r>
          </w:p>
          <w:p w14:paraId="3B26928B">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大学英语</w:t>
            </w:r>
          </w:p>
          <w:p w14:paraId="1A316B03">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经济数学</w:t>
            </w:r>
          </w:p>
          <w:p w14:paraId="0A742098">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大学语文</w:t>
            </w:r>
          </w:p>
          <w:p w14:paraId="16BEE428">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大学体育</w:t>
            </w:r>
          </w:p>
          <w:p w14:paraId="6471E69A">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大学生心理健康教育</w:t>
            </w:r>
          </w:p>
          <w:p w14:paraId="6DC4A954">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职业发展与就业指导</w:t>
            </w:r>
          </w:p>
          <w:p w14:paraId="4A2C50C7">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创新创业教育</w:t>
            </w:r>
          </w:p>
          <w:p w14:paraId="42862F47">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信息技术</w:t>
            </w:r>
          </w:p>
          <w:p w14:paraId="4DD12F8A">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人工智能与应用</w:t>
            </w:r>
          </w:p>
          <w:p w14:paraId="220DC086">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劳动教育与实践</w:t>
            </w:r>
          </w:p>
          <w:p w14:paraId="41A6036F">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国家安全教育</w:t>
            </w:r>
          </w:p>
          <w:p w14:paraId="356A5570">
            <w:pPr>
              <w:pStyle w:val="5"/>
              <w:keepNext w:val="0"/>
              <w:keepLines w:val="0"/>
              <w:pageBreakBefore w:val="0"/>
              <w:widowControl w:val="0"/>
              <w:kinsoku/>
              <w:wordWrap/>
              <w:overflowPunct/>
              <w:topLinePunct w:val="0"/>
              <w:autoSpaceDE/>
              <w:autoSpaceDN/>
              <w:bidi w:val="0"/>
              <w:adjustRightInd/>
              <w:snapToGrid/>
              <w:spacing w:line="360" w:lineRule="exact"/>
              <w:ind w:left="0" w:leftChars="0"/>
              <w:jc w:val="both"/>
              <w:textAlignment w:val="auto"/>
              <w:rPr>
                <w:rFonts w:hint="eastAsia"/>
                <w:lang w:val="en-US" w:eastAsia="zh-CN"/>
              </w:rPr>
            </w:pPr>
            <w:r>
              <w:rPr>
                <w:rFonts w:hint="eastAsia" w:ascii="宋体" w:hAnsi="宋体" w:cs="宋体"/>
                <w:b w:val="0"/>
                <w:bCs/>
                <w:color w:val="auto"/>
                <w:sz w:val="18"/>
                <w:szCs w:val="18"/>
                <w:lang w:val="en-US" w:eastAsia="zh-CN"/>
              </w:rPr>
              <w:t>毕业设计与毕业教育</w:t>
            </w:r>
          </w:p>
        </w:tc>
      </w:tr>
      <w:tr w14:paraId="4DE0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666" w:type="dxa"/>
            <w:vMerge w:val="continue"/>
            <w:vAlign w:val="center"/>
          </w:tcPr>
          <w:p w14:paraId="0EFAA9C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tc>
        <w:tc>
          <w:tcPr>
            <w:tcW w:w="704" w:type="dxa"/>
            <w:vAlign w:val="center"/>
          </w:tcPr>
          <w:p w14:paraId="3AF12E7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职</w:t>
            </w:r>
          </w:p>
          <w:p w14:paraId="27BDD268">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业</w:t>
            </w:r>
          </w:p>
          <w:p w14:paraId="14AE49CB">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基</w:t>
            </w:r>
          </w:p>
          <w:p w14:paraId="2467A655">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础</w:t>
            </w:r>
          </w:p>
          <w:p w14:paraId="0516C7D7">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知</w:t>
            </w:r>
          </w:p>
          <w:p w14:paraId="6BA19D3E">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识</w:t>
            </w:r>
          </w:p>
        </w:tc>
        <w:tc>
          <w:tcPr>
            <w:tcW w:w="5754" w:type="dxa"/>
            <w:vAlign w:val="center"/>
          </w:tcPr>
          <w:p w14:paraId="1C236D0F">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（1）掌握市场营销基础知识：掌握市场营销的基本概念、原理和方法，包括市场定位、市场细分、市场调研等。</w:t>
            </w:r>
          </w:p>
          <w:p w14:paraId="6247E179">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（2）市场分析与调研能力：培养学生具备市场分析和调研的能力，能够收集、整理和分析市场数据，进行市场需求和竞争环境的评估。</w:t>
            </w:r>
          </w:p>
          <w:p w14:paraId="33E6E4C6">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（3）经济学基础：掌握市场经济原理、供求关系、价格理论等，能够分析市场的运作机制和经济环境对市场营销的影响。</w:t>
            </w:r>
          </w:p>
          <w:p w14:paraId="1295FEDD">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（4）统计学基础：具备基本的统计概念和方法，能够收集、整理和分析市场数据，提取有价值的信息。</w:t>
            </w:r>
          </w:p>
          <w:p w14:paraId="0195935B">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（5）创新思维与问题解决能力：培养学生具备创新思维和问题解决能力，能够独立思考、分析和解决市场营销领域的实际问题。</w:t>
            </w:r>
          </w:p>
          <w:p w14:paraId="3877E00D">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（6）职业道德与社会责任意识：培养学生具备良好的职业道德和社会责任意识，注重企业的社会责任和可持续发展。</w:t>
            </w:r>
          </w:p>
        </w:tc>
        <w:tc>
          <w:tcPr>
            <w:tcW w:w="2160" w:type="dxa"/>
            <w:vAlign w:val="center"/>
          </w:tcPr>
          <w:p w14:paraId="106FA3C7">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市场营销基础</w:t>
            </w:r>
          </w:p>
          <w:p w14:paraId="52945019">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经济学基础</w:t>
            </w:r>
          </w:p>
          <w:p w14:paraId="668E6339">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商品学基础</w:t>
            </w:r>
          </w:p>
          <w:p w14:paraId="627A38C5">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中华商业文化</w:t>
            </w:r>
          </w:p>
          <w:p w14:paraId="30BE62C8">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统计基础</w:t>
            </w:r>
          </w:p>
          <w:p w14:paraId="0D0B235C">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default"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管理学基础</w:t>
            </w:r>
          </w:p>
        </w:tc>
      </w:tr>
      <w:tr w14:paraId="3FFEF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vMerge w:val="continue"/>
            <w:vAlign w:val="center"/>
          </w:tcPr>
          <w:p w14:paraId="331F9BDD">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tc>
        <w:tc>
          <w:tcPr>
            <w:tcW w:w="704" w:type="dxa"/>
            <w:vAlign w:val="center"/>
          </w:tcPr>
          <w:p w14:paraId="7589C0F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职</w:t>
            </w:r>
          </w:p>
          <w:p w14:paraId="5387F26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业</w:t>
            </w:r>
          </w:p>
          <w:p w14:paraId="7F024BE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核</w:t>
            </w:r>
          </w:p>
          <w:p w14:paraId="07D8A45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心</w:t>
            </w:r>
          </w:p>
          <w:p w14:paraId="05F829A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知</w:t>
            </w:r>
          </w:p>
          <w:p w14:paraId="28D96136">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识</w:t>
            </w:r>
          </w:p>
        </w:tc>
        <w:tc>
          <w:tcPr>
            <w:tcW w:w="5754" w:type="dxa"/>
            <w:vAlign w:val="center"/>
          </w:tcPr>
          <w:p w14:paraId="45BBA8D3">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（1）品牌管理知识：掌握品牌建设和管理的原则和策略，包括品牌定位、品牌传播、品牌形象塑造等。</w:t>
            </w:r>
          </w:p>
          <w:p w14:paraId="5C81F7C1">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（2）市场营销策略：掌握市场营销策略的制定和实施方法，包括市场定位策略、差异化策略、推广策略、定价策略等。</w:t>
            </w:r>
          </w:p>
          <w:p w14:paraId="38B457CA">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（3）数字营销知识：掌握数字营销的概念和技术，包括搜索引擎优化（SEO）、搜索引擎营销（SEM）、社交媒体营销等。</w:t>
            </w:r>
          </w:p>
          <w:p w14:paraId="052B75BD">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（4）客户关系管理能力：能够建立和维护与客户的良好关系，掌握客户需求，提供个性化的解决方案。</w:t>
            </w:r>
          </w:p>
        </w:tc>
        <w:tc>
          <w:tcPr>
            <w:tcW w:w="2160" w:type="dxa"/>
            <w:vAlign w:val="center"/>
          </w:tcPr>
          <w:p w14:paraId="222502EE">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销售与管理</w:t>
            </w:r>
          </w:p>
          <w:p w14:paraId="60792801">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网络营销</w:t>
            </w:r>
          </w:p>
          <w:p w14:paraId="148B9CB8">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消费者心理分析</w:t>
            </w:r>
          </w:p>
          <w:p w14:paraId="70E41E9F">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服务营销</w:t>
            </w:r>
          </w:p>
          <w:p w14:paraId="3ED112FF">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商务礼仪与沟通</w:t>
            </w:r>
          </w:p>
          <w:p w14:paraId="06DAB534">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品牌策划与推广</w:t>
            </w:r>
          </w:p>
          <w:p w14:paraId="4111DDAB">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商务数据分析</w:t>
            </w:r>
          </w:p>
          <w:p w14:paraId="07E86B55">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客户服务与管理</w:t>
            </w:r>
          </w:p>
        </w:tc>
      </w:tr>
      <w:tr w14:paraId="4541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jc w:val="center"/>
        </w:trPr>
        <w:tc>
          <w:tcPr>
            <w:tcW w:w="666" w:type="dxa"/>
            <w:vMerge w:val="continue"/>
            <w:vAlign w:val="center"/>
          </w:tcPr>
          <w:p w14:paraId="4D0DDC4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tc>
        <w:tc>
          <w:tcPr>
            <w:tcW w:w="704" w:type="dxa"/>
            <w:vAlign w:val="center"/>
          </w:tcPr>
          <w:p w14:paraId="3BE3864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职</w:t>
            </w:r>
          </w:p>
          <w:p w14:paraId="6F59513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业</w:t>
            </w:r>
          </w:p>
          <w:p w14:paraId="5C97054D">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拓</w:t>
            </w:r>
          </w:p>
          <w:p w14:paraId="18570FDE">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展</w:t>
            </w:r>
          </w:p>
          <w:p w14:paraId="720D8158">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知</w:t>
            </w:r>
          </w:p>
          <w:p w14:paraId="61BA05E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识</w:t>
            </w:r>
          </w:p>
        </w:tc>
        <w:tc>
          <w:tcPr>
            <w:tcW w:w="5754" w:type="dxa"/>
            <w:vAlign w:val="center"/>
          </w:tcPr>
          <w:p w14:paraId="3FE74E70">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（1）销售管理知识：熟悉销售管理的基本原理和技巧，包括销售渠道管理、销售团队管理、销售业绩评估等。</w:t>
            </w:r>
          </w:p>
          <w:p w14:paraId="4A75D725">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（2）具有商务数据收集、处理、分析和信息技术应用的能力。</w:t>
            </w:r>
          </w:p>
          <w:p w14:paraId="7DBE53FA">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（3）具有探究学习、终身学习和可持续发展的能力。</w:t>
            </w:r>
          </w:p>
          <w:p w14:paraId="6DE0AEA8">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（4）能够识别市场问题、分析数据并提供解决方案，具备逻辑思维和问题解决的能力。</w:t>
            </w:r>
          </w:p>
          <w:p w14:paraId="282D8D60">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（5）能够提出新颖的市场策略和创新的营销方案，具备创造性思维和创新意识。</w:t>
            </w:r>
          </w:p>
        </w:tc>
        <w:tc>
          <w:tcPr>
            <w:tcW w:w="2160" w:type="dxa"/>
            <w:vAlign w:val="center"/>
          </w:tcPr>
          <w:p w14:paraId="319B0CDD">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Photoshop商务设计</w:t>
            </w:r>
          </w:p>
          <w:p w14:paraId="203FCA8B">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Python程序设计</w:t>
            </w:r>
          </w:p>
          <w:p w14:paraId="29C1BF78">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市场调查与预测</w:t>
            </w:r>
          </w:p>
          <w:p w14:paraId="690A61C9">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营销策划</w:t>
            </w:r>
          </w:p>
          <w:p w14:paraId="7168713F">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Premiere视频剪辑</w:t>
            </w:r>
          </w:p>
          <w:p w14:paraId="605B3F4C">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推销技术</w:t>
            </w:r>
          </w:p>
          <w:p w14:paraId="538B1E5B">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营销渠道管理</w:t>
            </w:r>
          </w:p>
          <w:p w14:paraId="675134FB">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color w:val="auto"/>
                <w:lang w:val="en-US" w:eastAsia="zh-CN"/>
              </w:rPr>
            </w:pPr>
            <w:r>
              <w:rPr>
                <w:rFonts w:hint="eastAsia" w:ascii="宋体" w:hAnsi="宋体" w:eastAsia="宋体" w:cs="宋体"/>
                <w:b w:val="0"/>
                <w:bCs/>
                <w:color w:val="auto"/>
                <w:kern w:val="2"/>
                <w:sz w:val="18"/>
                <w:szCs w:val="18"/>
                <w:highlight w:val="none"/>
                <w:lang w:val="en-US" w:eastAsia="zh-CN" w:bidi="ar-SA"/>
              </w:rPr>
              <w:t>数字互动营销</w:t>
            </w:r>
          </w:p>
        </w:tc>
      </w:tr>
      <w:tr w14:paraId="383AA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666" w:type="dxa"/>
            <w:vMerge w:val="restart"/>
            <w:vAlign w:val="center"/>
          </w:tcPr>
          <w:p w14:paraId="02A3CCAE">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能</w:t>
            </w:r>
          </w:p>
          <w:p w14:paraId="5BC84489">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力</w:t>
            </w:r>
          </w:p>
          <w:p w14:paraId="6750C797">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结</w:t>
            </w:r>
          </w:p>
          <w:p w14:paraId="78928F1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构</w:t>
            </w:r>
          </w:p>
        </w:tc>
        <w:tc>
          <w:tcPr>
            <w:tcW w:w="704" w:type="dxa"/>
            <w:vAlign w:val="center"/>
          </w:tcPr>
          <w:p w14:paraId="522854AB">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社</w:t>
            </w:r>
          </w:p>
          <w:p w14:paraId="155A73A6">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会</w:t>
            </w:r>
          </w:p>
          <w:p w14:paraId="6B5D22A3">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能</w:t>
            </w:r>
          </w:p>
          <w:p w14:paraId="739D42A2">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力</w:t>
            </w:r>
          </w:p>
        </w:tc>
        <w:tc>
          <w:tcPr>
            <w:tcW w:w="5754" w:type="dxa"/>
            <w:vAlign w:val="center"/>
          </w:tcPr>
          <w:p w14:paraId="3A2CE89E">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（1）具有对安全生产法律法规的理解、贯彻能力；</w:t>
            </w:r>
          </w:p>
          <w:p w14:paraId="23AF2894">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（2）具有较强沟通协作能力，问题解决能力、创新能力；</w:t>
            </w:r>
          </w:p>
          <w:p w14:paraId="52168413">
            <w:pPr>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rPr>
              <w:t>（3）具有获取本专业前沿知识和相关学科知识的自学能力。</w:t>
            </w:r>
          </w:p>
        </w:tc>
        <w:tc>
          <w:tcPr>
            <w:tcW w:w="2160" w:type="dxa"/>
            <w:vAlign w:val="center"/>
          </w:tcPr>
          <w:p w14:paraId="32BFE752">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安全培训</w:t>
            </w:r>
          </w:p>
          <w:p w14:paraId="77073E21">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社团活动</w:t>
            </w:r>
          </w:p>
          <w:p w14:paraId="23C686B3">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劳动教育</w:t>
            </w:r>
          </w:p>
          <w:p w14:paraId="74B9180C">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rPr>
              <w:t>专业讲座</w:t>
            </w:r>
          </w:p>
        </w:tc>
      </w:tr>
      <w:tr w14:paraId="5F08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2" w:hRule="atLeast"/>
          <w:jc w:val="center"/>
        </w:trPr>
        <w:tc>
          <w:tcPr>
            <w:tcW w:w="666" w:type="dxa"/>
            <w:vMerge w:val="continue"/>
            <w:vAlign w:val="center"/>
          </w:tcPr>
          <w:p w14:paraId="1CA1F839">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tc>
        <w:tc>
          <w:tcPr>
            <w:tcW w:w="704" w:type="dxa"/>
            <w:vAlign w:val="center"/>
          </w:tcPr>
          <w:p w14:paraId="2971B5DD">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职</w:t>
            </w:r>
          </w:p>
          <w:p w14:paraId="720907D9">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业</w:t>
            </w:r>
          </w:p>
          <w:p w14:paraId="34D369A6">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核</w:t>
            </w:r>
          </w:p>
          <w:p w14:paraId="68A86428">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心</w:t>
            </w:r>
          </w:p>
          <w:p w14:paraId="6A46F26D">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能</w:t>
            </w:r>
          </w:p>
          <w:p w14:paraId="628A674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力</w:t>
            </w:r>
          </w:p>
        </w:tc>
        <w:tc>
          <w:tcPr>
            <w:tcW w:w="5754" w:type="dxa"/>
            <w:vAlign w:val="center"/>
          </w:tcPr>
          <w:p w14:paraId="28E1F3A7">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（1）具有竞争调研、行业调研、用户调研、产品调研、用户行为分析等用户画像的能力；</w:t>
            </w:r>
          </w:p>
          <w:p w14:paraId="72A77F89">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（2）具有客户拜访、产品方案设计与演示、商务洽谈、项目招投标等项目销售的能力；</w:t>
            </w:r>
          </w:p>
          <w:p w14:paraId="09EDF2EE">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（3）具有数字营销策划、数字广告营销、数字互动营销、数字营销技术应用等数字营销的能力。</w:t>
            </w:r>
          </w:p>
        </w:tc>
        <w:tc>
          <w:tcPr>
            <w:tcW w:w="2160" w:type="dxa"/>
            <w:vAlign w:val="center"/>
          </w:tcPr>
          <w:p w14:paraId="397A4C4C">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销售与管理</w:t>
            </w:r>
          </w:p>
          <w:p w14:paraId="32864011">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网络营销</w:t>
            </w:r>
          </w:p>
          <w:p w14:paraId="62D92693">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消费者心理分析</w:t>
            </w:r>
          </w:p>
          <w:p w14:paraId="3F7CCD6C">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服务营销</w:t>
            </w:r>
          </w:p>
          <w:p w14:paraId="1527440F">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商务礼仪与沟通</w:t>
            </w:r>
          </w:p>
          <w:p w14:paraId="22E45DF8">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品牌策划与推广</w:t>
            </w:r>
          </w:p>
          <w:p w14:paraId="67393B99">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商务数据分析</w:t>
            </w:r>
          </w:p>
          <w:p w14:paraId="0EEEB2FF">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客户服务与管理</w:t>
            </w:r>
          </w:p>
          <w:p w14:paraId="6650731B">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lang w:val="en-US" w:eastAsia="zh-CN"/>
              </w:rPr>
            </w:pPr>
            <w:r>
              <w:rPr>
                <w:rFonts w:hint="eastAsia" w:ascii="宋体" w:hAnsi="宋体" w:eastAsia="宋体" w:cs="宋体"/>
                <w:b w:val="0"/>
                <w:bCs/>
                <w:color w:val="auto"/>
                <w:kern w:val="2"/>
                <w:sz w:val="18"/>
                <w:szCs w:val="18"/>
                <w:highlight w:val="none"/>
                <w:lang w:val="en-US" w:eastAsia="zh-CN" w:bidi="ar-SA"/>
              </w:rPr>
              <w:t>广告设计与实训</w:t>
            </w:r>
          </w:p>
        </w:tc>
      </w:tr>
      <w:tr w14:paraId="55224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6" w:type="dxa"/>
            <w:vMerge w:val="continue"/>
            <w:vAlign w:val="center"/>
          </w:tcPr>
          <w:p w14:paraId="6588E57E">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tc>
        <w:tc>
          <w:tcPr>
            <w:tcW w:w="704" w:type="dxa"/>
            <w:vAlign w:val="center"/>
          </w:tcPr>
          <w:p w14:paraId="3B8452B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职</w:t>
            </w:r>
          </w:p>
          <w:p w14:paraId="30B24AA8">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业</w:t>
            </w:r>
          </w:p>
          <w:p w14:paraId="4EF8609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拓</w:t>
            </w:r>
          </w:p>
          <w:p w14:paraId="629E06A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展</w:t>
            </w:r>
          </w:p>
          <w:p w14:paraId="180F5A74">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能</w:t>
            </w:r>
          </w:p>
          <w:p w14:paraId="1A7175D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力</w:t>
            </w:r>
          </w:p>
        </w:tc>
        <w:tc>
          <w:tcPr>
            <w:tcW w:w="5754" w:type="dxa"/>
            <w:vAlign w:val="center"/>
          </w:tcPr>
          <w:p w14:paraId="28A49119">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（1）具有适应产业数字化发展需求的基本数字技能，掌握信息技术基础知识、专业信息技术能力，基本掌握市场 营销领域数字化技能；</w:t>
            </w:r>
          </w:p>
          <w:p w14:paraId="7D88533B">
            <w:pPr>
              <w:pStyle w:val="5"/>
              <w:keepNext/>
              <w:keepLines/>
              <w:pageBreakBefore w:val="0"/>
              <w:widowControl w:val="0"/>
              <w:kinsoku/>
              <w:wordWrap/>
              <w:overflowPunct/>
              <w:topLinePunct w:val="0"/>
              <w:autoSpaceDE/>
              <w:autoSpaceDN/>
              <w:bidi w:val="0"/>
              <w:adjustRightInd/>
              <w:snapToGrid/>
              <w:spacing w:beforeLines="-2147483648" w:beforeAutospacing="0" w:afterLines="-2147483648"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（2）具有探究学习、终身学习能力和可持续发展能力，具有整合知识和综合运用知识分析问题和解决问题的能力， 具备一定的创新创业能力</w:t>
            </w:r>
          </w:p>
        </w:tc>
        <w:tc>
          <w:tcPr>
            <w:tcW w:w="2160" w:type="dxa"/>
            <w:vAlign w:val="center"/>
          </w:tcPr>
          <w:p w14:paraId="6B74CE3E">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Photoshop商务设计</w:t>
            </w:r>
          </w:p>
          <w:p w14:paraId="34F094D2">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Python程序设计</w:t>
            </w:r>
          </w:p>
          <w:p w14:paraId="5D5F73F2">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市场调查与预测</w:t>
            </w:r>
          </w:p>
          <w:p w14:paraId="7FDEE7F5">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营销策划</w:t>
            </w:r>
          </w:p>
          <w:p w14:paraId="492243DF">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Premiere视频剪辑</w:t>
            </w:r>
          </w:p>
          <w:p w14:paraId="792730DD">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推销技术</w:t>
            </w:r>
          </w:p>
          <w:p w14:paraId="072E1E9D">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营销渠道管理</w:t>
            </w:r>
          </w:p>
          <w:p w14:paraId="1543DC14">
            <w:pPr>
              <w:pStyle w:val="5"/>
              <w:keepNext/>
              <w:keepLines/>
              <w:pageBreakBefore w:val="0"/>
              <w:widowControl w:val="0"/>
              <w:kinsoku/>
              <w:wordWrap/>
              <w:overflowPunct/>
              <w:topLinePunct w:val="0"/>
              <w:autoSpaceDE/>
              <w:autoSpaceDN/>
              <w:bidi w:val="0"/>
              <w:adjustRightInd/>
              <w:snapToGrid/>
              <w:spacing w:beforeAutospacing="0" w:afterAutospacing="0" w:line="360" w:lineRule="exact"/>
              <w:ind w:firstLine="0" w:firstLineChars="0"/>
              <w:jc w:val="both"/>
              <w:textAlignment w:val="auto"/>
              <w:rPr>
                <w:rFonts w:hint="eastAsia"/>
                <w:lang w:val="en-US" w:eastAsia="zh-CN"/>
              </w:rPr>
            </w:pPr>
            <w:r>
              <w:rPr>
                <w:rFonts w:hint="eastAsia" w:ascii="宋体" w:hAnsi="宋体" w:eastAsia="宋体" w:cs="宋体"/>
                <w:b w:val="0"/>
                <w:bCs/>
                <w:color w:val="auto"/>
                <w:kern w:val="2"/>
                <w:sz w:val="18"/>
                <w:szCs w:val="18"/>
                <w:highlight w:val="none"/>
                <w:lang w:val="en-US" w:eastAsia="zh-CN" w:bidi="ar-SA"/>
              </w:rPr>
              <w:t>数字互动营销</w:t>
            </w:r>
          </w:p>
        </w:tc>
      </w:tr>
      <w:tr w14:paraId="5E463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restart"/>
            <w:vAlign w:val="center"/>
          </w:tcPr>
          <w:p w14:paraId="7C2D7D19">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素</w:t>
            </w:r>
          </w:p>
          <w:p w14:paraId="1CA280D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质</w:t>
            </w:r>
          </w:p>
          <w:p w14:paraId="39EAC5D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结</w:t>
            </w:r>
          </w:p>
          <w:p w14:paraId="38206BF2">
            <w:pPr>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color w:val="auto"/>
                <w:sz w:val="18"/>
                <w:szCs w:val="18"/>
              </w:rPr>
              <w:t>构</w:t>
            </w:r>
          </w:p>
        </w:tc>
        <w:tc>
          <w:tcPr>
            <w:tcW w:w="704" w:type="dxa"/>
            <w:vAlign w:val="center"/>
          </w:tcPr>
          <w:p w14:paraId="4ACB5F5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思</w:t>
            </w:r>
          </w:p>
          <w:p w14:paraId="0365DCA1">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想</w:t>
            </w:r>
          </w:p>
          <w:p w14:paraId="1F09AF7B">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政</w:t>
            </w:r>
          </w:p>
          <w:p w14:paraId="3F0848D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治</w:t>
            </w:r>
          </w:p>
          <w:p w14:paraId="2C5A2E9E">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素</w:t>
            </w:r>
          </w:p>
          <w:p w14:paraId="270DC7FB">
            <w:pPr>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color w:val="auto"/>
                <w:sz w:val="18"/>
                <w:szCs w:val="18"/>
              </w:rPr>
              <w:t>质</w:t>
            </w:r>
          </w:p>
        </w:tc>
        <w:tc>
          <w:tcPr>
            <w:tcW w:w="5754" w:type="dxa"/>
            <w:vAlign w:val="center"/>
          </w:tcPr>
          <w:p w14:paraId="252A194F">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（1）具有深厚的爱国情感、国家认同感、中华民族自豪感；</w:t>
            </w:r>
          </w:p>
          <w:p w14:paraId="5D0EEFE8">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（2）热爱社会主义，坚决拥护中国共产党的领导，树立中国特色社会主义共同理想，践行社会主义核心价值观；</w:t>
            </w:r>
          </w:p>
          <w:p w14:paraId="4221292E">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（3）崇尚宪法、遵守法律、遵规守纪，具有社会责任感和参与意识；</w:t>
            </w:r>
          </w:p>
          <w:p w14:paraId="46BDB89F">
            <w:pPr>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Cs/>
                <w:color w:val="auto"/>
                <w:sz w:val="18"/>
                <w:szCs w:val="18"/>
              </w:rPr>
              <w:t>（4）树立正确的世界观、人生观、价值观。</w:t>
            </w:r>
          </w:p>
        </w:tc>
        <w:tc>
          <w:tcPr>
            <w:tcW w:w="2160" w:type="dxa"/>
            <w:vAlign w:val="center"/>
          </w:tcPr>
          <w:p w14:paraId="680C8440">
            <w:pPr>
              <w:pStyle w:val="5"/>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b w:val="0"/>
                <w:color w:val="auto"/>
                <w:sz w:val="18"/>
                <w:szCs w:val="18"/>
              </w:rPr>
            </w:pPr>
            <w:r>
              <w:rPr>
                <w:rFonts w:hint="eastAsia" w:ascii="宋体" w:hAnsi="宋体" w:cs="宋体"/>
                <w:b w:val="0"/>
                <w:color w:val="auto"/>
                <w:sz w:val="18"/>
                <w:szCs w:val="18"/>
              </w:rPr>
              <w:t>形势与政策</w:t>
            </w:r>
          </w:p>
          <w:p w14:paraId="07EA7B9E">
            <w:pPr>
              <w:pStyle w:val="5"/>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b w:val="0"/>
                <w:color w:val="auto"/>
                <w:sz w:val="18"/>
                <w:szCs w:val="18"/>
              </w:rPr>
            </w:pPr>
            <w:r>
              <w:rPr>
                <w:rFonts w:hint="eastAsia" w:ascii="宋体" w:hAnsi="宋体" w:cs="宋体"/>
                <w:b w:val="0"/>
                <w:color w:val="auto"/>
                <w:sz w:val="18"/>
                <w:szCs w:val="18"/>
              </w:rPr>
              <w:t>专题讲座</w:t>
            </w:r>
          </w:p>
          <w:p w14:paraId="502C1FB6">
            <w:pPr>
              <w:pStyle w:val="5"/>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color w:val="auto"/>
                <w:sz w:val="18"/>
                <w:szCs w:val="18"/>
              </w:rPr>
              <w:t>军事理论</w:t>
            </w:r>
          </w:p>
        </w:tc>
      </w:tr>
      <w:tr w14:paraId="621F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vAlign w:val="center"/>
          </w:tcPr>
          <w:p w14:paraId="5AAE592F">
            <w:pPr>
              <w:pageBreakBefore w:val="0"/>
              <w:kinsoku/>
              <w:wordWrap/>
              <w:overflowPunct/>
              <w:topLinePunct w:val="0"/>
              <w:autoSpaceDE/>
              <w:autoSpaceDN/>
              <w:bidi w:val="0"/>
              <w:spacing w:line="360" w:lineRule="exact"/>
              <w:ind w:firstLine="422" w:firstLineChars="0"/>
              <w:jc w:val="center"/>
              <w:textAlignment w:val="auto"/>
              <w:rPr>
                <w:rFonts w:hint="eastAsia" w:ascii="宋体" w:hAnsi="宋体" w:eastAsia="宋体" w:cs="宋体"/>
                <w:b/>
                <w:bCs w:val="0"/>
                <w:color w:val="auto"/>
                <w:kern w:val="2"/>
                <w:sz w:val="18"/>
                <w:szCs w:val="18"/>
                <w:highlight w:val="none"/>
                <w:lang w:val="en-US" w:eastAsia="zh-CN" w:bidi="ar-SA"/>
              </w:rPr>
            </w:pPr>
          </w:p>
        </w:tc>
        <w:tc>
          <w:tcPr>
            <w:tcW w:w="704" w:type="dxa"/>
            <w:vAlign w:val="center"/>
          </w:tcPr>
          <w:p w14:paraId="4DFBBCC8">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职</w:t>
            </w:r>
          </w:p>
          <w:p w14:paraId="51698650">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业</w:t>
            </w:r>
          </w:p>
          <w:p w14:paraId="6158FB50">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素</w:t>
            </w:r>
          </w:p>
          <w:p w14:paraId="142E38CA">
            <w:pPr>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color w:val="auto"/>
                <w:sz w:val="18"/>
                <w:szCs w:val="18"/>
              </w:rPr>
              <w:t>质</w:t>
            </w:r>
          </w:p>
        </w:tc>
        <w:tc>
          <w:tcPr>
            <w:tcW w:w="5754" w:type="dxa"/>
            <w:vAlign w:val="center"/>
          </w:tcPr>
          <w:p w14:paraId="67A7961F">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bCs/>
                <w:color w:val="auto"/>
                <w:sz w:val="18"/>
                <w:szCs w:val="18"/>
              </w:rPr>
            </w:pPr>
            <w:r>
              <w:rPr>
                <w:rFonts w:hint="eastAsia" w:ascii="宋体" w:hAnsi="宋体" w:cs="宋体"/>
                <w:b w:val="0"/>
                <w:bCs/>
                <w:color w:val="auto"/>
                <w:sz w:val="18"/>
                <w:szCs w:val="18"/>
              </w:rPr>
              <w:t>（1）爱岗敬业，遵规守纪，自律进取，勇于创新；</w:t>
            </w:r>
          </w:p>
          <w:p w14:paraId="034FA464">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bCs/>
                <w:color w:val="auto"/>
                <w:sz w:val="18"/>
                <w:szCs w:val="18"/>
              </w:rPr>
            </w:pPr>
            <w:r>
              <w:rPr>
                <w:rFonts w:hint="eastAsia" w:ascii="宋体" w:hAnsi="宋体" w:cs="宋体"/>
                <w:b w:val="0"/>
                <w:bCs/>
                <w:color w:val="auto"/>
                <w:sz w:val="18"/>
                <w:szCs w:val="18"/>
              </w:rPr>
              <w:t>（2）具有明确的社会责任感和强烈的事业心；</w:t>
            </w:r>
          </w:p>
          <w:p w14:paraId="2D079F17">
            <w:pPr>
              <w:pageBreakBefore w:val="0"/>
              <w:kinsoku/>
              <w:wordWrap/>
              <w:overflowPunct/>
              <w:topLinePunct w:val="0"/>
              <w:autoSpaceDE/>
              <w:autoSpaceDN/>
              <w:bidi w:val="0"/>
              <w:spacing w:line="360" w:lineRule="exact"/>
              <w:ind w:firstLine="0" w:firstLineChars="0"/>
              <w:jc w:val="both"/>
              <w:textAlignment w:val="auto"/>
              <w:rPr>
                <w:rFonts w:ascii="宋体" w:hAnsi="宋体" w:cs="宋体"/>
                <w:bCs/>
                <w:color w:val="auto"/>
                <w:sz w:val="18"/>
                <w:szCs w:val="18"/>
              </w:rPr>
            </w:pPr>
            <w:r>
              <w:rPr>
                <w:rFonts w:hint="eastAsia" w:ascii="宋体" w:hAnsi="宋体" w:cs="宋体"/>
                <w:bCs/>
                <w:color w:val="auto"/>
                <w:sz w:val="18"/>
                <w:szCs w:val="18"/>
              </w:rPr>
              <w:t>（3）具有良好的思想品德、社会公德和职业道德；</w:t>
            </w:r>
          </w:p>
          <w:p w14:paraId="5E9F0203">
            <w:pPr>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Cs/>
                <w:color w:val="auto"/>
                <w:sz w:val="18"/>
                <w:szCs w:val="18"/>
              </w:rPr>
              <w:t>（4）具有求实创新的科学精神、刻苦钻研的实干精神、团结协作的团队精神。</w:t>
            </w:r>
          </w:p>
        </w:tc>
        <w:tc>
          <w:tcPr>
            <w:tcW w:w="2160" w:type="dxa"/>
            <w:vAlign w:val="center"/>
          </w:tcPr>
          <w:p w14:paraId="1F5DFCEA">
            <w:pPr>
              <w:pStyle w:val="5"/>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b w:val="0"/>
                <w:color w:val="auto"/>
                <w:sz w:val="18"/>
                <w:szCs w:val="18"/>
              </w:rPr>
            </w:pPr>
            <w:r>
              <w:rPr>
                <w:rFonts w:hint="eastAsia" w:ascii="宋体" w:hAnsi="宋体" w:cs="宋体"/>
                <w:b w:val="0"/>
                <w:color w:val="auto"/>
                <w:sz w:val="18"/>
                <w:szCs w:val="18"/>
              </w:rPr>
              <w:t>职业发展与就业指导</w:t>
            </w:r>
          </w:p>
          <w:p w14:paraId="4901D77D">
            <w:pPr>
              <w:pStyle w:val="5"/>
              <w:pageBreakBefore w:val="0"/>
              <w:widowControl w:val="0"/>
              <w:kinsoku/>
              <w:wordWrap/>
              <w:overflowPunct/>
              <w:topLinePunct w:val="0"/>
              <w:autoSpaceDE/>
              <w:autoSpaceDN/>
              <w:bidi w:val="0"/>
              <w:adjustRightInd/>
              <w:snapToGrid/>
              <w:spacing w:line="360" w:lineRule="exact"/>
              <w:jc w:val="both"/>
              <w:textAlignment w:val="auto"/>
              <w:rPr>
                <w:rFonts w:hint="default" w:ascii="宋体" w:hAnsi="宋体" w:eastAsia="宋体" w:cs="宋体"/>
                <w:b w:val="0"/>
                <w:bCs/>
                <w:color w:val="auto"/>
                <w:kern w:val="2"/>
                <w:sz w:val="18"/>
                <w:szCs w:val="18"/>
                <w:highlight w:val="none"/>
                <w:lang w:val="en-US" w:eastAsia="zh-CN" w:bidi="ar-SA"/>
              </w:rPr>
            </w:pPr>
            <w:r>
              <w:rPr>
                <w:rFonts w:hint="eastAsia" w:ascii="宋体" w:hAnsi="宋体" w:cs="宋体"/>
                <w:b w:val="0"/>
                <w:color w:val="auto"/>
                <w:sz w:val="18"/>
                <w:szCs w:val="18"/>
              </w:rPr>
              <w:t>劳动教育</w:t>
            </w:r>
            <w:r>
              <w:rPr>
                <w:rFonts w:hint="eastAsia" w:ascii="宋体" w:hAnsi="宋体" w:cs="宋体"/>
                <w:b w:val="0"/>
                <w:color w:val="auto"/>
                <w:sz w:val="18"/>
                <w:szCs w:val="18"/>
                <w:lang w:val="en-US" w:eastAsia="zh-CN"/>
              </w:rPr>
              <w:t>与实践</w:t>
            </w:r>
          </w:p>
        </w:tc>
      </w:tr>
      <w:tr w14:paraId="05E5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vAlign w:val="center"/>
          </w:tcPr>
          <w:p w14:paraId="154087D7">
            <w:pPr>
              <w:pageBreakBefore w:val="0"/>
              <w:kinsoku/>
              <w:wordWrap/>
              <w:overflowPunct/>
              <w:topLinePunct w:val="0"/>
              <w:autoSpaceDE/>
              <w:autoSpaceDN/>
              <w:bidi w:val="0"/>
              <w:spacing w:line="360" w:lineRule="exact"/>
              <w:ind w:firstLine="422" w:firstLineChars="0"/>
              <w:jc w:val="center"/>
              <w:textAlignment w:val="auto"/>
              <w:rPr>
                <w:rFonts w:hint="eastAsia" w:ascii="宋体" w:hAnsi="宋体" w:eastAsia="宋体" w:cs="宋体"/>
                <w:b/>
                <w:bCs w:val="0"/>
                <w:color w:val="auto"/>
                <w:kern w:val="2"/>
                <w:sz w:val="18"/>
                <w:szCs w:val="18"/>
                <w:highlight w:val="none"/>
                <w:lang w:val="en-US" w:eastAsia="zh-CN" w:bidi="ar-SA"/>
              </w:rPr>
            </w:pPr>
          </w:p>
        </w:tc>
        <w:tc>
          <w:tcPr>
            <w:tcW w:w="704" w:type="dxa"/>
            <w:vAlign w:val="center"/>
          </w:tcPr>
          <w:p w14:paraId="0E011957">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人</w:t>
            </w:r>
          </w:p>
          <w:p w14:paraId="027E77CA">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文</w:t>
            </w:r>
          </w:p>
          <w:p w14:paraId="3A882A4C">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素</w:t>
            </w:r>
          </w:p>
          <w:p w14:paraId="076D15A8">
            <w:pPr>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color w:val="auto"/>
                <w:sz w:val="18"/>
                <w:szCs w:val="18"/>
              </w:rPr>
              <w:t>质</w:t>
            </w:r>
          </w:p>
        </w:tc>
        <w:tc>
          <w:tcPr>
            <w:tcW w:w="5754" w:type="dxa"/>
            <w:vAlign w:val="center"/>
          </w:tcPr>
          <w:p w14:paraId="606DD4BB">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auto"/>
                <w:sz w:val="18"/>
                <w:szCs w:val="18"/>
              </w:rPr>
            </w:pPr>
            <w:r>
              <w:rPr>
                <w:rFonts w:hint="eastAsia" w:ascii="宋体" w:hAnsi="宋体" w:cs="宋体"/>
                <w:b w:val="0"/>
                <w:color w:val="auto"/>
                <w:sz w:val="18"/>
                <w:szCs w:val="18"/>
              </w:rPr>
              <w:t>（1）具有良好的文化修养；</w:t>
            </w:r>
          </w:p>
          <w:p w14:paraId="71253A08">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auto"/>
                <w:sz w:val="18"/>
                <w:szCs w:val="18"/>
              </w:rPr>
            </w:pPr>
            <w:r>
              <w:rPr>
                <w:rFonts w:hint="eastAsia" w:ascii="宋体" w:hAnsi="宋体" w:cs="宋体"/>
                <w:b w:val="0"/>
                <w:color w:val="auto"/>
                <w:sz w:val="18"/>
                <w:szCs w:val="18"/>
              </w:rPr>
              <w:t>（2）具有感受美、表现美、鉴赏美、创造美的能力，具有一定的审美和人文素养；</w:t>
            </w:r>
          </w:p>
          <w:p w14:paraId="43A57947">
            <w:pPr>
              <w:pStyle w:val="5"/>
              <w:pageBreakBefore w:val="0"/>
              <w:kinsoku/>
              <w:wordWrap/>
              <w:overflowPunct/>
              <w:topLinePunct w:val="0"/>
              <w:autoSpaceDE/>
              <w:autoSpaceDN/>
              <w:bidi w:val="0"/>
              <w:spacing w:beforeLines="0" w:afterLines="0" w:line="360" w:lineRule="exact"/>
              <w:jc w:val="both"/>
              <w:textAlignment w:val="auto"/>
              <w:rPr>
                <w:rFonts w:ascii="宋体" w:hAnsi="宋体" w:cs="宋体"/>
                <w:b w:val="0"/>
                <w:color w:val="auto"/>
                <w:sz w:val="18"/>
                <w:szCs w:val="18"/>
              </w:rPr>
            </w:pPr>
            <w:r>
              <w:rPr>
                <w:rFonts w:hint="eastAsia" w:ascii="宋体" w:hAnsi="宋体" w:cs="宋体"/>
                <w:b w:val="0"/>
                <w:color w:val="auto"/>
                <w:sz w:val="18"/>
                <w:szCs w:val="18"/>
              </w:rPr>
              <w:t>（3）能够形成一两项艺术特长或爱好。</w:t>
            </w:r>
          </w:p>
          <w:p w14:paraId="6EC6325C">
            <w:pPr>
              <w:pStyle w:val="5"/>
              <w:pageBreakBefore w:val="0"/>
              <w:kinsoku/>
              <w:wordWrap/>
              <w:overflowPunct/>
              <w:topLinePunct w:val="0"/>
              <w:autoSpaceDE/>
              <w:autoSpaceDN/>
              <w:bidi w:val="0"/>
              <w:spacing w:beforeLines="0" w:afterLines="0" w:line="360" w:lineRule="exact"/>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color w:val="auto"/>
                <w:sz w:val="18"/>
                <w:szCs w:val="18"/>
              </w:rPr>
              <w:t>（4）具有较强的自学能力、创新意识和一定的社会活动能力。</w:t>
            </w:r>
          </w:p>
        </w:tc>
        <w:tc>
          <w:tcPr>
            <w:tcW w:w="2160" w:type="dxa"/>
            <w:vAlign w:val="center"/>
          </w:tcPr>
          <w:p w14:paraId="479078C8">
            <w:pPr>
              <w:pStyle w:val="5"/>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b w:val="0"/>
                <w:color w:val="auto"/>
                <w:sz w:val="18"/>
                <w:szCs w:val="18"/>
              </w:rPr>
            </w:pPr>
            <w:r>
              <w:rPr>
                <w:rFonts w:hint="eastAsia" w:ascii="宋体" w:hAnsi="宋体" w:cs="宋体"/>
                <w:b w:val="0"/>
                <w:color w:val="auto"/>
                <w:sz w:val="18"/>
                <w:szCs w:val="18"/>
              </w:rPr>
              <w:t>中华优秀传统文化</w:t>
            </w:r>
          </w:p>
          <w:p w14:paraId="1C6EDE68">
            <w:pPr>
              <w:pStyle w:val="5"/>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b w:val="0"/>
                <w:color w:val="auto"/>
                <w:sz w:val="18"/>
                <w:szCs w:val="18"/>
              </w:rPr>
            </w:pPr>
            <w:r>
              <w:rPr>
                <w:rFonts w:hint="eastAsia" w:ascii="宋体" w:hAnsi="宋体" w:cs="宋体"/>
                <w:b w:val="0"/>
                <w:color w:val="auto"/>
                <w:sz w:val="18"/>
                <w:szCs w:val="18"/>
              </w:rPr>
              <w:t>社会实践</w:t>
            </w:r>
          </w:p>
          <w:p w14:paraId="767BC655">
            <w:pPr>
              <w:pStyle w:val="5"/>
              <w:pageBreakBefore w:val="0"/>
              <w:widowControl w:val="0"/>
              <w:kinsoku/>
              <w:wordWrap/>
              <w:overflowPunct/>
              <w:topLinePunct w:val="0"/>
              <w:autoSpaceDE/>
              <w:autoSpaceDN/>
              <w:bidi w:val="0"/>
              <w:adjustRightInd/>
              <w:snapToGrid/>
              <w:spacing w:line="360" w:lineRule="exact"/>
              <w:jc w:val="both"/>
              <w:textAlignment w:val="auto"/>
              <w:rPr>
                <w:rFonts w:ascii="宋体" w:hAnsi="宋体" w:cs="宋体"/>
                <w:b w:val="0"/>
                <w:color w:val="auto"/>
                <w:sz w:val="18"/>
                <w:szCs w:val="18"/>
              </w:rPr>
            </w:pPr>
            <w:r>
              <w:rPr>
                <w:rFonts w:hint="eastAsia" w:ascii="宋体" w:hAnsi="宋体" w:cs="宋体"/>
                <w:b w:val="0"/>
                <w:color w:val="auto"/>
                <w:sz w:val="18"/>
                <w:szCs w:val="18"/>
              </w:rPr>
              <w:t>美育课程</w:t>
            </w:r>
          </w:p>
          <w:p w14:paraId="6F13318A">
            <w:pPr>
              <w:pStyle w:val="5"/>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color w:val="auto"/>
                <w:sz w:val="18"/>
                <w:szCs w:val="18"/>
              </w:rPr>
              <w:t>专业教育</w:t>
            </w:r>
          </w:p>
        </w:tc>
      </w:tr>
      <w:tr w14:paraId="1AD5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Merge w:val="continue"/>
            <w:vAlign w:val="center"/>
          </w:tcPr>
          <w:p w14:paraId="50828DC6">
            <w:pPr>
              <w:pageBreakBefore w:val="0"/>
              <w:kinsoku/>
              <w:wordWrap/>
              <w:overflowPunct/>
              <w:topLinePunct w:val="0"/>
              <w:autoSpaceDE/>
              <w:autoSpaceDN/>
              <w:bidi w:val="0"/>
              <w:spacing w:line="360" w:lineRule="exact"/>
              <w:ind w:firstLine="422" w:firstLineChars="0"/>
              <w:jc w:val="center"/>
              <w:textAlignment w:val="auto"/>
              <w:rPr>
                <w:rFonts w:hint="eastAsia" w:ascii="宋体" w:hAnsi="宋体" w:eastAsia="宋体" w:cs="宋体"/>
                <w:b/>
                <w:bCs w:val="0"/>
                <w:color w:val="auto"/>
                <w:kern w:val="2"/>
                <w:sz w:val="18"/>
                <w:szCs w:val="18"/>
                <w:highlight w:val="none"/>
                <w:lang w:val="en-US" w:eastAsia="zh-CN" w:bidi="ar-SA"/>
              </w:rPr>
            </w:pPr>
          </w:p>
        </w:tc>
        <w:tc>
          <w:tcPr>
            <w:tcW w:w="704" w:type="dxa"/>
            <w:vAlign w:val="center"/>
          </w:tcPr>
          <w:p w14:paraId="77E29006">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身</w:t>
            </w:r>
          </w:p>
          <w:p w14:paraId="05458413">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心</w:t>
            </w:r>
          </w:p>
          <w:p w14:paraId="5D970A7A">
            <w:pPr>
              <w:pageBreakBefore w:val="0"/>
              <w:kinsoku/>
              <w:wordWrap/>
              <w:overflowPunct/>
              <w:topLinePunct w:val="0"/>
              <w:autoSpaceDE/>
              <w:autoSpaceDN/>
              <w:bidi w:val="0"/>
              <w:spacing w:line="360" w:lineRule="exact"/>
              <w:ind w:firstLine="0" w:firstLineChars="0"/>
              <w:jc w:val="center"/>
              <w:textAlignment w:val="auto"/>
              <w:rPr>
                <w:rFonts w:ascii="宋体" w:hAnsi="宋体" w:cs="宋体"/>
                <w:b/>
                <w:bCs/>
                <w:color w:val="auto"/>
                <w:sz w:val="18"/>
                <w:szCs w:val="18"/>
              </w:rPr>
            </w:pPr>
            <w:r>
              <w:rPr>
                <w:rFonts w:hint="eastAsia" w:ascii="宋体" w:hAnsi="宋体" w:cs="宋体"/>
                <w:b/>
                <w:bCs/>
                <w:color w:val="auto"/>
                <w:sz w:val="18"/>
                <w:szCs w:val="18"/>
              </w:rPr>
              <w:t>素</w:t>
            </w:r>
          </w:p>
          <w:p w14:paraId="0DACE2EC">
            <w:pPr>
              <w:pageBreakBefore w:val="0"/>
              <w:kinsoku/>
              <w:wordWrap/>
              <w:overflowPunct/>
              <w:topLinePunct w:val="0"/>
              <w:autoSpaceDE/>
              <w:autoSpaceDN/>
              <w:bidi w:val="0"/>
              <w:spacing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color w:val="auto"/>
                <w:sz w:val="18"/>
                <w:szCs w:val="18"/>
              </w:rPr>
              <w:t>质</w:t>
            </w:r>
          </w:p>
        </w:tc>
        <w:tc>
          <w:tcPr>
            <w:tcW w:w="5754" w:type="dxa"/>
            <w:vAlign w:val="center"/>
          </w:tcPr>
          <w:p w14:paraId="0D6B698D">
            <w:pPr>
              <w:pageBreakBefore w:val="0"/>
              <w:kinsoku/>
              <w:wordWrap/>
              <w:overflowPunct/>
              <w:topLinePunct w:val="0"/>
              <w:autoSpaceDE/>
              <w:autoSpaceDN/>
              <w:bidi w:val="0"/>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（1）具有健康的体魄和心理、健全的人格，能够掌握基本运动知识和一两项运动技能</w:t>
            </w:r>
          </w:p>
          <w:p w14:paraId="5877FF1D">
            <w:pPr>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Cs/>
                <w:color w:val="auto"/>
                <w:sz w:val="18"/>
                <w:szCs w:val="18"/>
              </w:rPr>
              <w:t>（2）具有坚强的意志和乐观向上的精神风貌。</w:t>
            </w:r>
          </w:p>
        </w:tc>
        <w:tc>
          <w:tcPr>
            <w:tcW w:w="2160" w:type="dxa"/>
            <w:vAlign w:val="center"/>
          </w:tcPr>
          <w:p w14:paraId="75243424">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rPr>
              <w:t>体育</w:t>
            </w:r>
            <w:r>
              <w:rPr>
                <w:rFonts w:hint="eastAsia" w:ascii="宋体" w:hAnsi="宋体" w:cs="宋体"/>
                <w:bCs/>
                <w:color w:val="auto"/>
                <w:sz w:val="18"/>
                <w:szCs w:val="18"/>
                <w:lang w:val="en-US" w:eastAsia="zh-CN"/>
              </w:rPr>
              <w:t>课</w:t>
            </w:r>
          </w:p>
          <w:p w14:paraId="469C7D68">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Cs/>
                <w:color w:val="auto"/>
                <w:sz w:val="18"/>
                <w:szCs w:val="18"/>
              </w:rPr>
            </w:pPr>
            <w:r>
              <w:rPr>
                <w:rFonts w:hint="eastAsia" w:ascii="宋体" w:hAnsi="宋体" w:cs="宋体"/>
                <w:bCs/>
                <w:color w:val="auto"/>
                <w:sz w:val="18"/>
                <w:szCs w:val="18"/>
              </w:rPr>
              <w:t>心理健康指导</w:t>
            </w:r>
          </w:p>
          <w:p w14:paraId="3FA4FC3E">
            <w:pPr>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Cs/>
                <w:color w:val="auto"/>
                <w:sz w:val="18"/>
                <w:szCs w:val="18"/>
              </w:rPr>
              <w:t>健康教育</w:t>
            </w:r>
          </w:p>
        </w:tc>
      </w:tr>
    </w:tbl>
    <w:p w14:paraId="11944CDC">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17" w:name="_Toc15062"/>
      <w:bookmarkStart w:id="18" w:name="_Toc16489"/>
      <w:r>
        <w:rPr>
          <w:rFonts w:hint="eastAsia"/>
          <w:color w:val="auto"/>
          <w:sz w:val="24"/>
          <w:szCs w:val="24"/>
          <w:lang w:val="en-US" w:eastAsia="zh-CN"/>
        </w:rPr>
        <w:t>六、课程设置及要求</w:t>
      </w:r>
      <w:bookmarkEnd w:id="17"/>
      <w:bookmarkEnd w:id="18"/>
    </w:p>
    <w:p w14:paraId="514A4623">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（一）公共基础课程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2921"/>
        <w:gridCol w:w="2796"/>
        <w:gridCol w:w="2857"/>
      </w:tblGrid>
      <w:tr w14:paraId="7CBC8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14" w:type="dxa"/>
            <w:vAlign w:val="center"/>
          </w:tcPr>
          <w:p w14:paraId="669F46C2">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课程名称</w:t>
            </w:r>
          </w:p>
        </w:tc>
        <w:tc>
          <w:tcPr>
            <w:tcW w:w="2921" w:type="dxa"/>
            <w:vAlign w:val="center"/>
          </w:tcPr>
          <w:p w14:paraId="6DB838A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796" w:type="dxa"/>
            <w:vAlign w:val="center"/>
          </w:tcPr>
          <w:p w14:paraId="0FBF3A0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57" w:type="dxa"/>
            <w:vAlign w:val="center"/>
          </w:tcPr>
          <w:p w14:paraId="0E38AA5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0F70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3602A4E1">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bCs/>
                <w:color w:val="auto"/>
                <w:sz w:val="18"/>
                <w:szCs w:val="18"/>
                <w:highlight w:val="none"/>
              </w:rPr>
              <w:t>思想道德与法治</w:t>
            </w:r>
          </w:p>
        </w:tc>
        <w:tc>
          <w:tcPr>
            <w:tcW w:w="2921" w:type="dxa"/>
            <w:shd w:val="clear" w:color="auto" w:fill="auto"/>
            <w:vAlign w:val="top"/>
          </w:tcPr>
          <w:p w14:paraId="2508308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1DED57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5831B3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6C3BEB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96" w:type="dxa"/>
            <w:shd w:val="clear" w:color="auto" w:fill="auto"/>
            <w:vAlign w:val="top"/>
          </w:tcPr>
          <w:p w14:paraId="020F5B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263A72E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4F17FCD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5310A3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5ACF6EA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58E6F1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3671A04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857" w:type="dxa"/>
            <w:shd w:val="clear" w:color="auto" w:fill="auto"/>
            <w:vAlign w:val="top"/>
          </w:tcPr>
          <w:p w14:paraId="22C1333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368438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4E4F6FE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79E3EDA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0A0F997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613E4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32EDEBED">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921" w:type="dxa"/>
            <w:shd w:val="clear" w:color="auto" w:fill="auto"/>
            <w:vAlign w:val="top"/>
          </w:tcPr>
          <w:p w14:paraId="075578CD">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660E4AD2">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68BA023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FAC3ACF">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450E5CA8">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96" w:type="dxa"/>
            <w:shd w:val="clear" w:color="auto" w:fill="auto"/>
            <w:vAlign w:val="top"/>
          </w:tcPr>
          <w:p w14:paraId="21CD81E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00AC152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565D19D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1ABF68D">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6A4B1905">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857" w:type="dxa"/>
            <w:shd w:val="clear" w:color="auto" w:fill="auto"/>
            <w:vAlign w:val="top"/>
          </w:tcPr>
          <w:p w14:paraId="6B4A3E24">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3D4C85A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15BA43F3">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3DE438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67575E3A">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14224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37DE3035">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4B91D68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921" w:type="dxa"/>
            <w:shd w:val="clear" w:color="auto" w:fill="auto"/>
            <w:vAlign w:val="top"/>
          </w:tcPr>
          <w:p w14:paraId="17C9DC0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148512F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605802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51FEA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234B78C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96" w:type="dxa"/>
            <w:shd w:val="clear" w:color="auto" w:fill="auto"/>
            <w:vAlign w:val="top"/>
          </w:tcPr>
          <w:p w14:paraId="479E40B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074E48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6796A7E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6D13058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4299A17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42F40F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485520F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572DD7B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2D0FFF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3130F9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76F9E5B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6C5DE19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857" w:type="dxa"/>
            <w:shd w:val="clear" w:color="auto" w:fill="auto"/>
            <w:vAlign w:val="top"/>
          </w:tcPr>
          <w:p w14:paraId="31FE54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97B59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063FF6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6CABA9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3EF79EB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4BBE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2901D129">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37385CE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921" w:type="dxa"/>
            <w:shd w:val="clear" w:color="auto" w:fill="auto"/>
            <w:vAlign w:val="top"/>
          </w:tcPr>
          <w:p w14:paraId="4F6ABFC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090904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76B135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96" w:type="dxa"/>
            <w:shd w:val="clear" w:color="auto" w:fill="auto"/>
            <w:vAlign w:val="top"/>
          </w:tcPr>
          <w:p w14:paraId="466DF30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857" w:type="dxa"/>
            <w:shd w:val="clear" w:color="auto" w:fill="auto"/>
            <w:vAlign w:val="top"/>
          </w:tcPr>
          <w:p w14:paraId="287884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741FB1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703E05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2DF7EF8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5113BF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（5）评价建议：采取平时检测（30%）+期末考查（70%）评定学习效果。</w:t>
            </w:r>
          </w:p>
        </w:tc>
      </w:tr>
      <w:tr w14:paraId="787C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392E05F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47A8D05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921" w:type="dxa"/>
            <w:shd w:val="clear" w:color="auto" w:fill="auto"/>
            <w:vAlign w:val="top"/>
          </w:tcPr>
          <w:p w14:paraId="3EA919D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437A83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49232B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228361B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2F2572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96" w:type="dxa"/>
            <w:shd w:val="clear" w:color="auto" w:fill="auto"/>
            <w:vAlign w:val="top"/>
          </w:tcPr>
          <w:p w14:paraId="0F8BB6A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537C4FF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10DEE0D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597FCD3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009B428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0F753DC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21E44A97">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857" w:type="dxa"/>
            <w:shd w:val="clear" w:color="auto" w:fill="auto"/>
            <w:vAlign w:val="top"/>
          </w:tcPr>
          <w:p w14:paraId="4509C252">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5FD24E60">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51389B5A">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0654304B">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1B30B645">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2CEA670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21F6010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2E61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32E4F04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184C35A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921" w:type="dxa"/>
            <w:shd w:val="clear" w:color="auto" w:fill="auto"/>
            <w:vAlign w:val="top"/>
          </w:tcPr>
          <w:p w14:paraId="66D13B7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3ABF17D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2007D9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96" w:type="dxa"/>
            <w:shd w:val="clear" w:color="auto" w:fill="auto"/>
            <w:vAlign w:val="top"/>
          </w:tcPr>
          <w:p w14:paraId="5F45BD9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2C79B44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1DF5AE4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3491C7A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A6B874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857" w:type="dxa"/>
            <w:shd w:val="clear" w:color="auto" w:fill="auto"/>
            <w:vAlign w:val="top"/>
          </w:tcPr>
          <w:p w14:paraId="6660657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24F176CB">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4E2DD2A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4166B75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6C87F963">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2F8F8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2A7BCE0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596EEE2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921" w:type="dxa"/>
            <w:shd w:val="clear" w:color="auto" w:fill="auto"/>
            <w:vAlign w:val="top"/>
          </w:tcPr>
          <w:p w14:paraId="03F36BF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4A0CD98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3336E5B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5E88143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25ABC44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96" w:type="dxa"/>
            <w:shd w:val="clear" w:color="auto" w:fill="auto"/>
            <w:vAlign w:val="top"/>
          </w:tcPr>
          <w:p w14:paraId="62E3776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25D17A90">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78F42DB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395DB3F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0437D16F">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0475FEA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4A60E2A5">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7383FBB2">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53F03B7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18BDD1E6">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3065CD4A">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2E1C51F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3EA946D">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314C2097">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232D154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2A397FA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0CF044F2">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857" w:type="dxa"/>
            <w:shd w:val="clear" w:color="auto" w:fill="auto"/>
            <w:vAlign w:val="top"/>
          </w:tcPr>
          <w:p w14:paraId="27FB61A9">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6AF5930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34D8BE4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634AE6C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61725C7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6D0C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2A2CC919">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大学生心理健康教育</w:t>
            </w:r>
          </w:p>
        </w:tc>
        <w:tc>
          <w:tcPr>
            <w:tcW w:w="2921" w:type="dxa"/>
            <w:shd w:val="clear" w:color="auto" w:fill="auto"/>
            <w:vAlign w:val="top"/>
          </w:tcPr>
          <w:p w14:paraId="2DAA619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3C3FFDC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75A5D9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63707DF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96" w:type="dxa"/>
            <w:shd w:val="clear" w:color="auto" w:fill="auto"/>
            <w:vAlign w:val="top"/>
          </w:tcPr>
          <w:p w14:paraId="33DB0D3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4F3AF02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53AE6C3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36EBC35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412B4EB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49C1584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64F985C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7F548CF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7A2C2DB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0305E27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283F599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05F3AB9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1922B7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358C6D2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19F7508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0781F20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2949098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675A4B0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857" w:type="dxa"/>
            <w:shd w:val="clear" w:color="auto" w:fill="auto"/>
            <w:vAlign w:val="top"/>
          </w:tcPr>
          <w:p w14:paraId="113181F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674D287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0113558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205DED2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09694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（5）评价建议：采取平时考核（30%）+期末综合考核（70%）来评定学习效果。</w:t>
            </w:r>
          </w:p>
        </w:tc>
      </w:tr>
      <w:tr w14:paraId="59E7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5654BA9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6E6A889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921" w:type="dxa"/>
            <w:shd w:val="clear" w:color="auto" w:fill="auto"/>
            <w:vAlign w:val="top"/>
          </w:tcPr>
          <w:p w14:paraId="1A1FF68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（1）了解高职教育的特点、目标及其意义，明确职业分类与特征。</w:t>
            </w:r>
          </w:p>
          <w:p w14:paraId="78053E2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（2）理解职业生涯及发展的相关理论知识，熟悉职业生涯规划的要素及程序。</w:t>
            </w:r>
          </w:p>
          <w:p w14:paraId="4C04496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（3）清楚就业形势与政策、法规和职业规范，了解毕业生就业权益，掌握就业方法和技巧。</w:t>
            </w:r>
          </w:p>
          <w:p w14:paraId="54FE939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（4）掌握基本的劳动力市场信息、相关的职业分类知识。</w:t>
            </w:r>
          </w:p>
          <w:p w14:paraId="330E78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）具有对自我和环境的分析评价能力。</w:t>
            </w:r>
          </w:p>
          <w:p w14:paraId="3C3E7BD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6</w:t>
            </w:r>
            <w:r>
              <w:rPr>
                <w:rFonts w:hint="eastAsia" w:ascii="宋体" w:hAnsi="宋体" w:eastAsia="宋体" w:cs="宋体"/>
                <w:color w:val="auto"/>
                <w:sz w:val="18"/>
                <w:szCs w:val="18"/>
                <w:highlight w:val="none"/>
              </w:rPr>
              <w:t>）具备信息搜索与管理技能、生涯决策技能、求职技能等。</w:t>
            </w:r>
          </w:p>
          <w:p w14:paraId="727A332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rPr>
              <w:t>）具备与他人有效沟通与合作能力。</w:t>
            </w:r>
          </w:p>
          <w:p w14:paraId="5FD2577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8</w:t>
            </w:r>
            <w:r>
              <w:rPr>
                <w:rFonts w:hint="eastAsia" w:ascii="宋体" w:hAnsi="宋体" w:eastAsia="宋体" w:cs="宋体"/>
                <w:color w:val="auto"/>
                <w:sz w:val="18"/>
                <w:szCs w:val="18"/>
                <w:highlight w:val="none"/>
              </w:rPr>
              <w:t>）能够搜集、分析、选择就业信息，制定职业生涯规划。</w:t>
            </w:r>
          </w:p>
          <w:p w14:paraId="2D2D711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9</w:t>
            </w:r>
            <w:r>
              <w:rPr>
                <w:rFonts w:hint="eastAsia" w:ascii="宋体" w:hAnsi="宋体" w:eastAsia="宋体" w:cs="宋体"/>
                <w:color w:val="auto"/>
                <w:sz w:val="18"/>
                <w:szCs w:val="18"/>
                <w:highlight w:val="none"/>
              </w:rPr>
              <w:t>）能应用求职简历、求职信、面试技巧等方法进行自我推荐。</w:t>
            </w:r>
          </w:p>
          <w:p w14:paraId="18FFF5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w:t>
            </w:r>
            <w:r>
              <w:rPr>
                <w:rFonts w:hint="eastAsia" w:ascii="宋体" w:hAnsi="宋体" w:eastAsia="宋体" w:cs="宋体"/>
                <w:color w:val="auto"/>
                <w:sz w:val="18"/>
                <w:szCs w:val="18"/>
                <w:highlight w:val="none"/>
                <w:lang w:val="en-US" w:eastAsia="zh-CN"/>
              </w:rPr>
              <w:t>0</w:t>
            </w:r>
            <w:r>
              <w:rPr>
                <w:rFonts w:hint="eastAsia" w:ascii="宋体" w:hAnsi="宋体" w:eastAsia="宋体" w:cs="宋体"/>
                <w:color w:val="auto"/>
                <w:sz w:val="18"/>
                <w:szCs w:val="18"/>
                <w:highlight w:val="none"/>
              </w:rPr>
              <w:t>）建立职业生涯发展的自主意识和爱岗敬业、吃苦耐劳、开拓创新的精神，树立积极正确职业态度和就业观念。</w:t>
            </w:r>
          </w:p>
          <w:p w14:paraId="6FAC33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11</w:t>
            </w:r>
            <w:r>
              <w:rPr>
                <w:rFonts w:hint="eastAsia" w:ascii="宋体" w:hAnsi="宋体" w:eastAsia="宋体" w:cs="宋体"/>
                <w:color w:val="auto"/>
                <w:sz w:val="18"/>
                <w:szCs w:val="18"/>
                <w:highlight w:val="none"/>
              </w:rPr>
              <w:t>）能自觉为个人生涯发展做出积极的努力，积极投身国家建设事业，为国家发展贡献力量。</w:t>
            </w:r>
          </w:p>
          <w:p w14:paraId="01B5C94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12</w:t>
            </w:r>
            <w:r>
              <w:rPr>
                <w:rFonts w:hint="eastAsia" w:ascii="宋体" w:hAnsi="宋体" w:eastAsia="宋体" w:cs="宋体"/>
                <w:color w:val="auto"/>
                <w:sz w:val="18"/>
                <w:szCs w:val="18"/>
                <w:highlight w:val="none"/>
              </w:rPr>
              <w:t>）了解国家出台的促进学生就业的政策，将自身职业发展与国家发展、时代需要结合起来。</w:t>
            </w:r>
          </w:p>
        </w:tc>
        <w:tc>
          <w:tcPr>
            <w:tcW w:w="2796" w:type="dxa"/>
            <w:shd w:val="clear" w:color="auto" w:fill="auto"/>
            <w:vAlign w:val="top"/>
          </w:tcPr>
          <w:p w14:paraId="22FA7AD7">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模块一 认识大学生就业</w:t>
            </w:r>
          </w:p>
          <w:p w14:paraId="5EC654DF">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通过就业指导，熟悉就业制度与政策。</w:t>
            </w:r>
          </w:p>
          <w:p w14:paraId="47B9DD07">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模块二 规划职业生涯</w:t>
            </w:r>
          </w:p>
          <w:p w14:paraId="49A51D63">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掌握职业生涯发展理论，学会探索自我，能够进行职业环境评估和职业生涯决策、管理。</w:t>
            </w:r>
          </w:p>
          <w:p w14:paraId="3D7298F3">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模块三 提升就业能力</w:t>
            </w:r>
          </w:p>
          <w:p w14:paraId="4B070B30">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了解大学生就业能力的内涵，培养对环境的适应能力和自主学习的能力，通过学习和活动锻炼培养表达能力、人际交往能力、信息处理能力等。</w:t>
            </w:r>
          </w:p>
          <w:p w14:paraId="3D37FA29">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模块四 准备求职面试</w:t>
            </w:r>
          </w:p>
          <w:p w14:paraId="5695F940">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学会对求职信息进行搜集与整理，了解求职材料的准备，了解面试技巧。</w:t>
            </w:r>
          </w:p>
          <w:p w14:paraId="74AE203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模块五 迈好职场第一步</w:t>
            </w:r>
          </w:p>
          <w:p w14:paraId="17FEE094">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能够顺利转换角色、定位自我，认识和适应新的环境，了解工作中的注意事项。</w:t>
            </w:r>
          </w:p>
          <w:p w14:paraId="2E7405B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模块六 就业权益与保障</w:t>
            </w:r>
          </w:p>
          <w:p w14:paraId="35052F53">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了解求职过程中常见的侵权行为与保护途径，明白违约责任与劳动争议。</w:t>
            </w:r>
          </w:p>
          <w:p w14:paraId="422EFBF7">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857" w:type="dxa"/>
            <w:shd w:val="clear" w:color="auto" w:fill="auto"/>
            <w:vAlign w:val="top"/>
          </w:tcPr>
          <w:p w14:paraId="19EA51D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4EAF48F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（2）教学方法：遵循教育教学规律，坚持理论讲授与案例分析相结合、小组讨论与角色体验相结合、经验传授与求职就业实践相结合，调动学生学习职业规划的积极性、主动性，不断提高教学质量和水平。</w:t>
            </w:r>
          </w:p>
          <w:p w14:paraId="35114C4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（3）教学条件：多媒体教室和智慧校园平台。</w:t>
            </w:r>
          </w:p>
          <w:p w14:paraId="72A6721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（4）教师要求：本课程的主讲教师须有过指导学生就业或从事过学生管理的工作经历，熟悉企业招聘流程和规则，能够理论联系实际帮助学生做好职业规划。</w:t>
            </w:r>
          </w:p>
          <w:p w14:paraId="27FF4DF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（5）课程思政：能够结合社会主义核心价值观引导学生树立“爱岗”“敬业”“诚信”“守信”等良好品质。</w:t>
            </w:r>
          </w:p>
          <w:p w14:paraId="3F32920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（6）评价建议：采取学习过程考核（</w:t>
            </w:r>
            <w:r>
              <w:rPr>
                <w:rFonts w:hint="eastAsia" w:ascii="宋体" w:hAnsi="宋体" w:eastAsia="宋体" w:cs="宋体"/>
                <w:color w:val="auto"/>
                <w:sz w:val="18"/>
                <w:szCs w:val="18"/>
                <w:highlight w:val="none"/>
                <w:lang w:val="en-US" w:eastAsia="zh-CN"/>
              </w:rPr>
              <w:t>30</w:t>
            </w:r>
            <w:r>
              <w:rPr>
                <w:rFonts w:hint="eastAsia" w:ascii="宋体" w:hAnsi="宋体" w:eastAsia="宋体" w:cs="宋体"/>
                <w:color w:val="auto"/>
                <w:sz w:val="18"/>
                <w:szCs w:val="18"/>
                <w:highlight w:val="none"/>
              </w:rPr>
              <w:t>%）+期末测评（</w:t>
            </w:r>
            <w:r>
              <w:rPr>
                <w:rFonts w:hint="eastAsia" w:ascii="宋体" w:hAnsi="宋体" w:eastAsia="宋体" w:cs="宋体"/>
                <w:color w:val="auto"/>
                <w:sz w:val="18"/>
                <w:szCs w:val="18"/>
                <w:highlight w:val="none"/>
                <w:lang w:val="en-US" w:eastAsia="zh-CN"/>
              </w:rPr>
              <w:t>70</w:t>
            </w:r>
            <w:r>
              <w:rPr>
                <w:rFonts w:hint="eastAsia" w:ascii="宋体" w:hAnsi="宋体" w:eastAsia="宋体" w:cs="宋体"/>
                <w:color w:val="auto"/>
                <w:sz w:val="18"/>
                <w:szCs w:val="18"/>
                <w:highlight w:val="none"/>
              </w:rPr>
              <w:t>%）评定学习效果。</w:t>
            </w:r>
          </w:p>
          <w:p w14:paraId="5E47990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（5）课程思政：能够结合社会主义核心价值观引导学生树立“爱岗”“敬业”“诚信”“守信”等良好品质。</w:t>
            </w:r>
          </w:p>
          <w:p w14:paraId="6145452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color w:val="auto"/>
                <w:sz w:val="18"/>
                <w:szCs w:val="18"/>
                <w:highlight w:val="none"/>
              </w:rPr>
              <w:t>（6）评价建议：采取学习过程考核（50%）+期末测评（50%）评定学习效果。</w:t>
            </w:r>
          </w:p>
        </w:tc>
      </w:tr>
      <w:tr w14:paraId="7DB8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shd w:val="clear" w:color="auto" w:fill="auto"/>
            <w:vAlign w:val="center"/>
          </w:tcPr>
          <w:p w14:paraId="683C50A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921" w:type="dxa"/>
            <w:shd w:val="clear" w:color="auto" w:fill="auto"/>
            <w:vAlign w:val="top"/>
          </w:tcPr>
          <w:p w14:paraId="6288E86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0C073E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14D7408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7911DEB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1AD3A80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1A5B9C9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0C28C1D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436F43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0E87361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3F26A4F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5A416EF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5C41BD2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96" w:type="dxa"/>
            <w:shd w:val="clear" w:color="auto" w:fill="auto"/>
            <w:vAlign w:val="top"/>
          </w:tcPr>
          <w:p w14:paraId="7CC19FB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7A1951E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4AF47F7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75B7812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54D5380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6F679CB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165517E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194CB3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76F793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630F9C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7BBE3A8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bidi="ar-SA"/>
              </w:rPr>
            </w:pPr>
          </w:p>
        </w:tc>
        <w:tc>
          <w:tcPr>
            <w:tcW w:w="2857" w:type="dxa"/>
            <w:shd w:val="clear" w:color="auto" w:fill="auto"/>
            <w:vAlign w:val="top"/>
          </w:tcPr>
          <w:p w14:paraId="592F3C4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2C6B232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17ED6C9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4EBE9D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7BDDC84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70B9862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1952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23863705">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cs="宋体"/>
                <w:b/>
                <w:bCs/>
                <w:color w:val="auto"/>
                <w:sz w:val="18"/>
                <w:szCs w:val="18"/>
                <w:highlight w:val="none"/>
                <w:lang w:val="en-US" w:eastAsia="zh-CN"/>
              </w:rPr>
              <w:t>经济</w:t>
            </w:r>
            <w:r>
              <w:rPr>
                <w:rFonts w:hint="eastAsia" w:ascii="宋体" w:hAnsi="宋体" w:eastAsia="宋体" w:cs="宋体"/>
                <w:b/>
                <w:bCs/>
                <w:color w:val="auto"/>
                <w:sz w:val="18"/>
                <w:szCs w:val="18"/>
                <w:highlight w:val="none"/>
              </w:rPr>
              <w:t>数学</w:t>
            </w:r>
          </w:p>
          <w:p w14:paraId="3B9C76D8">
            <w:pPr>
              <w:keepNext w:val="0"/>
              <w:keepLines/>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921" w:type="dxa"/>
            <w:shd w:val="clear" w:color="auto" w:fill="auto"/>
            <w:vAlign w:val="top"/>
          </w:tcPr>
          <w:p w14:paraId="49F76FB9">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0BB2B12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54E44B99">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430D0337">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6EC14CCF">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55BEB55C">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righ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96" w:type="dxa"/>
            <w:shd w:val="clear" w:color="auto" w:fill="auto"/>
            <w:vAlign w:val="top"/>
          </w:tcPr>
          <w:p w14:paraId="3C922F5E">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78CA0BCB">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744BF73F">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4B538AB7">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529F3052">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3F400E13">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535AF612">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71F34CD7">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3F23F238">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75087848">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3799DD29">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5"/>
              <w:textAlignment w:val="auto"/>
              <w:rPr>
                <w:rFonts w:hint="eastAsia" w:ascii="宋体" w:hAnsi="宋体" w:eastAsia="宋体" w:cs="宋体"/>
                <w:b w:val="0"/>
                <w:color w:val="auto"/>
                <w:sz w:val="18"/>
                <w:szCs w:val="18"/>
                <w:highlight w:val="none"/>
                <w:lang w:val="en-US" w:eastAsia="zh-CN"/>
              </w:rPr>
            </w:pPr>
          </w:p>
          <w:p w14:paraId="0F7ADC8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righ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857" w:type="dxa"/>
            <w:shd w:val="clear" w:color="auto" w:fill="auto"/>
            <w:vAlign w:val="top"/>
          </w:tcPr>
          <w:p w14:paraId="3C29247F">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74DACAB8">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0CF91740">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676C67FF">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1AEF146A">
            <w:pPr>
              <w:pStyle w:val="5"/>
              <w:keepNext w:val="0"/>
              <w:keepLines/>
              <w:pageBreakBefore w:val="0"/>
              <w:suppressLineNumbers w:val="0"/>
              <w:kinsoku/>
              <w:wordWrap/>
              <w:overflowPunct/>
              <w:topLinePunct w:val="0"/>
              <w:autoSpaceDE/>
              <w:autoSpaceDN/>
              <w:bidi w:val="0"/>
              <w:adjustRightInd/>
              <w:snapToGrid/>
              <w:spacing w:before="0" w:beforeLines="0" w:after="0" w:afterLines="0" w:line="360" w:lineRule="exact"/>
              <w:ind w:left="0" w:leftChars="0" w:right="0" w:righ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2DE91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7CDE736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60E47AD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921" w:type="dxa"/>
            <w:shd w:val="clear" w:color="auto" w:fill="auto"/>
            <w:vAlign w:val="top"/>
          </w:tcPr>
          <w:p w14:paraId="464EEF4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3E053E1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589B96D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33BDE4C">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96" w:type="dxa"/>
            <w:shd w:val="clear" w:color="auto" w:fill="auto"/>
            <w:vAlign w:val="top"/>
          </w:tcPr>
          <w:p w14:paraId="2941E94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517CF6D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27E8D8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AB34C6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F47D5D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43DAA8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39C2ED2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258678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FFA43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80A1F9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40486C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28DE8F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EB7E8E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47B7507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82BC6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86C60F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29F516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37289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F315C7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7072C1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B2F317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DAC81B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5B73A0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999753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9ECCCE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127CCB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B4A0F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17854E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3D50BB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B6B0D8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58309E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3B370CB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AD1772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0B50B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F42280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08AF0D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0053D35F">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7CFA282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B987EB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71ED11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36C5C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5777AA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879B7F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14C7059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5694372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868D3B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196208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5D41BC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857" w:type="dxa"/>
            <w:shd w:val="clear" w:color="auto" w:fill="auto"/>
            <w:vAlign w:val="top"/>
          </w:tcPr>
          <w:p w14:paraId="366A2A1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5696121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041EDC8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3B05C5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308C074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5E302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2DFFD1F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179F55D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p>
        </w:tc>
        <w:tc>
          <w:tcPr>
            <w:tcW w:w="2921" w:type="dxa"/>
            <w:shd w:val="clear" w:color="auto" w:fill="auto"/>
            <w:vAlign w:val="top"/>
          </w:tcPr>
          <w:p w14:paraId="79740D0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688706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DE084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2AC8F6A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5784C28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3F28CB6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7C3B14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0402CE3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32A654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0DC50BB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023092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6DFF00C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96" w:type="dxa"/>
            <w:shd w:val="clear" w:color="auto" w:fill="auto"/>
            <w:vAlign w:val="top"/>
          </w:tcPr>
          <w:p w14:paraId="3A0761F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75C7C3C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6290B0B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46EADBE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72E0F63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329E6B3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54CA477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4CA3CDD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41AA847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0DC5317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50F23E7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4BD0830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4F92D27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52DC7C4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43A1385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4A7E4AF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50072D2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4247D9C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5303A4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857" w:type="dxa"/>
            <w:shd w:val="clear" w:color="auto" w:fill="auto"/>
            <w:vAlign w:val="top"/>
          </w:tcPr>
          <w:p w14:paraId="0B05CD9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774BD74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096982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50B1BC4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D2B6DC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0063214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3E16685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45A1DC9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151BBDE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6C1B8A8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36FD037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4742098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66B8C91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0ED3D82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7B41730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1B42503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0BCDF14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6FE1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229C5C1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
                <w:bCs/>
                <w:color w:val="auto"/>
                <w:sz w:val="18"/>
                <w:szCs w:val="18"/>
                <w:highlight w:val="none"/>
                <w:lang w:val="en-US" w:eastAsia="zh-CN"/>
              </w:rPr>
              <w:t>人工智能与应用</w:t>
            </w:r>
          </w:p>
        </w:tc>
        <w:tc>
          <w:tcPr>
            <w:tcW w:w="2921" w:type="dxa"/>
            <w:shd w:val="clear" w:color="auto" w:fill="auto"/>
            <w:vAlign w:val="top"/>
          </w:tcPr>
          <w:p w14:paraId="527654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6D0142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0511ED7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68AB00D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17DD0D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FBD39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613913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1C1F6C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2B10B6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21CDD52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67AB162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263238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96" w:type="dxa"/>
            <w:shd w:val="clear" w:color="auto" w:fill="auto"/>
            <w:vAlign w:val="top"/>
          </w:tcPr>
          <w:p w14:paraId="00CE6EA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0300D99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3F2AF0B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515D176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77BB5B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18B8908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00A1614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438124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098E50B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05B6C2F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7E9CCB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42AE6DC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857" w:type="dxa"/>
            <w:shd w:val="clear" w:color="auto" w:fill="auto"/>
            <w:vAlign w:val="top"/>
          </w:tcPr>
          <w:p w14:paraId="3077FB2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3BE5FA8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6962FB1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74010B4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59526F6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0FBF8D7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2EFD896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52F34F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4EB658C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495F112C">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6F4869C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136BE57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58F84B3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70770AF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58C1C98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5A65C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shd w:val="clear" w:color="auto" w:fill="auto"/>
            <w:vAlign w:val="center"/>
          </w:tcPr>
          <w:p w14:paraId="363269FF">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921" w:type="dxa"/>
            <w:shd w:val="clear" w:color="auto" w:fill="auto"/>
            <w:vAlign w:val="top"/>
          </w:tcPr>
          <w:p w14:paraId="3373541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2305F607">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1A1AD0D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0288BF62">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5A41BF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07240C2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96" w:type="dxa"/>
            <w:shd w:val="clear" w:color="auto" w:fill="auto"/>
            <w:vAlign w:val="top"/>
          </w:tcPr>
          <w:p w14:paraId="413A7E14">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BD3F8AD">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22D21A4A">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0F26A18B">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0A7E9D96">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126D7FFC">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857" w:type="dxa"/>
            <w:shd w:val="clear" w:color="auto" w:fill="auto"/>
            <w:vAlign w:val="top"/>
          </w:tcPr>
          <w:p w14:paraId="74D857FE">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2B21E5D4">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5BFE6B4B">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2B0D9A9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75D5E009">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265B4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190C27E2">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5920E1A4">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921" w:type="dxa"/>
            <w:shd w:val="clear" w:color="auto" w:fill="auto"/>
            <w:vAlign w:val="top"/>
          </w:tcPr>
          <w:p w14:paraId="72DBBDE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31616B9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3BFB0F00">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96" w:type="dxa"/>
            <w:shd w:val="clear" w:color="auto" w:fill="auto"/>
            <w:vAlign w:val="top"/>
          </w:tcPr>
          <w:p w14:paraId="082FB3E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E66E58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69D1781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934B8D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543EC11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3033B4C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BDF77DE">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FE8DFF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4DF35CA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14D3C15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40491B2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025EBB72">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12A0F25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32AFD0E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857" w:type="dxa"/>
            <w:shd w:val="clear" w:color="auto" w:fill="auto"/>
            <w:vAlign w:val="top"/>
          </w:tcPr>
          <w:p w14:paraId="35E8FB6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697C3F4">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3E6FDD5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3860DCC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1D7CA65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70A35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4" w:type="dxa"/>
            <w:shd w:val="clear" w:color="auto" w:fill="auto"/>
            <w:vAlign w:val="center"/>
          </w:tcPr>
          <w:p w14:paraId="18999755">
            <w:pPr>
              <w:keepNext w:val="0"/>
              <w:keepLines/>
              <w:pageBreakBefore w:val="0"/>
              <w:suppressLineNumbers w:val="0"/>
              <w:shd w:val="clear" w:color="auto" w:fill="FFFFFF"/>
              <w:kinsoku/>
              <w:wordWrap/>
              <w:overflowPunct/>
              <w:topLinePunct w:val="0"/>
              <w:autoSpaceDE/>
              <w:autoSpaceDN/>
              <w:bidi w:val="0"/>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921" w:type="dxa"/>
            <w:shd w:val="clear" w:color="auto" w:fill="auto"/>
            <w:vAlign w:val="top"/>
          </w:tcPr>
          <w:p w14:paraId="450C9B2C">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60FA3E5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EB715EA">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921022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5A695D7B">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4792E44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6DD2C192">
            <w:pPr>
              <w:keepNext w:val="0"/>
              <w:keepLines/>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righ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96" w:type="dxa"/>
            <w:shd w:val="clear" w:color="auto" w:fill="auto"/>
            <w:vAlign w:val="top"/>
          </w:tcPr>
          <w:p w14:paraId="2B6FD781">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2C99632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2E82A62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649C3C8E">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5414CE97">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5943C1C9">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4C9E2463">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E8C28F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857" w:type="dxa"/>
            <w:shd w:val="clear" w:color="auto" w:fill="auto"/>
            <w:vAlign w:val="top"/>
          </w:tcPr>
          <w:p w14:paraId="1FEB6CA4">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779BA0F">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3A0F9632">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09BE82C8">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03716A15">
            <w:pPr>
              <w:keepNext w:val="0"/>
              <w:keepLines/>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3D52EEA9">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rPr>
        <w:t>（二）专业课程</w:t>
      </w:r>
    </w:p>
    <w:p w14:paraId="41E94B22">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1.专业基础课程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834"/>
        <w:gridCol w:w="2804"/>
        <w:gridCol w:w="2849"/>
      </w:tblGrid>
      <w:tr w14:paraId="393D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298CB8DE">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课程名称</w:t>
            </w:r>
          </w:p>
        </w:tc>
        <w:tc>
          <w:tcPr>
            <w:tcW w:w="2834" w:type="dxa"/>
            <w:vAlign w:val="center"/>
          </w:tcPr>
          <w:p w14:paraId="61D1F604">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804" w:type="dxa"/>
            <w:vAlign w:val="center"/>
          </w:tcPr>
          <w:p w14:paraId="5903ED15">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49" w:type="dxa"/>
            <w:vAlign w:val="center"/>
          </w:tcPr>
          <w:p w14:paraId="5D5E4045">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6A28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68141FC2">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市场营销基础</w:t>
            </w:r>
          </w:p>
        </w:tc>
        <w:tc>
          <w:tcPr>
            <w:tcW w:w="2834" w:type="dxa"/>
            <w:shd w:val="clear" w:color="auto" w:fill="auto"/>
            <w:vAlign w:val="top"/>
          </w:tcPr>
          <w:p w14:paraId="54D215FB">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75A2657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rPr>
              <w:t>培养学生的市场意识和创新思维，能够识别和把握市场机遇。</w:t>
            </w:r>
          </w:p>
          <w:p w14:paraId="0DFA99A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rPr>
              <w:t>培养学生的团队合作和沟通能力，能够与不同团队成员合作开展市场营销工作。</w:t>
            </w:r>
          </w:p>
          <w:p w14:paraId="0760AFF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rPr>
              <w:t>培养学生的分析思考和问题解决能力，能够在市场竞争中做出准确的决策。</w:t>
            </w:r>
          </w:p>
          <w:p w14:paraId="5B8A806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4）</w:t>
            </w:r>
            <w:r>
              <w:rPr>
                <w:rFonts w:hint="eastAsia" w:ascii="宋体" w:hAnsi="宋体" w:eastAsia="宋体" w:cs="宋体"/>
                <w:bCs/>
                <w:color w:val="auto"/>
                <w:sz w:val="18"/>
                <w:szCs w:val="18"/>
              </w:rPr>
              <w:t>培养学生的职业道德和社会责任意识，注重市场营销的合规和社会影响。</w:t>
            </w:r>
          </w:p>
          <w:p w14:paraId="0A36245E">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color w:val="auto"/>
                <w:sz w:val="18"/>
                <w:szCs w:val="18"/>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p>
          <w:p w14:paraId="388747A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sz w:val="18"/>
                <w:szCs w:val="18"/>
              </w:rPr>
              <w:t>市场营销的基本概念、原理和方法。</w:t>
            </w:r>
          </w:p>
          <w:p w14:paraId="189F98A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rPr>
              <w:t>掌握市场营销的市场分析、消费者行为、市场定位和营销策略等相关知识。</w:t>
            </w:r>
          </w:p>
          <w:p w14:paraId="23C26BBD">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3）</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rPr>
              <w:t>市场营销的最新发展和趋势，包括数字化营销、社交媒体营销等新兴领域。</w:t>
            </w:r>
          </w:p>
          <w:p w14:paraId="1CF7B6F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694E55E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rPr>
              <w:t>能够进行市场调研和市场分析，了解市场需求和竞争情况。</w:t>
            </w:r>
          </w:p>
          <w:p w14:paraId="4760523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rPr>
              <w:t>具备制定市场定位和营销策略的能力，包括产品定价、渠道选择、推广策略等。</w:t>
            </w:r>
          </w:p>
          <w:p w14:paraId="7041613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rPr>
              <w:t>能够进行市场推广活动的策划和执行，包括广告、促销、公关等手段的运用。</w:t>
            </w:r>
          </w:p>
          <w:p w14:paraId="61B341C7">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color w:val="auto"/>
                <w:kern w:val="2"/>
                <w:sz w:val="18"/>
                <w:szCs w:val="18"/>
                <w:lang w:val="en-US" w:eastAsia="zh-CN" w:bidi="ar-SA"/>
              </w:rPr>
            </w:pPr>
            <w:r>
              <w:rPr>
                <w:rFonts w:hint="eastAsia" w:ascii="宋体" w:hAnsi="宋体" w:cs="宋体"/>
                <w:bCs/>
                <w:color w:val="auto"/>
                <w:sz w:val="18"/>
                <w:szCs w:val="18"/>
                <w:lang w:eastAsia="zh-CN"/>
              </w:rPr>
              <w:t>（</w:t>
            </w:r>
            <w:r>
              <w:rPr>
                <w:rFonts w:hint="eastAsia" w:ascii="宋体" w:hAnsi="宋体" w:cs="宋体"/>
                <w:bCs/>
                <w:color w:val="auto"/>
                <w:sz w:val="18"/>
                <w:szCs w:val="18"/>
                <w:lang w:val="en-US" w:eastAsia="zh-CN"/>
              </w:rPr>
              <w:t>4）</w:t>
            </w:r>
            <w:r>
              <w:rPr>
                <w:rFonts w:hint="eastAsia" w:ascii="宋体" w:hAnsi="宋体" w:eastAsia="宋体" w:cs="宋体"/>
                <w:bCs/>
                <w:color w:val="auto"/>
                <w:sz w:val="18"/>
                <w:szCs w:val="18"/>
              </w:rPr>
              <w:t>具备分析消费者行为和市场趋势的能力，为企业提供市场洞察和决策支持。</w:t>
            </w:r>
          </w:p>
        </w:tc>
        <w:tc>
          <w:tcPr>
            <w:tcW w:w="2804" w:type="dxa"/>
            <w:shd w:val="clear" w:color="auto" w:fill="auto"/>
            <w:vAlign w:val="top"/>
          </w:tcPr>
          <w:p w14:paraId="3CBC879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val="en-US" w:eastAsia="zh-CN"/>
              </w:rPr>
              <w:t>模块一：</w:t>
            </w:r>
            <w:r>
              <w:rPr>
                <w:rFonts w:hint="eastAsia" w:ascii="宋体" w:hAnsi="宋体" w:eastAsia="宋体" w:cs="宋体"/>
                <w:b/>
                <w:bCs w:val="0"/>
                <w:color w:val="auto"/>
                <w:sz w:val="18"/>
                <w:szCs w:val="18"/>
                <w:lang w:eastAsia="zh-CN"/>
              </w:rPr>
              <w:t>市场营销概述</w:t>
            </w:r>
          </w:p>
          <w:p w14:paraId="57FC257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市场营销的基本概念、发展历程和重要性。</w:t>
            </w:r>
          </w:p>
          <w:p w14:paraId="247C34C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模块二：市场分析</w:t>
            </w:r>
          </w:p>
          <w:p w14:paraId="72CA7B7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市场环境分析、竞争分析、目标市场选择和市场细分等内容。</w:t>
            </w:r>
          </w:p>
          <w:p w14:paraId="4F0042B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模块三：消费者行为</w:t>
            </w:r>
          </w:p>
          <w:p w14:paraId="69E8827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研究消费者的心理、决策过程和购买行为。</w:t>
            </w:r>
          </w:p>
          <w:p w14:paraId="6CD9F4C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模块四：产品和定价策略</w:t>
            </w:r>
          </w:p>
          <w:p w14:paraId="32639A9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产品开发、产品定位、品牌管理和定价决策等方面的内容。</w:t>
            </w:r>
          </w:p>
          <w:p w14:paraId="27B0FC4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模块五：渠道管理</w:t>
            </w:r>
          </w:p>
          <w:p w14:paraId="54ADDFF3">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渠道选择、渠道设计、渠道合作和供应链管理等问题。</w:t>
            </w:r>
          </w:p>
          <w:p w14:paraId="39A541B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模块六：市场传播</w:t>
            </w:r>
          </w:p>
          <w:p w14:paraId="102BCC6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市场推广和广告传播的原理和策略，包括广告、销售促销和公关等方面的内容。</w:t>
            </w:r>
          </w:p>
          <w:p w14:paraId="050A594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模块七：销售管理</w:t>
            </w:r>
          </w:p>
          <w:p w14:paraId="64C6142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销售组织、销售管理和销售技巧的重要性和实践。</w:t>
            </w:r>
          </w:p>
          <w:p w14:paraId="6210E97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模块八;市场营销策略</w:t>
            </w:r>
          </w:p>
          <w:p w14:paraId="15697ED4">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bCs/>
                <w:color w:val="auto"/>
                <w:sz w:val="18"/>
                <w:szCs w:val="18"/>
                <w:lang w:eastAsia="zh-CN"/>
              </w:rPr>
              <w:t>市场营销战略的制定和实施，包括市场定位、市场细分和差异化策略等。</w:t>
            </w:r>
          </w:p>
        </w:tc>
        <w:tc>
          <w:tcPr>
            <w:tcW w:w="2849" w:type="dxa"/>
            <w:shd w:val="clear" w:color="auto" w:fill="auto"/>
            <w:vAlign w:val="top"/>
          </w:tcPr>
          <w:p w14:paraId="06E5F397">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1.教学模式：</w:t>
            </w:r>
          </w:p>
          <w:p w14:paraId="3C34F60B">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合理选用教学素材与多维立体化资源，采取“教学做一体”的教学模式。</w:t>
            </w:r>
          </w:p>
          <w:p w14:paraId="55AA6A91">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2.教学方法：</w:t>
            </w:r>
          </w:p>
          <w:p w14:paraId="547280FC">
            <w:pPr>
              <w:pStyle w:val="5"/>
              <w:pageBreakBefore w:val="0"/>
              <w:numPr>
                <w:ilvl w:val="0"/>
                <w:numId w:val="0"/>
              </w:numPr>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讲解法；多媒体演示法；场景模拟法。</w:t>
            </w:r>
          </w:p>
          <w:p w14:paraId="35F651CD">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46702B6B">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02DD5AE0">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0F9167CA">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结合网络教学资源平台、信息化教学平台等，课堂教学中注重师生互动、生生互动，调动学生充分参与到课堂中来。</w:t>
            </w:r>
          </w:p>
          <w:p w14:paraId="1A8DE230">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5.评价建议：</w:t>
            </w:r>
          </w:p>
          <w:p w14:paraId="38DD75C3">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对学生的评价与考核分三个部分：职业素养考核、知识考核、技能考核。</w:t>
            </w:r>
          </w:p>
        </w:tc>
      </w:tr>
      <w:tr w14:paraId="4F93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06430A9A">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经济学基础</w:t>
            </w:r>
          </w:p>
        </w:tc>
        <w:tc>
          <w:tcPr>
            <w:tcW w:w="2834" w:type="dxa"/>
            <w:shd w:val="clear" w:color="auto" w:fill="auto"/>
            <w:vAlign w:val="top"/>
          </w:tcPr>
          <w:p w14:paraId="58B715AA">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16804998">
            <w:pPr>
              <w:pStyle w:val="16"/>
              <w:pageBreakBefore w:val="0"/>
              <w:numPr>
                <w:ilvl w:val="0"/>
                <w:numId w:val="0"/>
              </w:numPr>
              <w:kinsoku/>
              <w:wordWrap/>
              <w:overflowPunct/>
              <w:topLinePunct w:val="0"/>
              <w:autoSpaceDE/>
              <w:autoSpaceDN/>
              <w:bidi w:val="0"/>
              <w:spacing w:line="360" w:lineRule="exact"/>
              <w:jc w:val="both"/>
              <w:textAlignment w:val="auto"/>
              <w:rPr>
                <w:rFonts w:hint="eastAsia" w:cs="宋体"/>
                <w:b w:val="0"/>
                <w:bCs/>
                <w:color w:val="auto"/>
                <w:kern w:val="2"/>
                <w:sz w:val="18"/>
                <w:szCs w:val="18"/>
                <w:lang w:val="en-US" w:eastAsia="zh-CN" w:bidi="ar-SA"/>
              </w:rPr>
            </w:pPr>
            <w:r>
              <w:rPr>
                <w:rFonts w:hint="eastAsia"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培养学生崇高的敬业精神和良好的职业道德，有积极的开拓精神和创新意识，良好的团队合作精神</w:t>
            </w:r>
            <w:r>
              <w:rPr>
                <w:rFonts w:hint="eastAsia" w:cs="宋体"/>
                <w:b w:val="0"/>
                <w:bCs/>
                <w:color w:val="auto"/>
                <w:kern w:val="2"/>
                <w:sz w:val="18"/>
                <w:szCs w:val="18"/>
                <w:lang w:val="en-US" w:eastAsia="zh-CN" w:bidi="ar-SA"/>
              </w:rPr>
              <w:t>。</w:t>
            </w:r>
          </w:p>
          <w:p w14:paraId="7E34E059">
            <w:pPr>
              <w:pStyle w:val="16"/>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培养学生作为领导者应具备的宽容胸襟并注重提高个人修养，以身作则。</w:t>
            </w:r>
          </w:p>
          <w:p w14:paraId="2E4EBA98">
            <w:pPr>
              <w:pStyle w:val="16"/>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bCs w:val="0"/>
                <w:color w:val="auto"/>
                <w:kern w:val="2"/>
                <w:sz w:val="18"/>
                <w:szCs w:val="18"/>
                <w:lang w:val="en-US" w:eastAsia="zh-CN" w:bidi="ar-SA"/>
              </w:rPr>
            </w:pPr>
            <w:r>
              <w:rPr>
                <w:rFonts w:hint="eastAsia" w:cs="宋体"/>
                <w:b/>
                <w:bCs w:val="0"/>
                <w:color w:val="auto"/>
                <w:kern w:val="2"/>
                <w:sz w:val="18"/>
                <w:szCs w:val="18"/>
                <w:lang w:val="en-US" w:eastAsia="zh-CN" w:bidi="ar-SA"/>
              </w:rPr>
              <w:t>2.</w:t>
            </w:r>
            <w:r>
              <w:rPr>
                <w:rFonts w:hint="eastAsia" w:ascii="宋体" w:hAnsi="宋体" w:eastAsia="宋体" w:cs="宋体"/>
                <w:b/>
                <w:bCs w:val="0"/>
                <w:color w:val="auto"/>
                <w:kern w:val="2"/>
                <w:sz w:val="18"/>
                <w:szCs w:val="18"/>
                <w:lang w:val="en-US" w:eastAsia="zh-CN" w:bidi="ar-SA"/>
              </w:rPr>
              <w:t>知识目标：</w:t>
            </w:r>
          </w:p>
          <w:p w14:paraId="2019122D">
            <w:pPr>
              <w:pStyle w:val="16"/>
              <w:pageBreakBefore w:val="0"/>
              <w:numPr>
                <w:ilvl w:val="0"/>
                <w:numId w:val="0"/>
              </w:numPr>
              <w:kinsoku/>
              <w:wordWrap/>
              <w:overflowPunct/>
              <w:topLinePunct w:val="0"/>
              <w:autoSpaceDE/>
              <w:autoSpaceDN/>
              <w:bidi w:val="0"/>
              <w:spacing w:line="360" w:lineRule="exact"/>
              <w:jc w:val="both"/>
              <w:textAlignment w:val="auto"/>
              <w:rPr>
                <w:rFonts w:hint="eastAsia" w:cs="宋体"/>
                <w:b w:val="0"/>
                <w:bCs/>
                <w:color w:val="auto"/>
                <w:kern w:val="2"/>
                <w:sz w:val="18"/>
                <w:szCs w:val="18"/>
                <w:lang w:val="en-US" w:eastAsia="zh-CN" w:bidi="ar-SA"/>
              </w:rPr>
            </w:pPr>
            <w:r>
              <w:rPr>
                <w:rFonts w:hint="eastAsia"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掌握重要的数学概念、定理、公式、方法、思想</w:t>
            </w:r>
            <w:r>
              <w:rPr>
                <w:rFonts w:hint="eastAsia" w:cs="宋体"/>
                <w:b w:val="0"/>
                <w:bCs/>
                <w:color w:val="auto"/>
                <w:kern w:val="2"/>
                <w:sz w:val="18"/>
                <w:szCs w:val="18"/>
                <w:lang w:val="en-US" w:eastAsia="zh-CN" w:bidi="ar-SA"/>
              </w:rPr>
              <w:t>。</w:t>
            </w:r>
          </w:p>
          <w:p w14:paraId="05A27E2B">
            <w:pPr>
              <w:pStyle w:val="16"/>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熟练掌握：函数与常用经济函数、极限、连续与间断、导数与微分、原函数与不定积分、定积分、微分方程、矩阵、线性方程组、投入产出基本原理、回归分析基本原理等概念。</w:t>
            </w:r>
          </w:p>
          <w:p w14:paraId="5B070DC8">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51B9A2CE">
            <w:pPr>
              <w:pStyle w:val="16"/>
              <w:pageBreakBefore w:val="0"/>
              <w:numPr>
                <w:ilvl w:val="0"/>
                <w:numId w:val="0"/>
              </w:numPr>
              <w:kinsoku/>
              <w:wordWrap/>
              <w:overflowPunct/>
              <w:topLinePunct w:val="0"/>
              <w:autoSpaceDE/>
              <w:autoSpaceDN/>
              <w:bidi w:val="0"/>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熟练掌握并会正确使用极限计算公式与方法、等解决问题。</w:t>
            </w:r>
          </w:p>
          <w:p w14:paraId="32E80EF7">
            <w:pPr>
              <w:pStyle w:val="16"/>
              <w:pageBreakBefore w:val="0"/>
              <w:numPr>
                <w:ilvl w:val="0"/>
                <w:numId w:val="0"/>
              </w:numPr>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（2）问题解决能力：学生应能够将</w:t>
            </w:r>
            <w:r>
              <w:rPr>
                <w:rFonts w:hint="eastAsia" w:cs="宋体"/>
                <w:color w:val="auto"/>
                <w:sz w:val="18"/>
                <w:szCs w:val="18"/>
                <w:highlight w:val="none"/>
                <w:lang w:val="en-US" w:eastAsia="zh-CN"/>
              </w:rPr>
              <w:t>经济学</w:t>
            </w:r>
            <w:r>
              <w:rPr>
                <w:rFonts w:hint="eastAsia" w:ascii="宋体" w:hAnsi="宋体" w:eastAsia="宋体" w:cs="宋体"/>
                <w:color w:val="auto"/>
                <w:sz w:val="18"/>
                <w:szCs w:val="18"/>
                <w:highlight w:val="none"/>
                <w:lang w:val="en-US" w:eastAsia="zh-CN"/>
              </w:rPr>
              <w:t>的原理和方法应用于实际问题的解决过程中，提出合理的解决方案，并进行有效的实施。</w:t>
            </w:r>
          </w:p>
        </w:tc>
        <w:tc>
          <w:tcPr>
            <w:tcW w:w="2804" w:type="dxa"/>
            <w:shd w:val="clear" w:color="auto" w:fill="auto"/>
            <w:vAlign w:val="top"/>
          </w:tcPr>
          <w:p w14:paraId="28E38DF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模块一：</w:t>
            </w:r>
            <w:r>
              <w:rPr>
                <w:rFonts w:hint="eastAsia" w:ascii="宋体" w:hAnsi="宋体" w:eastAsia="宋体" w:cs="宋体"/>
                <w:b/>
                <w:bCs/>
                <w:color w:val="auto"/>
                <w:sz w:val="18"/>
                <w:szCs w:val="18"/>
                <w:highlight w:val="none"/>
              </w:rPr>
              <w:t>微观经济学</w:t>
            </w:r>
          </w:p>
          <w:p w14:paraId="72F307E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资源配置、市场需求与供给、消费者行为、生产成本、市场均衡、价格理论、竞争与垄断、市场失灵等基本理论。</w:t>
            </w:r>
          </w:p>
          <w:p w14:paraId="6930B9E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模块二：</w:t>
            </w:r>
            <w:r>
              <w:rPr>
                <w:rFonts w:hint="eastAsia" w:ascii="宋体" w:hAnsi="宋体" w:eastAsia="宋体" w:cs="宋体"/>
                <w:b/>
                <w:bCs/>
                <w:color w:val="auto"/>
                <w:sz w:val="18"/>
                <w:szCs w:val="18"/>
                <w:highlight w:val="none"/>
              </w:rPr>
              <w:t>福利经济学</w:t>
            </w:r>
          </w:p>
          <w:p w14:paraId="2A40AC3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18"/>
                <w:szCs w:val="18"/>
                <w:highlight w:val="none"/>
                <w:lang w:eastAsia="zh-CN"/>
              </w:rPr>
            </w:pPr>
            <w:r>
              <w:rPr>
                <w:rFonts w:hint="eastAsia" w:ascii="宋体" w:hAnsi="宋体" w:eastAsia="宋体" w:cs="宋体"/>
                <w:b w:val="0"/>
                <w:bCs w:val="0"/>
                <w:color w:val="auto"/>
                <w:sz w:val="18"/>
                <w:szCs w:val="18"/>
                <w:highlight w:val="none"/>
              </w:rPr>
              <w:t>微观经济政策等方面的内容</w:t>
            </w:r>
            <w:r>
              <w:rPr>
                <w:rFonts w:hint="eastAsia" w:ascii="宋体" w:hAnsi="宋体" w:eastAsia="宋体" w:cs="宋体"/>
                <w:b w:val="0"/>
                <w:bCs w:val="0"/>
                <w:color w:val="auto"/>
                <w:sz w:val="18"/>
                <w:szCs w:val="18"/>
                <w:highlight w:val="none"/>
                <w:lang w:eastAsia="zh-CN"/>
              </w:rPr>
              <w:t>。</w:t>
            </w:r>
          </w:p>
          <w:p w14:paraId="0E8B8FEA">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模块三：</w:t>
            </w:r>
            <w:r>
              <w:rPr>
                <w:rFonts w:hint="eastAsia" w:ascii="宋体" w:hAnsi="宋体" w:eastAsia="宋体" w:cs="宋体"/>
                <w:b/>
                <w:bCs/>
                <w:color w:val="auto"/>
                <w:sz w:val="18"/>
                <w:szCs w:val="18"/>
                <w:highlight w:val="none"/>
              </w:rPr>
              <w:t>宏观经济学</w:t>
            </w:r>
          </w:p>
          <w:p w14:paraId="513C695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国民收入核算、经济增长、经济周期、通货膨胀与失业、货币政策、财政政策、国际贸易、国际金融等基本理论。</w:t>
            </w:r>
          </w:p>
          <w:p w14:paraId="70CB3A0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模块四：</w:t>
            </w:r>
            <w:r>
              <w:rPr>
                <w:rFonts w:hint="eastAsia" w:ascii="宋体" w:hAnsi="宋体" w:eastAsia="宋体" w:cs="宋体"/>
                <w:b/>
                <w:bCs/>
                <w:color w:val="auto"/>
                <w:sz w:val="18"/>
                <w:szCs w:val="18"/>
                <w:highlight w:val="none"/>
              </w:rPr>
              <w:t>宏观经济政策</w:t>
            </w:r>
          </w:p>
          <w:p w14:paraId="5372EA0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通货膨胀与反通胀政策</w:t>
            </w:r>
            <w:r>
              <w:rPr>
                <w:rFonts w:hint="eastAsia" w:ascii="宋体" w:hAnsi="宋体" w:eastAsia="宋体" w:cs="宋体"/>
                <w:color w:val="auto"/>
                <w:sz w:val="18"/>
                <w:szCs w:val="18"/>
                <w:highlight w:val="none"/>
                <w:lang w:eastAsia="zh-CN"/>
              </w:rPr>
              <w:t>。</w:t>
            </w:r>
          </w:p>
          <w:p w14:paraId="53A5093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lang w:val="en-US" w:eastAsia="zh-CN"/>
              </w:rPr>
              <w:t>模块五：</w:t>
            </w:r>
            <w:r>
              <w:rPr>
                <w:rFonts w:hint="eastAsia" w:ascii="宋体" w:hAnsi="宋体" w:eastAsia="宋体" w:cs="宋体"/>
                <w:b/>
                <w:bCs/>
                <w:color w:val="auto"/>
                <w:sz w:val="18"/>
                <w:szCs w:val="18"/>
                <w:highlight w:val="none"/>
              </w:rPr>
              <w:t>经济周期理论</w:t>
            </w:r>
          </w:p>
          <w:p w14:paraId="1E54F1D9">
            <w:pPr>
              <w:pStyle w:val="16"/>
              <w:pageBreakBefore w:val="0"/>
              <w:numPr>
                <w:ilvl w:val="0"/>
                <w:numId w:val="0"/>
              </w:numPr>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highlight w:val="none"/>
              </w:rPr>
              <w:t>劳动市场理论等相关的内容。</w:t>
            </w:r>
          </w:p>
        </w:tc>
        <w:tc>
          <w:tcPr>
            <w:tcW w:w="2849" w:type="dxa"/>
            <w:shd w:val="clear" w:color="auto" w:fill="auto"/>
            <w:vAlign w:val="center"/>
          </w:tcPr>
          <w:p w14:paraId="53D50BB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1.教学模式：</w:t>
            </w:r>
          </w:p>
          <w:p w14:paraId="41A80A3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教学模式应强调理论与实践相结合，同时注重学生的参与和互动。可以采用案例教学、模拟实验、课堂讨论等多种方式，使学生在理解经济学基础的基础上，能够将其应用到实际问题中。</w:t>
            </w:r>
          </w:p>
          <w:p w14:paraId="1F423A3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2.教学方法：</w:t>
            </w:r>
          </w:p>
          <w:p w14:paraId="2461440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案例教学</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互动式教学</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实践教学。</w:t>
            </w:r>
          </w:p>
          <w:p w14:paraId="3E00A0C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3.教学条件：</w:t>
            </w:r>
          </w:p>
          <w:p w14:paraId="7B57D7E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教室设施：如多媒体投影仪、音响设备等，以便教师进行各种形式的教学。</w:t>
            </w:r>
          </w:p>
          <w:p w14:paraId="7E85F44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教学软件：引入经济学模拟软件，帮助学生进行模拟实验和数据分析。</w:t>
            </w:r>
          </w:p>
          <w:p w14:paraId="0FCC030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教学资料：提供丰富的经济学教材、参考书、案例库等教学资料，供学生自学和参考。</w:t>
            </w:r>
          </w:p>
          <w:p w14:paraId="6BE7F3F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网络资源：建设经济学基础课程的在线学习平台，提供视频教程、在线测试等学习资源，方便学生随时随地进行学习。</w:t>
            </w:r>
          </w:p>
          <w:p w14:paraId="57F98BC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4</w:t>
            </w:r>
            <w:r>
              <w:rPr>
                <w:rFonts w:hint="eastAsia" w:ascii="宋体" w:hAnsi="宋体" w:eastAsia="宋体" w:cs="宋体"/>
                <w:b/>
                <w:bCs/>
                <w:color w:val="auto"/>
                <w:sz w:val="18"/>
                <w:szCs w:val="18"/>
                <w:highlight w:val="none"/>
                <w:lang w:val="en-US" w:eastAsia="zh-CN"/>
              </w:rPr>
              <w:t>.教师要求：</w:t>
            </w:r>
          </w:p>
          <w:p w14:paraId="4A7336B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教师应具备扎实的经济学理论基础和丰富的实践经验，能够准确、深入地讲解经济学基础。</w:t>
            </w:r>
          </w:p>
          <w:p w14:paraId="735246D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5</w:t>
            </w:r>
            <w:r>
              <w:rPr>
                <w:rFonts w:hint="eastAsia" w:ascii="宋体" w:hAnsi="宋体" w:eastAsia="宋体" w:cs="宋体"/>
                <w:b/>
                <w:bCs/>
                <w:color w:val="auto"/>
                <w:sz w:val="18"/>
                <w:szCs w:val="18"/>
                <w:highlight w:val="none"/>
                <w:lang w:val="en-US" w:eastAsia="zh-CN"/>
              </w:rPr>
              <w:t>.评价建议：</w:t>
            </w:r>
          </w:p>
          <w:p w14:paraId="04097BE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highlight w:val="none"/>
                <w:lang w:val="en-US" w:eastAsia="zh-CN"/>
              </w:rPr>
              <w:t>综合评价：结合平时表现、期末考试和实践报告的成绩，对学生进行综合评价</w:t>
            </w:r>
          </w:p>
        </w:tc>
      </w:tr>
      <w:tr w14:paraId="6E17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49DF783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商品学基础</w:t>
            </w:r>
          </w:p>
        </w:tc>
        <w:tc>
          <w:tcPr>
            <w:tcW w:w="2834" w:type="dxa"/>
            <w:vAlign w:val="top"/>
          </w:tcPr>
          <w:p w14:paraId="5D269953">
            <w:pPr>
              <w:pStyle w:val="5"/>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cs="宋体"/>
                <w:b/>
                <w:bCs w:val="0"/>
                <w:color w:val="auto"/>
                <w:kern w:val="2"/>
                <w:sz w:val="18"/>
                <w:szCs w:val="18"/>
                <w:lang w:val="en-US" w:eastAsia="zh-CN" w:bidi="ar-SA"/>
              </w:rPr>
              <w:t>1.</w:t>
            </w:r>
            <w:r>
              <w:rPr>
                <w:rFonts w:hint="eastAsia" w:ascii="宋体" w:hAnsi="宋体" w:eastAsia="宋体" w:cs="宋体"/>
                <w:b/>
                <w:bCs w:val="0"/>
                <w:color w:val="auto"/>
                <w:kern w:val="2"/>
                <w:sz w:val="18"/>
                <w:szCs w:val="18"/>
                <w:lang w:val="en-US" w:eastAsia="zh-CN" w:bidi="ar-SA"/>
              </w:rPr>
              <w:t>素质目标：</w:t>
            </w:r>
          </w:p>
          <w:p w14:paraId="553FF731">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提升学生的综合分析能力、判断能力和解决问题的能力，以便在面对复杂的商品问题时能够迅速作出决策。</w:t>
            </w:r>
          </w:p>
          <w:p w14:paraId="619243E6">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培养学生对市场动态的敏感度，熟练掌握市场需求、竞争态势和消费者素养目标行为，以便更好地进行商品策划和销售。</w:t>
            </w:r>
          </w:p>
          <w:p w14:paraId="3063D1E9">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cs="宋体"/>
                <w:b/>
                <w:bCs w:val="0"/>
                <w:color w:val="auto"/>
                <w:kern w:val="2"/>
                <w:sz w:val="18"/>
                <w:szCs w:val="18"/>
                <w:lang w:val="en-US" w:eastAsia="zh-CN" w:bidi="ar-SA"/>
              </w:rPr>
              <w:t>2.</w:t>
            </w:r>
            <w:r>
              <w:rPr>
                <w:rFonts w:hint="eastAsia" w:ascii="宋体" w:hAnsi="宋体" w:eastAsia="宋体" w:cs="宋体"/>
                <w:b/>
                <w:bCs w:val="0"/>
                <w:color w:val="auto"/>
                <w:kern w:val="2"/>
                <w:sz w:val="18"/>
                <w:szCs w:val="18"/>
                <w:lang w:val="en-US" w:eastAsia="zh-CN" w:bidi="ar-SA"/>
              </w:rPr>
              <w:t>知识目标：</w:t>
            </w:r>
          </w:p>
          <w:p w14:paraId="4512E20C">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熟练掌握商品的本质和特性</w:t>
            </w:r>
            <w:r>
              <w:rPr>
                <w:rFonts w:hint="eastAsia" w:ascii="宋体" w:hAnsi="宋体" w:cs="宋体"/>
                <w:b w:val="0"/>
                <w:bCs/>
                <w:color w:val="auto"/>
                <w:kern w:val="2"/>
                <w:sz w:val="18"/>
                <w:szCs w:val="18"/>
                <w:lang w:val="en-US" w:eastAsia="zh-CN" w:bidi="ar-SA"/>
              </w:rPr>
              <w:t>。</w:t>
            </w:r>
          </w:p>
          <w:p w14:paraId="4F67B02A">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掌握商品的生产、流通和消费规律，为从事商品生产、经营和管理等工作打下坚实的基础。</w:t>
            </w:r>
          </w:p>
          <w:p w14:paraId="558ED388">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cs="宋体"/>
                <w:b/>
                <w:bCs w:val="0"/>
                <w:color w:val="auto"/>
                <w:kern w:val="2"/>
                <w:sz w:val="18"/>
                <w:szCs w:val="18"/>
                <w:lang w:val="en-US" w:eastAsia="zh-CN" w:bidi="ar-SA"/>
              </w:rPr>
              <w:t>3.</w:t>
            </w:r>
            <w:r>
              <w:rPr>
                <w:rFonts w:hint="eastAsia" w:ascii="宋体" w:hAnsi="宋体" w:eastAsia="宋体" w:cs="宋体"/>
                <w:b/>
                <w:bCs w:val="0"/>
                <w:color w:val="auto"/>
                <w:kern w:val="2"/>
                <w:sz w:val="18"/>
                <w:szCs w:val="18"/>
                <w:lang w:val="en-US" w:eastAsia="zh-CN" w:bidi="ar-SA"/>
              </w:rPr>
              <w:t>能力目标：</w:t>
            </w:r>
          </w:p>
          <w:p w14:paraId="2093944F">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能够根据条码识别商品原产国，这有助于学生理解全球贸易和供应链，同时也有助于他们在未来的职业生涯中处理跨国商品问题。</w:t>
            </w:r>
          </w:p>
          <w:p w14:paraId="37F17372">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w:t>
            </w:r>
            <w:r>
              <w:rPr>
                <w:rFonts w:hint="eastAsia" w:ascii="宋体" w:hAnsi="宋体" w:cs="宋体"/>
                <w:b w:val="0"/>
                <w:bCs/>
                <w:color w:val="auto"/>
                <w:kern w:val="2"/>
                <w:sz w:val="18"/>
                <w:szCs w:val="18"/>
                <w:lang w:val="en-US" w:eastAsia="zh-CN" w:bidi="ar-SA"/>
              </w:rPr>
              <w:t>2</w:t>
            </w:r>
            <w:r>
              <w:rPr>
                <w:rFonts w:hint="eastAsia" w:ascii="宋体" w:hAnsi="宋体" w:eastAsia="宋体" w:cs="宋体"/>
                <w:b w:val="0"/>
                <w:bCs/>
                <w:color w:val="auto"/>
                <w:kern w:val="2"/>
                <w:sz w:val="18"/>
                <w:szCs w:val="18"/>
                <w:lang w:val="en-US" w:eastAsia="zh-CN" w:bidi="ar-SA"/>
              </w:rPr>
              <w:t>）能够运用</w:t>
            </w:r>
            <w:r>
              <w:rPr>
                <w:rFonts w:hint="eastAsia" w:ascii="宋体" w:hAnsi="宋体" w:eastAsia="宋体" w:cs="宋体"/>
                <w:b w:val="0"/>
                <w:color w:val="auto"/>
                <w:kern w:val="2"/>
                <w:sz w:val="18"/>
                <w:szCs w:val="18"/>
                <w:highlight w:val="none"/>
                <w:lang w:val="en-US" w:eastAsia="zh-CN" w:bidi="ar-SA"/>
              </w:rPr>
              <w:t>商品学基础</w:t>
            </w:r>
            <w:r>
              <w:rPr>
                <w:rFonts w:hint="eastAsia" w:ascii="宋体" w:hAnsi="宋体" w:eastAsia="宋体" w:cs="宋体"/>
                <w:b w:val="0"/>
                <w:bCs/>
                <w:color w:val="auto"/>
                <w:kern w:val="2"/>
                <w:sz w:val="18"/>
                <w:szCs w:val="18"/>
                <w:lang w:val="en-US" w:eastAsia="zh-CN" w:bidi="ar-SA"/>
              </w:rPr>
              <w:t>理论解决企业中出现的问题。</w:t>
            </w:r>
          </w:p>
        </w:tc>
        <w:tc>
          <w:tcPr>
            <w:tcW w:w="2804" w:type="dxa"/>
            <w:vAlign w:val="top"/>
          </w:tcPr>
          <w:p w14:paraId="0A2B727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模块一：商品与商品学</w:t>
            </w:r>
          </w:p>
          <w:p w14:paraId="5003963B">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知道商品的概念及构成</w:t>
            </w:r>
            <w:r>
              <w:rPr>
                <w:rFonts w:hint="eastAsia" w:ascii="宋体" w:hAnsi="宋体" w:cs="宋体"/>
                <w:b w:val="0"/>
                <w:bCs/>
                <w:color w:val="auto"/>
                <w:kern w:val="2"/>
                <w:sz w:val="18"/>
                <w:szCs w:val="18"/>
                <w:lang w:val="en-US" w:eastAsia="zh-CN" w:bidi="ar-SA"/>
              </w:rPr>
              <w:t>。</w:t>
            </w:r>
          </w:p>
          <w:p w14:paraId="017696D4">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模块二：商品分类与编码</w:t>
            </w:r>
          </w:p>
          <w:p w14:paraId="77B7C01E">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商品分类、商品编码</w:t>
            </w:r>
            <w:r>
              <w:rPr>
                <w:rFonts w:hint="eastAsia" w:ascii="宋体" w:hAnsi="宋体" w:cs="宋体"/>
                <w:b w:val="0"/>
                <w:bCs/>
                <w:color w:val="auto"/>
                <w:kern w:val="2"/>
                <w:sz w:val="18"/>
                <w:szCs w:val="18"/>
                <w:lang w:val="en-US" w:eastAsia="zh-CN" w:bidi="ar-SA"/>
              </w:rPr>
              <w:t>。</w:t>
            </w:r>
          </w:p>
          <w:p w14:paraId="36EC57C2">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模块三：商品标准与标准化</w:t>
            </w:r>
          </w:p>
          <w:p w14:paraId="296A9AD0">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掌握商品标准的制定</w:t>
            </w:r>
            <w:r>
              <w:rPr>
                <w:rFonts w:hint="eastAsia" w:ascii="宋体" w:hAnsi="宋体" w:cs="宋体"/>
                <w:b w:val="0"/>
                <w:bCs/>
                <w:color w:val="auto"/>
                <w:kern w:val="2"/>
                <w:sz w:val="18"/>
                <w:szCs w:val="18"/>
                <w:lang w:val="en-US" w:eastAsia="zh-CN" w:bidi="ar-SA"/>
              </w:rPr>
              <w:t>。</w:t>
            </w:r>
          </w:p>
          <w:p w14:paraId="528CCEED">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w:t>
            </w:r>
            <w:r>
              <w:rPr>
                <w:rFonts w:hint="eastAsia" w:ascii="宋体" w:hAnsi="宋体" w:cs="宋体"/>
                <w:b/>
                <w:bCs w:val="0"/>
                <w:color w:val="auto"/>
                <w:kern w:val="2"/>
                <w:sz w:val="18"/>
                <w:szCs w:val="18"/>
                <w:lang w:val="en-US" w:eastAsia="zh-CN" w:bidi="ar-SA"/>
              </w:rPr>
              <w:t>四</w:t>
            </w:r>
            <w:r>
              <w:rPr>
                <w:rFonts w:hint="eastAsia" w:ascii="宋体" w:hAnsi="宋体" w:eastAsia="宋体" w:cs="宋体"/>
                <w:b/>
                <w:bCs w:val="0"/>
                <w:color w:val="auto"/>
                <w:kern w:val="2"/>
                <w:sz w:val="18"/>
                <w:szCs w:val="18"/>
                <w:lang w:val="en-US" w:eastAsia="zh-CN" w:bidi="ar-SA"/>
              </w:rPr>
              <w:t>：商品质量监督与质量认证</w:t>
            </w:r>
          </w:p>
          <w:p w14:paraId="491C831F">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color w:val="auto"/>
                <w:sz w:val="18"/>
                <w:szCs w:val="18"/>
                <w:lang w:val="en-US" w:eastAsia="zh-CN"/>
              </w:rPr>
            </w:pPr>
            <w:r>
              <w:rPr>
                <w:rFonts w:hint="eastAsia" w:ascii="宋体" w:hAnsi="宋体" w:eastAsia="宋体" w:cs="宋体"/>
                <w:b w:val="0"/>
                <w:bCs/>
                <w:color w:val="auto"/>
                <w:kern w:val="2"/>
                <w:sz w:val="18"/>
                <w:szCs w:val="18"/>
                <w:lang w:val="en-US" w:eastAsia="zh-CN" w:bidi="ar-SA"/>
              </w:rPr>
              <w:t>商品质量监督、商品质量认证</w:t>
            </w:r>
            <w:r>
              <w:rPr>
                <w:rFonts w:hint="eastAsia" w:ascii="宋体" w:hAnsi="宋体" w:cs="宋体"/>
                <w:b w:val="0"/>
                <w:bCs/>
                <w:color w:val="auto"/>
                <w:kern w:val="2"/>
                <w:sz w:val="18"/>
                <w:szCs w:val="18"/>
                <w:lang w:val="en-US" w:eastAsia="zh-CN" w:bidi="ar-SA"/>
              </w:rPr>
              <w:t>。</w:t>
            </w:r>
          </w:p>
          <w:p w14:paraId="74B41170">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w:t>
            </w:r>
            <w:r>
              <w:rPr>
                <w:rFonts w:hint="eastAsia" w:ascii="宋体" w:hAnsi="宋体" w:cs="宋体"/>
                <w:b/>
                <w:bCs w:val="0"/>
                <w:color w:val="auto"/>
                <w:kern w:val="2"/>
                <w:sz w:val="18"/>
                <w:szCs w:val="18"/>
                <w:lang w:val="en-US" w:eastAsia="zh-CN" w:bidi="ar-SA"/>
              </w:rPr>
              <w:t>五</w:t>
            </w:r>
            <w:r>
              <w:rPr>
                <w:rFonts w:hint="eastAsia" w:ascii="宋体" w:hAnsi="宋体" w:eastAsia="宋体" w:cs="宋体"/>
                <w:b/>
                <w:bCs w:val="0"/>
                <w:color w:val="auto"/>
                <w:kern w:val="2"/>
                <w:sz w:val="18"/>
                <w:szCs w:val="18"/>
                <w:lang w:val="en-US" w:eastAsia="zh-CN" w:bidi="ar-SA"/>
              </w:rPr>
              <w:t>：商品检验</w:t>
            </w:r>
          </w:p>
          <w:p w14:paraId="2A9CA3D9">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理解商品检验与鉴定、商品检验的程序和内容、商品抽样</w:t>
            </w:r>
            <w:r>
              <w:rPr>
                <w:rFonts w:hint="eastAsia" w:ascii="宋体" w:hAnsi="宋体" w:cs="宋体"/>
                <w:b w:val="0"/>
                <w:bCs/>
                <w:color w:val="auto"/>
                <w:kern w:val="2"/>
                <w:sz w:val="18"/>
                <w:szCs w:val="18"/>
                <w:lang w:val="en-US" w:eastAsia="zh-CN" w:bidi="ar-SA"/>
              </w:rPr>
              <w:t>。</w:t>
            </w:r>
          </w:p>
          <w:p w14:paraId="7DE7313F">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模块</w:t>
            </w:r>
            <w:r>
              <w:rPr>
                <w:rFonts w:hint="eastAsia" w:ascii="宋体" w:hAnsi="宋体" w:cs="宋体"/>
                <w:b/>
                <w:bCs w:val="0"/>
                <w:color w:val="auto"/>
                <w:kern w:val="2"/>
                <w:sz w:val="18"/>
                <w:szCs w:val="18"/>
                <w:lang w:val="en-US" w:eastAsia="zh-CN" w:bidi="ar-SA"/>
              </w:rPr>
              <w:t>六</w:t>
            </w:r>
            <w:r>
              <w:rPr>
                <w:rFonts w:hint="eastAsia" w:ascii="宋体" w:hAnsi="宋体" w:eastAsia="宋体" w:cs="宋体"/>
                <w:b/>
                <w:bCs w:val="0"/>
                <w:color w:val="auto"/>
                <w:kern w:val="2"/>
                <w:sz w:val="18"/>
                <w:szCs w:val="18"/>
                <w:lang w:val="en-US" w:eastAsia="zh-CN" w:bidi="ar-SA"/>
              </w:rPr>
              <w:t>：商品包装</w:t>
            </w:r>
          </w:p>
          <w:p w14:paraId="467D7FAB">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了解商品包装的概念和分类、商品包装材料与包装容器</w:t>
            </w:r>
            <w:r>
              <w:rPr>
                <w:rFonts w:hint="eastAsia" w:ascii="宋体" w:hAnsi="宋体" w:cs="宋体"/>
                <w:b w:val="0"/>
                <w:bCs/>
                <w:color w:val="auto"/>
                <w:kern w:val="2"/>
                <w:sz w:val="18"/>
                <w:szCs w:val="18"/>
                <w:lang w:val="en-US" w:eastAsia="zh-CN" w:bidi="ar-SA"/>
              </w:rPr>
              <w:t>。</w:t>
            </w:r>
          </w:p>
          <w:p w14:paraId="42E208BB">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模块</w:t>
            </w:r>
            <w:r>
              <w:rPr>
                <w:rFonts w:hint="eastAsia" w:ascii="宋体" w:hAnsi="宋体" w:cs="宋体"/>
                <w:b/>
                <w:bCs w:val="0"/>
                <w:color w:val="auto"/>
                <w:kern w:val="2"/>
                <w:sz w:val="18"/>
                <w:szCs w:val="18"/>
                <w:lang w:val="en-US" w:eastAsia="zh-CN" w:bidi="ar-SA"/>
              </w:rPr>
              <w:t>七</w:t>
            </w:r>
            <w:r>
              <w:rPr>
                <w:rFonts w:hint="eastAsia" w:ascii="宋体" w:hAnsi="宋体" w:eastAsia="宋体" w:cs="宋体"/>
                <w:b/>
                <w:bCs w:val="0"/>
                <w:color w:val="auto"/>
                <w:kern w:val="2"/>
                <w:sz w:val="18"/>
                <w:szCs w:val="18"/>
                <w:lang w:val="en-US" w:eastAsia="zh-CN" w:bidi="ar-SA"/>
              </w:rPr>
              <w:t>：商品储运与养护</w:t>
            </w:r>
          </w:p>
          <w:p w14:paraId="05221516">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理解商品储运管理、商品储运期间的质量变化、仓库温湿度管理。</w:t>
            </w:r>
          </w:p>
          <w:p w14:paraId="6E0891F8">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p>
        </w:tc>
        <w:tc>
          <w:tcPr>
            <w:tcW w:w="2849" w:type="dxa"/>
            <w:vAlign w:val="top"/>
          </w:tcPr>
          <w:p w14:paraId="5649AE0F">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1.教学模式：</w:t>
            </w:r>
          </w:p>
          <w:p w14:paraId="4F8B636D">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按照专业注重个性化指导，注重教学时效性、针对性。合理选用教学素材与多维立体化资源，采取“教学做一体”的教学模式。</w:t>
            </w:r>
          </w:p>
          <w:p w14:paraId="0610371B">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2.教学方法：</w:t>
            </w:r>
          </w:p>
          <w:p w14:paraId="486487D5">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运用案例式教学、启发式教学、讨论式教学、主题演讲、情景教学法等多种互动教学方法进行。</w:t>
            </w:r>
          </w:p>
          <w:p w14:paraId="3299730E">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3.教学条件：</w:t>
            </w:r>
          </w:p>
          <w:p w14:paraId="2E1B979F">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多媒体教室和智慧校园平台。</w:t>
            </w:r>
          </w:p>
          <w:p w14:paraId="00A4DDE9">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4.教师要求：</w:t>
            </w:r>
          </w:p>
          <w:p w14:paraId="3BC9AD6E">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结合网络教学资源平台、信息化教学平台等，实行课内课外双线并行教学。</w:t>
            </w:r>
          </w:p>
          <w:p w14:paraId="411C44A1">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cs="宋体"/>
                <w:b/>
                <w:bCs w:val="0"/>
                <w:color w:val="auto"/>
                <w:kern w:val="2"/>
                <w:sz w:val="18"/>
                <w:szCs w:val="18"/>
                <w:lang w:val="en-US" w:eastAsia="zh-CN" w:bidi="ar-SA"/>
              </w:rPr>
              <w:t>5.</w:t>
            </w:r>
            <w:r>
              <w:rPr>
                <w:rFonts w:hint="eastAsia" w:ascii="宋体" w:hAnsi="宋体" w:eastAsia="宋体" w:cs="宋体"/>
                <w:b/>
                <w:bCs w:val="0"/>
                <w:color w:val="auto"/>
                <w:kern w:val="2"/>
                <w:sz w:val="18"/>
                <w:szCs w:val="18"/>
                <w:lang w:val="en-US" w:eastAsia="zh-CN" w:bidi="ar-SA"/>
              </w:rPr>
              <w:t>评价建议：</w:t>
            </w:r>
          </w:p>
          <w:p w14:paraId="16C4023F">
            <w:pPr>
              <w:pStyle w:val="5"/>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采用“过程性考核+期末综合技能测试”相结合的考核方式</w:t>
            </w:r>
          </w:p>
        </w:tc>
      </w:tr>
      <w:tr w14:paraId="4FEBD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7470D36A">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中华商业文化</w:t>
            </w:r>
          </w:p>
        </w:tc>
        <w:tc>
          <w:tcPr>
            <w:tcW w:w="2834" w:type="dxa"/>
            <w:shd w:val="clear" w:color="auto" w:fill="auto"/>
            <w:vAlign w:val="top"/>
          </w:tcPr>
          <w:p w14:paraId="400E91E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4AF3A849">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增强对传统思想价值体系的认同与尊崇。</w:t>
            </w:r>
          </w:p>
          <w:p w14:paraId="3781DE3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深刻领会中华商业文明成果，大力传播商业文明。</w:t>
            </w:r>
          </w:p>
          <w:p w14:paraId="54E90FC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lang w:val="en-US" w:eastAsia="zh-CN"/>
              </w:rPr>
              <w:t>培养敬业、精益、专注、创新的工匠精神。</w:t>
            </w:r>
          </w:p>
          <w:p w14:paraId="32CA00C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提升自身的诚信意识，践行诚实守信的道德规范。</w:t>
            </w:r>
          </w:p>
          <w:p w14:paraId="353C6EE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p>
          <w:p w14:paraId="1D8A17D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认识商业与商业文化</w:t>
            </w:r>
            <w:r>
              <w:rPr>
                <w:rFonts w:hint="eastAsia" w:ascii="宋体" w:hAnsi="宋体" w:cs="宋体"/>
                <w:bCs/>
                <w:color w:val="auto"/>
                <w:sz w:val="18"/>
                <w:szCs w:val="18"/>
                <w:lang w:val="en-US" w:eastAsia="zh-CN"/>
              </w:rPr>
              <w:t>。</w:t>
            </w:r>
          </w:p>
          <w:p w14:paraId="56AB4E3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茶叶、瓷器、丝绸和中草药的产生和发展过程。</w:t>
            </w:r>
          </w:p>
          <w:p w14:paraId="1B33CAD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传统商品市场的起源与发展。</w:t>
            </w:r>
          </w:p>
          <w:p w14:paraId="5DCFD9D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（4）</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诚信的含义与特征。</w:t>
            </w:r>
          </w:p>
          <w:p w14:paraId="7F30BBB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（5）</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sz w:val="18"/>
                <w:szCs w:val="18"/>
                <w:lang w:val="en-US" w:eastAsia="zh-CN"/>
              </w:rPr>
              <w:t>义与利的含义，以及中国传统义利观的合理内核</w:t>
            </w:r>
            <w:r>
              <w:rPr>
                <w:rFonts w:hint="eastAsia" w:ascii="宋体" w:hAnsi="宋体" w:cs="宋体"/>
                <w:bCs/>
                <w:color w:val="auto"/>
                <w:sz w:val="18"/>
                <w:szCs w:val="18"/>
                <w:lang w:val="en-US" w:eastAsia="zh-CN"/>
              </w:rPr>
              <w:t>。</w:t>
            </w:r>
          </w:p>
          <w:p w14:paraId="3315387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（6）</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sz w:val="18"/>
                <w:szCs w:val="18"/>
                <w:lang w:val="en-US" w:eastAsia="zh-CN"/>
              </w:rPr>
              <w:t>勤俭的定义与意义。</w:t>
            </w:r>
          </w:p>
          <w:p w14:paraId="51C5D99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（7）</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创新的概念与创新思维。</w:t>
            </w:r>
          </w:p>
          <w:p w14:paraId="10ADFE4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（8）</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企业文化的内涵、层次、作用和建设过程。</w:t>
            </w:r>
          </w:p>
          <w:p w14:paraId="0B70E95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705C718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能够举例说明商业文化的各项功能。</w:t>
            </w:r>
          </w:p>
          <w:p w14:paraId="05EDDFE1">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能够发掘商品的文化内涵，弘扬优秀的商品文化</w:t>
            </w:r>
            <w:r>
              <w:rPr>
                <w:rFonts w:hint="eastAsia" w:ascii="宋体" w:hAnsi="宋体" w:cs="宋体"/>
                <w:bCs/>
                <w:color w:val="auto"/>
                <w:sz w:val="18"/>
                <w:szCs w:val="18"/>
                <w:lang w:val="en-US" w:eastAsia="zh-CN"/>
              </w:rPr>
              <w:t>。</w:t>
            </w:r>
          </w:p>
          <w:p w14:paraId="7ABA410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lang w:val="en-US" w:eastAsia="zh-CN"/>
              </w:rPr>
              <w:t>能够归纳与总结出商品市场发展的特点。</w:t>
            </w:r>
          </w:p>
          <w:p w14:paraId="6DA3E7BB">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（4）</w:t>
            </w:r>
            <w:r>
              <w:rPr>
                <w:rFonts w:hint="eastAsia" w:ascii="宋体" w:hAnsi="宋体" w:eastAsia="宋体" w:cs="宋体"/>
                <w:bCs/>
                <w:color w:val="auto"/>
                <w:sz w:val="18"/>
                <w:szCs w:val="18"/>
                <w:lang w:val="en-US" w:eastAsia="zh-CN"/>
              </w:rPr>
              <w:t>能够深刻领会诚实守信对经商的重要性。</w:t>
            </w:r>
          </w:p>
          <w:p w14:paraId="0C5A39AA">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（5）</w:t>
            </w:r>
            <w:r>
              <w:rPr>
                <w:rFonts w:hint="eastAsia" w:ascii="宋体" w:hAnsi="宋体" w:eastAsia="宋体" w:cs="宋体"/>
                <w:bCs/>
                <w:color w:val="auto"/>
                <w:sz w:val="18"/>
                <w:szCs w:val="18"/>
                <w:lang w:val="en-US" w:eastAsia="zh-CN"/>
              </w:rPr>
              <w:t>能够深刻体会义利文化对经商的重要性。</w:t>
            </w:r>
          </w:p>
        </w:tc>
        <w:tc>
          <w:tcPr>
            <w:tcW w:w="2804" w:type="dxa"/>
            <w:shd w:val="clear" w:color="auto" w:fill="auto"/>
            <w:vAlign w:val="top"/>
          </w:tcPr>
          <w:p w14:paraId="16701A4C">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模块一：商史文化</w:t>
            </w:r>
          </w:p>
          <w:p w14:paraId="2BAEE2AE">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商业文化概述；古代商贤及其商业思想。</w:t>
            </w:r>
          </w:p>
          <w:p w14:paraId="5780D05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bCs w:val="0"/>
                <w:color w:val="auto"/>
                <w:sz w:val="18"/>
                <w:szCs w:val="18"/>
                <w:lang w:val="en-US" w:eastAsia="zh-CN"/>
              </w:rPr>
              <w:t>模块二：商业文化的载体</w:t>
            </w:r>
          </w:p>
          <w:p w14:paraId="2BAB6C4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华商名品；支付、度量与计算工具。</w:t>
            </w:r>
          </w:p>
          <w:p w14:paraId="4FEE5282">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bCs w:val="0"/>
                <w:color w:val="auto"/>
                <w:sz w:val="18"/>
                <w:szCs w:val="18"/>
                <w:lang w:val="en-US" w:eastAsia="zh-CN"/>
              </w:rPr>
              <w:t>模块三：多态市场的变迁</w:t>
            </w:r>
          </w:p>
          <w:p w14:paraId="0DEDC40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商品市场的兴起和发展；中华商帮；商行天下。</w:t>
            </w:r>
          </w:p>
          <w:p w14:paraId="48867CE4">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模块四：诚信文化</w:t>
            </w:r>
          </w:p>
          <w:p w14:paraId="29DFD14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诚信概述；抱诚守真，严信行果；诚信文化的践行要求与建设途径。</w:t>
            </w:r>
          </w:p>
          <w:p w14:paraId="58BAD325">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模块五：义利文化</w:t>
            </w:r>
          </w:p>
          <w:p w14:paraId="078F9A20">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中国传统的义利观；义重如山，以义取利；传承与发扬科学的义利观。</w:t>
            </w:r>
          </w:p>
          <w:p w14:paraId="058AB2E7">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模块六：勤俭文化</w:t>
            </w:r>
          </w:p>
          <w:p w14:paraId="409C69B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勤俭概述；躬行节俭，勤俭取利；传承与发扬勤俭文化。</w:t>
            </w:r>
          </w:p>
          <w:p w14:paraId="7C4E0DA6">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模块七：创新文化</w:t>
            </w:r>
          </w:p>
          <w:p w14:paraId="1F3AF008">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创新概述；变革创新，激流勇进；创新文化及其建设策略。</w:t>
            </w:r>
          </w:p>
          <w:p w14:paraId="503AB88A">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模块八：商业文化前沿</w:t>
            </w:r>
          </w:p>
          <w:p w14:paraId="22A7D942">
            <w:pPr>
              <w:keepLines/>
              <w:pageBreakBefore w:val="0"/>
              <w:widowControl/>
              <w:kinsoku/>
              <w:wordWrap/>
              <w:overflowPunct/>
              <w:topLinePunct w:val="0"/>
              <w:autoSpaceDE/>
              <w:autoSpaceDN/>
              <w:bidi w:val="0"/>
              <w:spacing w:line="360" w:lineRule="exact"/>
              <w:ind w:firstLine="55" w:firstLineChars="0"/>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 w:val="0"/>
                <w:bCs/>
                <w:color w:val="auto"/>
                <w:sz w:val="18"/>
                <w:szCs w:val="18"/>
                <w:lang w:val="en-US" w:eastAsia="zh-CN"/>
              </w:rPr>
              <w:t>现代企业文化；品牌文化；商务礼仪。</w:t>
            </w:r>
          </w:p>
        </w:tc>
        <w:tc>
          <w:tcPr>
            <w:tcW w:w="2849" w:type="dxa"/>
            <w:shd w:val="clear" w:color="auto" w:fill="auto"/>
            <w:vAlign w:val="top"/>
          </w:tcPr>
          <w:p w14:paraId="3F9E5C28">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教学模式：</w:t>
            </w:r>
          </w:p>
          <w:p w14:paraId="6F3117C7">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3317DA2A">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教学方法：</w:t>
            </w:r>
          </w:p>
          <w:p w14:paraId="16C02C53">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讲解法；多媒体演示法；场景模拟法。</w:t>
            </w:r>
          </w:p>
          <w:p w14:paraId="33ACE8E3">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教学条件：</w:t>
            </w:r>
          </w:p>
          <w:p w14:paraId="7FE45D1F">
            <w:pPr>
              <w:pStyle w:val="5"/>
              <w:pageBreakBefore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67C76E21">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2A74C10D">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结合网络教学资源平台、信息化教学平台等，课堂教学中注重师生互动、生生互动，调动学生充分参与到课堂中来。</w:t>
            </w:r>
          </w:p>
          <w:p w14:paraId="1E29E2CD">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highlight w:val="none"/>
                <w:lang w:val="en-US" w:eastAsia="zh-CN"/>
              </w:rPr>
              <w:t>5.</w:t>
            </w:r>
            <w:r>
              <w:rPr>
                <w:rFonts w:hint="eastAsia" w:ascii="宋体" w:hAnsi="宋体" w:eastAsia="宋体" w:cs="宋体"/>
                <w:b/>
                <w:bCs w:val="0"/>
                <w:color w:val="auto"/>
                <w:sz w:val="18"/>
                <w:szCs w:val="18"/>
                <w:lang w:val="en-US" w:eastAsia="zh-CN"/>
              </w:rPr>
              <w:t>评价建议：</w:t>
            </w:r>
          </w:p>
          <w:p w14:paraId="24099033">
            <w:pPr>
              <w:keepNext w:val="0"/>
              <w:keepLines/>
              <w:pageBreakBefore w:val="0"/>
              <w:widowControl/>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 w:val="0"/>
                <w:bCs/>
                <w:color w:val="auto"/>
                <w:sz w:val="18"/>
                <w:szCs w:val="18"/>
                <w:lang w:val="en-US" w:eastAsia="zh-CN"/>
              </w:rPr>
              <w:t>采用“过程性考核+期末综合技能测试”相结合的考核方式，“过程性考核”成绩主要依据学生线上学习状况、课堂出勤和实训任务完成情况、课后自测和作业完成情况综合评定，“期末综合技能测验”不仅是对学生知识点技能点的掌握情况的考核，更能测试学生学以致用的水平、团队合作的精神和判断解决问题等综合素质。</w:t>
            </w:r>
          </w:p>
        </w:tc>
      </w:tr>
      <w:tr w14:paraId="69985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08D70663">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统计基础</w:t>
            </w:r>
          </w:p>
        </w:tc>
        <w:tc>
          <w:tcPr>
            <w:tcW w:w="2834" w:type="dxa"/>
            <w:vAlign w:val="top"/>
          </w:tcPr>
          <w:p w14:paraId="514F1F47">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1.素质目标：</w:t>
            </w:r>
          </w:p>
          <w:p w14:paraId="1E27622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（1）具备严谨踏实的工作作风，实事求是的思想作风和学风，以及创新意识。</w:t>
            </w:r>
          </w:p>
          <w:p w14:paraId="136E9BC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（2）具有“诚信”和“法制”观念，培养自觉遵纪守法意识。</w:t>
            </w:r>
          </w:p>
          <w:p w14:paraId="159DEE7A">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2.知识目标：</w:t>
            </w:r>
          </w:p>
          <w:p w14:paraId="1D514F9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highlight w:val="none"/>
                <w:lang w:val="en-US" w:eastAsia="zh-CN"/>
              </w:rPr>
              <w:t>统计基本概念：学生应能够清晰</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highlight w:val="none"/>
                <w:lang w:val="en-US" w:eastAsia="zh-CN"/>
              </w:rPr>
              <w:t>统计学的基本概念，包括统计数据、统计变量、统计总体和样本等，并</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color w:val="auto"/>
                <w:sz w:val="18"/>
                <w:szCs w:val="18"/>
                <w:highlight w:val="none"/>
                <w:lang w:val="en-US" w:eastAsia="zh-CN"/>
              </w:rPr>
              <w:t>这些概念在统计学中的基础作用。</w:t>
            </w:r>
          </w:p>
          <w:p w14:paraId="213DEDB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（2）掌握统计数据的来源：学生应</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color w:val="auto"/>
                <w:sz w:val="18"/>
                <w:szCs w:val="18"/>
                <w:highlight w:val="none"/>
                <w:lang w:val="en-US" w:eastAsia="zh-CN"/>
              </w:rPr>
              <w:t>统计数据的来源，包括一手数据和二手数据，以及它们各自的获取方式和特点。</w:t>
            </w:r>
          </w:p>
          <w:p w14:paraId="7C9CDD7E">
            <w:pPr>
              <w:keepNext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3.能力目标：</w:t>
            </w:r>
          </w:p>
          <w:p w14:paraId="78F27058">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（1）数据分析能力：学生应能够运用所学的统计知识和方法，对实际问题进行数据分析，提取有价值的信息，为决策提供支持。</w:t>
            </w:r>
          </w:p>
          <w:p w14:paraId="3F22FE5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highlight w:val="none"/>
                <w:lang w:val="en-US" w:eastAsia="zh-CN"/>
              </w:rPr>
              <w:t>（2）问题解决能力：学生应能够将统计学的原理和方法应用于实际问题的解决过程中，提出合理的解决方案，并进行有效的实施。</w:t>
            </w:r>
          </w:p>
        </w:tc>
        <w:tc>
          <w:tcPr>
            <w:tcW w:w="2804" w:type="dxa"/>
            <w:vAlign w:val="top"/>
          </w:tcPr>
          <w:p w14:paraId="0DB96D8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模块一：统计导论</w:t>
            </w:r>
          </w:p>
          <w:p w14:paraId="6549AFB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统计学的定义、目的和应用领域</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统计学与其他学科的关系</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统计学的历史发展和重要性</w:t>
            </w:r>
            <w:r>
              <w:rPr>
                <w:rFonts w:hint="eastAsia" w:ascii="宋体" w:hAnsi="宋体" w:cs="宋体"/>
                <w:color w:val="auto"/>
                <w:sz w:val="18"/>
                <w:szCs w:val="18"/>
                <w:highlight w:val="none"/>
                <w:lang w:val="en-US" w:eastAsia="zh-CN"/>
              </w:rPr>
              <w:t>。</w:t>
            </w:r>
          </w:p>
          <w:p w14:paraId="4F3FAB6A">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模块二：统计数据的收集与整理</w:t>
            </w:r>
          </w:p>
          <w:p w14:paraId="6112D43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统计数据的来源和类型</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数据收集的方法和工具，如问卷调查、实验设计等</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数据整理的步骤，如数据编码、分组、制表等。</w:t>
            </w:r>
          </w:p>
          <w:p w14:paraId="277351B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模块三：描述性统计</w:t>
            </w:r>
          </w:p>
          <w:p w14:paraId="7389E5C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描述性统计的概念和目的</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集中趋势和离散程度的度量指标，如均值、中位数、众数、方差等</w:t>
            </w:r>
            <w:r>
              <w:rPr>
                <w:rFonts w:hint="eastAsia" w:ascii="宋体" w:hAnsi="宋体" w:cs="宋体"/>
                <w:color w:val="auto"/>
                <w:sz w:val="18"/>
                <w:szCs w:val="18"/>
                <w:highlight w:val="none"/>
                <w:lang w:val="en-US" w:eastAsia="zh-CN"/>
              </w:rPr>
              <w:t>；数据</w:t>
            </w:r>
            <w:r>
              <w:rPr>
                <w:rFonts w:hint="eastAsia" w:ascii="宋体" w:hAnsi="宋体" w:eastAsia="宋体" w:cs="宋体"/>
                <w:color w:val="auto"/>
                <w:sz w:val="18"/>
                <w:szCs w:val="18"/>
                <w:highlight w:val="none"/>
                <w:lang w:val="en-US" w:eastAsia="zh-CN"/>
              </w:rPr>
              <w:t>分布的类型和特点，如正态分布、偏态分布等。</w:t>
            </w:r>
          </w:p>
          <w:p w14:paraId="46EF9887">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模块四：推断性统计</w:t>
            </w:r>
          </w:p>
          <w:p w14:paraId="5F7B759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推断性统计的概念和目的</w:t>
            </w:r>
            <w:r>
              <w:rPr>
                <w:rFonts w:hint="eastAsia" w:ascii="宋体" w:hAnsi="宋体" w:cs="宋体"/>
                <w:color w:val="auto"/>
                <w:sz w:val="18"/>
                <w:szCs w:val="18"/>
                <w:highlight w:val="none"/>
                <w:lang w:val="en-US" w:eastAsia="zh-CN"/>
              </w:rPr>
              <w:t>；</w:t>
            </w:r>
          </w:p>
          <w:p w14:paraId="4567AFC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参数估计的基本原理和方法，如点估计和区间估计</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假设检验的基本原理和步骤，包括单样本和双样本检验</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引入方差分析、回归分析等高级统计方法。</w:t>
            </w:r>
          </w:p>
          <w:p w14:paraId="06F3F39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模块五：统计应用与实践</w:t>
            </w:r>
          </w:p>
          <w:p w14:paraId="62A4B29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统计学在各个领域的应用案例</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讨论统计软件的使用方法和技巧</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如Excel、SPSS等</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安排实践项目或案例分析，让学生将所学知识应用于实际问题中。</w:t>
            </w:r>
          </w:p>
          <w:p w14:paraId="4BED07F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p>
        </w:tc>
        <w:tc>
          <w:tcPr>
            <w:tcW w:w="2849" w:type="dxa"/>
            <w:vAlign w:val="top"/>
          </w:tcPr>
          <w:p w14:paraId="5EE2DD0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eastAsia="zh-CN"/>
              </w:rPr>
              <w:t>1.教学模式：</w:t>
            </w:r>
            <w:r>
              <w:rPr>
                <w:rFonts w:hint="eastAsia" w:ascii="宋体" w:hAnsi="宋体" w:eastAsia="宋体" w:cs="宋体"/>
                <w:color w:val="auto"/>
                <w:sz w:val="18"/>
                <w:szCs w:val="18"/>
                <w:highlight w:val="none"/>
                <w:lang w:val="en-US" w:eastAsia="zh-CN"/>
              </w:rPr>
              <w:t>案例教学模式：通过引入实际案例，让学生在解决问题的过程中学习统计知识，增强实践能力。</w:t>
            </w:r>
          </w:p>
          <w:p w14:paraId="2475844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翻转课堂模式：鼓励学生提前预习课程内容，课堂上通过讨论、互动等方式深化理解，提高学习效率</w:t>
            </w:r>
          </w:p>
          <w:p w14:paraId="5A8BBBF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2.教学方法：</w:t>
            </w:r>
          </w:p>
          <w:p w14:paraId="75E0178E">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讲授法</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讨论法</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实验法</w:t>
            </w:r>
            <w:r>
              <w:rPr>
                <w:rFonts w:hint="eastAsia" w:ascii="宋体" w:hAnsi="宋体" w:cs="宋体"/>
                <w:color w:val="auto"/>
                <w:sz w:val="18"/>
                <w:szCs w:val="18"/>
                <w:highlight w:val="none"/>
                <w:lang w:val="en-US" w:eastAsia="zh-CN"/>
              </w:rPr>
              <w:t>；</w:t>
            </w:r>
            <w:r>
              <w:rPr>
                <w:rFonts w:hint="eastAsia" w:ascii="宋体" w:hAnsi="宋体" w:eastAsia="宋体" w:cs="宋体"/>
                <w:color w:val="auto"/>
                <w:sz w:val="18"/>
                <w:szCs w:val="18"/>
                <w:highlight w:val="none"/>
                <w:lang w:val="en-US" w:eastAsia="zh-CN"/>
              </w:rPr>
              <w:t>引导发现法。</w:t>
            </w:r>
          </w:p>
          <w:p w14:paraId="19B7BD4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3.教学条件：</w:t>
            </w:r>
          </w:p>
          <w:p w14:paraId="7DA2658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教室设施：配备多媒体教学设备，如投影仪、电脑等，以便教师进行案例展示和软件操作演示。</w:t>
            </w:r>
          </w:p>
          <w:p w14:paraId="3DCA11C8">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软件支持：提供统计软件（如Excel、SPSS等）的安装包和使用说明，确保学生能够在课堂上和课后进行实践操作。</w:t>
            </w:r>
          </w:p>
          <w:p w14:paraId="5ED9779D">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4</w:t>
            </w:r>
            <w:r>
              <w:rPr>
                <w:rFonts w:hint="eastAsia" w:ascii="宋体" w:hAnsi="宋体" w:eastAsia="宋体" w:cs="宋体"/>
                <w:b/>
                <w:bCs/>
                <w:color w:val="auto"/>
                <w:sz w:val="18"/>
                <w:szCs w:val="18"/>
                <w:highlight w:val="none"/>
                <w:lang w:val="en-US" w:eastAsia="zh-CN"/>
              </w:rPr>
              <w:t>.教师要求：</w:t>
            </w:r>
          </w:p>
          <w:p w14:paraId="50669C9B">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专业知识：具备扎实的统计学理论基础和丰富的实践经验，能够为学生提供准确、深入的教学内容。</w:t>
            </w:r>
          </w:p>
          <w:p w14:paraId="1431B338">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5</w:t>
            </w:r>
            <w:r>
              <w:rPr>
                <w:rFonts w:hint="eastAsia" w:ascii="宋体" w:hAnsi="宋体" w:eastAsia="宋体" w:cs="宋体"/>
                <w:b/>
                <w:bCs/>
                <w:color w:val="auto"/>
                <w:sz w:val="18"/>
                <w:szCs w:val="18"/>
                <w:highlight w:val="none"/>
                <w:lang w:val="en-US" w:eastAsia="zh-CN"/>
              </w:rPr>
              <w:t>.评价建议：</w:t>
            </w:r>
          </w:p>
          <w:p w14:paraId="5386A9FC">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color w:val="auto"/>
                <w:sz w:val="18"/>
                <w:szCs w:val="18"/>
                <w:highlight w:val="none"/>
                <w:lang w:val="en-US" w:eastAsia="zh-CN"/>
              </w:rPr>
              <w:t>综合评价：结合平时成绩、实践成绩和期末考试成绩，对学生进行综合评价，以全面反映学生的学习情况。</w:t>
            </w:r>
          </w:p>
        </w:tc>
      </w:tr>
      <w:tr w14:paraId="333F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0F4D0E4C">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391DEE72">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4D6F4B17">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63794017">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3800B8F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7E0E11A8">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583A81D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466C5356">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p>
          <w:p w14:paraId="0C4E0D78">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管理学基础</w:t>
            </w:r>
          </w:p>
        </w:tc>
        <w:tc>
          <w:tcPr>
            <w:tcW w:w="2834" w:type="dxa"/>
            <w:shd w:val="clear" w:color="auto" w:fill="auto"/>
            <w:vAlign w:val="top"/>
          </w:tcPr>
          <w:p w14:paraId="16A0EE0C">
            <w:pPr>
              <w:pStyle w:val="5"/>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42948780">
            <w:pPr>
              <w:pStyle w:val="5"/>
              <w:pageBreakBefore w:val="0"/>
              <w:kinsoku/>
              <w:wordWrap/>
              <w:overflowPunct/>
              <w:topLinePunct w:val="0"/>
              <w:autoSpaceDE/>
              <w:autoSpaceDN/>
              <w:bidi w:val="0"/>
              <w:adjustRightInd/>
              <w:snapToGrid/>
              <w:spacing w:line="360" w:lineRule="exact"/>
              <w:jc w:val="both"/>
              <w:textAlignment w:val="auto"/>
              <w:rPr>
                <w:rFonts w:hint="eastAsia" w:cs="宋体"/>
                <w:b w:val="0"/>
                <w:bCs w:val="0"/>
                <w:color w:val="auto"/>
                <w:kern w:val="2"/>
                <w:sz w:val="18"/>
                <w:szCs w:val="18"/>
                <w:highlight w:val="none"/>
                <w:lang w:val="en-US" w:eastAsia="zh-CN" w:bidi="ar-SA"/>
              </w:rPr>
            </w:pPr>
            <w:r>
              <w:rPr>
                <w:rFonts w:hint="eastAsia" w:ascii="宋体" w:hAnsi="宋体" w:eastAsia="宋体" w:cs="宋体"/>
                <w:b w:val="0"/>
                <w:bCs w:val="0"/>
                <w:color w:val="auto"/>
                <w:kern w:val="2"/>
                <w:sz w:val="18"/>
                <w:szCs w:val="18"/>
                <w:highlight w:val="none"/>
                <w:lang w:val="en-US" w:eastAsia="zh-CN" w:bidi="ar-SA"/>
              </w:rPr>
              <w:t>（1）使学生具备从事基层管理岗位的综合管理素质</w:t>
            </w:r>
            <w:r>
              <w:rPr>
                <w:rFonts w:hint="eastAsia" w:cs="宋体"/>
                <w:b w:val="0"/>
                <w:bCs w:val="0"/>
                <w:color w:val="auto"/>
                <w:kern w:val="2"/>
                <w:sz w:val="18"/>
                <w:szCs w:val="18"/>
                <w:highlight w:val="none"/>
                <w:lang w:val="en-US" w:eastAsia="zh-CN" w:bidi="ar-SA"/>
              </w:rPr>
              <w:t>。</w:t>
            </w:r>
          </w:p>
          <w:p w14:paraId="57C60799">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培养学生崇高的敬业精神和良好的职业道德，有积极的开拓精神和创新意识，良好的团队合作精神</w:t>
            </w:r>
            <w:r>
              <w:rPr>
                <w:rFonts w:hint="eastAsia" w:cs="宋体"/>
                <w:bCs/>
                <w:color w:val="auto"/>
                <w:kern w:val="2"/>
                <w:sz w:val="18"/>
                <w:szCs w:val="18"/>
                <w:highlight w:val="none"/>
                <w:lang w:val="en-US" w:eastAsia="zh-CN" w:bidi="ar-SA"/>
              </w:rPr>
              <w:t>。</w:t>
            </w:r>
          </w:p>
          <w:p w14:paraId="5D8996CA">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（3）</w:t>
            </w:r>
            <w:r>
              <w:rPr>
                <w:rFonts w:hint="eastAsia" w:ascii="宋体" w:hAnsi="宋体" w:eastAsia="宋体" w:cs="宋体"/>
                <w:bCs/>
                <w:color w:val="auto"/>
                <w:kern w:val="2"/>
                <w:sz w:val="18"/>
                <w:szCs w:val="18"/>
                <w:highlight w:val="none"/>
                <w:lang w:val="en-US" w:eastAsia="zh-CN" w:bidi="ar-SA"/>
              </w:rPr>
              <w:t>培养学生作为领导者应具备的宽容胸襟并注重提高个人修养，以身作则。</w:t>
            </w:r>
          </w:p>
          <w:p w14:paraId="361E5FA6">
            <w:pPr>
              <w:pStyle w:val="5"/>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p>
          <w:p w14:paraId="5ECAD015">
            <w:pPr>
              <w:pStyle w:val="5"/>
              <w:pageBreakBefore w:val="0"/>
              <w:kinsoku/>
              <w:wordWrap/>
              <w:overflowPunct/>
              <w:topLinePunct w:val="0"/>
              <w:autoSpaceDE/>
              <w:autoSpaceDN/>
              <w:bidi w:val="0"/>
              <w:adjustRightInd/>
              <w:snapToGrid/>
              <w:spacing w:line="360" w:lineRule="exact"/>
              <w:jc w:val="both"/>
              <w:textAlignment w:val="auto"/>
              <w:rPr>
                <w:rFonts w:hint="eastAsia" w:cs="宋体"/>
                <w:b w:val="0"/>
                <w:bCs w:val="0"/>
                <w:color w:val="auto"/>
                <w:kern w:val="2"/>
                <w:sz w:val="18"/>
                <w:szCs w:val="18"/>
                <w:highlight w:val="none"/>
                <w:lang w:val="en-US" w:eastAsia="zh-CN" w:bidi="ar-SA"/>
              </w:rPr>
            </w:pPr>
            <w:r>
              <w:rPr>
                <w:rFonts w:hint="eastAsia" w:ascii="宋体" w:hAnsi="宋体" w:cs="宋体"/>
                <w:b w:val="0"/>
                <w:bCs w:val="0"/>
                <w:color w:val="auto"/>
                <w:kern w:val="2"/>
                <w:sz w:val="18"/>
                <w:szCs w:val="18"/>
                <w:highlight w:val="none"/>
                <w:lang w:val="en-US" w:eastAsia="zh-CN" w:bidi="ar-SA"/>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bCs w:val="0"/>
                <w:color w:val="auto"/>
                <w:kern w:val="2"/>
                <w:sz w:val="18"/>
                <w:szCs w:val="18"/>
                <w:highlight w:val="none"/>
                <w:lang w:val="en-US" w:eastAsia="zh-CN" w:bidi="ar-SA"/>
              </w:rPr>
              <w:t>管理的涵义，掌握管理学所涉及的核心概念和理论</w:t>
            </w:r>
            <w:r>
              <w:rPr>
                <w:rFonts w:hint="eastAsia" w:cs="宋体"/>
                <w:b w:val="0"/>
                <w:bCs w:val="0"/>
                <w:color w:val="auto"/>
                <w:kern w:val="2"/>
                <w:sz w:val="18"/>
                <w:szCs w:val="18"/>
                <w:highlight w:val="none"/>
                <w:lang w:val="en-US" w:eastAsia="zh-CN" w:bidi="ar-SA"/>
              </w:rPr>
              <w:t>。</w:t>
            </w:r>
          </w:p>
          <w:p w14:paraId="77FCD0B6">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（2）</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kern w:val="2"/>
                <w:sz w:val="18"/>
                <w:szCs w:val="18"/>
                <w:highlight w:val="none"/>
                <w:lang w:val="en-US" w:eastAsia="zh-CN" w:bidi="ar-SA"/>
              </w:rPr>
              <w:t>管理活动的产生、管理思想的演进及其主要理论流派</w:t>
            </w:r>
            <w:r>
              <w:rPr>
                <w:rFonts w:hint="eastAsia" w:cs="宋体"/>
                <w:bCs/>
                <w:color w:val="auto"/>
                <w:kern w:val="2"/>
                <w:sz w:val="18"/>
                <w:szCs w:val="18"/>
                <w:highlight w:val="none"/>
                <w:lang w:val="en-US" w:eastAsia="zh-CN" w:bidi="ar-SA"/>
              </w:rPr>
              <w:t>。</w:t>
            </w:r>
          </w:p>
          <w:p w14:paraId="3DE898EE">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（3）</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kern w:val="2"/>
                <w:sz w:val="18"/>
                <w:szCs w:val="18"/>
                <w:highlight w:val="none"/>
                <w:lang w:val="en-US" w:eastAsia="zh-CN" w:bidi="ar-SA"/>
              </w:rPr>
              <w:t>现代管理理论的主要思想和最新管理趋势</w:t>
            </w:r>
            <w:r>
              <w:rPr>
                <w:rFonts w:hint="eastAsia" w:cs="宋体"/>
                <w:bCs/>
                <w:color w:val="auto"/>
                <w:kern w:val="2"/>
                <w:sz w:val="18"/>
                <w:szCs w:val="18"/>
                <w:highlight w:val="none"/>
                <w:lang w:val="en-US" w:eastAsia="zh-CN" w:bidi="ar-SA"/>
              </w:rPr>
              <w:t>。</w:t>
            </w:r>
          </w:p>
          <w:p w14:paraId="79B7F62E">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（4）</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kern w:val="2"/>
                <w:sz w:val="18"/>
                <w:szCs w:val="18"/>
                <w:highlight w:val="none"/>
                <w:lang w:val="en-US" w:eastAsia="zh-CN" w:bidi="ar-SA"/>
              </w:rPr>
              <w:t>管理系统的构成</w:t>
            </w:r>
            <w:r>
              <w:rPr>
                <w:rFonts w:hint="eastAsia" w:cs="宋体"/>
                <w:bCs/>
                <w:color w:val="auto"/>
                <w:kern w:val="2"/>
                <w:sz w:val="18"/>
                <w:szCs w:val="18"/>
                <w:highlight w:val="none"/>
                <w:lang w:val="en-US" w:eastAsia="zh-CN" w:bidi="ar-SA"/>
              </w:rPr>
              <w:t>。</w:t>
            </w:r>
          </w:p>
          <w:p w14:paraId="7DD793E4">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（5）</w:t>
            </w:r>
            <w:r>
              <w:rPr>
                <w:rFonts w:hint="eastAsia" w:ascii="宋体" w:hAnsi="宋体" w:eastAsia="宋体" w:cs="宋体"/>
                <w:bCs/>
                <w:color w:val="auto"/>
                <w:kern w:val="2"/>
                <w:sz w:val="18"/>
                <w:szCs w:val="18"/>
                <w:highlight w:val="none"/>
                <w:lang w:val="en-US" w:eastAsia="zh-CN" w:bidi="ar-SA"/>
              </w:rPr>
              <w:t>掌握管理者的管理职能、实务与技能体系。</w:t>
            </w:r>
          </w:p>
          <w:p w14:paraId="31AF9613">
            <w:pPr>
              <w:pStyle w:val="5"/>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23A1D739">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（1）</w:t>
            </w:r>
            <w:r>
              <w:rPr>
                <w:rFonts w:hint="eastAsia" w:ascii="宋体" w:hAnsi="宋体" w:eastAsia="宋体" w:cs="宋体"/>
                <w:bCs/>
                <w:color w:val="auto"/>
                <w:kern w:val="2"/>
                <w:sz w:val="18"/>
                <w:szCs w:val="18"/>
                <w:highlight w:val="none"/>
                <w:lang w:val="en-US" w:eastAsia="zh-CN" w:bidi="ar-SA"/>
              </w:rPr>
              <w:t>能够根据管理基本原理及学科体系，对现实中的管理现象进行正确的分析</w:t>
            </w:r>
            <w:r>
              <w:rPr>
                <w:rFonts w:hint="eastAsia" w:cs="宋体"/>
                <w:bCs/>
                <w:color w:val="auto"/>
                <w:kern w:val="2"/>
                <w:sz w:val="18"/>
                <w:szCs w:val="18"/>
                <w:highlight w:val="none"/>
                <w:lang w:val="en-US" w:eastAsia="zh-CN" w:bidi="ar-SA"/>
              </w:rPr>
              <w:t>。</w:t>
            </w:r>
          </w:p>
          <w:p w14:paraId="1EFFDFD3">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jc w:val="both"/>
              <w:textAlignment w:val="auto"/>
              <w:rPr>
                <w:rFonts w:hint="eastAsia" w:cs="宋体"/>
                <w:bCs/>
                <w:color w:val="auto"/>
                <w:kern w:val="2"/>
                <w:sz w:val="18"/>
                <w:szCs w:val="18"/>
                <w:highlight w:val="none"/>
                <w:lang w:val="en-US" w:eastAsia="zh-CN" w:bidi="ar-SA"/>
              </w:rPr>
            </w:pPr>
            <w:r>
              <w:rPr>
                <w:rFonts w:hint="eastAsia" w:cs="宋体"/>
                <w:bCs/>
                <w:color w:val="auto"/>
                <w:kern w:val="2"/>
                <w:sz w:val="18"/>
                <w:szCs w:val="18"/>
                <w:highlight w:val="none"/>
                <w:lang w:val="en-US" w:eastAsia="zh-CN" w:bidi="ar-SA"/>
              </w:rPr>
              <w:t>（2）</w:t>
            </w:r>
            <w:r>
              <w:rPr>
                <w:rFonts w:hint="eastAsia" w:ascii="宋体" w:hAnsi="宋体" w:eastAsia="宋体" w:cs="宋体"/>
                <w:bCs/>
                <w:color w:val="auto"/>
                <w:kern w:val="2"/>
                <w:sz w:val="18"/>
                <w:szCs w:val="18"/>
                <w:highlight w:val="none"/>
                <w:lang w:val="en-US" w:eastAsia="zh-CN" w:bidi="ar-SA"/>
              </w:rPr>
              <w:t>能够仔细、理性的观察内外部环境，从而有效的配置资源</w:t>
            </w:r>
            <w:r>
              <w:rPr>
                <w:rFonts w:hint="eastAsia" w:cs="宋体"/>
                <w:bCs/>
                <w:color w:val="auto"/>
                <w:kern w:val="2"/>
                <w:sz w:val="18"/>
                <w:szCs w:val="18"/>
                <w:highlight w:val="none"/>
                <w:lang w:val="en-US" w:eastAsia="zh-CN" w:bidi="ar-SA"/>
              </w:rPr>
              <w:t>。</w:t>
            </w:r>
          </w:p>
          <w:p w14:paraId="06200786">
            <w:pPr>
              <w:pStyle w:val="16"/>
              <w:keepNext w:val="0"/>
              <w:keepLines w:val="0"/>
              <w:pageBreakBefore w:val="0"/>
              <w:widowControl/>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color w:val="auto"/>
                <w:kern w:val="0"/>
                <w:sz w:val="18"/>
                <w:szCs w:val="18"/>
                <w:lang w:val="en-US" w:eastAsia="zh-CN" w:bidi="ar-SA"/>
              </w:rPr>
            </w:pPr>
            <w:r>
              <w:rPr>
                <w:rFonts w:hint="eastAsia" w:cs="宋体"/>
                <w:bCs/>
                <w:color w:val="auto"/>
                <w:kern w:val="2"/>
                <w:sz w:val="18"/>
                <w:szCs w:val="18"/>
                <w:highlight w:val="none"/>
                <w:lang w:val="en-US" w:eastAsia="zh-CN" w:bidi="ar-SA"/>
              </w:rPr>
              <w:t>（3）</w:t>
            </w:r>
            <w:r>
              <w:rPr>
                <w:rFonts w:hint="eastAsia" w:ascii="宋体" w:hAnsi="宋体" w:eastAsia="宋体" w:cs="宋体"/>
                <w:bCs/>
                <w:color w:val="auto"/>
                <w:kern w:val="2"/>
                <w:sz w:val="18"/>
                <w:szCs w:val="18"/>
                <w:highlight w:val="none"/>
                <w:lang w:val="en-US" w:eastAsia="zh-CN" w:bidi="ar-SA"/>
              </w:rPr>
              <w:t>能够综合运用计划的知识，制定企业短期计划。</w:t>
            </w:r>
          </w:p>
        </w:tc>
        <w:tc>
          <w:tcPr>
            <w:tcW w:w="2804" w:type="dxa"/>
            <w:shd w:val="clear" w:color="auto" w:fill="auto"/>
            <w:vAlign w:val="top"/>
          </w:tcPr>
          <w:p w14:paraId="381080ED">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 xml:space="preserve">模块一：管理认知 </w:t>
            </w:r>
          </w:p>
          <w:p w14:paraId="078A1231">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走进管理；解析管理思想。</w:t>
            </w:r>
          </w:p>
          <w:p w14:paraId="0AE4F0F5">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模块二：科学决策</w:t>
            </w:r>
          </w:p>
          <w:p w14:paraId="123D81EA">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分析决策过程；选择决策方法。</w:t>
            </w:r>
          </w:p>
          <w:p w14:paraId="1B7E8B84">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模块三：编制计划</w:t>
            </w:r>
          </w:p>
          <w:p w14:paraId="49291D6C">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确定企业目标；制定企业计划。</w:t>
            </w:r>
          </w:p>
          <w:p w14:paraId="3E5C8559">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模块四：明确分工</w:t>
            </w:r>
          </w:p>
          <w:p w14:paraId="1E41B3BC">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设计组织结构；分析组织结构形式；配备岗位人员。</w:t>
            </w:r>
          </w:p>
          <w:p w14:paraId="555E9717">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模块五：领导艺术</w:t>
            </w:r>
          </w:p>
          <w:p w14:paraId="77D102B7">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树立领导理念； 再现领导理论；善用领导艺术。</w:t>
            </w:r>
          </w:p>
          <w:p w14:paraId="49C1B6AC">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模块六：沟通技巧</w:t>
            </w:r>
          </w:p>
          <w:p w14:paraId="1379AECE">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识别沟通条件；克服沟通障碍；实现有效沟通。</w:t>
            </w:r>
          </w:p>
          <w:p w14:paraId="1CF82EAF">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模块七：有效激励</w:t>
            </w:r>
          </w:p>
          <w:p w14:paraId="4062A4F2">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kern w:val="2"/>
                <w:sz w:val="18"/>
                <w:szCs w:val="18"/>
                <w:highlight w:val="none"/>
                <w:lang w:val="en-US" w:eastAsia="zh-CN" w:bidi="ar-SA"/>
              </w:rPr>
              <w:t>分析激励过程；解读激励理论；选择激励方法。</w:t>
            </w:r>
          </w:p>
          <w:p w14:paraId="6CFFF56F">
            <w:pPr>
              <w:keepNext w:val="0"/>
              <w:keepLines/>
              <w:pageBreakBefore w:val="0"/>
              <w:widowControl/>
              <w:kinsoku/>
              <w:wordWrap/>
              <w:overflowPunct/>
              <w:topLinePunct w:val="0"/>
              <w:autoSpaceDE/>
              <w:autoSpaceDN/>
              <w:bidi w:val="0"/>
              <w:adjustRightInd/>
              <w:snapToGrid/>
              <w:spacing w:line="360" w:lineRule="exact"/>
              <w:ind w:firstLine="57"/>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模块八：检查纠偏</w:t>
            </w:r>
          </w:p>
          <w:p w14:paraId="79A2496D">
            <w:pPr>
              <w:keepNext w:val="0"/>
              <w:keepLines/>
              <w:pageBreakBefore w:val="0"/>
              <w:widowControl/>
              <w:kinsoku/>
              <w:wordWrap/>
              <w:overflowPunct/>
              <w:topLinePunct w:val="0"/>
              <w:autoSpaceDE/>
              <w:autoSpaceDN/>
              <w:bidi w:val="0"/>
              <w:adjustRightInd/>
              <w:snapToGrid/>
              <w:spacing w:line="360" w:lineRule="exact"/>
              <w:ind w:firstLine="57"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Cs/>
                <w:color w:val="auto"/>
                <w:kern w:val="2"/>
                <w:sz w:val="18"/>
                <w:szCs w:val="18"/>
                <w:highlight w:val="none"/>
                <w:lang w:val="en-US" w:eastAsia="zh-CN" w:bidi="ar-SA"/>
              </w:rPr>
              <w:t>分析控制过程。</w:t>
            </w:r>
          </w:p>
        </w:tc>
        <w:tc>
          <w:tcPr>
            <w:tcW w:w="2849" w:type="dxa"/>
            <w:shd w:val="clear" w:color="auto" w:fill="auto"/>
            <w:vAlign w:val="top"/>
          </w:tcPr>
          <w:p w14:paraId="2ECF0B5A">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1.</w:t>
            </w:r>
            <w:r>
              <w:rPr>
                <w:rFonts w:hint="eastAsia" w:ascii="宋体" w:hAnsi="宋体" w:eastAsia="宋体" w:cs="宋体"/>
                <w:b/>
                <w:bCs w:val="0"/>
                <w:color w:val="auto"/>
                <w:sz w:val="18"/>
                <w:szCs w:val="18"/>
                <w:lang w:val="en-US" w:eastAsia="zh-CN"/>
              </w:rPr>
              <w:t>教学模式：</w:t>
            </w:r>
          </w:p>
          <w:p w14:paraId="06AC3C9E">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36FAAC71">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2.</w:t>
            </w:r>
            <w:r>
              <w:rPr>
                <w:rFonts w:hint="eastAsia" w:ascii="宋体" w:hAnsi="宋体" w:eastAsia="宋体" w:cs="宋体"/>
                <w:b/>
                <w:bCs w:val="0"/>
                <w:color w:val="auto"/>
                <w:sz w:val="18"/>
                <w:szCs w:val="18"/>
                <w:lang w:val="en-US" w:eastAsia="zh-CN"/>
              </w:rPr>
              <w:t>教学方法：</w:t>
            </w:r>
          </w:p>
          <w:p w14:paraId="081EBE2A">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讲解法</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多媒体演示法</w:t>
            </w:r>
            <w:r>
              <w:rPr>
                <w:rFonts w:hint="eastAsia" w:ascii="宋体" w:hAnsi="宋体" w:cs="宋体"/>
                <w:b w:val="0"/>
                <w:bCs/>
                <w:color w:val="auto"/>
                <w:sz w:val="18"/>
                <w:szCs w:val="18"/>
                <w:lang w:val="en-US" w:eastAsia="zh-CN"/>
              </w:rPr>
              <w:t>；</w:t>
            </w:r>
            <w:r>
              <w:rPr>
                <w:rFonts w:hint="eastAsia" w:ascii="宋体" w:hAnsi="宋体" w:eastAsia="宋体" w:cs="宋体"/>
                <w:b w:val="0"/>
                <w:bCs/>
                <w:color w:val="auto"/>
                <w:sz w:val="18"/>
                <w:szCs w:val="18"/>
                <w:lang w:val="en-US" w:eastAsia="zh-CN"/>
              </w:rPr>
              <w:t>场景模拟法。</w:t>
            </w:r>
          </w:p>
          <w:p w14:paraId="7F8B413D">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3.</w:t>
            </w:r>
            <w:r>
              <w:rPr>
                <w:rFonts w:hint="eastAsia" w:ascii="宋体" w:hAnsi="宋体" w:eastAsia="宋体" w:cs="宋体"/>
                <w:b/>
                <w:bCs w:val="0"/>
                <w:color w:val="auto"/>
                <w:sz w:val="18"/>
                <w:szCs w:val="18"/>
                <w:lang w:val="en-US" w:eastAsia="zh-CN"/>
              </w:rPr>
              <w:t>教学条件：</w:t>
            </w:r>
          </w:p>
          <w:p w14:paraId="73CDD3AC">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07F87D68">
            <w:pPr>
              <w:keepNext w:val="0"/>
              <w:keepLines/>
              <w:pageBreakBefore w:val="0"/>
              <w:widowControl/>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kern w:val="2"/>
                <w:sz w:val="18"/>
                <w:szCs w:val="18"/>
                <w:lang w:val="en-US" w:eastAsia="zh-CN" w:bidi="ar-SA"/>
              </w:rPr>
              <w:t>4.</w:t>
            </w:r>
            <w:r>
              <w:rPr>
                <w:rFonts w:hint="eastAsia" w:ascii="宋体" w:hAnsi="宋体" w:eastAsia="宋体" w:cs="宋体"/>
                <w:b/>
                <w:bCs w:val="0"/>
                <w:color w:val="auto"/>
                <w:sz w:val="18"/>
                <w:szCs w:val="18"/>
                <w:highlight w:val="none"/>
              </w:rPr>
              <w:t>教师要求：</w:t>
            </w:r>
          </w:p>
          <w:p w14:paraId="0FE1D8BE">
            <w:pPr>
              <w:keepNext w:val="0"/>
              <w:keepLines/>
              <w:pageBreakBefore w:val="0"/>
              <w:widowControl/>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结合网络教学资源平台、信息化教学平台等，实行课内课外双线并行教学，课堂教学中注重师生互动、生生互动，调动学生充分参与到课堂中来。</w:t>
            </w:r>
          </w:p>
          <w:p w14:paraId="06A3C8E5">
            <w:pPr>
              <w:pStyle w:val="5"/>
              <w:keepLines/>
              <w:pageBreakBefore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5.</w:t>
            </w:r>
            <w:r>
              <w:rPr>
                <w:rFonts w:hint="eastAsia" w:ascii="宋体" w:hAnsi="宋体" w:eastAsia="宋体" w:cs="宋体"/>
                <w:b/>
                <w:bCs w:val="0"/>
                <w:color w:val="auto"/>
                <w:sz w:val="18"/>
                <w:szCs w:val="18"/>
                <w:lang w:val="en-US" w:eastAsia="zh-CN"/>
              </w:rPr>
              <w:t>评价建议：</w:t>
            </w:r>
          </w:p>
          <w:p w14:paraId="619B913D">
            <w:pPr>
              <w:pStyle w:val="5"/>
              <w:keepLines/>
              <w:pageBreakBefore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highlight w:val="none"/>
                <w:lang w:val="en-US" w:eastAsia="zh-CN" w:bidi="ar-SA"/>
              </w:rPr>
              <w:t>采用“过程性考核+期末综合技能测试”相结合的考核方式</w:t>
            </w:r>
            <w:r>
              <w:rPr>
                <w:rFonts w:hint="eastAsia" w:ascii="宋体" w:hAnsi="宋体" w:eastAsia="宋体" w:cs="宋体"/>
                <w:b w:val="0"/>
                <w:bCs/>
                <w:color w:val="auto"/>
                <w:sz w:val="18"/>
                <w:szCs w:val="18"/>
                <w:lang w:val="en-US" w:eastAsia="zh-CN"/>
              </w:rPr>
              <w:t>。</w:t>
            </w:r>
          </w:p>
        </w:tc>
      </w:tr>
    </w:tbl>
    <w:p w14:paraId="2BDA82B0">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2.专业核心课程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834"/>
        <w:gridCol w:w="2804"/>
        <w:gridCol w:w="2849"/>
      </w:tblGrid>
      <w:tr w14:paraId="2DDB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1CA1E109">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w:t>
            </w:r>
          </w:p>
          <w:p w14:paraId="551DCE3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名称</w:t>
            </w:r>
          </w:p>
        </w:tc>
        <w:tc>
          <w:tcPr>
            <w:tcW w:w="2834" w:type="dxa"/>
            <w:vAlign w:val="center"/>
          </w:tcPr>
          <w:p w14:paraId="4ED6CD9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804" w:type="dxa"/>
            <w:vAlign w:val="center"/>
          </w:tcPr>
          <w:p w14:paraId="0445E28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49" w:type="dxa"/>
            <w:vAlign w:val="center"/>
          </w:tcPr>
          <w:p w14:paraId="09E52E3B">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21577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3BEE54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销售与管理</w:t>
            </w:r>
          </w:p>
        </w:tc>
        <w:tc>
          <w:tcPr>
            <w:tcW w:w="2834" w:type="dxa"/>
            <w:shd w:val="clear" w:color="auto" w:fill="auto"/>
            <w:vAlign w:val="top"/>
          </w:tcPr>
          <w:p w14:paraId="77A2D9D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1.</w:t>
            </w:r>
            <w:r>
              <w:rPr>
                <w:rFonts w:hint="eastAsia" w:ascii="宋体" w:hAnsi="宋体" w:eastAsia="宋体" w:cs="宋体"/>
                <w:b/>
                <w:bCs/>
                <w:color w:val="auto"/>
                <w:sz w:val="18"/>
                <w:szCs w:val="18"/>
              </w:rPr>
              <w:t>素质目标：</w:t>
            </w:r>
          </w:p>
          <w:p w14:paraId="4546D2D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培养学生的市场洞察力和创新思维，能够发现销售机会并提出创新的销售策略。</w:t>
            </w:r>
          </w:p>
          <w:p w14:paraId="4FB4A4E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培养学生的沟通和演示能力，能够有效地与客户进行销售谈判和沟通。</w:t>
            </w:r>
          </w:p>
          <w:p w14:paraId="205AF4E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培养学生的团队合作和领导能力，能够协调销售团队的工作并达成销售目标。</w:t>
            </w:r>
          </w:p>
          <w:p w14:paraId="1945D3C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4）</w:t>
            </w:r>
            <w:r>
              <w:rPr>
                <w:rFonts w:hint="eastAsia" w:ascii="宋体" w:hAnsi="宋体" w:eastAsia="宋体" w:cs="宋体"/>
                <w:color w:val="auto"/>
                <w:sz w:val="18"/>
                <w:szCs w:val="18"/>
              </w:rPr>
              <w:t>培养学生的职业道德和责任意识，注重以客户为中心的销售管理和服务。</w:t>
            </w:r>
          </w:p>
          <w:p w14:paraId="5A78AEF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2.</w:t>
            </w:r>
            <w:r>
              <w:rPr>
                <w:rFonts w:hint="eastAsia" w:ascii="宋体" w:hAnsi="宋体" w:eastAsia="宋体" w:cs="宋体"/>
                <w:b/>
                <w:bCs/>
                <w:color w:val="auto"/>
                <w:sz w:val="18"/>
                <w:szCs w:val="18"/>
              </w:rPr>
              <w:t>知识目标：</w:t>
            </w:r>
          </w:p>
          <w:p w14:paraId="0776D51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销售管理的概念、原理和重要性。</w:t>
            </w:r>
          </w:p>
          <w:p w14:paraId="3E1A88F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掌握销售流程和销售管理的各个阶段。</w:t>
            </w:r>
          </w:p>
          <w:p w14:paraId="1DD4537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熟悉销售组织结构和销售团队的建设。</w:t>
            </w:r>
          </w:p>
          <w:p w14:paraId="31C6654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4）</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销售目标设定和销售预测的方法与技巧。</w:t>
            </w:r>
          </w:p>
          <w:p w14:paraId="6F682B4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5）</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销售管理中的绩效评估和报告分析。</w:t>
            </w:r>
          </w:p>
          <w:p w14:paraId="0D8A8BB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3.</w:t>
            </w:r>
            <w:r>
              <w:rPr>
                <w:rFonts w:hint="eastAsia" w:ascii="宋体" w:hAnsi="宋体" w:eastAsia="宋体" w:cs="宋体"/>
                <w:b/>
                <w:bCs/>
                <w:color w:val="auto"/>
                <w:sz w:val="18"/>
                <w:szCs w:val="18"/>
              </w:rPr>
              <w:t>能力目标：</w:t>
            </w:r>
          </w:p>
          <w:p w14:paraId="213816C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能够制定销售策略和销售计划。具备销售团队的组建和管理能力。</w:t>
            </w:r>
          </w:p>
          <w:p w14:paraId="5C2C8B2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能够进行销售目标的设定和销售预测。</w:t>
            </w:r>
          </w:p>
          <w:p w14:paraId="0A324AA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能够进行销售谈判和客户关系管理。</w:t>
            </w:r>
          </w:p>
        </w:tc>
        <w:tc>
          <w:tcPr>
            <w:tcW w:w="2804" w:type="dxa"/>
            <w:shd w:val="clear" w:color="auto" w:fill="auto"/>
            <w:vAlign w:val="top"/>
          </w:tcPr>
          <w:p w14:paraId="3A7849C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lang w:val="en-US" w:eastAsia="zh-CN"/>
              </w:rPr>
              <w:t>模块一：销售管理概述</w:t>
            </w:r>
          </w:p>
          <w:p w14:paraId="03DF058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介绍销售管理的基本概念、目标和职能，以及销售管理在组织中的重要性和作用。</w:t>
            </w:r>
          </w:p>
          <w:p w14:paraId="4158EB4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模块二：销售组织设计</w:t>
            </w:r>
          </w:p>
          <w:p w14:paraId="500A6BF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讲解销售组织的结构和层级设计，包括销售团队的组建、销售渠道的选择和销售区域的划分等。</w:t>
            </w:r>
          </w:p>
          <w:p w14:paraId="5C713DA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模块三：销售战略与计划</w:t>
            </w:r>
          </w:p>
          <w:p w14:paraId="49AC821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探讨销售战略的制定和销售计划的编制，包括目标市场的选择、销售目标的设定和销售策略的制定等。</w:t>
            </w:r>
          </w:p>
          <w:p w14:paraId="27FEF89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模块四：销售预测与业绩评估</w:t>
            </w:r>
          </w:p>
          <w:p w14:paraId="460A7D0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介绍销售预测的方法和工具，以及如何评估销售团队的业绩和销售绩效。</w:t>
            </w:r>
          </w:p>
          <w:p w14:paraId="1B4E785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模块五：销售培训与激励</w:t>
            </w:r>
          </w:p>
          <w:p w14:paraId="2DA66BA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讨论销售人员的培训和发展，以及如何激励销售团队达成销售目标。</w:t>
            </w:r>
          </w:p>
          <w:p w14:paraId="76676C0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模块六：销售管理信息系统</w:t>
            </w:r>
          </w:p>
          <w:p w14:paraId="1815999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rPr>
              <w:t>介绍销售管理信息系统的建立和运用，以支持销售决策和销售活动的监控与管理。</w:t>
            </w:r>
          </w:p>
        </w:tc>
        <w:tc>
          <w:tcPr>
            <w:tcW w:w="2849" w:type="dxa"/>
            <w:shd w:val="clear" w:color="auto" w:fill="auto"/>
            <w:vAlign w:val="top"/>
          </w:tcPr>
          <w:p w14:paraId="65671A5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1.教学模式：</w:t>
            </w:r>
          </w:p>
          <w:p w14:paraId="1CB5617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color w:val="auto"/>
                <w:sz w:val="18"/>
                <w:szCs w:val="18"/>
                <w:lang w:eastAsia="zh-CN"/>
              </w:rPr>
              <w:t>。</w:t>
            </w:r>
          </w:p>
          <w:p w14:paraId="714EE1F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2.教学条件：</w:t>
            </w:r>
          </w:p>
          <w:p w14:paraId="6AABDAC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多媒体教室、智慧校园平台等。</w:t>
            </w:r>
          </w:p>
          <w:p w14:paraId="4B201EE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3.教学方法：</w:t>
            </w:r>
          </w:p>
          <w:p w14:paraId="14E96BE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主要采用讲授法、启发法、讨论法、提问法、角色扮演法、表演法等多种教学方法。</w:t>
            </w:r>
          </w:p>
          <w:p w14:paraId="14AC39F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4.教师要求：</w:t>
            </w:r>
          </w:p>
          <w:p w14:paraId="017D6D7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结合网络教学资源平台、信息化教学平台等，实行课内课外双线并行教学，课堂教学中注重师生互动、生生互动，调动学生充分参与到课堂中来。</w:t>
            </w:r>
          </w:p>
          <w:p w14:paraId="204C813E">
            <w:pPr>
              <w:keepNext w:val="0"/>
              <w:keepLines/>
              <w:pageBreakBefore w:val="0"/>
              <w:widowControl/>
              <w:kinsoku/>
              <w:wordWrap/>
              <w:overflowPunct/>
              <w:topLinePunct w:val="0"/>
              <w:autoSpaceDE/>
              <w:autoSpaceDN/>
              <w:bidi w:val="0"/>
              <w:adjustRightInd/>
              <w:snapToGrid/>
              <w:spacing w:line="360" w:lineRule="exact"/>
              <w:ind w:left="0" w:firstLine="55"/>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6DF01BBE">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color w:val="auto"/>
                <w:sz w:val="18"/>
                <w:szCs w:val="18"/>
              </w:rPr>
              <w:t>采取学习过程考核+期末测评评定学习效果。</w:t>
            </w:r>
          </w:p>
        </w:tc>
      </w:tr>
      <w:tr w14:paraId="0E93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2BCCED98">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网络营销</w:t>
            </w:r>
          </w:p>
        </w:tc>
        <w:tc>
          <w:tcPr>
            <w:tcW w:w="2834" w:type="dxa"/>
            <w:shd w:val="clear" w:color="auto" w:fill="auto"/>
            <w:vAlign w:val="top"/>
          </w:tcPr>
          <w:p w14:paraId="66D7C4B1">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1.知识目标：</w:t>
            </w:r>
          </w:p>
          <w:p w14:paraId="4EF6CF3C">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（1）使学生掌握网络营销的基本理论、基本知识</w:t>
            </w:r>
            <w:r>
              <w:rPr>
                <w:rFonts w:hint="eastAsia" w:ascii="宋体" w:hAnsi="宋体" w:eastAsia="宋体" w:cs="宋体"/>
                <w:bCs/>
                <w:color w:val="auto"/>
                <w:sz w:val="18"/>
                <w:szCs w:val="18"/>
                <w:lang w:eastAsia="zh-CN"/>
              </w:rPr>
              <w:t>。</w:t>
            </w:r>
          </w:p>
          <w:p w14:paraId="7F35F03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2</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学会利用网络进行市场信息收集和企业形象宣传，可以成功开展网络营销，培养学生的动手能力</w:t>
            </w:r>
            <w:r>
              <w:rPr>
                <w:rFonts w:hint="eastAsia" w:ascii="宋体" w:hAnsi="宋体" w:eastAsia="宋体" w:cs="宋体"/>
                <w:bCs/>
                <w:color w:val="auto"/>
                <w:sz w:val="18"/>
                <w:szCs w:val="18"/>
                <w:lang w:eastAsia="zh-CN"/>
              </w:rPr>
              <w:t>。</w:t>
            </w:r>
          </w:p>
          <w:p w14:paraId="65C7C049">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3</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网络市场调研</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开展网络市场调研</w:t>
            </w:r>
            <w:r>
              <w:rPr>
                <w:rFonts w:hint="eastAsia" w:ascii="宋体" w:hAnsi="宋体" w:eastAsia="宋体" w:cs="宋体"/>
                <w:bCs/>
                <w:color w:val="auto"/>
                <w:sz w:val="18"/>
                <w:szCs w:val="18"/>
                <w:lang w:eastAsia="zh-CN"/>
              </w:rPr>
              <w:t>。</w:t>
            </w:r>
          </w:p>
          <w:p w14:paraId="1F1D94E8">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color w:val="auto"/>
                <w:sz w:val="18"/>
                <w:szCs w:val="18"/>
              </w:rPr>
              <w:t>认识搜索引擎营销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投放关键词广告</w:t>
            </w:r>
            <w:r>
              <w:rPr>
                <w:rFonts w:hint="eastAsia" w:ascii="宋体" w:hAnsi="宋体" w:eastAsia="宋体" w:cs="宋体"/>
                <w:color w:val="auto"/>
                <w:sz w:val="18"/>
                <w:szCs w:val="18"/>
                <w:lang w:eastAsia="zh-CN"/>
              </w:rPr>
              <w:t>。</w:t>
            </w:r>
          </w:p>
          <w:p w14:paraId="3CC042F0">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5</w:t>
            </w:r>
            <w:r>
              <w:rPr>
                <w:rFonts w:hint="eastAsia" w:ascii="宋体" w:hAnsi="宋体" w:eastAsia="宋体" w:cs="宋体"/>
                <w:color w:val="auto"/>
                <w:sz w:val="18"/>
                <w:szCs w:val="18"/>
                <w:lang w:eastAsia="zh-CN"/>
              </w:rPr>
              <w:t>）</w:t>
            </w:r>
            <w:r>
              <w:rPr>
                <w:rFonts w:hint="eastAsia" w:ascii="宋体" w:hAnsi="宋体" w:eastAsia="宋体" w:cs="宋体"/>
                <w:bCs/>
                <w:color w:val="auto"/>
                <w:sz w:val="18"/>
                <w:szCs w:val="18"/>
              </w:rPr>
              <w:t>认识网络消费者</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分析网络消费者的购买行为</w:t>
            </w:r>
            <w:r>
              <w:rPr>
                <w:rFonts w:hint="eastAsia" w:ascii="宋体" w:hAnsi="宋体" w:eastAsia="宋体" w:cs="宋体"/>
                <w:bCs/>
                <w:color w:val="auto"/>
                <w:sz w:val="18"/>
                <w:szCs w:val="18"/>
                <w:lang w:eastAsia="zh-CN"/>
              </w:rPr>
              <w:t>。</w:t>
            </w:r>
          </w:p>
          <w:p w14:paraId="66C4434D">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6</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掌握</w:t>
            </w:r>
            <w:r>
              <w:rPr>
                <w:rFonts w:hint="eastAsia" w:ascii="宋体" w:hAnsi="宋体" w:eastAsia="宋体" w:cs="宋体"/>
                <w:color w:val="auto"/>
                <w:sz w:val="18"/>
                <w:szCs w:val="18"/>
              </w:rPr>
              <w:t>网络营销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网络营销的常用工具与方法</w:t>
            </w:r>
          </w:p>
          <w:p w14:paraId="4B57825F">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2.能力目标：</w:t>
            </w:r>
          </w:p>
          <w:p w14:paraId="18C03617">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（1）培养学生独立分析和解决网络营销实践中存在问题的实际能力</w:t>
            </w:r>
            <w:r>
              <w:rPr>
                <w:rFonts w:hint="eastAsia" w:ascii="宋体" w:hAnsi="宋体" w:eastAsia="宋体" w:cs="宋体"/>
                <w:bCs/>
                <w:color w:val="auto"/>
                <w:sz w:val="18"/>
                <w:szCs w:val="18"/>
                <w:lang w:eastAsia="zh-CN"/>
              </w:rPr>
              <w:t>。</w:t>
            </w:r>
          </w:p>
          <w:p w14:paraId="0EF817D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w:t>
            </w:r>
            <w:r>
              <w:rPr>
                <w:rFonts w:hint="eastAsia" w:ascii="宋体" w:hAnsi="宋体" w:eastAsia="宋体" w:cs="宋体"/>
                <w:bCs/>
                <w:color w:val="auto"/>
                <w:sz w:val="18"/>
                <w:szCs w:val="18"/>
                <w:lang w:val="en-US" w:eastAsia="zh-CN"/>
              </w:rPr>
              <w:t>能够</w:t>
            </w:r>
            <w:r>
              <w:rPr>
                <w:rFonts w:hint="eastAsia" w:ascii="宋体" w:hAnsi="宋体" w:eastAsia="宋体" w:cs="宋体"/>
                <w:bCs/>
                <w:color w:val="auto"/>
                <w:sz w:val="18"/>
                <w:szCs w:val="18"/>
              </w:rPr>
              <w:t>利用网络工具开展市场调研</w:t>
            </w:r>
            <w:r>
              <w:rPr>
                <w:rFonts w:hint="eastAsia" w:ascii="宋体" w:hAnsi="宋体" w:eastAsia="宋体" w:cs="宋体"/>
                <w:bCs/>
                <w:color w:val="auto"/>
                <w:sz w:val="18"/>
                <w:szCs w:val="18"/>
                <w:lang w:eastAsia="zh-CN"/>
              </w:rPr>
              <w:t>。</w:t>
            </w:r>
          </w:p>
          <w:p w14:paraId="5D77054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3</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能够</w:t>
            </w:r>
            <w:r>
              <w:rPr>
                <w:rFonts w:hint="eastAsia" w:ascii="宋体" w:hAnsi="宋体" w:eastAsia="宋体" w:cs="宋体"/>
                <w:bCs/>
                <w:color w:val="auto"/>
                <w:sz w:val="18"/>
                <w:szCs w:val="18"/>
              </w:rPr>
              <w:t>收集处理商务信息、</w:t>
            </w:r>
            <w:r>
              <w:rPr>
                <w:rFonts w:hint="eastAsia" w:ascii="宋体" w:hAnsi="宋体" w:eastAsia="宋体" w:cs="宋体"/>
                <w:bCs/>
                <w:color w:val="auto"/>
                <w:sz w:val="18"/>
                <w:szCs w:val="18"/>
                <w:lang w:val="en-US" w:eastAsia="zh-CN"/>
              </w:rPr>
              <w:t>提高</w:t>
            </w:r>
            <w:r>
              <w:rPr>
                <w:rFonts w:hint="eastAsia" w:ascii="宋体" w:hAnsi="宋体" w:eastAsia="宋体" w:cs="宋体"/>
                <w:bCs/>
                <w:color w:val="auto"/>
                <w:sz w:val="18"/>
                <w:szCs w:val="18"/>
              </w:rPr>
              <w:t>撰写商情报告的能力</w:t>
            </w:r>
            <w:r>
              <w:rPr>
                <w:rFonts w:hint="eastAsia" w:ascii="宋体" w:hAnsi="宋体" w:eastAsia="宋体" w:cs="宋体"/>
                <w:bCs/>
                <w:color w:val="auto"/>
                <w:sz w:val="18"/>
                <w:szCs w:val="18"/>
                <w:lang w:eastAsia="zh-CN"/>
              </w:rPr>
              <w:t>。</w:t>
            </w:r>
          </w:p>
          <w:p w14:paraId="781058A3">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能够独立进行搜索引擎营销，认识搜索引擎营销、投放关键词广告。</w:t>
            </w:r>
          </w:p>
          <w:p w14:paraId="2E8AFB58">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bCs/>
                <w:color w:val="auto"/>
                <w:sz w:val="18"/>
                <w:szCs w:val="18"/>
                <w:lang w:val="en-US" w:eastAsia="zh-CN"/>
              </w:rPr>
              <w:t>（5）能够</w:t>
            </w:r>
            <w:r>
              <w:rPr>
                <w:rFonts w:hint="eastAsia" w:ascii="宋体" w:hAnsi="宋体" w:eastAsia="宋体" w:cs="宋体"/>
                <w:color w:val="auto"/>
                <w:sz w:val="18"/>
                <w:szCs w:val="18"/>
              </w:rPr>
              <w:t>开展短视频营销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开展直播营销</w:t>
            </w:r>
            <w:r>
              <w:rPr>
                <w:rFonts w:hint="eastAsia" w:ascii="宋体" w:hAnsi="宋体" w:eastAsia="宋体" w:cs="宋体"/>
                <w:color w:val="auto"/>
                <w:sz w:val="18"/>
                <w:szCs w:val="18"/>
                <w:lang w:eastAsia="zh-CN"/>
              </w:rPr>
              <w:t>。</w:t>
            </w:r>
          </w:p>
          <w:p w14:paraId="0A721A57">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6</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能够</w:t>
            </w:r>
            <w:r>
              <w:rPr>
                <w:rFonts w:hint="eastAsia" w:ascii="宋体" w:hAnsi="宋体" w:eastAsia="宋体" w:cs="宋体"/>
                <w:b w:val="0"/>
                <w:bCs/>
                <w:color w:val="auto"/>
                <w:sz w:val="18"/>
                <w:szCs w:val="18"/>
                <w:lang w:val="en-US" w:eastAsia="zh-CN"/>
              </w:rPr>
              <w:t>熟练掌握</w:t>
            </w:r>
            <w:r>
              <w:rPr>
                <w:rFonts w:hint="eastAsia" w:ascii="宋体" w:hAnsi="宋体" w:eastAsia="宋体" w:cs="宋体"/>
                <w:color w:val="auto"/>
                <w:sz w:val="18"/>
                <w:szCs w:val="18"/>
              </w:rPr>
              <w:t>网络营销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网络营销的常用工具与方法</w:t>
            </w:r>
            <w:r>
              <w:rPr>
                <w:rFonts w:hint="eastAsia" w:ascii="宋体" w:hAnsi="宋体" w:eastAsia="宋体" w:cs="宋体"/>
                <w:color w:val="auto"/>
                <w:sz w:val="18"/>
                <w:szCs w:val="18"/>
                <w:lang w:eastAsia="zh-CN"/>
              </w:rPr>
              <w:t>。</w:t>
            </w:r>
          </w:p>
          <w:p w14:paraId="6AF1F208">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3.素质目标：</w:t>
            </w:r>
          </w:p>
          <w:p w14:paraId="79D50241">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1</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运用网络工具开展公关活动、进行公关策划的能力</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2</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熟练掌握网络环境下企业开展营销活动的各种形式和方法。</w:t>
            </w:r>
          </w:p>
          <w:p w14:paraId="3E3B294C">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3</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具备基本的</w:t>
            </w:r>
            <w:r>
              <w:rPr>
                <w:rFonts w:hint="eastAsia" w:ascii="宋体" w:hAnsi="宋体" w:eastAsia="宋体" w:cs="宋体"/>
                <w:bCs/>
                <w:color w:val="auto"/>
                <w:sz w:val="18"/>
                <w:szCs w:val="18"/>
                <w:lang w:val="en-US" w:eastAsia="zh-CN"/>
              </w:rPr>
              <w:t>市场营销</w:t>
            </w:r>
            <w:r>
              <w:rPr>
                <w:rFonts w:hint="eastAsia" w:ascii="宋体" w:hAnsi="宋体" w:eastAsia="宋体" w:cs="宋体"/>
                <w:bCs/>
                <w:color w:val="auto"/>
                <w:sz w:val="18"/>
                <w:szCs w:val="18"/>
              </w:rPr>
              <w:t>企业从业人员的基本职业素养和判断能力</w:t>
            </w:r>
            <w:r>
              <w:rPr>
                <w:rFonts w:hint="eastAsia" w:ascii="宋体" w:hAnsi="宋体" w:eastAsia="宋体" w:cs="宋体"/>
                <w:bCs/>
                <w:color w:val="auto"/>
                <w:sz w:val="18"/>
                <w:szCs w:val="18"/>
                <w:lang w:eastAsia="zh-CN"/>
              </w:rPr>
              <w:t>。</w:t>
            </w:r>
          </w:p>
          <w:p w14:paraId="3C1AEBDA">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lang w:val="en-US" w:eastAsia="zh-CN"/>
              </w:rPr>
              <w:t>4</w:t>
            </w:r>
            <w:r>
              <w:rPr>
                <w:rFonts w:hint="eastAsia" w:ascii="宋体" w:hAnsi="宋体" w:eastAsia="宋体" w:cs="宋体"/>
                <w:color w:val="auto"/>
                <w:sz w:val="18"/>
                <w:szCs w:val="18"/>
                <w:lang w:eastAsia="zh-CN"/>
              </w:rPr>
              <w:t>）</w:t>
            </w:r>
            <w:r>
              <w:rPr>
                <w:rFonts w:hint="eastAsia" w:ascii="宋体" w:hAnsi="宋体" w:eastAsia="宋体" w:cs="宋体"/>
                <w:bCs/>
                <w:color w:val="auto"/>
                <w:sz w:val="18"/>
                <w:szCs w:val="18"/>
              </w:rPr>
              <w:t>培养创新思维和创意表达能力</w:t>
            </w:r>
            <w:r>
              <w:rPr>
                <w:rFonts w:hint="eastAsia" w:ascii="宋体" w:hAnsi="宋体" w:eastAsia="宋体" w:cs="宋体"/>
                <w:bCs/>
                <w:color w:val="auto"/>
                <w:sz w:val="18"/>
                <w:szCs w:val="18"/>
                <w:lang w:val="en-US" w:eastAsia="zh-CN"/>
              </w:rPr>
              <w:t>。</w:t>
            </w:r>
          </w:p>
          <w:p w14:paraId="23AC8E1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val="en-US" w:eastAsia="zh-CN"/>
              </w:rPr>
              <w:t>（5）</w:t>
            </w:r>
            <w:r>
              <w:rPr>
                <w:rFonts w:hint="eastAsia" w:ascii="宋体" w:hAnsi="宋体" w:eastAsia="宋体" w:cs="宋体"/>
                <w:bCs/>
                <w:color w:val="auto"/>
                <w:sz w:val="18"/>
                <w:szCs w:val="18"/>
              </w:rPr>
              <w:t>培养创新思维和创意表达能力，能够提供独特且有效的视觉营销方案</w:t>
            </w:r>
            <w:r>
              <w:rPr>
                <w:rFonts w:hint="eastAsia" w:ascii="宋体" w:hAnsi="宋体" w:eastAsia="宋体" w:cs="宋体"/>
                <w:bCs/>
                <w:color w:val="auto"/>
                <w:sz w:val="18"/>
                <w:szCs w:val="18"/>
                <w:lang w:val="en-US" w:eastAsia="zh-CN"/>
              </w:rPr>
              <w:t>。</w:t>
            </w:r>
          </w:p>
          <w:p w14:paraId="165C40E3">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0"/>
                <w:sz w:val="18"/>
                <w:szCs w:val="18"/>
                <w:vertAlign w:val="baseline"/>
                <w:lang w:val="en-US" w:eastAsia="zh-CN" w:bidi="ar-SA"/>
              </w:rPr>
            </w:pPr>
            <w:r>
              <w:rPr>
                <w:rFonts w:hint="eastAsia" w:ascii="宋体" w:hAnsi="宋体" w:eastAsia="宋体" w:cs="宋体"/>
                <w:color w:val="auto"/>
                <w:kern w:val="2"/>
                <w:sz w:val="18"/>
                <w:szCs w:val="18"/>
                <w:lang w:val="en-US" w:eastAsia="zh-CN" w:bidi="ar-SA"/>
              </w:rPr>
              <w:t>（6）能够提供独特且有效的营销方案。</w:t>
            </w:r>
          </w:p>
        </w:tc>
        <w:tc>
          <w:tcPr>
            <w:tcW w:w="2804" w:type="dxa"/>
            <w:shd w:val="clear" w:color="auto" w:fill="auto"/>
            <w:vAlign w:val="top"/>
          </w:tcPr>
          <w:p w14:paraId="58574FF9">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模块一：</w:t>
            </w:r>
            <w:r>
              <w:rPr>
                <w:rFonts w:hint="eastAsia" w:ascii="宋体" w:hAnsi="宋体" w:eastAsia="宋体" w:cs="宋体"/>
                <w:b/>
                <w:bCs w:val="0"/>
                <w:color w:val="auto"/>
                <w:sz w:val="18"/>
                <w:szCs w:val="18"/>
              </w:rPr>
              <w:t>初识网络营销</w:t>
            </w:r>
          </w:p>
          <w:p w14:paraId="65D7D2C8">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认识网络营销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了解网络营销的常用工具与方法</w:t>
            </w:r>
          </w:p>
          <w:p w14:paraId="4AFB9D48">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模块二： 网络消费者分析</w:t>
            </w:r>
          </w:p>
          <w:p w14:paraId="2386C71A">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认识网络消费者</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分析网络消费者的购买行为</w:t>
            </w:r>
          </w:p>
          <w:p w14:paraId="724C4B88">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模块三： 网络市场调研</w:t>
            </w:r>
          </w:p>
          <w:p w14:paraId="0F70B188">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熟悉网络市场调研</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开展网络市场调研</w:t>
            </w:r>
          </w:p>
          <w:p w14:paraId="3BCA6CCD">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kern w:val="2"/>
                <w:sz w:val="18"/>
                <w:szCs w:val="18"/>
                <w:lang w:val="en-US" w:eastAsia="zh-CN" w:bidi="ar-SA"/>
              </w:rPr>
              <w:t>模块四：网络市场调研策划</w:t>
            </w:r>
          </w:p>
          <w:p w14:paraId="38E5E5EE">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rPr>
              <w:t>网络营销策划</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撰写策划书</w:t>
            </w:r>
          </w:p>
          <w:p w14:paraId="005C6034">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模块五：网络广告营销与软文营销</w:t>
            </w:r>
          </w:p>
          <w:p w14:paraId="275E1FCC">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策划网络广告</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撰写营销软文</w:t>
            </w:r>
          </w:p>
          <w:p w14:paraId="06B58AC1">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模块六：搜索引擎营销</w:t>
            </w:r>
          </w:p>
          <w:p w14:paraId="13901FEC">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认识搜索引擎营销</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投放关键词广告</w:t>
            </w:r>
          </w:p>
          <w:p w14:paraId="7AA78594">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0"/>
                <w:sz w:val="18"/>
                <w:szCs w:val="18"/>
                <w:lang w:val="en-US" w:eastAsia="zh-CN" w:bidi="ar-SA"/>
              </w:rPr>
            </w:pPr>
          </w:p>
        </w:tc>
        <w:tc>
          <w:tcPr>
            <w:tcW w:w="2849" w:type="dxa"/>
            <w:shd w:val="clear" w:color="auto" w:fill="auto"/>
            <w:vAlign w:val="top"/>
          </w:tcPr>
          <w:p w14:paraId="1E65A353">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kern w:val="2"/>
                <w:sz w:val="18"/>
                <w:szCs w:val="18"/>
                <w:lang w:val="en-US" w:eastAsia="zh-CN" w:bidi="ar-SA"/>
              </w:rPr>
              <w:t>1.</w:t>
            </w:r>
            <w:r>
              <w:rPr>
                <w:rFonts w:hint="eastAsia" w:ascii="宋体" w:hAnsi="宋体" w:eastAsia="宋体" w:cs="宋体"/>
                <w:b/>
                <w:bCs w:val="0"/>
                <w:color w:val="auto"/>
                <w:sz w:val="18"/>
                <w:szCs w:val="18"/>
              </w:rPr>
              <w:t>教学模式：</w:t>
            </w:r>
          </w:p>
          <w:p w14:paraId="16001F66">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合理选用紧靠主题教学的素材与多维立体化资源，注重课程思政设计与渗透。</w:t>
            </w:r>
          </w:p>
          <w:p w14:paraId="716A7378">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2.教学条件：</w:t>
            </w:r>
          </w:p>
          <w:p w14:paraId="2EE6185C">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多媒体教室、智慧校园平台等。</w:t>
            </w:r>
          </w:p>
          <w:p w14:paraId="3E0173F0">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3.教学方法：</w:t>
            </w:r>
          </w:p>
          <w:p w14:paraId="08D012E4">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主要采用讲授法、启发法、讨论法、提问法、角色扮演法、表演法等多种教学方法。</w:t>
            </w:r>
          </w:p>
          <w:p w14:paraId="0FEEE7C9">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4.教师要求：</w:t>
            </w:r>
          </w:p>
          <w:p w14:paraId="05EE83C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结合网络教学资源平台、信息化教学平台等，实行课内课外双线并行教学，课堂教学中注重师生互动、生生互动，调动学生充分参与到课堂中来。</w:t>
            </w:r>
          </w:p>
          <w:p w14:paraId="1B701022">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5.考核方式：</w:t>
            </w:r>
          </w:p>
          <w:p w14:paraId="7296DC85">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Cs/>
                <w:color w:val="auto"/>
                <w:sz w:val="18"/>
                <w:szCs w:val="18"/>
              </w:rPr>
              <w:t>采取学习过程考核+期末测评评定学习效果。</w:t>
            </w:r>
          </w:p>
        </w:tc>
      </w:tr>
      <w:tr w14:paraId="38BD0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760AECE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default"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消费者心理分析</w:t>
            </w:r>
          </w:p>
        </w:tc>
        <w:tc>
          <w:tcPr>
            <w:tcW w:w="2834" w:type="dxa"/>
            <w:vAlign w:val="top"/>
          </w:tcPr>
          <w:p w14:paraId="113A5B95">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val="en-US" w:eastAsia="zh-CN"/>
              </w:rPr>
              <w:t>素质目标：</w:t>
            </w:r>
          </w:p>
          <w:p w14:paraId="5089DE55">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val="en-US" w:eastAsia="zh-CN"/>
              </w:rPr>
              <w:t>培养学生的跨文化意识和社会责任意识</w:t>
            </w:r>
            <w:r>
              <w:rPr>
                <w:rFonts w:hint="eastAsia" w:ascii="宋体" w:hAnsi="宋体" w:cs="宋体"/>
                <w:b w:val="0"/>
                <w:color w:val="auto"/>
                <w:sz w:val="18"/>
                <w:szCs w:val="18"/>
                <w:highlight w:val="none"/>
                <w:lang w:val="en-US" w:eastAsia="zh-CN"/>
              </w:rPr>
              <w:t>。</w:t>
            </w:r>
          </w:p>
          <w:p w14:paraId="0D51962E">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val="en-US" w:eastAsia="zh-CN"/>
              </w:rPr>
              <w:t>能够考虑消费者行为的多样性和社会影响。</w:t>
            </w:r>
          </w:p>
          <w:p w14:paraId="36EB1109">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（3）</w:t>
            </w:r>
            <w:r>
              <w:rPr>
                <w:rFonts w:hint="default" w:ascii="宋体" w:hAnsi="宋体" w:cs="宋体"/>
                <w:b w:val="0"/>
                <w:color w:val="auto"/>
                <w:sz w:val="18"/>
                <w:szCs w:val="18"/>
                <w:highlight w:val="none"/>
                <w:lang w:val="en-US" w:eastAsia="zh-CN"/>
              </w:rPr>
              <w:t>培养学生的职业道德感和社会责任感，使其在工作中能够诚信经营，服务社会。</w:t>
            </w:r>
          </w:p>
          <w:p w14:paraId="1FC458F8">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（4）</w:t>
            </w:r>
            <w:r>
              <w:rPr>
                <w:rFonts w:hint="default" w:ascii="宋体" w:hAnsi="宋体" w:cs="宋体"/>
                <w:b w:val="0"/>
                <w:color w:val="auto"/>
                <w:sz w:val="18"/>
                <w:szCs w:val="18"/>
                <w:highlight w:val="none"/>
                <w:lang w:val="en-US" w:eastAsia="zh-CN"/>
              </w:rPr>
              <w:t>能够不断提出新颖独特的消费者心理分析方法和营销策略，以应对市场的不断变化和挑战。</w:t>
            </w:r>
          </w:p>
          <w:p w14:paraId="484CB092">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（5）</w:t>
            </w:r>
            <w:r>
              <w:rPr>
                <w:rFonts w:hint="default" w:ascii="宋体" w:hAnsi="宋体" w:cs="宋体"/>
                <w:b w:val="0"/>
                <w:color w:val="auto"/>
                <w:sz w:val="18"/>
                <w:szCs w:val="18"/>
                <w:highlight w:val="none"/>
                <w:lang w:val="en-US" w:eastAsia="zh-CN"/>
              </w:rPr>
              <w:t>培养学生具备较强的抗压能力和心理素质，以应对各种复杂情况和工作压力。</w:t>
            </w:r>
          </w:p>
          <w:p w14:paraId="43A27E85">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val="en-US" w:eastAsia="zh-CN"/>
              </w:rPr>
              <w:t>知识目标：</w:t>
            </w:r>
          </w:p>
          <w:p w14:paraId="62C7D8AE">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（1）</w:t>
            </w:r>
            <w:r>
              <w:rPr>
                <w:rFonts w:hint="default" w:ascii="宋体" w:hAnsi="宋体" w:cs="宋体"/>
                <w:b w:val="0"/>
                <w:color w:val="auto"/>
                <w:sz w:val="18"/>
                <w:szCs w:val="18"/>
                <w:highlight w:val="none"/>
                <w:lang w:val="en-US" w:eastAsia="zh-CN"/>
              </w:rPr>
              <w:t>掌握消费者心理的基本概念</w:t>
            </w:r>
            <w:r>
              <w:rPr>
                <w:rFonts w:hint="eastAsia" w:ascii="宋体" w:hAnsi="宋体" w:cs="宋体"/>
                <w:b w:val="0"/>
                <w:color w:val="auto"/>
                <w:sz w:val="18"/>
                <w:szCs w:val="18"/>
                <w:highlight w:val="none"/>
                <w:lang w:val="en-US" w:eastAsia="zh-CN"/>
              </w:rPr>
              <w:t>，</w:t>
            </w:r>
            <w:r>
              <w:rPr>
                <w:rFonts w:hint="eastAsia" w:ascii="宋体" w:hAnsi="宋体" w:eastAsia="宋体" w:cs="宋体"/>
                <w:b w:val="0"/>
                <w:bCs/>
                <w:color w:val="auto"/>
                <w:kern w:val="2"/>
                <w:sz w:val="18"/>
                <w:szCs w:val="18"/>
                <w:lang w:val="en-US" w:eastAsia="zh-CN" w:bidi="ar-SA"/>
              </w:rPr>
              <w:t>熟练掌握</w:t>
            </w:r>
            <w:r>
              <w:rPr>
                <w:rFonts w:hint="default" w:ascii="宋体" w:hAnsi="宋体" w:cs="宋体"/>
                <w:b w:val="0"/>
                <w:color w:val="auto"/>
                <w:sz w:val="18"/>
                <w:szCs w:val="18"/>
                <w:highlight w:val="none"/>
                <w:lang w:val="en-US" w:eastAsia="zh-CN"/>
              </w:rPr>
              <w:t>消费者心理学的基础知识，包括消费者的心理现象、活动规律等</w:t>
            </w:r>
            <w:r>
              <w:rPr>
                <w:rFonts w:hint="eastAsia" w:ascii="宋体" w:hAnsi="宋体" w:cs="宋体"/>
                <w:b w:val="0"/>
                <w:color w:val="auto"/>
                <w:sz w:val="18"/>
                <w:szCs w:val="18"/>
                <w:highlight w:val="none"/>
                <w:lang w:val="en-US" w:eastAsia="zh-CN"/>
              </w:rPr>
              <w:t>。</w:t>
            </w:r>
          </w:p>
          <w:p w14:paraId="439F3F0F">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（2）</w:t>
            </w:r>
            <w:r>
              <w:rPr>
                <w:rFonts w:hint="eastAsia" w:ascii="宋体" w:hAnsi="宋体" w:eastAsia="宋体" w:cs="宋体"/>
                <w:b w:val="0"/>
                <w:bCs/>
                <w:color w:val="auto"/>
                <w:kern w:val="2"/>
                <w:sz w:val="18"/>
                <w:szCs w:val="18"/>
                <w:lang w:val="en-US" w:eastAsia="zh-CN" w:bidi="ar-SA"/>
              </w:rPr>
              <w:t>掌握</w:t>
            </w:r>
            <w:r>
              <w:rPr>
                <w:rFonts w:hint="default" w:ascii="宋体" w:hAnsi="宋体" w:cs="宋体"/>
                <w:b w:val="0"/>
                <w:color w:val="auto"/>
                <w:sz w:val="18"/>
                <w:szCs w:val="18"/>
                <w:highlight w:val="none"/>
                <w:lang w:val="en-US" w:eastAsia="zh-CN"/>
              </w:rPr>
              <w:t>消费者心理的内部构成</w:t>
            </w:r>
            <w:r>
              <w:rPr>
                <w:rFonts w:hint="eastAsia" w:ascii="宋体" w:hAnsi="宋体" w:cs="宋体"/>
                <w:b w:val="0"/>
                <w:color w:val="auto"/>
                <w:sz w:val="18"/>
                <w:szCs w:val="18"/>
                <w:highlight w:val="none"/>
                <w:lang w:val="en-US" w:eastAsia="zh-CN"/>
              </w:rPr>
              <w:t>，</w:t>
            </w:r>
            <w:r>
              <w:rPr>
                <w:rFonts w:hint="eastAsia" w:ascii="宋体" w:hAnsi="宋体" w:eastAsia="宋体" w:cs="宋体"/>
                <w:b w:val="0"/>
                <w:bCs/>
                <w:color w:val="auto"/>
                <w:kern w:val="2"/>
                <w:sz w:val="18"/>
                <w:szCs w:val="18"/>
                <w:lang w:val="en-US" w:eastAsia="zh-CN" w:bidi="ar-SA"/>
              </w:rPr>
              <w:t>熟练掌握</w:t>
            </w:r>
            <w:r>
              <w:rPr>
                <w:rFonts w:hint="default" w:ascii="宋体" w:hAnsi="宋体" w:cs="宋体"/>
                <w:b w:val="0"/>
                <w:color w:val="auto"/>
                <w:sz w:val="18"/>
                <w:szCs w:val="18"/>
                <w:highlight w:val="none"/>
                <w:lang w:val="en-US" w:eastAsia="zh-CN"/>
              </w:rPr>
              <w:t>消费者的认知、情感、动机、态度等心理要素</w:t>
            </w:r>
            <w:r>
              <w:rPr>
                <w:rFonts w:hint="eastAsia" w:ascii="宋体" w:hAnsi="宋体" w:cs="宋体"/>
                <w:b w:val="0"/>
                <w:color w:val="auto"/>
                <w:sz w:val="18"/>
                <w:szCs w:val="18"/>
                <w:highlight w:val="none"/>
                <w:lang w:val="en-US" w:eastAsia="zh-CN"/>
              </w:rPr>
              <w:t>。</w:t>
            </w:r>
          </w:p>
          <w:p w14:paraId="5AFA2A75">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（3）</w:t>
            </w:r>
            <w:r>
              <w:rPr>
                <w:rFonts w:hint="default" w:ascii="宋体" w:hAnsi="宋体" w:cs="宋体"/>
                <w:b w:val="0"/>
                <w:color w:val="auto"/>
                <w:sz w:val="18"/>
                <w:szCs w:val="18"/>
                <w:highlight w:val="none"/>
                <w:lang w:val="en-US" w:eastAsia="zh-CN"/>
              </w:rPr>
              <w:t>熟悉消费者行为的心理过程</w:t>
            </w:r>
            <w:r>
              <w:rPr>
                <w:rFonts w:hint="eastAsia" w:ascii="宋体" w:hAnsi="宋体" w:cs="宋体"/>
                <w:b w:val="0"/>
                <w:color w:val="auto"/>
                <w:sz w:val="18"/>
                <w:szCs w:val="18"/>
                <w:highlight w:val="none"/>
                <w:lang w:val="en-US" w:eastAsia="zh-CN"/>
              </w:rPr>
              <w:t>，</w:t>
            </w:r>
            <w:r>
              <w:rPr>
                <w:rFonts w:hint="default" w:ascii="宋体" w:hAnsi="宋体" w:cs="宋体"/>
                <w:b w:val="0"/>
                <w:color w:val="auto"/>
                <w:sz w:val="18"/>
                <w:szCs w:val="18"/>
                <w:highlight w:val="none"/>
                <w:lang w:val="en-US" w:eastAsia="zh-CN"/>
              </w:rPr>
              <w:t>掌握消费者从需求产生、信息搜索、评估选择到购买决策和购后行为的全过程</w:t>
            </w:r>
            <w:r>
              <w:rPr>
                <w:rFonts w:hint="eastAsia" w:ascii="宋体" w:hAnsi="宋体" w:cs="宋体"/>
                <w:b w:val="0"/>
                <w:color w:val="auto"/>
                <w:sz w:val="18"/>
                <w:szCs w:val="18"/>
                <w:highlight w:val="none"/>
                <w:lang w:val="en-US" w:eastAsia="zh-CN"/>
              </w:rPr>
              <w:t>。</w:t>
            </w:r>
          </w:p>
          <w:p w14:paraId="4A516D86">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（4）</w:t>
            </w:r>
            <w:r>
              <w:rPr>
                <w:rFonts w:hint="eastAsia" w:ascii="宋体" w:hAnsi="宋体" w:eastAsia="宋体" w:cs="宋体"/>
                <w:b w:val="0"/>
                <w:bCs/>
                <w:color w:val="auto"/>
                <w:kern w:val="2"/>
                <w:sz w:val="18"/>
                <w:szCs w:val="18"/>
                <w:lang w:val="en-US" w:eastAsia="zh-CN" w:bidi="ar-SA"/>
              </w:rPr>
              <w:t>掌握</w:t>
            </w:r>
            <w:r>
              <w:rPr>
                <w:rFonts w:hint="default" w:ascii="宋体" w:hAnsi="宋体" w:cs="宋体"/>
                <w:b w:val="0"/>
                <w:color w:val="auto"/>
                <w:sz w:val="18"/>
                <w:szCs w:val="18"/>
                <w:highlight w:val="none"/>
                <w:lang w:val="en-US" w:eastAsia="zh-CN"/>
              </w:rPr>
              <w:t>市场需求的心理因素</w:t>
            </w:r>
            <w:r>
              <w:rPr>
                <w:rFonts w:hint="eastAsia" w:ascii="宋体" w:hAnsi="宋体" w:cs="宋体"/>
                <w:b w:val="0"/>
                <w:color w:val="auto"/>
                <w:sz w:val="18"/>
                <w:szCs w:val="18"/>
                <w:highlight w:val="none"/>
                <w:lang w:val="en-US" w:eastAsia="zh-CN"/>
              </w:rPr>
              <w:t>，</w:t>
            </w:r>
            <w:r>
              <w:rPr>
                <w:rFonts w:hint="default" w:ascii="宋体" w:hAnsi="宋体" w:cs="宋体"/>
                <w:b w:val="0"/>
                <w:color w:val="auto"/>
                <w:sz w:val="18"/>
                <w:szCs w:val="18"/>
                <w:highlight w:val="none"/>
                <w:lang w:val="en-US" w:eastAsia="zh-CN"/>
              </w:rPr>
              <w:t>分析市场需求背后的心理驱动因素，包括消费者需求的特点、层次和变化规律等。</w:t>
            </w:r>
          </w:p>
          <w:p w14:paraId="735D00E7">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（5）</w:t>
            </w:r>
            <w:r>
              <w:rPr>
                <w:rFonts w:hint="default" w:ascii="宋体" w:hAnsi="宋体" w:cs="宋体"/>
                <w:b w:val="0"/>
                <w:color w:val="auto"/>
                <w:sz w:val="18"/>
                <w:szCs w:val="18"/>
                <w:highlight w:val="none"/>
                <w:lang w:val="en-US" w:eastAsia="zh-CN"/>
              </w:rPr>
              <w:t>掌握市场营销策略与消费者心理的关系</w:t>
            </w:r>
            <w:r>
              <w:rPr>
                <w:rFonts w:hint="eastAsia" w:ascii="宋体" w:hAnsi="宋体" w:cs="宋体"/>
                <w:b w:val="0"/>
                <w:color w:val="auto"/>
                <w:sz w:val="18"/>
                <w:szCs w:val="18"/>
                <w:highlight w:val="none"/>
                <w:lang w:val="en-US" w:eastAsia="zh-CN"/>
              </w:rPr>
              <w:t>，</w:t>
            </w:r>
            <w:r>
              <w:rPr>
                <w:rFonts w:hint="eastAsia" w:ascii="宋体" w:hAnsi="宋体" w:eastAsia="宋体" w:cs="宋体"/>
                <w:b w:val="0"/>
                <w:bCs/>
                <w:color w:val="auto"/>
                <w:kern w:val="2"/>
                <w:sz w:val="18"/>
                <w:szCs w:val="18"/>
                <w:lang w:val="en-US" w:eastAsia="zh-CN" w:bidi="ar-SA"/>
              </w:rPr>
              <w:t>熟练掌握</w:t>
            </w:r>
            <w:r>
              <w:rPr>
                <w:rFonts w:hint="default" w:ascii="宋体" w:hAnsi="宋体" w:cs="宋体"/>
                <w:b w:val="0"/>
                <w:color w:val="auto"/>
                <w:sz w:val="18"/>
                <w:szCs w:val="18"/>
                <w:highlight w:val="none"/>
                <w:lang w:val="en-US" w:eastAsia="zh-CN"/>
              </w:rPr>
              <w:t>不同市场营销策略如何影响消费者的心理，以及如何利用消费者心理制定有效的营销策略。</w:t>
            </w:r>
          </w:p>
          <w:p w14:paraId="65C3D004">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3.</w:t>
            </w:r>
            <w:r>
              <w:rPr>
                <w:rFonts w:hint="eastAsia" w:ascii="宋体" w:hAnsi="宋体" w:eastAsia="宋体" w:cs="宋体"/>
                <w:b/>
                <w:bCs/>
                <w:color w:val="auto"/>
                <w:sz w:val="18"/>
                <w:szCs w:val="18"/>
                <w:highlight w:val="none"/>
                <w:lang w:val="en-US" w:eastAsia="zh-CN"/>
              </w:rPr>
              <w:t>能力目标：</w:t>
            </w:r>
          </w:p>
          <w:p w14:paraId="20905FB3">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（1）</w:t>
            </w:r>
            <w:r>
              <w:rPr>
                <w:rFonts w:hint="default" w:ascii="宋体" w:hAnsi="宋体" w:cs="宋体"/>
                <w:b w:val="0"/>
                <w:color w:val="auto"/>
                <w:sz w:val="18"/>
                <w:szCs w:val="18"/>
                <w:highlight w:val="none"/>
                <w:lang w:val="en-US" w:eastAsia="zh-CN"/>
              </w:rPr>
              <w:t>培养学生运用消费者心理学相关理论和方法，对消费者行为进行深入分析和预测的能力。</w:t>
            </w:r>
          </w:p>
          <w:p w14:paraId="2CADE3B5">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（2）</w:t>
            </w:r>
            <w:r>
              <w:rPr>
                <w:rFonts w:hint="default" w:ascii="宋体" w:hAnsi="宋体" w:cs="宋体"/>
                <w:b w:val="0"/>
                <w:color w:val="auto"/>
                <w:sz w:val="18"/>
                <w:szCs w:val="18"/>
                <w:highlight w:val="none"/>
                <w:lang w:val="en-US" w:eastAsia="zh-CN"/>
              </w:rPr>
              <w:t>培养学生通过市场调研</w:t>
            </w:r>
            <w:r>
              <w:rPr>
                <w:rFonts w:hint="eastAsia" w:ascii="宋体" w:hAnsi="宋体" w:eastAsia="宋体" w:cs="宋体"/>
                <w:b w:val="0"/>
                <w:bCs/>
                <w:color w:val="auto"/>
                <w:kern w:val="2"/>
                <w:sz w:val="18"/>
                <w:szCs w:val="18"/>
                <w:lang w:val="en-US" w:eastAsia="zh-CN" w:bidi="ar-SA"/>
              </w:rPr>
              <w:t>掌握</w:t>
            </w:r>
            <w:r>
              <w:rPr>
                <w:rFonts w:hint="default" w:ascii="宋体" w:hAnsi="宋体" w:cs="宋体"/>
                <w:b w:val="0"/>
                <w:color w:val="auto"/>
                <w:sz w:val="18"/>
                <w:szCs w:val="18"/>
                <w:highlight w:val="none"/>
                <w:lang w:val="en-US" w:eastAsia="zh-CN"/>
              </w:rPr>
              <w:t>消费者需求、偏好和行为特征的能力，为产品开发和营销策略制定提供依据。</w:t>
            </w:r>
          </w:p>
          <w:p w14:paraId="0E6A9B19">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（3）</w:t>
            </w:r>
            <w:r>
              <w:rPr>
                <w:rFonts w:hint="default" w:ascii="宋体" w:hAnsi="宋体" w:cs="宋体"/>
                <w:b w:val="0"/>
                <w:color w:val="auto"/>
                <w:sz w:val="18"/>
                <w:szCs w:val="18"/>
                <w:highlight w:val="none"/>
                <w:lang w:val="en-US" w:eastAsia="zh-CN"/>
              </w:rPr>
              <w:t>培养学生根据消费者心理分析结果，制定并实施有效的市场营销策略的能力，包括产品定位、价格策略、促销活动等。</w:t>
            </w:r>
          </w:p>
          <w:p w14:paraId="69B1CF8B">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default"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（4）</w:t>
            </w:r>
            <w:r>
              <w:rPr>
                <w:rFonts w:hint="default" w:ascii="宋体" w:hAnsi="宋体" w:cs="宋体"/>
                <w:b w:val="0"/>
                <w:color w:val="auto"/>
                <w:sz w:val="18"/>
                <w:szCs w:val="18"/>
                <w:highlight w:val="none"/>
                <w:lang w:val="en-US" w:eastAsia="zh-CN"/>
              </w:rPr>
              <w:t>培养学生的沟通能力和团队协作精神。</w:t>
            </w:r>
          </w:p>
          <w:p w14:paraId="20006541">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Cs/>
                <w:color w:val="auto"/>
                <w:sz w:val="18"/>
                <w:szCs w:val="18"/>
                <w:lang w:val="en-US" w:eastAsia="zh-CN"/>
              </w:rPr>
            </w:pPr>
            <w:r>
              <w:rPr>
                <w:rFonts w:hint="eastAsia" w:ascii="宋体" w:hAnsi="宋体" w:cs="宋体"/>
                <w:b w:val="0"/>
                <w:color w:val="auto"/>
                <w:sz w:val="18"/>
                <w:szCs w:val="18"/>
                <w:highlight w:val="none"/>
                <w:lang w:val="en-US" w:eastAsia="zh-CN"/>
              </w:rPr>
              <w:t>（5）</w:t>
            </w:r>
            <w:r>
              <w:rPr>
                <w:rFonts w:hint="default" w:ascii="宋体" w:hAnsi="宋体" w:cs="宋体"/>
                <w:b w:val="0"/>
                <w:color w:val="auto"/>
                <w:sz w:val="18"/>
                <w:szCs w:val="18"/>
                <w:highlight w:val="none"/>
                <w:lang w:val="en-US" w:eastAsia="zh-CN"/>
              </w:rPr>
              <w:t>培养学生具备持续学习的能力，以跟上行业发展的步伐</w:t>
            </w:r>
          </w:p>
        </w:tc>
        <w:tc>
          <w:tcPr>
            <w:tcW w:w="2804" w:type="dxa"/>
            <w:vAlign w:val="top"/>
          </w:tcPr>
          <w:p w14:paraId="1938965A">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模块一：消费者</w:t>
            </w:r>
            <w:r>
              <w:rPr>
                <w:rFonts w:hint="eastAsia" w:ascii="宋体" w:hAnsi="宋体" w:cs="宋体"/>
                <w:b/>
                <w:bCs/>
                <w:color w:val="auto"/>
                <w:sz w:val="18"/>
                <w:szCs w:val="18"/>
                <w:highlight w:val="none"/>
                <w:lang w:val="en-US" w:eastAsia="zh-CN"/>
              </w:rPr>
              <w:t>心理</w:t>
            </w:r>
            <w:r>
              <w:rPr>
                <w:rFonts w:hint="eastAsia" w:ascii="宋体" w:hAnsi="宋体" w:eastAsia="宋体" w:cs="宋体"/>
                <w:b/>
                <w:bCs/>
                <w:color w:val="auto"/>
                <w:sz w:val="18"/>
                <w:szCs w:val="18"/>
                <w:highlight w:val="none"/>
                <w:lang w:val="en-US" w:eastAsia="zh-CN"/>
              </w:rPr>
              <w:t>的基本概念和理论</w:t>
            </w:r>
          </w:p>
          <w:p w14:paraId="6B8D66CE">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认知、情感、动机、学习、社会影响等。</w:t>
            </w:r>
          </w:p>
          <w:p w14:paraId="56DB7B70">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模块二：购买决策过程的分析</w:t>
            </w:r>
          </w:p>
          <w:p w14:paraId="54CD42ED">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需求识别、信息搜索、评估和购买决策等阶段。</w:t>
            </w:r>
          </w:p>
          <w:p w14:paraId="1BEAC080">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模块三：消费者心理和行为类型的分类和特点</w:t>
            </w:r>
          </w:p>
          <w:p w14:paraId="1CBCBACB">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个人消费者、组织消费者、线上消费者等。</w:t>
            </w:r>
          </w:p>
          <w:p w14:paraId="5F087E24">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模块四：市场调研和消费者行为研究的方法和技术</w:t>
            </w:r>
          </w:p>
          <w:p w14:paraId="316F8AA7">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问卷调查、实地观察、市场实验等。</w:t>
            </w:r>
          </w:p>
          <w:p w14:paraId="39E72D82">
            <w:pPr>
              <w:keepNext w:val="0"/>
              <w:keepLines/>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模块五：市场营销策略与消费者行为的关系</w:t>
            </w:r>
          </w:p>
          <w:p w14:paraId="613F349C">
            <w:pPr>
              <w:keepNext w:val="0"/>
              <w:keepLines/>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 w:val="0"/>
                <w:color w:val="auto"/>
                <w:sz w:val="18"/>
                <w:szCs w:val="18"/>
                <w:highlight w:val="none"/>
                <w:lang w:val="en-US" w:eastAsia="zh-CN"/>
              </w:rPr>
              <w:t>产品定位、品牌管理、促销策略等。</w:t>
            </w:r>
          </w:p>
        </w:tc>
        <w:tc>
          <w:tcPr>
            <w:tcW w:w="2849" w:type="dxa"/>
            <w:vAlign w:val="top"/>
          </w:tcPr>
          <w:p w14:paraId="7B11300E">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1.教学模式：</w:t>
            </w:r>
          </w:p>
          <w:p w14:paraId="77AA7596">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采用线上线下相结合的混合式教学模式，以任务驱动、案例教学法开展教学。</w:t>
            </w:r>
          </w:p>
          <w:p w14:paraId="7DD592F7">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2.教学方法：</w:t>
            </w:r>
          </w:p>
          <w:p w14:paraId="37390528">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运用案例式教学、启发式教学、讨论式教学等多种互动教学方法，将课堂教学和课内外实践相结合。</w:t>
            </w:r>
          </w:p>
          <w:p w14:paraId="2F24B2BB">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3.教学条件：</w:t>
            </w:r>
          </w:p>
          <w:p w14:paraId="661FE473">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val="en-US" w:eastAsia="zh-CN"/>
              </w:rPr>
              <w:t>多媒体教</w:t>
            </w:r>
            <w:r>
              <w:rPr>
                <w:rFonts w:hint="eastAsia" w:ascii="宋体" w:hAnsi="宋体" w:eastAsia="宋体" w:cs="宋体"/>
                <w:b w:val="0"/>
                <w:color w:val="auto"/>
                <w:sz w:val="18"/>
                <w:szCs w:val="18"/>
                <w:highlight w:val="none"/>
              </w:rPr>
              <w:t>室和智慧校园平台。</w:t>
            </w:r>
          </w:p>
          <w:p w14:paraId="4E35A40C">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4.教师要求：</w:t>
            </w:r>
          </w:p>
          <w:p w14:paraId="476517EF">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bCs/>
                <w:color w:val="auto"/>
                <w:sz w:val="18"/>
                <w:szCs w:val="18"/>
                <w:highlight w:val="none"/>
              </w:rPr>
              <w:t>任课教师要关注</w:t>
            </w:r>
            <w:r>
              <w:rPr>
                <w:rFonts w:hint="eastAsia" w:ascii="宋体" w:hAnsi="宋体" w:eastAsia="宋体" w:cs="宋体"/>
                <w:b w:val="0"/>
                <w:bCs/>
                <w:color w:val="auto"/>
                <w:sz w:val="18"/>
                <w:szCs w:val="18"/>
                <w:highlight w:val="none"/>
                <w:lang w:val="en-US" w:eastAsia="zh-CN"/>
              </w:rPr>
              <w:t>消费者行为的发展</w:t>
            </w:r>
            <w:r>
              <w:rPr>
                <w:rFonts w:hint="eastAsia" w:ascii="宋体" w:hAnsi="宋体" w:eastAsia="宋体" w:cs="宋体"/>
                <w:b w:val="0"/>
                <w:bCs/>
                <w:color w:val="auto"/>
                <w:sz w:val="18"/>
                <w:szCs w:val="18"/>
                <w:highlight w:val="none"/>
              </w:rPr>
              <w:t>动态以及</w:t>
            </w:r>
            <w:r>
              <w:rPr>
                <w:rFonts w:hint="eastAsia" w:ascii="宋体" w:hAnsi="宋体" w:eastAsia="宋体" w:cs="宋体"/>
                <w:b w:val="0"/>
                <w:bCs/>
                <w:color w:val="auto"/>
                <w:sz w:val="18"/>
                <w:szCs w:val="18"/>
                <w:highlight w:val="none"/>
                <w:lang w:val="en-US" w:eastAsia="zh-CN"/>
              </w:rPr>
              <w:t>市场营销</w:t>
            </w:r>
            <w:r>
              <w:rPr>
                <w:rFonts w:hint="eastAsia" w:ascii="宋体" w:hAnsi="宋体" w:eastAsia="宋体" w:cs="宋体"/>
                <w:b w:val="0"/>
                <w:bCs/>
                <w:color w:val="auto"/>
                <w:sz w:val="18"/>
                <w:szCs w:val="18"/>
                <w:highlight w:val="none"/>
              </w:rPr>
              <w:t>专业</w:t>
            </w:r>
            <w:r>
              <w:rPr>
                <w:rFonts w:hint="eastAsia" w:ascii="宋体" w:hAnsi="宋体" w:eastAsia="宋体" w:cs="宋体"/>
                <w:b w:val="0"/>
                <w:color w:val="auto"/>
                <w:sz w:val="18"/>
                <w:szCs w:val="18"/>
                <w:highlight w:val="none"/>
                <w:lang w:val="en-US" w:eastAsia="zh-CN"/>
              </w:rPr>
              <w:t>在</w:t>
            </w:r>
            <w:r>
              <w:rPr>
                <w:rFonts w:hint="eastAsia" w:ascii="宋体" w:hAnsi="宋体" w:eastAsia="宋体" w:cs="宋体"/>
                <w:b w:val="0"/>
                <w:color w:val="auto"/>
                <w:sz w:val="18"/>
                <w:szCs w:val="18"/>
                <w:highlight w:val="none"/>
              </w:rPr>
              <w:t>生活中的应用，及时把最新的发展方向融入教学内容</w:t>
            </w:r>
            <w:r>
              <w:rPr>
                <w:rFonts w:hint="eastAsia" w:ascii="宋体" w:hAnsi="宋体" w:eastAsia="宋体" w:cs="宋体"/>
                <w:b w:val="0"/>
                <w:color w:val="auto"/>
                <w:sz w:val="18"/>
                <w:szCs w:val="18"/>
                <w:highlight w:val="none"/>
                <w:lang w:eastAsia="zh-CN"/>
              </w:rPr>
              <w:t>。</w:t>
            </w:r>
          </w:p>
          <w:p w14:paraId="2E45CD43">
            <w:pPr>
              <w:keepNext w:val="0"/>
              <w:keepLines/>
              <w:pageBreakBefore w:val="0"/>
              <w:widowControl/>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783EF670">
            <w:pPr>
              <w:pStyle w:val="5"/>
              <w:keepNext w:val="0"/>
              <w:keepLines/>
              <w:pageBreakBefore w:val="0"/>
              <w:widowControl w:val="0"/>
              <w:kinsoku/>
              <w:wordWrap/>
              <w:overflowPunct/>
              <w:topLinePunct w:val="0"/>
              <w:autoSpaceDE/>
              <w:autoSpaceDN/>
              <w:bidi w:val="0"/>
              <w:adjustRightInd/>
              <w:snapToGrid/>
              <w:spacing w:line="360" w:lineRule="exact"/>
              <w:ind w:left="0" w:firstLine="0"/>
              <w:jc w:val="lef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color w:val="auto"/>
                <w:sz w:val="18"/>
                <w:szCs w:val="18"/>
                <w:highlight w:val="none"/>
              </w:rPr>
              <w:t>采用过程化考核（70%）+期末测评（30%）评定学习效果。</w:t>
            </w:r>
          </w:p>
        </w:tc>
      </w:tr>
      <w:tr w14:paraId="1701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shd w:val="clear" w:color="auto" w:fill="auto"/>
            <w:vAlign w:val="center"/>
          </w:tcPr>
          <w:p w14:paraId="3936EC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cs="宋体"/>
                <w:b/>
                <w:bCs w:val="0"/>
                <w:color w:val="auto"/>
                <w:kern w:val="2"/>
                <w:sz w:val="18"/>
                <w:szCs w:val="18"/>
                <w:highlight w:val="none"/>
                <w:lang w:val="en-US" w:eastAsia="zh-CN" w:bidi="ar-SA"/>
              </w:rPr>
              <w:t>服务营销</w:t>
            </w:r>
          </w:p>
        </w:tc>
        <w:tc>
          <w:tcPr>
            <w:tcW w:w="2834" w:type="dxa"/>
            <w:shd w:val="clear" w:color="auto" w:fill="auto"/>
            <w:vAlign w:val="top"/>
          </w:tcPr>
          <w:p w14:paraId="717AB5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lang w:val="en-US" w:eastAsia="zh-CN" w:bidi="ar-SA"/>
              </w:rPr>
              <w:t>1.</w:t>
            </w:r>
            <w:r>
              <w:rPr>
                <w:rFonts w:hint="eastAsia" w:ascii="宋体" w:hAnsi="宋体" w:eastAsia="宋体" w:cs="宋体"/>
                <w:b/>
                <w:bCs/>
                <w:color w:val="auto"/>
                <w:kern w:val="2"/>
                <w:sz w:val="18"/>
                <w:szCs w:val="18"/>
                <w:highlight w:val="none"/>
                <w:lang w:val="en-US" w:eastAsia="zh-CN" w:bidi="ar-SA"/>
              </w:rPr>
              <w:t>素质目标：</w:t>
            </w:r>
          </w:p>
          <w:p w14:paraId="10675D3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培养学生的创新思维和问题解决能力。提高学生的沟通和协作能力。</w:t>
            </w:r>
          </w:p>
          <w:p w14:paraId="1D249D1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培养学生的市场意识和顾客导向的思维方式。</w:t>
            </w:r>
          </w:p>
          <w:p w14:paraId="51AB2D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（3）</w:t>
            </w:r>
            <w:r>
              <w:rPr>
                <w:rFonts w:hint="eastAsia" w:ascii="宋体" w:hAnsi="宋体" w:eastAsia="宋体" w:cs="宋体"/>
                <w:b w:val="0"/>
                <w:color w:val="auto"/>
                <w:kern w:val="2"/>
                <w:sz w:val="18"/>
                <w:szCs w:val="18"/>
                <w:highlight w:val="none"/>
                <w:lang w:val="en-US" w:eastAsia="zh-CN" w:bidi="ar-SA"/>
              </w:rPr>
              <w:t>培养学生的团队合作和领导能力。增强学生的职业道德和社会责任意识。</w:t>
            </w:r>
          </w:p>
          <w:p w14:paraId="071052E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2.知识目标：</w:t>
            </w:r>
          </w:p>
          <w:p w14:paraId="51DA389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color w:val="auto"/>
                <w:kern w:val="2"/>
                <w:sz w:val="18"/>
                <w:szCs w:val="18"/>
                <w:lang w:val="en-US" w:eastAsia="zh-CN" w:bidi="ar-SA"/>
              </w:rPr>
              <w:t>服务营销的概念、原理和重要性。</w:t>
            </w:r>
          </w:p>
          <w:p w14:paraId="3A7BBF1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掌握服务产品的特点和分类。</w:t>
            </w:r>
          </w:p>
          <w:p w14:paraId="4DF7B74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eastAsia="宋体" w:cs="宋体"/>
                <w:b w:val="0"/>
                <w:color w:val="auto"/>
                <w:kern w:val="2"/>
                <w:sz w:val="18"/>
                <w:szCs w:val="18"/>
                <w:lang w:val="en-US" w:eastAsia="zh-CN" w:bidi="ar-SA"/>
              </w:rPr>
              <w:t>熟悉服务营销的战略规划和市场定位。</w:t>
            </w:r>
          </w:p>
          <w:p w14:paraId="7714547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（4）</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color w:val="auto"/>
                <w:kern w:val="2"/>
                <w:sz w:val="18"/>
                <w:szCs w:val="18"/>
                <w:lang w:val="en-US" w:eastAsia="zh-CN" w:bidi="ar-SA"/>
              </w:rPr>
              <w:t>服务质量管理和客户满意度的重要性。</w:t>
            </w:r>
          </w:p>
          <w:p w14:paraId="6F7025F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（5）</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 w:val="0"/>
                <w:color w:val="auto"/>
                <w:kern w:val="2"/>
                <w:sz w:val="18"/>
                <w:szCs w:val="18"/>
                <w:lang w:val="en-US" w:eastAsia="zh-CN" w:bidi="ar-SA"/>
              </w:rPr>
              <w:t>服务创新和服务技术的应用。</w:t>
            </w:r>
          </w:p>
          <w:p w14:paraId="55E11CA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3.能力目标：</w:t>
            </w:r>
          </w:p>
          <w:p w14:paraId="54602E1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（1）</w:t>
            </w:r>
            <w:r>
              <w:rPr>
                <w:rFonts w:hint="eastAsia" w:ascii="宋体" w:hAnsi="宋体" w:eastAsia="宋体" w:cs="宋体"/>
                <w:b w:val="0"/>
                <w:color w:val="auto"/>
                <w:kern w:val="2"/>
                <w:sz w:val="18"/>
                <w:szCs w:val="18"/>
                <w:lang w:val="en-US" w:eastAsia="zh-CN" w:bidi="ar-SA"/>
              </w:rPr>
              <w:t>能够分析和评估服务市场的机会和竞争环境。具备制定和实施服务营销策略的能力。</w:t>
            </w:r>
          </w:p>
          <w:p w14:paraId="7EB1C1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kern w:val="2"/>
                <w:sz w:val="18"/>
                <w:szCs w:val="18"/>
                <w:lang w:val="en-US" w:eastAsia="zh-CN" w:bidi="ar-SA"/>
              </w:rPr>
              <w:t>（2）</w:t>
            </w:r>
            <w:r>
              <w:rPr>
                <w:rFonts w:hint="eastAsia" w:ascii="宋体" w:hAnsi="宋体" w:eastAsia="宋体" w:cs="宋体"/>
                <w:b w:val="0"/>
                <w:color w:val="auto"/>
                <w:kern w:val="2"/>
                <w:sz w:val="18"/>
                <w:szCs w:val="18"/>
                <w:lang w:val="en-US" w:eastAsia="zh-CN" w:bidi="ar-SA"/>
              </w:rPr>
              <w:t>能够识别和解决服务质量和客户满意度问题。具备创新服务产品和服务技术的能力。</w:t>
            </w:r>
          </w:p>
          <w:p w14:paraId="1DB1758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color w:val="auto"/>
                <w:kern w:val="2"/>
                <w:sz w:val="18"/>
                <w:szCs w:val="18"/>
                <w:lang w:val="en-US" w:eastAsia="zh-CN" w:bidi="ar-SA"/>
              </w:rPr>
              <w:t>（3）</w:t>
            </w:r>
            <w:r>
              <w:rPr>
                <w:rFonts w:hint="eastAsia" w:ascii="宋体" w:hAnsi="宋体" w:eastAsia="宋体" w:cs="宋体"/>
                <w:b w:val="0"/>
                <w:color w:val="auto"/>
                <w:kern w:val="2"/>
                <w:sz w:val="18"/>
                <w:szCs w:val="18"/>
                <w:lang w:val="en-US" w:eastAsia="zh-CN" w:bidi="ar-SA"/>
              </w:rPr>
              <w:t>能够运用市场调研方法和工具进行服务营销分析。</w:t>
            </w:r>
          </w:p>
        </w:tc>
        <w:tc>
          <w:tcPr>
            <w:tcW w:w="2804" w:type="dxa"/>
            <w:shd w:val="clear" w:color="auto" w:fill="auto"/>
            <w:vAlign w:val="top"/>
          </w:tcPr>
          <w:p w14:paraId="70452C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模块一：服务营销概述</w:t>
            </w:r>
          </w:p>
          <w:p w14:paraId="424423C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服务营销的基本概念和特点。</w:t>
            </w:r>
          </w:p>
          <w:p w14:paraId="18F2AF2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模块二：服务营销分类</w:t>
            </w:r>
          </w:p>
          <w:p w14:paraId="00E5DAF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服务产品和服务分类。</w:t>
            </w:r>
          </w:p>
          <w:p w14:paraId="2D4CC5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default"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模块三：市场分析</w:t>
            </w:r>
          </w:p>
          <w:p w14:paraId="74EE99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服务市场的机会和竞争环境分析。</w:t>
            </w:r>
          </w:p>
          <w:p w14:paraId="1321A84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模块四：营销策略</w:t>
            </w:r>
          </w:p>
          <w:p w14:paraId="163EE91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服务营销策略的制定和市场定位。</w:t>
            </w:r>
          </w:p>
          <w:p w14:paraId="783EF27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模块五：服务质量管理</w:t>
            </w:r>
          </w:p>
          <w:p w14:paraId="1079F8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服务质量管理和客户满意度的重要性。</w:t>
            </w:r>
          </w:p>
          <w:p w14:paraId="3FE41DB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模块六：创新服务</w:t>
            </w:r>
          </w:p>
          <w:p w14:paraId="548A65C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lang w:val="en-US" w:eastAsia="zh-CN" w:bidi="ar-SA"/>
              </w:rPr>
              <w:t>服务创新和服务技术的应用。</w:t>
            </w:r>
          </w:p>
          <w:p w14:paraId="145F617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2"/>
                <w:sz w:val="18"/>
                <w:szCs w:val="18"/>
                <w:lang w:val="en-US" w:eastAsia="zh-CN" w:bidi="ar-SA"/>
              </w:rPr>
            </w:pPr>
            <w:r>
              <w:rPr>
                <w:rFonts w:hint="eastAsia" w:ascii="宋体" w:hAnsi="宋体" w:eastAsia="宋体" w:cs="宋体"/>
                <w:b/>
                <w:bCs/>
                <w:color w:val="auto"/>
                <w:kern w:val="2"/>
                <w:sz w:val="18"/>
                <w:szCs w:val="18"/>
                <w:lang w:val="en-US" w:eastAsia="zh-CN" w:bidi="ar-SA"/>
              </w:rPr>
              <w:t>模块</w:t>
            </w:r>
            <w:r>
              <w:rPr>
                <w:rFonts w:hint="eastAsia" w:ascii="宋体" w:hAnsi="宋体" w:cs="宋体"/>
                <w:b/>
                <w:bCs/>
                <w:color w:val="auto"/>
                <w:kern w:val="2"/>
                <w:sz w:val="18"/>
                <w:szCs w:val="18"/>
                <w:lang w:val="en-US" w:eastAsia="zh-CN" w:bidi="ar-SA"/>
              </w:rPr>
              <w:t>七</w:t>
            </w:r>
            <w:r>
              <w:rPr>
                <w:rFonts w:hint="eastAsia" w:ascii="宋体" w:hAnsi="宋体" w:eastAsia="宋体" w:cs="宋体"/>
                <w:b/>
                <w:bCs/>
                <w:color w:val="auto"/>
                <w:kern w:val="2"/>
                <w:sz w:val="18"/>
                <w:szCs w:val="18"/>
                <w:lang w:val="en-US" w:eastAsia="zh-CN" w:bidi="ar-SA"/>
              </w:rPr>
              <w:t>：市场调研</w:t>
            </w:r>
          </w:p>
          <w:p w14:paraId="5BF4BF2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lang w:val="en-US" w:eastAsia="zh-CN" w:bidi="ar-SA"/>
              </w:rPr>
              <w:t>服务营销的市场调研方法和工具。</w:t>
            </w:r>
          </w:p>
        </w:tc>
        <w:tc>
          <w:tcPr>
            <w:tcW w:w="2849" w:type="dxa"/>
            <w:shd w:val="clear" w:color="auto" w:fill="auto"/>
            <w:vAlign w:val="top"/>
          </w:tcPr>
          <w:p w14:paraId="701A79A7">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1.教学模式：</w:t>
            </w:r>
          </w:p>
          <w:p w14:paraId="0FAB2E68">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按照专业注重个性化指导，注重教学时效性、针对性。合理选用教学素材与多维立体化资源，采取“教学做一体”的教学模式。</w:t>
            </w:r>
          </w:p>
          <w:p w14:paraId="7BECE061">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2.教学方法：</w:t>
            </w:r>
          </w:p>
          <w:p w14:paraId="3EC71F24">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实际训练法。</w:t>
            </w:r>
          </w:p>
          <w:p w14:paraId="73D2929D">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696A2FD0">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多媒体实训室和智慧校园平台。</w:t>
            </w:r>
          </w:p>
          <w:p w14:paraId="386EF548">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177B8065">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w:t>
            </w:r>
            <w:r>
              <w:rPr>
                <w:rFonts w:hint="eastAsia" w:ascii="宋体" w:hAnsi="宋体" w:eastAsia="宋体" w:cs="宋体"/>
                <w:bCs/>
                <w:color w:val="auto"/>
                <w:sz w:val="18"/>
                <w:szCs w:val="18"/>
                <w:highlight w:val="none"/>
                <w:lang w:eastAsia="zh-CN"/>
              </w:rPr>
              <w:t>。</w:t>
            </w:r>
          </w:p>
          <w:p w14:paraId="36C6C91D">
            <w:pPr>
              <w:pStyle w:val="5"/>
              <w:keepNext w:val="0"/>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10BC197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提供评估机制，评价学生对问卷设计技能的掌握程度，并能够评估他们的创意和艺术表现。</w:t>
            </w:r>
          </w:p>
        </w:tc>
      </w:tr>
      <w:tr w14:paraId="1087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2CAB3B92">
            <w:pPr>
              <w:pageBreakBefore w:val="0"/>
              <w:widowControl w:val="0"/>
              <w:kinsoku/>
              <w:wordWrap/>
              <w:overflowPunct/>
              <w:topLinePunct w:val="0"/>
              <w:autoSpaceDE/>
              <w:autoSpaceDN/>
              <w:bidi w:val="0"/>
              <w:adjustRightInd/>
              <w:snapToGrid/>
              <w:spacing w:afterAutospacing="0" w:line="360" w:lineRule="exact"/>
              <w:ind w:firstLine="0"/>
              <w:jc w:val="both"/>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商务礼仪与沟通</w:t>
            </w:r>
          </w:p>
        </w:tc>
        <w:tc>
          <w:tcPr>
            <w:tcW w:w="2834" w:type="dxa"/>
            <w:vAlign w:val="top"/>
          </w:tcPr>
          <w:p w14:paraId="27EACB80">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22CBEA06">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（1）培养良好的礼仪素养，养成自尊自信、积极向上、意志坚强的人生态度</w:t>
            </w:r>
            <w:r>
              <w:rPr>
                <w:rFonts w:hint="eastAsia" w:ascii="宋体" w:hAnsi="宋体" w:cs="宋体"/>
                <w:b w:val="0"/>
                <w:bCs/>
                <w:color w:val="auto"/>
                <w:sz w:val="18"/>
                <w:szCs w:val="18"/>
                <w:lang w:val="en-US" w:eastAsia="zh-CN"/>
              </w:rPr>
              <w:t>。</w:t>
            </w:r>
          </w:p>
          <w:p w14:paraId="1AD7786D">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（2）培养主客有别、尊卑有序的观念，树立规则意识、公共意识，培养社会责任感和使命感</w:t>
            </w:r>
            <w:r>
              <w:rPr>
                <w:rFonts w:hint="eastAsia" w:ascii="宋体" w:hAnsi="宋体" w:cs="宋体"/>
                <w:b w:val="0"/>
                <w:bCs/>
                <w:color w:val="auto"/>
                <w:sz w:val="18"/>
                <w:szCs w:val="18"/>
                <w:lang w:val="en-US" w:eastAsia="zh-CN"/>
              </w:rPr>
              <w:t>。</w:t>
            </w:r>
          </w:p>
          <w:p w14:paraId="38184515">
            <w:pPr>
              <w:pStyle w:val="5"/>
              <w:keepNext w:val="0"/>
              <w:keepLines/>
              <w:pageBreakBefore w:val="0"/>
              <w:widowControl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（3）培养冷静分析和处理问题的习惯，发扬团队合作精神。</w:t>
            </w:r>
          </w:p>
          <w:p w14:paraId="3BCCB0FC">
            <w:pPr>
              <w:pStyle w:val="5"/>
              <w:keepNext w:val="0"/>
              <w:keepLines/>
              <w:pageBreakBefore w:val="0"/>
              <w:widowControl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（5）重视礼仪之用，乐于以礼待人，形成正确的“讲礼和守礼”的处事态度。</w:t>
            </w:r>
          </w:p>
          <w:p w14:paraId="3674DFD1">
            <w:pPr>
              <w:pStyle w:val="5"/>
              <w:keepNext w:val="0"/>
              <w:keepLines/>
              <w:pageBreakBefore w:val="0"/>
              <w:widowControl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r>
              <w:rPr>
                <w:rFonts w:hint="eastAsia" w:ascii="宋体" w:hAnsi="宋体" w:cs="宋体"/>
                <w:b/>
                <w:bCs w:val="0"/>
                <w:color w:val="auto"/>
                <w:sz w:val="18"/>
                <w:szCs w:val="18"/>
                <w:lang w:val="en-US" w:eastAsia="zh-CN"/>
              </w:rPr>
              <w:t>：</w:t>
            </w:r>
          </w:p>
          <w:p w14:paraId="2BBADA66">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（1）掌握礼仪与商务礼仪的概念、基本原则</w:t>
            </w:r>
            <w:r>
              <w:rPr>
                <w:rFonts w:hint="eastAsia" w:ascii="宋体" w:hAnsi="宋体" w:cs="宋体"/>
                <w:b w:val="0"/>
                <w:bCs/>
                <w:color w:val="auto"/>
                <w:sz w:val="18"/>
                <w:szCs w:val="18"/>
                <w:lang w:val="en-US" w:eastAsia="zh-CN"/>
              </w:rPr>
              <w:t>。</w:t>
            </w:r>
          </w:p>
          <w:p w14:paraId="768E4A6C">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（2）</w:t>
            </w:r>
            <w:r>
              <w:rPr>
                <w:rFonts w:hint="eastAsia" w:ascii="宋体" w:hAnsi="宋体" w:eastAsia="宋体" w:cs="宋体"/>
                <w:b w:val="0"/>
                <w:bCs/>
                <w:color w:val="auto"/>
                <w:sz w:val="18"/>
                <w:szCs w:val="18"/>
                <w:lang w:val="en-US" w:eastAsia="zh-CN"/>
              </w:rPr>
              <w:t>熟悉商务礼仪的特征与作用。</w:t>
            </w:r>
          </w:p>
          <w:p w14:paraId="33E85181">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w:t>
            </w:r>
            <w:r>
              <w:rPr>
                <w:rFonts w:hint="eastAsia" w:ascii="宋体" w:hAnsi="宋体" w:cs="宋体"/>
                <w:b w:val="0"/>
                <w:bCs/>
                <w:color w:val="auto"/>
                <w:sz w:val="18"/>
                <w:szCs w:val="18"/>
                <w:lang w:val="en-US" w:eastAsia="zh-CN"/>
              </w:rPr>
              <w:t>3</w:t>
            </w:r>
            <w:r>
              <w:rPr>
                <w:rFonts w:hint="eastAsia" w:ascii="宋体" w:hAnsi="宋体" w:eastAsia="宋体" w:cs="宋体"/>
                <w:b w:val="0"/>
                <w:bCs/>
                <w:color w:val="auto"/>
                <w:sz w:val="18"/>
                <w:szCs w:val="18"/>
                <w:lang w:val="en-US" w:eastAsia="zh-CN"/>
              </w:rPr>
              <w:t>）掌握商务场合中个人仪容修饰的要求与技巧。</w:t>
            </w:r>
          </w:p>
          <w:p w14:paraId="38814F36">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w:t>
            </w:r>
            <w:r>
              <w:rPr>
                <w:rFonts w:hint="eastAsia" w:ascii="宋体" w:hAnsi="宋体" w:cs="宋体"/>
                <w:b w:val="0"/>
                <w:bCs/>
                <w:color w:val="auto"/>
                <w:sz w:val="18"/>
                <w:szCs w:val="18"/>
                <w:lang w:val="en-US" w:eastAsia="zh-CN"/>
              </w:rPr>
              <w:t>4</w:t>
            </w:r>
            <w:r>
              <w:rPr>
                <w:rFonts w:hint="eastAsia" w:ascii="宋体" w:hAnsi="宋体" w:eastAsia="宋体" w:cs="宋体"/>
                <w:b w:val="0"/>
                <w:bCs/>
                <w:color w:val="auto"/>
                <w:sz w:val="18"/>
                <w:szCs w:val="18"/>
                <w:lang w:val="en-US" w:eastAsia="zh-CN"/>
              </w:rPr>
              <w:t>）掌握商务场合中个人的仪态规范。</w:t>
            </w:r>
          </w:p>
          <w:p w14:paraId="538A7A49">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w:t>
            </w:r>
            <w:r>
              <w:rPr>
                <w:rFonts w:hint="eastAsia" w:ascii="宋体" w:hAnsi="宋体" w:cs="宋体"/>
                <w:b w:val="0"/>
                <w:bCs/>
                <w:color w:val="auto"/>
                <w:sz w:val="18"/>
                <w:szCs w:val="18"/>
                <w:lang w:val="en-US" w:eastAsia="zh-CN"/>
              </w:rPr>
              <w:t>5</w:t>
            </w:r>
            <w:r>
              <w:rPr>
                <w:rFonts w:hint="eastAsia" w:ascii="宋体" w:hAnsi="宋体" w:eastAsia="宋体" w:cs="宋体"/>
                <w:b w:val="0"/>
                <w:bCs/>
                <w:color w:val="auto"/>
                <w:sz w:val="18"/>
                <w:szCs w:val="18"/>
                <w:lang w:val="en-US" w:eastAsia="zh-CN"/>
              </w:rPr>
              <w:t>）掌握商务场合中服饰选择与穿戴的规范和技巧。</w:t>
            </w:r>
          </w:p>
          <w:p w14:paraId="3FCBEB11">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r>
              <w:rPr>
                <w:rFonts w:hint="eastAsia" w:ascii="宋体" w:hAnsi="宋体" w:cs="宋体"/>
                <w:b/>
                <w:bCs w:val="0"/>
                <w:color w:val="auto"/>
                <w:sz w:val="18"/>
                <w:szCs w:val="18"/>
                <w:lang w:val="en-US" w:eastAsia="zh-CN"/>
              </w:rPr>
              <w:t>：</w:t>
            </w:r>
          </w:p>
          <w:p w14:paraId="0FC8A37B">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（1）能够在商务交往中进行正确自我定位。</w:t>
            </w:r>
          </w:p>
          <w:p w14:paraId="49175B06">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（2）能够秉持“敬人”理念进行商务交往和沟通。</w:t>
            </w:r>
          </w:p>
          <w:p w14:paraId="06554796">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（3）能够根据商务场合进行恰当的个人形象塑造。</w:t>
            </w:r>
          </w:p>
          <w:p w14:paraId="3D72D39D">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（4）能够自觉遵守商务场合的礼仪规范，自律个人行为和维护组织形象。</w:t>
            </w:r>
          </w:p>
          <w:p w14:paraId="03A50DA6">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bCs/>
                <w:color w:val="auto"/>
                <w:sz w:val="18"/>
                <w:szCs w:val="18"/>
                <w:lang w:val="en-US" w:eastAsia="zh-CN"/>
              </w:rPr>
              <w:t>（5）能够对商务礼仪规范活学活用，与时俱进。</w:t>
            </w:r>
          </w:p>
        </w:tc>
        <w:tc>
          <w:tcPr>
            <w:tcW w:w="2804" w:type="dxa"/>
            <w:vAlign w:val="top"/>
          </w:tcPr>
          <w:p w14:paraId="304E40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模块一：礼仪及商务礼仪再认知</w:t>
            </w:r>
          </w:p>
          <w:p w14:paraId="49117E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了解礼仪的起源、含义与分类。明确商务礼仪的概念、原则与作用。</w:t>
            </w:r>
          </w:p>
          <w:p w14:paraId="44FC5C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模块二：商务人员仪容修饰礼仪</w:t>
            </w:r>
          </w:p>
          <w:p w14:paraId="2A1C07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面部修饰技巧；头发修饰技巧；手部修饰技巧。</w:t>
            </w:r>
          </w:p>
          <w:p w14:paraId="6FE23F2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模块三：商务人员仪态礼仪</w:t>
            </w:r>
          </w:p>
          <w:p w14:paraId="73F6C5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站姿规范；坐姿规范；走姿规范；蹲姿规范；行礼规范。</w:t>
            </w:r>
          </w:p>
          <w:p w14:paraId="50064C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模块四：商务人员服饰礼仪</w:t>
            </w:r>
          </w:p>
          <w:p w14:paraId="174770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服饰的功能与着装原则；商务男士的服装选择与着装规范；商务女士的服装选择与着装规范；饰品的选择与佩戴。</w:t>
            </w:r>
          </w:p>
          <w:p w14:paraId="463CD49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模块五：商务会面基础礼仪</w:t>
            </w:r>
          </w:p>
          <w:p w14:paraId="59DC08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商务问候礼仪；握手礼仪；名片使用礼仪；介绍礼仪。</w:t>
            </w:r>
          </w:p>
          <w:p w14:paraId="1EB8BC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Style w:val="15"/>
                <w:rFonts w:hint="eastAsia" w:ascii="宋体" w:hAnsi="宋体" w:eastAsia="宋体" w:cs="宋体"/>
                <w:i w:val="0"/>
                <w:iCs w:val="0"/>
                <w:caps w:val="0"/>
                <w:color w:val="auto"/>
                <w:spacing w:val="0"/>
                <w:sz w:val="18"/>
                <w:szCs w:val="18"/>
                <w:shd w:val="clear" w:fill="FCFCFC"/>
                <w:lang w:val="en-US" w:eastAsia="zh-CN"/>
              </w:rPr>
            </w:pPr>
          </w:p>
          <w:p w14:paraId="31350A16">
            <w:pPr>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color w:val="auto"/>
                <w:sz w:val="18"/>
                <w:szCs w:val="18"/>
                <w:highlight w:val="none"/>
                <w:lang w:val="en-US" w:eastAsia="zh-CN"/>
              </w:rPr>
            </w:pPr>
          </w:p>
        </w:tc>
        <w:tc>
          <w:tcPr>
            <w:tcW w:w="2849" w:type="dxa"/>
            <w:vAlign w:val="top"/>
          </w:tcPr>
          <w:p w14:paraId="028F58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1.教学模式：</w:t>
            </w:r>
          </w:p>
          <w:p w14:paraId="7051833C">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0AF363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2.教学方法：</w:t>
            </w:r>
          </w:p>
          <w:p w14:paraId="33863039">
            <w:pPr>
              <w:pStyle w:val="5"/>
              <w:keepNext w:val="0"/>
              <w:pageBreakBefore w:val="0"/>
              <w:kinsoku/>
              <w:wordWrap/>
              <w:overflowPunct/>
              <w:topLinePunct w:val="0"/>
              <w:autoSpaceDE/>
              <w:autoSpaceDN/>
              <w:bidi w:val="0"/>
              <w:adjustRightInd/>
              <w:snapToGrid/>
              <w:spacing w:line="360" w:lineRule="exact"/>
              <w:ind w:left="0" w:firstLine="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运用案例式教学、启发式教学、讨论式教学、主题演讲、情景教学法等多种互动教学方法进行。</w:t>
            </w:r>
          </w:p>
          <w:p w14:paraId="67402D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3.教学条件：</w:t>
            </w:r>
          </w:p>
          <w:p w14:paraId="7F3EE056">
            <w:pPr>
              <w:keepNext w:val="0"/>
              <w:keepLines/>
              <w:pageBreakBefore w:val="0"/>
              <w:widowControl/>
              <w:kinsoku/>
              <w:wordWrap/>
              <w:overflowPunct/>
              <w:topLinePunct w:val="0"/>
              <w:autoSpaceDE/>
              <w:autoSpaceDN/>
              <w:bidi w:val="0"/>
              <w:adjustRightInd/>
              <w:snapToGrid/>
              <w:spacing w:line="360" w:lineRule="exact"/>
              <w:ind w:lef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37116024">
            <w:pPr>
              <w:keepNext w:val="0"/>
              <w:keepLines/>
              <w:pageBreakBefore w:val="0"/>
              <w:widowControl/>
              <w:kinsoku/>
              <w:wordWrap/>
              <w:overflowPunct/>
              <w:topLinePunct w:val="0"/>
              <w:autoSpaceDE/>
              <w:autoSpaceDN/>
              <w:bidi w:val="0"/>
              <w:adjustRightInd/>
              <w:snapToGrid/>
              <w:spacing w:line="360" w:lineRule="exact"/>
              <w:ind w:left="0" w:firstLine="0" w:firstLineChars="0"/>
              <w:jc w:val="both"/>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4.教师要求：</w:t>
            </w:r>
          </w:p>
          <w:p w14:paraId="321A0B84">
            <w:pPr>
              <w:keepNext w:val="0"/>
              <w:keepLines/>
              <w:pageBreakBefore w:val="0"/>
              <w:widowControl/>
              <w:kinsoku/>
              <w:wordWrap/>
              <w:overflowPunct/>
              <w:topLinePunct w:val="0"/>
              <w:autoSpaceDE/>
              <w:autoSpaceDN/>
              <w:bidi w:val="0"/>
              <w:adjustRightInd/>
              <w:snapToGrid/>
              <w:spacing w:line="360" w:lineRule="exact"/>
              <w:ind w:left="0" w:firstLine="0" w:firstLineChars="0"/>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结合网络教学资源平台、信息化教学平台等，实行课内课外双线并行教学，课堂教学中注重师生互动、生生互动，调动学生充分参与到课堂中来。</w:t>
            </w:r>
          </w:p>
          <w:p w14:paraId="490EA08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CFCFC"/>
              <w:kinsoku/>
              <w:wordWrap/>
              <w:overflowPunct/>
              <w:topLinePunct w:val="0"/>
              <w:autoSpaceDE/>
              <w:autoSpaceDN/>
              <w:bidi w:val="0"/>
              <w:adjustRightInd/>
              <w:snapToGrid/>
              <w:spacing w:beforeAutospacing="0" w:afterAutospacing="0" w:line="360" w:lineRule="exact"/>
              <w:ind w:left="0" w:right="0" w:firstLine="0"/>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5.评价建议：</w:t>
            </w:r>
          </w:p>
          <w:p w14:paraId="6B9A9218">
            <w:pPr>
              <w:pStyle w:val="5"/>
              <w:keepNext w:val="0"/>
              <w:pageBreakBefore w:val="0"/>
              <w:kinsoku/>
              <w:wordWrap/>
              <w:overflowPunct/>
              <w:topLinePunct w:val="0"/>
              <w:autoSpaceDE/>
              <w:autoSpaceDN/>
              <w:bidi w:val="0"/>
              <w:adjustRightInd/>
              <w:snapToGrid/>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 w:val="0"/>
                <w:bCs/>
                <w:color w:val="auto"/>
                <w:sz w:val="18"/>
                <w:szCs w:val="18"/>
                <w:lang w:val="en-US" w:eastAsia="zh-CN"/>
              </w:rPr>
              <w:t>采用“过程性考核+期末综合技能测试”相结合的考核方式，“过程性考核”成绩主要依据学生线上学习状况、课堂出勤和实训任务完成情况、课后自测和作业完成情况综合评定。</w:t>
            </w:r>
          </w:p>
        </w:tc>
      </w:tr>
      <w:tr w14:paraId="36D3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587A00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品牌策划与推广</w:t>
            </w:r>
          </w:p>
        </w:tc>
        <w:tc>
          <w:tcPr>
            <w:tcW w:w="2834" w:type="dxa"/>
            <w:vAlign w:val="top"/>
          </w:tcPr>
          <w:p w14:paraId="69BA64C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1.</w:t>
            </w:r>
            <w:r>
              <w:rPr>
                <w:rFonts w:hint="eastAsia" w:ascii="宋体" w:hAnsi="宋体" w:eastAsia="宋体" w:cs="宋体"/>
                <w:b/>
                <w:bCs/>
                <w:color w:val="auto"/>
                <w:sz w:val="18"/>
                <w:szCs w:val="18"/>
              </w:rPr>
              <w:t>素质目标：</w:t>
            </w:r>
          </w:p>
          <w:p w14:paraId="4C5BAB90">
            <w:pPr>
              <w:pStyle w:val="5"/>
              <w:keepNext w:val="0"/>
              <w:keepLines/>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val="en-US" w:eastAsia="zh-CN"/>
              </w:rPr>
              <w:t>培养市场规划能力、组织协调能力和创新创业精神。</w:t>
            </w:r>
          </w:p>
          <w:p w14:paraId="671018E5">
            <w:pPr>
              <w:pStyle w:val="5"/>
              <w:keepNext w:val="0"/>
              <w:keepLines/>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val="en-US" w:eastAsia="zh-CN"/>
              </w:rPr>
              <w:t>培养学生的创新思维和问题解决能力。提高学生的沟通和协作能力。</w:t>
            </w:r>
          </w:p>
          <w:p w14:paraId="02BDC4D5">
            <w:pPr>
              <w:pStyle w:val="5"/>
              <w:keepNext w:val="0"/>
              <w:keepLines/>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cs="宋体"/>
                <w:b w:val="0"/>
                <w:color w:val="auto"/>
                <w:sz w:val="18"/>
                <w:szCs w:val="18"/>
                <w:highlight w:val="none"/>
                <w:lang w:val="en-US" w:eastAsia="zh-CN"/>
              </w:rPr>
            </w:pPr>
            <w:r>
              <w:rPr>
                <w:rFonts w:hint="eastAsia" w:ascii="宋体" w:hAnsi="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val="en-US" w:eastAsia="zh-CN"/>
              </w:rPr>
              <w:t>培养学生的市场意识和顾客导向的思维方式</w:t>
            </w:r>
            <w:r>
              <w:rPr>
                <w:rFonts w:hint="eastAsia" w:ascii="宋体" w:hAnsi="宋体" w:cs="宋体"/>
                <w:b w:val="0"/>
                <w:color w:val="auto"/>
                <w:sz w:val="18"/>
                <w:szCs w:val="18"/>
                <w:highlight w:val="none"/>
                <w:lang w:val="en-US" w:eastAsia="zh-CN"/>
              </w:rPr>
              <w:t>。</w:t>
            </w:r>
          </w:p>
          <w:p w14:paraId="6D4A3349">
            <w:pPr>
              <w:pStyle w:val="5"/>
              <w:keepNext w:val="0"/>
              <w:keepLines/>
              <w:pageBreakBefore w:val="0"/>
              <w:widowControl w:val="0"/>
              <w:kinsoku/>
              <w:wordWrap/>
              <w:overflowPunct/>
              <w:topLinePunct w:val="0"/>
              <w:autoSpaceDE/>
              <w:autoSpaceDN/>
              <w:bidi w:val="0"/>
              <w:adjustRightInd/>
              <w:snapToGrid/>
              <w:spacing w:beforeLines="0" w:afterLines="0" w:line="360" w:lineRule="exact"/>
              <w:ind w:left="0"/>
              <w:jc w:val="left"/>
              <w:textAlignment w:val="auto"/>
              <w:rPr>
                <w:rFonts w:hint="eastAsia" w:ascii="宋体" w:hAnsi="宋体" w:eastAsia="宋体" w:cs="宋体"/>
                <w:color w:val="auto"/>
                <w:sz w:val="18"/>
                <w:szCs w:val="18"/>
              </w:rPr>
            </w:pPr>
            <w:r>
              <w:rPr>
                <w:rFonts w:hint="eastAsia" w:ascii="宋体" w:hAnsi="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val="en-US" w:eastAsia="zh-CN"/>
              </w:rPr>
              <w:t>培养学生的团队合作和领导能力</w:t>
            </w:r>
            <w:r>
              <w:rPr>
                <w:rFonts w:hint="eastAsia" w:ascii="宋体" w:hAnsi="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lang w:val="en-US" w:eastAsia="zh-CN"/>
              </w:rPr>
              <w:t>增强学生的职业道德和社会责任意识。</w:t>
            </w:r>
          </w:p>
          <w:p w14:paraId="7BA55917">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2.</w:t>
            </w:r>
            <w:r>
              <w:rPr>
                <w:rFonts w:hint="eastAsia" w:ascii="宋体" w:hAnsi="宋体" w:eastAsia="宋体" w:cs="宋体"/>
                <w:b/>
                <w:bCs/>
                <w:color w:val="auto"/>
                <w:sz w:val="18"/>
                <w:szCs w:val="18"/>
              </w:rPr>
              <w:t>知识目标：</w:t>
            </w:r>
          </w:p>
          <w:p w14:paraId="7465DD1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cs="宋体"/>
                <w:color w:val="auto"/>
                <w:sz w:val="18"/>
                <w:szCs w:val="18"/>
                <w:lang w:eastAsia="zh-CN"/>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市场营销策划和管理的基本理论</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进行市场环境分析</w:t>
            </w:r>
            <w:r>
              <w:rPr>
                <w:rFonts w:hint="eastAsia" w:ascii="宋体" w:hAnsi="宋体" w:cs="宋体"/>
                <w:color w:val="auto"/>
                <w:sz w:val="18"/>
                <w:szCs w:val="18"/>
                <w:lang w:eastAsia="zh-CN"/>
              </w:rPr>
              <w:t>。</w:t>
            </w:r>
          </w:p>
          <w:p w14:paraId="4A9B90F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val="en-US" w:eastAsia="zh-CN"/>
              </w:rPr>
              <w:t>（2）掌握</w:t>
            </w:r>
            <w:r>
              <w:rPr>
                <w:rFonts w:hint="eastAsia" w:ascii="宋体" w:hAnsi="宋体" w:eastAsia="宋体" w:cs="宋体"/>
                <w:color w:val="auto"/>
                <w:sz w:val="18"/>
                <w:szCs w:val="18"/>
              </w:rPr>
              <w:t>竞争分析和目标市场选择，以确定营销策划的方向。</w:t>
            </w:r>
          </w:p>
          <w:p w14:paraId="2BC1AD1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3.</w:t>
            </w:r>
            <w:r>
              <w:rPr>
                <w:rFonts w:hint="eastAsia" w:ascii="宋体" w:hAnsi="宋体" w:eastAsia="宋体" w:cs="宋体"/>
                <w:b/>
                <w:bCs/>
                <w:color w:val="auto"/>
                <w:sz w:val="18"/>
                <w:szCs w:val="18"/>
              </w:rPr>
              <w:t>能力目标：</w:t>
            </w:r>
          </w:p>
          <w:p w14:paraId="165488E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能够制定和实施市场营销计划，管理营销活动和团队。</w:t>
            </w:r>
          </w:p>
          <w:p w14:paraId="2F5045F0">
            <w:pPr>
              <w:pStyle w:val="5"/>
              <w:keepNext w:val="0"/>
              <w:pageBreakBefore w:val="0"/>
              <w:widowControl w:val="0"/>
              <w:kinsoku/>
              <w:wordWrap/>
              <w:overflowPunct/>
              <w:topLinePunct w:val="0"/>
              <w:autoSpaceDE/>
              <w:autoSpaceDN/>
              <w:bidi w:val="0"/>
              <w:adjustRightInd/>
              <w:snapToGrid/>
              <w:spacing w:beforeLines="0" w:afterLines="0" w:line="360" w:lineRule="exact"/>
              <w:ind w:left="0" w:firstLine="0" w:firstLineChars="0"/>
              <w:jc w:val="left"/>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sz w:val="18"/>
                <w:szCs w:val="18"/>
                <w:highlight w:val="none"/>
                <w:lang w:val="en-US" w:eastAsia="zh-CN"/>
              </w:rPr>
              <w:t>（2）</w:t>
            </w:r>
            <w:r>
              <w:rPr>
                <w:rFonts w:hint="eastAsia" w:ascii="宋体" w:hAnsi="宋体" w:eastAsia="宋体" w:cs="宋体"/>
                <w:b w:val="0"/>
                <w:color w:val="auto"/>
                <w:kern w:val="2"/>
                <w:sz w:val="18"/>
                <w:szCs w:val="18"/>
                <w:lang w:val="en-US" w:eastAsia="zh-CN" w:bidi="ar-SA"/>
              </w:rPr>
              <w:t>能够运用市场调研方法和工具进行服务营销</w:t>
            </w:r>
            <w:r>
              <w:rPr>
                <w:rFonts w:hint="eastAsia" w:ascii="宋体" w:hAnsi="宋体" w:cs="宋体"/>
                <w:b w:val="0"/>
                <w:color w:val="auto"/>
                <w:kern w:val="2"/>
                <w:sz w:val="18"/>
                <w:szCs w:val="18"/>
                <w:lang w:val="en-US" w:eastAsia="zh-CN" w:bidi="ar-SA"/>
              </w:rPr>
              <w:t>策划</w:t>
            </w:r>
            <w:r>
              <w:rPr>
                <w:rFonts w:hint="eastAsia" w:ascii="宋体" w:hAnsi="宋体" w:eastAsia="宋体" w:cs="宋体"/>
                <w:b w:val="0"/>
                <w:color w:val="auto"/>
                <w:kern w:val="2"/>
                <w:sz w:val="18"/>
                <w:szCs w:val="18"/>
                <w:lang w:val="en-US" w:eastAsia="zh-CN" w:bidi="ar-SA"/>
              </w:rPr>
              <w:t>分析。</w:t>
            </w:r>
          </w:p>
        </w:tc>
        <w:tc>
          <w:tcPr>
            <w:tcW w:w="2804" w:type="dxa"/>
            <w:vAlign w:val="top"/>
          </w:tcPr>
          <w:p w14:paraId="0A3C56A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lang w:val="en-US" w:eastAsia="zh-CN"/>
              </w:rPr>
              <w:t>模块一：</w:t>
            </w:r>
            <w:r>
              <w:rPr>
                <w:rFonts w:hint="eastAsia" w:ascii="宋体" w:hAnsi="宋体" w:eastAsia="宋体" w:cs="宋体"/>
                <w:b/>
                <w:bCs/>
                <w:color w:val="auto"/>
                <w:sz w:val="18"/>
                <w:szCs w:val="18"/>
              </w:rPr>
              <w:t>营销策划概述</w:t>
            </w:r>
          </w:p>
          <w:p w14:paraId="5DA18874">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介绍营销策划的基本概念、重要性和步骤。</w:t>
            </w:r>
          </w:p>
          <w:p w14:paraId="2326A9B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模块二：市场分析</w:t>
            </w:r>
          </w:p>
          <w:p w14:paraId="325814F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进行市场环境分析、竞争分析和目标市场选择，以确定营销策划的方向。</w:t>
            </w:r>
          </w:p>
          <w:p w14:paraId="44A2F49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模块三：目标设定</w:t>
            </w:r>
          </w:p>
          <w:p w14:paraId="4208A93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确定明确的营销目标和指标，包括销售目标、市场份额目标等。</w:t>
            </w:r>
          </w:p>
          <w:p w14:paraId="678DA40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模块四：营销战略制定</w:t>
            </w:r>
          </w:p>
          <w:p w14:paraId="3E431B2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制定市场定位、差异化和市场细分策略，以及产品、定价、渠道和促销策略等。</w:t>
            </w:r>
          </w:p>
          <w:p w14:paraId="4787765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模块五：营销计划实施</w:t>
            </w:r>
          </w:p>
          <w:p w14:paraId="1FEC124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详细制定营销活动的具体方案和时间表，并考虑资源分配和组织实施的问题。</w:t>
            </w:r>
          </w:p>
          <w:p w14:paraId="10C21BD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模块六：营销预算和控制</w:t>
            </w:r>
          </w:p>
          <w:p w14:paraId="228E353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编制营销预算，并实施有效的控制措施，以确保营销活动的有效执行和预期效果的实现。</w:t>
            </w:r>
          </w:p>
          <w:p w14:paraId="54E355FA">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模块七：营销评估和调整</w:t>
            </w:r>
          </w:p>
          <w:p w14:paraId="4B3290EC">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rPr>
              <w:t>对营销活动进行评估和分析，及时调整策略和计划，以适应市场变化和优化营销效果。</w:t>
            </w:r>
          </w:p>
        </w:tc>
        <w:tc>
          <w:tcPr>
            <w:tcW w:w="2849" w:type="dxa"/>
            <w:vAlign w:val="top"/>
          </w:tcPr>
          <w:p w14:paraId="612CFE4E">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1.教学模式：</w:t>
            </w:r>
          </w:p>
          <w:p w14:paraId="52C34CF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color w:val="auto"/>
                <w:sz w:val="18"/>
                <w:szCs w:val="18"/>
                <w:lang w:eastAsia="zh-CN"/>
              </w:rPr>
              <w:t>。</w:t>
            </w:r>
          </w:p>
          <w:p w14:paraId="2E126F0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2.教学条件：</w:t>
            </w:r>
          </w:p>
          <w:p w14:paraId="274E833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多媒体教室、智慧校园平台等。</w:t>
            </w:r>
          </w:p>
          <w:p w14:paraId="30F13ED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3.教学方法：</w:t>
            </w:r>
          </w:p>
          <w:p w14:paraId="5CE2660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主要采用讲授法、启发法、讨论法、提问法、角色扮演法、表演法等多种教学方法。</w:t>
            </w:r>
          </w:p>
          <w:p w14:paraId="7BA0755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4.教师要求：</w:t>
            </w:r>
          </w:p>
          <w:p w14:paraId="0771EAA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结合网络教学资源平台、信息化教学平台等，实行课内课外双线并行教学，课堂教学中注重师生互动、生生互动，调动学生充分参与到课堂中来。</w:t>
            </w:r>
          </w:p>
          <w:p w14:paraId="1DB6A689">
            <w:pPr>
              <w:keepNext w:val="0"/>
              <w:keepLines/>
              <w:pageBreakBefore w:val="0"/>
              <w:widowControl/>
              <w:kinsoku/>
              <w:wordWrap/>
              <w:overflowPunct/>
              <w:topLinePunct w:val="0"/>
              <w:autoSpaceDE/>
              <w:autoSpaceDN/>
              <w:bidi w:val="0"/>
              <w:adjustRightInd/>
              <w:snapToGrid/>
              <w:spacing w:line="360" w:lineRule="exact"/>
              <w:ind w:left="0" w:firstLine="55"/>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38E033F8">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rPr>
              <w:t>采取学习过程考核+期末测评评定学习效果。</w:t>
            </w:r>
          </w:p>
        </w:tc>
      </w:tr>
      <w:tr w14:paraId="5084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34264847">
            <w:pPr>
              <w:pageBreakBefore w:val="0"/>
              <w:kinsoku/>
              <w:wordWrap/>
              <w:overflowPunct/>
              <w:topLinePunct w:val="0"/>
              <w:autoSpaceDE/>
              <w:autoSpaceDN/>
              <w:bidi w:val="0"/>
              <w:spacing w:line="400" w:lineRule="exact"/>
              <w:jc w:val="center"/>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sz w:val="18"/>
                <w:szCs w:val="18"/>
              </w:rPr>
              <w:t>商务数据分析</w:t>
            </w:r>
          </w:p>
        </w:tc>
        <w:tc>
          <w:tcPr>
            <w:tcW w:w="2834" w:type="dxa"/>
            <w:vAlign w:val="top"/>
          </w:tcPr>
          <w:p w14:paraId="3B4ED22E">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1.知识目标:</w:t>
            </w:r>
          </w:p>
          <w:p w14:paraId="2E3D70E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（1）</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商务数据分析的概念和意义；</w:t>
            </w:r>
          </w:p>
          <w:p w14:paraId="11B7639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（2）</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商务数据分析流程；</w:t>
            </w:r>
          </w:p>
          <w:p w14:paraId="10AC86E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（3）</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常用的商务数据分析模型；</w:t>
            </w:r>
          </w:p>
          <w:p w14:paraId="5F14CD0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（4）</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常用的商务数据分析方法；</w:t>
            </w:r>
          </w:p>
          <w:p w14:paraId="7DAE054E">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（5）</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常见的商务数据分析工具。</w:t>
            </w:r>
          </w:p>
          <w:p w14:paraId="5D811CDD">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（6）</w:t>
            </w:r>
            <w:r>
              <w:rPr>
                <w:rFonts w:hint="eastAsia" w:ascii="宋体" w:hAnsi="宋体" w:eastAsia="宋体" w:cs="宋体"/>
                <w:bCs/>
                <w:color w:val="auto"/>
                <w:sz w:val="18"/>
                <w:szCs w:val="18"/>
                <w:lang w:val="en-US" w:eastAsia="zh-CN"/>
              </w:rPr>
              <w:t>掌握</w:t>
            </w:r>
            <w:r>
              <w:rPr>
                <w:rFonts w:hint="eastAsia" w:ascii="宋体" w:hAnsi="宋体" w:eastAsia="宋体" w:cs="宋体"/>
                <w:bCs/>
                <w:color w:val="auto"/>
                <w:sz w:val="18"/>
                <w:szCs w:val="18"/>
              </w:rPr>
              <w:t>数据可视化的常用图表类型；了解商务数据可视化的分析方法。</w:t>
            </w:r>
          </w:p>
          <w:p w14:paraId="6EBD6C9B">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2.能力目标：</w:t>
            </w:r>
          </w:p>
          <w:p w14:paraId="52C7430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（1）能</w:t>
            </w:r>
            <w:r>
              <w:rPr>
                <w:rFonts w:hint="eastAsia" w:ascii="宋体" w:hAnsi="宋体" w:eastAsia="宋体" w:cs="宋体"/>
                <w:bCs/>
                <w:color w:val="auto"/>
                <w:sz w:val="18"/>
                <w:szCs w:val="18"/>
                <w:lang w:val="en-US" w:eastAsia="zh-CN"/>
              </w:rPr>
              <w:t>够</w:t>
            </w:r>
            <w:r>
              <w:rPr>
                <w:rFonts w:hint="eastAsia" w:ascii="宋体" w:hAnsi="宋体" w:eastAsia="宋体" w:cs="宋体"/>
                <w:bCs/>
                <w:color w:val="auto"/>
                <w:sz w:val="18"/>
                <w:szCs w:val="18"/>
              </w:rPr>
              <w:t>分辨各种商务数据分析方法适用的场景；能熟练使用一到两款常用的商务数据分析工具处理和分析商务数据。</w:t>
            </w:r>
          </w:p>
          <w:p w14:paraId="4EBBA52E">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（2）能</w:t>
            </w:r>
            <w:r>
              <w:rPr>
                <w:rFonts w:hint="eastAsia" w:ascii="宋体" w:hAnsi="宋体" w:eastAsia="宋体" w:cs="宋体"/>
                <w:bCs/>
                <w:color w:val="auto"/>
                <w:sz w:val="18"/>
                <w:szCs w:val="18"/>
                <w:lang w:val="en-US" w:eastAsia="zh-CN"/>
              </w:rPr>
              <w:t>够</w:t>
            </w:r>
            <w:r>
              <w:rPr>
                <w:rFonts w:hint="eastAsia" w:ascii="宋体" w:hAnsi="宋体" w:eastAsia="宋体" w:cs="宋体"/>
                <w:bCs/>
                <w:color w:val="auto"/>
                <w:sz w:val="18"/>
                <w:szCs w:val="18"/>
              </w:rPr>
              <w:t>恰当使用颜色可视化、图形可视化等方法进行数据可视化；能正确判断不同的数据分析场景应采用的数据可视化图表类型；</w:t>
            </w:r>
          </w:p>
          <w:p w14:paraId="1113D965">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（3）能</w:t>
            </w:r>
            <w:r>
              <w:rPr>
                <w:rFonts w:hint="eastAsia" w:ascii="宋体" w:hAnsi="宋体" w:eastAsia="宋体" w:cs="宋体"/>
                <w:bCs/>
                <w:color w:val="auto"/>
                <w:sz w:val="18"/>
                <w:szCs w:val="18"/>
                <w:lang w:val="en-US" w:eastAsia="zh-CN"/>
              </w:rPr>
              <w:t>够</w:t>
            </w:r>
            <w:r>
              <w:rPr>
                <w:rFonts w:hint="eastAsia" w:ascii="宋体" w:hAnsi="宋体" w:eastAsia="宋体" w:cs="宋体"/>
                <w:bCs/>
                <w:color w:val="auto"/>
                <w:sz w:val="18"/>
                <w:szCs w:val="18"/>
              </w:rPr>
              <w:t>根据数据可视化需求制作简单的数据可视化图表。</w:t>
            </w:r>
          </w:p>
          <w:p w14:paraId="12DC295A">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3.素质目标：</w:t>
            </w:r>
          </w:p>
          <w:p w14:paraId="70D7814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（1）认同国家大数据战略，树立大数据思维和时代意识，自觉遵守职业道德和法律法规</w:t>
            </w:r>
            <w:r>
              <w:rPr>
                <w:rFonts w:hint="eastAsia" w:ascii="宋体" w:hAnsi="宋体" w:eastAsia="宋体" w:cs="宋体"/>
                <w:bCs/>
                <w:color w:val="auto"/>
                <w:sz w:val="18"/>
                <w:szCs w:val="18"/>
                <w:lang w:eastAsia="zh-CN"/>
              </w:rPr>
              <w:t>。</w:t>
            </w:r>
          </w:p>
          <w:p w14:paraId="391B60B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（2）树立远大理想和正确的职业观。树立严谨务实的作风；培养多维度思考能力和具象思维能力</w:t>
            </w:r>
            <w:r>
              <w:rPr>
                <w:rFonts w:hint="eastAsia" w:ascii="宋体" w:hAnsi="宋体" w:eastAsia="宋体" w:cs="宋体"/>
                <w:bCs/>
                <w:color w:val="auto"/>
                <w:sz w:val="18"/>
                <w:szCs w:val="18"/>
                <w:lang w:eastAsia="zh-CN"/>
              </w:rPr>
              <w:t>。</w:t>
            </w:r>
          </w:p>
          <w:p w14:paraId="5923C287">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（3）弘扬精益求精和实事求是的精神。培养全局战略眼光</w:t>
            </w:r>
            <w:r>
              <w:rPr>
                <w:rFonts w:hint="eastAsia" w:ascii="宋体" w:hAnsi="宋体" w:eastAsia="宋体" w:cs="宋体"/>
                <w:bCs/>
                <w:color w:val="auto"/>
                <w:sz w:val="18"/>
                <w:szCs w:val="18"/>
                <w:lang w:eastAsia="zh-CN"/>
              </w:rPr>
              <w:t>。</w:t>
            </w:r>
          </w:p>
          <w:p w14:paraId="12FEE57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秉持“知行合一”理念，增强诚实守信意识；树立公平竞争意识，培养自主创新观念。</w:t>
            </w:r>
          </w:p>
        </w:tc>
        <w:tc>
          <w:tcPr>
            <w:tcW w:w="2804" w:type="dxa"/>
            <w:vAlign w:val="top"/>
          </w:tcPr>
          <w:p w14:paraId="53738758">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w:t>
            </w:r>
            <w:r>
              <w:rPr>
                <w:rFonts w:hint="eastAsia" w:ascii="宋体" w:hAnsi="宋体" w:eastAsia="宋体" w:cs="宋体"/>
                <w:b/>
                <w:bCs w:val="0"/>
                <w:color w:val="auto"/>
                <w:sz w:val="18"/>
                <w:szCs w:val="18"/>
              </w:rPr>
              <w:t>一：商务数据分析基础</w:t>
            </w:r>
          </w:p>
          <w:p w14:paraId="676BA06B">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收集的数据类型多样，包括结构化数据和非结构化数据。</w:t>
            </w:r>
          </w:p>
          <w:p w14:paraId="23D4FE1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w:t>
            </w:r>
            <w:r>
              <w:rPr>
                <w:rFonts w:hint="eastAsia" w:ascii="宋体" w:hAnsi="宋体" w:eastAsia="宋体" w:cs="宋体"/>
                <w:b/>
                <w:bCs w:val="0"/>
                <w:color w:val="auto"/>
                <w:sz w:val="18"/>
                <w:szCs w:val="18"/>
              </w:rPr>
              <w:t>二：商务数据可视化</w:t>
            </w:r>
          </w:p>
          <w:p w14:paraId="620F4C83">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包括数据去重、缺失值处理、异常值检测与处理、数据格式标准化等。</w:t>
            </w:r>
          </w:p>
          <w:p w14:paraId="2A89A81D">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w:t>
            </w:r>
            <w:r>
              <w:rPr>
                <w:rFonts w:hint="eastAsia" w:ascii="宋体" w:hAnsi="宋体" w:eastAsia="宋体" w:cs="宋体"/>
                <w:b/>
                <w:bCs w:val="0"/>
                <w:color w:val="auto"/>
                <w:sz w:val="18"/>
                <w:szCs w:val="18"/>
              </w:rPr>
              <w:t>三：行业数据分析</w:t>
            </w:r>
          </w:p>
          <w:p w14:paraId="37F4136F">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对数据进行深入分析，以揭示数据中的隐藏模式和关联，预测未来趋势。</w:t>
            </w:r>
          </w:p>
          <w:p w14:paraId="22E4FB73">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模块四：客户数据分析</w:t>
            </w:r>
          </w:p>
          <w:p w14:paraId="3D22B3DA">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使用统计方法、数据可视化技术等手段，帮助发现数据中的模式和异常。</w:t>
            </w:r>
          </w:p>
          <w:p w14:paraId="1A9C233A">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模块五：店铺运营数据分析</w:t>
            </w:r>
          </w:p>
          <w:p w14:paraId="60DD9247">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使用专业的数据可视化工具，如Tableau、Power BI、Echarts等，提高可视化效果。</w:t>
            </w:r>
          </w:p>
          <w:p w14:paraId="2C9E73BB">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sz w:val="18"/>
                <w:szCs w:val="18"/>
                <w:lang w:val="en-US" w:eastAsia="zh-CN"/>
              </w:rPr>
              <w:t>模块六</w:t>
            </w:r>
            <w:r>
              <w:rPr>
                <w:rFonts w:hint="eastAsia" w:ascii="宋体" w:hAnsi="宋体" w:eastAsia="宋体" w:cs="宋体"/>
                <w:b/>
                <w:bCs w:val="0"/>
                <w:color w:val="auto"/>
                <w:sz w:val="18"/>
                <w:szCs w:val="18"/>
              </w:rPr>
              <w:t>：商务数据分析报告</w:t>
            </w:r>
          </w:p>
          <w:p w14:paraId="65E9BF26">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sz w:val="18"/>
                <w:szCs w:val="18"/>
              </w:rPr>
              <w:t>遵守相关法律法规和行业规范，确保数据分析活动的合法性和合规性。</w:t>
            </w:r>
          </w:p>
        </w:tc>
        <w:tc>
          <w:tcPr>
            <w:tcW w:w="2849" w:type="dxa"/>
            <w:vAlign w:val="top"/>
          </w:tcPr>
          <w:p w14:paraId="042E964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eastAsia="zh-CN"/>
              </w:rPr>
            </w:pPr>
            <w:r>
              <w:rPr>
                <w:rFonts w:hint="eastAsia" w:ascii="宋体" w:hAnsi="宋体" w:eastAsia="宋体" w:cs="宋体"/>
                <w:b/>
                <w:bCs w:val="0"/>
                <w:color w:val="auto"/>
                <w:sz w:val="18"/>
                <w:szCs w:val="18"/>
                <w:lang w:val="en-US" w:eastAsia="zh-CN"/>
              </w:rPr>
              <w:t>1.</w:t>
            </w:r>
            <w:r>
              <w:rPr>
                <w:rFonts w:hint="eastAsia" w:ascii="宋体" w:hAnsi="宋体" w:eastAsia="宋体" w:cs="宋体"/>
                <w:b/>
                <w:bCs w:val="0"/>
                <w:color w:val="auto"/>
                <w:sz w:val="18"/>
                <w:szCs w:val="18"/>
              </w:rPr>
              <w:t>教学模式</w:t>
            </w:r>
            <w:r>
              <w:rPr>
                <w:rFonts w:hint="eastAsia" w:ascii="宋体" w:hAnsi="宋体" w:eastAsia="宋体" w:cs="宋体"/>
                <w:b/>
                <w:bCs w:val="0"/>
                <w:color w:val="auto"/>
                <w:sz w:val="18"/>
                <w:szCs w:val="18"/>
                <w:lang w:eastAsia="zh-CN"/>
              </w:rPr>
              <w:t>：</w:t>
            </w:r>
          </w:p>
          <w:p w14:paraId="1FFF88BA">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以“知识、应用、技能、发展”为要素，以学生为中心，教师讲解为辅，学生练习为主，讲练结合。对学生的共性问题进行答疑，课内课外相结合，开展形式多样的教学，提升课程教学浸润感和实效性。</w:t>
            </w:r>
          </w:p>
          <w:p w14:paraId="0DAFD802">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2.教学方法</w:t>
            </w:r>
          </w:p>
          <w:p w14:paraId="5F98882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本课程遵循“教师引导，学生为主”的原则，采用讲练结合法、多媒体演示、讨论、翻转课堂等多种方法，努力为学生创设更多知识应用的机会。</w:t>
            </w:r>
          </w:p>
          <w:p w14:paraId="29079301">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36EC45C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我校十分注重建设和完善本课程的教学设施，如多媒体教室、计算机室、网络教学平台、网络数据库等。</w:t>
            </w:r>
          </w:p>
          <w:p w14:paraId="6C4CE149">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同时，我校有一支强大的师资队伍，可以为本课程的教学出谋划策。</w:t>
            </w:r>
          </w:p>
          <w:p w14:paraId="705795F7">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kern w:val="2"/>
                <w:sz w:val="18"/>
                <w:szCs w:val="18"/>
                <w:lang w:val="en-US" w:eastAsia="zh-CN" w:bidi="ar-SA"/>
              </w:rPr>
              <w:t>4.</w:t>
            </w:r>
            <w:r>
              <w:rPr>
                <w:rFonts w:hint="eastAsia" w:ascii="宋体" w:hAnsi="宋体" w:eastAsia="宋体" w:cs="宋体"/>
                <w:b/>
                <w:bCs w:val="0"/>
                <w:color w:val="auto"/>
                <w:sz w:val="18"/>
                <w:szCs w:val="18"/>
                <w:lang w:val="en-US" w:eastAsia="zh-CN"/>
              </w:rPr>
              <w:t>教师要求：</w:t>
            </w:r>
          </w:p>
          <w:p w14:paraId="35430089">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具备电子商务相关知识，以及一定的计算机技术</w:t>
            </w:r>
          </w:p>
          <w:p w14:paraId="51CD5400">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4AC6F681">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kern w:val="2"/>
                <w:sz w:val="18"/>
                <w:szCs w:val="18"/>
                <w:lang w:val="en-US" w:eastAsia="zh-CN" w:bidi="ar-SA"/>
              </w:rPr>
            </w:pPr>
            <w:r>
              <w:rPr>
                <w:rFonts w:hint="eastAsia" w:ascii="宋体" w:hAnsi="宋体" w:eastAsia="宋体" w:cs="宋体"/>
                <w:bCs/>
                <w:color w:val="auto"/>
                <w:sz w:val="18"/>
                <w:szCs w:val="18"/>
              </w:rPr>
              <w:t>课程的教学评价由形成性测评（30%）和终结性测评（70%）组成，</w:t>
            </w:r>
          </w:p>
        </w:tc>
      </w:tr>
      <w:tr w14:paraId="1B5C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1" w:type="dxa"/>
            <w:vAlign w:val="center"/>
          </w:tcPr>
          <w:p w14:paraId="05F381CD">
            <w:pPr>
              <w:keepNext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val="0"/>
                <w:color w:val="auto"/>
                <w:sz w:val="18"/>
                <w:szCs w:val="18"/>
              </w:rPr>
            </w:pPr>
            <w:r>
              <w:rPr>
                <w:rFonts w:hint="eastAsia" w:ascii="宋体" w:hAnsi="宋体" w:eastAsia="宋体" w:cs="宋体"/>
                <w:b/>
                <w:bCs/>
                <w:color w:val="auto"/>
                <w:sz w:val="18"/>
                <w:szCs w:val="18"/>
              </w:rPr>
              <w:t>客户服务与管理</w:t>
            </w:r>
          </w:p>
        </w:tc>
        <w:tc>
          <w:tcPr>
            <w:tcW w:w="2834" w:type="dxa"/>
            <w:vAlign w:val="top"/>
          </w:tcPr>
          <w:p w14:paraId="611F79F1">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1.知识目标：</w:t>
            </w:r>
          </w:p>
          <w:p w14:paraId="6C6805CB">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（1）掌握客户服务与管理相关知识；</w:t>
            </w:r>
          </w:p>
          <w:p w14:paraId="69F2C767">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（2）学会使用客户服务工具</w:t>
            </w:r>
          </w:p>
          <w:p w14:paraId="77913091">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（3）掌握妥善处理客户投诉的方法；</w:t>
            </w:r>
          </w:p>
          <w:p w14:paraId="4396618D">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（4）掌握提升客户满意度与忠诚度的策略；</w:t>
            </w:r>
          </w:p>
          <w:p w14:paraId="5D4586F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（5）掌握客户关系管理系统。</w:t>
            </w:r>
          </w:p>
          <w:p w14:paraId="58CC2CEB">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6</w:t>
            </w:r>
            <w:r>
              <w:rPr>
                <w:rFonts w:hint="eastAsia" w:ascii="宋体" w:hAnsi="宋体" w:eastAsia="宋体" w:cs="宋体"/>
                <w:bCs/>
                <w:color w:val="auto"/>
                <w:sz w:val="18"/>
                <w:szCs w:val="18"/>
                <w:lang w:eastAsia="zh-CN"/>
              </w:rPr>
              <w:t>）</w:t>
            </w:r>
            <w:r>
              <w:rPr>
                <w:rFonts w:hint="eastAsia" w:ascii="宋体" w:hAnsi="宋体" w:eastAsia="宋体" w:cs="宋体"/>
                <w:color w:val="auto"/>
                <w:sz w:val="18"/>
                <w:szCs w:val="18"/>
              </w:rPr>
              <w:t>学会使用电子邮件工具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学会使用即时通信工具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学会使用其他互联网服务工具</w:t>
            </w:r>
            <w:r>
              <w:rPr>
                <w:rFonts w:hint="eastAsia" w:ascii="宋体" w:hAnsi="宋体" w:eastAsia="宋体" w:cs="宋体"/>
                <w:color w:val="auto"/>
                <w:sz w:val="18"/>
                <w:szCs w:val="18"/>
                <w:lang w:eastAsia="zh-CN"/>
              </w:rPr>
              <w:t>。</w:t>
            </w:r>
          </w:p>
          <w:p w14:paraId="3B60BD16">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2.能力目标：</w:t>
            </w:r>
          </w:p>
          <w:p w14:paraId="5180FD0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（1）能够借助客户服务工具，有效开展客户服务工作；</w:t>
            </w:r>
          </w:p>
          <w:p w14:paraId="35B91F4E">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（2）能够熟练运用沟通技巧与客户进行沟通；</w:t>
            </w:r>
          </w:p>
          <w:p w14:paraId="35E3E25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（3）能够使用恰当的方法处理客户投诉</w:t>
            </w:r>
            <w:r>
              <w:rPr>
                <w:rFonts w:hint="eastAsia" w:ascii="宋体" w:hAnsi="宋体" w:eastAsia="宋体" w:cs="宋体"/>
                <w:bCs/>
                <w:color w:val="auto"/>
                <w:sz w:val="18"/>
                <w:szCs w:val="18"/>
                <w:lang w:eastAsia="zh-CN"/>
              </w:rPr>
              <w:t>。</w:t>
            </w:r>
          </w:p>
          <w:p w14:paraId="21E1403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能够设计提高客户满意度方案，并提出改进措施</w:t>
            </w:r>
            <w:r>
              <w:rPr>
                <w:rFonts w:hint="eastAsia" w:ascii="宋体" w:hAnsi="宋体" w:eastAsia="宋体" w:cs="宋体"/>
                <w:bCs/>
                <w:color w:val="auto"/>
                <w:sz w:val="18"/>
                <w:szCs w:val="18"/>
                <w:lang w:val="en-US" w:eastAsia="zh-CN"/>
              </w:rPr>
              <w:t>。</w:t>
            </w:r>
          </w:p>
          <w:p w14:paraId="3458022E">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w:t>
            </w:r>
            <w:r>
              <w:rPr>
                <w:rFonts w:hint="eastAsia" w:ascii="宋体" w:hAnsi="宋体" w:eastAsia="宋体" w:cs="宋体"/>
                <w:bCs/>
                <w:color w:val="auto"/>
                <w:sz w:val="18"/>
                <w:szCs w:val="18"/>
                <w:lang w:val="en-US" w:eastAsia="zh-CN"/>
              </w:rPr>
              <w:t>5</w:t>
            </w:r>
            <w:r>
              <w:rPr>
                <w:rFonts w:hint="eastAsia" w:ascii="宋体" w:hAnsi="宋体" w:eastAsia="宋体" w:cs="宋体"/>
                <w:bCs/>
                <w:color w:val="auto"/>
                <w:sz w:val="18"/>
                <w:szCs w:val="18"/>
              </w:rPr>
              <w:t>）结合企业实际情况，能够运用客户关系管理系统完成相关工作。</w:t>
            </w:r>
          </w:p>
          <w:p w14:paraId="1F55490C">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lang w:val="en-US"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6）</w:t>
            </w:r>
            <w:r>
              <w:rPr>
                <w:rFonts w:hint="eastAsia" w:ascii="宋体" w:hAnsi="宋体" w:eastAsia="宋体" w:cs="宋体"/>
                <w:color w:val="auto"/>
                <w:sz w:val="18"/>
                <w:szCs w:val="18"/>
              </w:rPr>
              <w:t>认识客户忠诚度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提升客户忠诚度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减少客户流失</w:t>
            </w:r>
          </w:p>
          <w:p w14:paraId="01E62F1F">
            <w:pPr>
              <w:keepNext w:val="0"/>
              <w:keepLines/>
              <w:pageBreakBefore w:val="0"/>
              <w:widowControl/>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color w:val="auto"/>
                <w:kern w:val="0"/>
                <w:sz w:val="18"/>
                <w:szCs w:val="18"/>
                <w:lang w:val="en-US" w:eastAsia="zh-CN"/>
              </w:rPr>
            </w:pPr>
            <w:r>
              <w:rPr>
                <w:rFonts w:hint="eastAsia" w:ascii="宋体" w:hAnsi="宋体" w:eastAsia="宋体" w:cs="宋体"/>
                <w:b/>
                <w:bCs/>
                <w:color w:val="auto"/>
                <w:kern w:val="0"/>
                <w:sz w:val="18"/>
                <w:szCs w:val="18"/>
                <w:lang w:val="en-US" w:eastAsia="zh-CN"/>
              </w:rPr>
              <w:t>3.素质目标：</w:t>
            </w:r>
          </w:p>
          <w:p w14:paraId="43BEFC5F">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（1）培养学生树立“客户至上”的服务意识</w:t>
            </w:r>
            <w:r>
              <w:rPr>
                <w:rFonts w:hint="eastAsia" w:ascii="宋体" w:hAnsi="宋体" w:eastAsia="宋体" w:cs="宋体"/>
                <w:bCs/>
                <w:color w:val="auto"/>
                <w:sz w:val="18"/>
                <w:szCs w:val="18"/>
                <w:lang w:eastAsia="zh-CN"/>
              </w:rPr>
              <w:t>。</w:t>
            </w:r>
          </w:p>
          <w:p w14:paraId="00A40080">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（2）培养学生树立正直诚信、爱岗敬业的职业观</w:t>
            </w:r>
            <w:r>
              <w:rPr>
                <w:rFonts w:hint="eastAsia" w:ascii="宋体" w:hAnsi="宋体" w:eastAsia="宋体" w:cs="宋体"/>
                <w:bCs/>
                <w:color w:val="auto"/>
                <w:sz w:val="18"/>
                <w:szCs w:val="18"/>
                <w:lang w:eastAsia="zh-CN"/>
              </w:rPr>
              <w:t>。</w:t>
            </w:r>
          </w:p>
          <w:p w14:paraId="3F4B8256">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（3）培养学生敬畏规章、敬畏职业的职业操守理念。</w:t>
            </w:r>
          </w:p>
          <w:p w14:paraId="7AE06940">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4</w:t>
            </w: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rPr>
              <w:t>培养学生积极践行“精益求精”的工匠精神</w:t>
            </w:r>
            <w:r>
              <w:rPr>
                <w:rFonts w:hint="eastAsia" w:ascii="宋体" w:hAnsi="宋体" w:eastAsia="宋体" w:cs="宋体"/>
                <w:bCs/>
                <w:color w:val="auto"/>
                <w:sz w:val="18"/>
                <w:szCs w:val="18"/>
                <w:lang w:eastAsia="zh-CN"/>
              </w:rPr>
              <w:t>。</w:t>
            </w:r>
          </w:p>
          <w:p w14:paraId="075F8972">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 w:val="0"/>
                <w:bCs w:val="0"/>
                <w:color w:val="auto"/>
                <w:kern w:val="0"/>
                <w:sz w:val="18"/>
                <w:szCs w:val="18"/>
                <w:lang w:val="en-US" w:eastAsia="zh-CN"/>
              </w:rPr>
            </w:pPr>
            <w:r>
              <w:rPr>
                <w:rFonts w:hint="eastAsia" w:ascii="宋体" w:hAnsi="宋体" w:eastAsia="宋体" w:cs="宋体"/>
                <w:bCs/>
                <w:color w:val="auto"/>
                <w:sz w:val="18"/>
                <w:szCs w:val="18"/>
                <w:lang w:eastAsia="zh-CN"/>
              </w:rPr>
              <w:t>（</w:t>
            </w:r>
            <w:r>
              <w:rPr>
                <w:rFonts w:hint="eastAsia" w:ascii="宋体" w:hAnsi="宋体" w:eastAsia="宋体" w:cs="宋体"/>
                <w:bCs/>
                <w:color w:val="auto"/>
                <w:sz w:val="18"/>
                <w:szCs w:val="18"/>
                <w:lang w:val="en-US" w:eastAsia="zh-CN"/>
              </w:rPr>
              <w:t>5</w:t>
            </w:r>
            <w:r>
              <w:rPr>
                <w:rFonts w:hint="eastAsia" w:ascii="宋体" w:hAnsi="宋体" w:eastAsia="宋体" w:cs="宋体"/>
                <w:bCs/>
                <w:color w:val="auto"/>
                <w:sz w:val="18"/>
                <w:szCs w:val="18"/>
                <w:lang w:eastAsia="zh-CN"/>
              </w:rPr>
              <w:t>）</w:t>
            </w:r>
            <w:r>
              <w:rPr>
                <w:rFonts w:hint="eastAsia" w:ascii="宋体" w:hAnsi="宋体" w:eastAsia="宋体" w:cs="宋体"/>
                <w:b w:val="0"/>
                <w:bCs w:val="0"/>
                <w:color w:val="auto"/>
                <w:kern w:val="0"/>
                <w:sz w:val="18"/>
                <w:szCs w:val="18"/>
                <w:lang w:val="en-US" w:eastAsia="zh-CN"/>
              </w:rPr>
              <w:t>培养市场规划能力、组织协调能力和创新创业精神。</w:t>
            </w:r>
          </w:p>
          <w:p w14:paraId="643C04B3">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bCs/>
                <w:color w:val="auto"/>
                <w:sz w:val="18"/>
                <w:szCs w:val="18"/>
                <w:lang w:eastAsia="zh-CN"/>
              </w:rPr>
            </w:pPr>
            <w:r>
              <w:rPr>
                <w:rFonts w:hint="eastAsia" w:ascii="宋体" w:hAnsi="宋体" w:eastAsia="宋体" w:cs="宋体"/>
                <w:b w:val="0"/>
                <w:bCs w:val="0"/>
                <w:color w:val="auto"/>
                <w:kern w:val="0"/>
                <w:sz w:val="18"/>
                <w:szCs w:val="18"/>
                <w:lang w:val="en-US" w:eastAsia="zh-CN"/>
              </w:rPr>
              <w:t>（6）</w:t>
            </w:r>
            <w:r>
              <w:rPr>
                <w:rFonts w:hint="eastAsia" w:ascii="宋体" w:hAnsi="宋体" w:eastAsia="宋体" w:cs="宋体"/>
                <w:bCs/>
                <w:color w:val="auto"/>
                <w:sz w:val="18"/>
                <w:szCs w:val="18"/>
                <w:lang w:eastAsia="zh-CN"/>
              </w:rPr>
              <w:t>提升自我学习和适应新技术、新环境的能力。</w:t>
            </w:r>
          </w:p>
        </w:tc>
        <w:tc>
          <w:tcPr>
            <w:tcW w:w="2804" w:type="dxa"/>
            <w:vAlign w:val="top"/>
          </w:tcPr>
          <w:p w14:paraId="6692854A">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w:t>
            </w:r>
            <w:r>
              <w:rPr>
                <w:rFonts w:hint="eastAsia" w:ascii="宋体" w:hAnsi="宋体" w:eastAsia="宋体" w:cs="宋体"/>
                <w:b/>
                <w:bCs w:val="0"/>
                <w:color w:val="auto"/>
                <w:sz w:val="18"/>
                <w:szCs w:val="18"/>
              </w:rPr>
              <w:t>一：走近客户服务与管理</w:t>
            </w:r>
          </w:p>
          <w:p w14:paraId="53145A73">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初识客户服务与管理</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熟悉客户服务人员的综合素质要求</w:t>
            </w:r>
          </w:p>
          <w:p w14:paraId="3D34D29F">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模块二：学会使用客户服务工具</w:t>
            </w:r>
          </w:p>
          <w:p w14:paraId="204DF539">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学会使用电子邮件工具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学会使用即时通信工具</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学会使用其他互联网服务工具</w:t>
            </w:r>
          </w:p>
          <w:p w14:paraId="446AC2B9">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模块三：尽力满足客户需求</w:t>
            </w:r>
          </w:p>
          <w:p w14:paraId="3BE9439C">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认识客户需求</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分析与满足客户需求</w:t>
            </w:r>
          </w:p>
          <w:p w14:paraId="75755404">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模块四：妥善处理客户投诉</w:t>
            </w:r>
          </w:p>
          <w:p w14:paraId="4998D580">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了解客户投诉</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分析客户投诉</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处理客户投诉</w:t>
            </w:r>
          </w:p>
          <w:p w14:paraId="28E4F8A7">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
                <w:bCs w:val="0"/>
                <w:color w:val="auto"/>
                <w:sz w:val="18"/>
                <w:szCs w:val="18"/>
                <w:lang w:val="en-US" w:eastAsia="zh-CN"/>
              </w:rPr>
              <w:t>模块五：管理客户满意度</w:t>
            </w:r>
          </w:p>
          <w:p w14:paraId="14D5E5D8">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认识客户满意度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测评客户满意度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提升客户满意度</w:t>
            </w:r>
          </w:p>
          <w:p w14:paraId="38ECC31B">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模块六：管理客户忠诚度</w:t>
            </w:r>
          </w:p>
          <w:p w14:paraId="575A48EB">
            <w:pPr>
              <w:pStyle w:val="16"/>
              <w:keepNext w:val="0"/>
              <w:keepLines w:val="0"/>
              <w:pageBreakBefore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认识客户忠诚度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提升客户忠诚度</w:t>
            </w:r>
            <w:r>
              <w:rPr>
                <w:rFonts w:hint="eastAsia" w:ascii="宋体" w:hAnsi="宋体" w:eastAsia="宋体" w:cs="宋体"/>
                <w:color w:val="auto"/>
                <w:sz w:val="18"/>
                <w:szCs w:val="18"/>
                <w:lang w:eastAsia="zh-CN"/>
              </w:rPr>
              <w:t>、</w:t>
            </w:r>
            <w:r>
              <w:rPr>
                <w:rFonts w:hint="eastAsia" w:ascii="宋体" w:hAnsi="宋体" w:eastAsia="宋体" w:cs="宋体"/>
                <w:color w:val="auto"/>
                <w:sz w:val="18"/>
                <w:szCs w:val="18"/>
              </w:rPr>
              <w:t>减少客户流失</w:t>
            </w:r>
          </w:p>
          <w:p w14:paraId="75603D5B">
            <w:pPr>
              <w:keepNext w:val="0"/>
              <w:keepLines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color w:val="auto"/>
                <w:sz w:val="18"/>
                <w:szCs w:val="18"/>
              </w:rPr>
            </w:pPr>
          </w:p>
        </w:tc>
        <w:tc>
          <w:tcPr>
            <w:tcW w:w="2849" w:type="dxa"/>
            <w:vAlign w:val="top"/>
          </w:tcPr>
          <w:p w14:paraId="0F1EA66C">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1.教学模式：</w:t>
            </w:r>
          </w:p>
          <w:p w14:paraId="252C426A">
            <w:pPr>
              <w:keepNext w:val="0"/>
              <w:pageBreakBefore w:val="0"/>
              <w:numPr>
                <w:ilvl w:val="0"/>
                <w:numId w:val="0"/>
              </w:numPr>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在教师传授知识环节的基础上把掌握知识、运用知识和解决实际问题的能力三个环节纳入课堂教学的重要内容并实施三分讲七分练教学策略，重要的价值追求是让师生有教与学的幸福感、获得感、安全感和成就感，让学生成为自我发展、全面发展。</w:t>
            </w:r>
          </w:p>
          <w:p w14:paraId="333C03ED">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2.教学方法：</w:t>
            </w:r>
          </w:p>
          <w:p w14:paraId="189D2FBD">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本课程遵循“教师引导，学生为主”的原则，采用讲解、多媒体演示、场景模拟法、讨论、翻转课堂等多种方法。</w:t>
            </w:r>
          </w:p>
          <w:p w14:paraId="464D0047">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3.教学条件：</w:t>
            </w:r>
          </w:p>
          <w:p w14:paraId="7BB5548B">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利用多媒体教学、实训教学等多种形式。</w:t>
            </w:r>
          </w:p>
          <w:p w14:paraId="55EB64E0">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4.教师要求：</w:t>
            </w:r>
          </w:p>
          <w:p w14:paraId="5E665005">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具备市场营销相关知识，有仁爱之心。</w:t>
            </w:r>
          </w:p>
          <w:p w14:paraId="4A155534">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5.考核方式：</w:t>
            </w:r>
          </w:p>
          <w:p w14:paraId="59ECA318">
            <w:pPr>
              <w:keepNext w:val="0"/>
              <w:pageBreakBefore w:val="0"/>
              <w:kinsoku/>
              <w:wordWrap/>
              <w:overflowPunct/>
              <w:topLinePunct w:val="0"/>
              <w:autoSpaceDE/>
              <w:autoSpaceDN/>
              <w:bidi w:val="0"/>
              <w:adjustRightInd/>
              <w:snapToGrid/>
              <w:spacing w:line="360" w:lineRule="exact"/>
              <w:ind w:left="0"/>
              <w:jc w:val="left"/>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采取学习过程考核+期末测评评定学习效果。</w:t>
            </w:r>
          </w:p>
        </w:tc>
      </w:tr>
    </w:tbl>
    <w:p w14:paraId="421D4B66">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3.专业拓展课程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2830"/>
        <w:gridCol w:w="2813"/>
        <w:gridCol w:w="2843"/>
      </w:tblGrid>
      <w:tr w14:paraId="0702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5ABC470B">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课程名称</w:t>
            </w:r>
          </w:p>
        </w:tc>
        <w:tc>
          <w:tcPr>
            <w:tcW w:w="2830" w:type="dxa"/>
            <w:vAlign w:val="center"/>
          </w:tcPr>
          <w:p w14:paraId="4D7F493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813" w:type="dxa"/>
            <w:vAlign w:val="center"/>
          </w:tcPr>
          <w:p w14:paraId="621564B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43" w:type="dxa"/>
            <w:vAlign w:val="center"/>
          </w:tcPr>
          <w:p w14:paraId="6FEA1D9D">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1712B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763B4AE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Photoshop商务设计</w:t>
            </w:r>
          </w:p>
        </w:tc>
        <w:tc>
          <w:tcPr>
            <w:tcW w:w="2830" w:type="dxa"/>
            <w:vAlign w:val="top"/>
          </w:tcPr>
          <w:p w14:paraId="69A2013A">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4AC6DAB4">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培养学生的创意和艺术感知能力，使其能够通过图像编辑和设计表达独特的创意和视觉效果。</w:t>
            </w:r>
          </w:p>
          <w:p w14:paraId="7667913F">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2.</w:t>
            </w:r>
            <w:r>
              <w:rPr>
                <w:rFonts w:hint="eastAsia" w:ascii="宋体" w:hAnsi="宋体" w:eastAsia="宋体" w:cs="宋体"/>
                <w:b/>
                <w:bCs w:val="0"/>
                <w:color w:val="auto"/>
                <w:sz w:val="18"/>
                <w:szCs w:val="18"/>
                <w:lang w:val="en-US" w:eastAsia="zh-CN"/>
              </w:rPr>
              <w:t>知识目标：</w:t>
            </w:r>
          </w:p>
          <w:p w14:paraId="6222D8CB">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bCs/>
                <w:color w:val="auto"/>
                <w:sz w:val="18"/>
                <w:szCs w:val="18"/>
                <w:lang w:val="en-US" w:eastAsia="zh-CN"/>
              </w:rPr>
              <w:t>Photoshop软件的基本概念、功能和工作原理，包括图像编辑、图层管理、色彩调整、特效添加等方面的知识。</w:t>
            </w:r>
          </w:p>
          <w:p w14:paraId="0030D26F">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val="en-US" w:eastAsia="zh-CN"/>
              </w:rPr>
              <w:t>能力目标：</w:t>
            </w:r>
          </w:p>
          <w:p w14:paraId="7F36B3B1">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能够熟练操作Photoshop软件，进行图像的修复、剪裁、调整、合成、特效添加等技能。</w:t>
            </w:r>
          </w:p>
          <w:p w14:paraId="701A0EA5">
            <w:pPr>
              <w:pStyle w:val="5"/>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eastAsia" w:ascii="宋体" w:hAnsi="宋体" w:eastAsia="宋体" w:cs="宋体"/>
                <w:b w:val="0"/>
                <w:color w:val="auto"/>
                <w:sz w:val="18"/>
                <w:szCs w:val="18"/>
                <w:highlight w:val="none"/>
                <w:lang w:val="en-US" w:eastAsia="zh-CN"/>
              </w:rPr>
            </w:pPr>
          </w:p>
        </w:tc>
        <w:tc>
          <w:tcPr>
            <w:tcW w:w="2813" w:type="dxa"/>
            <w:vAlign w:val="top"/>
          </w:tcPr>
          <w:p w14:paraId="34DEB5BF">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模块一：Photoshop软件的介绍和基本操作指导</w:t>
            </w:r>
          </w:p>
          <w:p w14:paraId="11C220B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界面布局、图像导入、工具使用和图层管理等。</w:t>
            </w:r>
          </w:p>
          <w:p w14:paraId="36E34CE8">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模块二：图像修复和调整技术</w:t>
            </w:r>
          </w:p>
          <w:p w14:paraId="52353F9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去除噪点、修复瑕疵、调整亮度、对比度、饱和度等。</w:t>
            </w:r>
          </w:p>
          <w:p w14:paraId="23CD310A">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模块三：图像剪裁和合成技术</w:t>
            </w:r>
          </w:p>
          <w:p w14:paraId="4F4F084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图像剪裁、图层合并、选区和蒙版的使用等。</w:t>
            </w:r>
          </w:p>
          <w:p w14:paraId="5D43B0A8">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模块四：图像特效和创意设计</w:t>
            </w:r>
          </w:p>
          <w:p w14:paraId="25B45D8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bCs/>
                <w:color w:val="auto"/>
                <w:kern w:val="2"/>
                <w:sz w:val="18"/>
                <w:szCs w:val="18"/>
                <w:lang w:val="en-US" w:eastAsia="zh-CN" w:bidi="ar-SA"/>
              </w:rPr>
              <w:t>滤镜效果、文字设计、图形添加、合成效果等。</w:t>
            </w:r>
          </w:p>
        </w:tc>
        <w:tc>
          <w:tcPr>
            <w:tcW w:w="2843" w:type="dxa"/>
            <w:vAlign w:val="top"/>
          </w:tcPr>
          <w:p w14:paraId="22E2897C">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1.教学模式：</w:t>
            </w:r>
          </w:p>
          <w:p w14:paraId="4252897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按照专业注重个性化指导，注重教学时效性、针对性。合理选用教学素材与多维立体化资源，采取“教学做一体”的教学模式。</w:t>
            </w:r>
          </w:p>
          <w:p w14:paraId="624BF346">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2.教学方法：</w:t>
            </w:r>
          </w:p>
          <w:p w14:paraId="41B5801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实际训练法。</w:t>
            </w:r>
          </w:p>
          <w:p w14:paraId="48FA7264">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7FFD200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多媒体实训室和智慧校园平台。</w:t>
            </w:r>
          </w:p>
          <w:p w14:paraId="7B882178">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7D8B87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lang w:val="en-US" w:eastAsia="zh-CN"/>
              </w:rPr>
            </w:pPr>
            <w:r>
              <w:rPr>
                <w:rFonts w:hint="eastAsia" w:ascii="宋体" w:hAnsi="宋体" w:eastAsia="宋体" w:cs="宋体"/>
                <w:bCs/>
                <w:color w:val="auto"/>
                <w:sz w:val="18"/>
                <w:szCs w:val="18"/>
                <w:highlight w:val="none"/>
              </w:rPr>
              <w:t>结合网络教学资源平台、信息化教学平台等</w:t>
            </w:r>
            <w:r>
              <w:rPr>
                <w:rFonts w:hint="eastAsia" w:ascii="宋体" w:hAnsi="宋体" w:eastAsia="宋体" w:cs="宋体"/>
                <w:bCs/>
                <w:color w:val="auto"/>
                <w:sz w:val="18"/>
                <w:szCs w:val="18"/>
                <w:highlight w:val="none"/>
                <w:lang w:eastAsia="zh-CN"/>
              </w:rPr>
              <w:t>。</w:t>
            </w:r>
          </w:p>
          <w:p w14:paraId="67B813A9">
            <w:pPr>
              <w:pStyle w:val="5"/>
              <w:pageBreakBefore w:val="0"/>
              <w:widowControl w:val="0"/>
              <w:kinsoku/>
              <w:wordWrap/>
              <w:overflowPunct/>
              <w:topLinePunct w:val="0"/>
              <w:autoSpaceDE/>
              <w:autoSpaceDN/>
              <w:bidi w:val="0"/>
              <w:adjustRightInd w:val="0"/>
              <w:snapToGrid w:val="0"/>
              <w:spacing w:line="360" w:lineRule="exact"/>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6B0F809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提供评估机制，评价学生对Photoshop软件操作和图像编辑技能的掌握程度，并能够评估他们的创意和艺术表现。</w:t>
            </w:r>
          </w:p>
        </w:tc>
      </w:tr>
      <w:tr w14:paraId="4375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248056E1">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python程序设计</w:t>
            </w:r>
          </w:p>
        </w:tc>
        <w:tc>
          <w:tcPr>
            <w:tcW w:w="2830" w:type="dxa"/>
            <w:vAlign w:val="top"/>
          </w:tcPr>
          <w:p w14:paraId="6AAFB0F4">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1.</w:t>
            </w:r>
            <w:r>
              <w:rPr>
                <w:rFonts w:hint="eastAsia" w:ascii="宋体" w:hAnsi="宋体" w:eastAsia="宋体" w:cs="宋体"/>
                <w:b/>
                <w:bCs/>
                <w:color w:val="auto"/>
                <w:kern w:val="0"/>
                <w:sz w:val="18"/>
                <w:szCs w:val="18"/>
                <w:lang w:val="en-US" w:eastAsia="zh-CN"/>
              </w:rPr>
              <w:t>素质目标：</w:t>
            </w:r>
          </w:p>
          <w:p w14:paraId="7E892241">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val="0"/>
                <w:color w:val="auto"/>
                <w:sz w:val="18"/>
                <w:szCs w:val="18"/>
              </w:rPr>
            </w:pPr>
            <w:r>
              <w:rPr>
                <w:rFonts w:hint="eastAsia" w:ascii="宋体" w:hAnsi="宋体" w:cs="宋体"/>
                <w:bCs/>
                <w:color w:val="auto"/>
                <w:sz w:val="18"/>
                <w:szCs w:val="18"/>
                <w:lang w:val="en-US" w:eastAsia="zh-CN"/>
              </w:rPr>
              <w:t>培养学生</w:t>
            </w:r>
            <w:r>
              <w:rPr>
                <w:rFonts w:hint="eastAsia" w:ascii="宋体" w:hAnsi="宋体" w:eastAsia="宋体" w:cs="宋体"/>
                <w:bCs/>
                <w:color w:val="auto"/>
                <w:sz w:val="18"/>
                <w:szCs w:val="18"/>
              </w:rPr>
              <w:t>网页设计与制作</w:t>
            </w:r>
            <w:r>
              <w:rPr>
                <w:rFonts w:hint="eastAsia" w:ascii="宋体" w:hAnsi="宋体" w:cs="宋体"/>
                <w:bCs/>
                <w:color w:val="auto"/>
                <w:sz w:val="18"/>
                <w:szCs w:val="18"/>
                <w:lang w:val="en-US" w:eastAsia="zh-CN"/>
              </w:rPr>
              <w:t>能力</w:t>
            </w:r>
            <w:r>
              <w:rPr>
                <w:rFonts w:hint="eastAsia" w:ascii="宋体" w:hAnsi="宋体" w:eastAsia="宋体" w:cs="宋体"/>
                <w:bCs/>
                <w:color w:val="auto"/>
                <w:sz w:val="18"/>
                <w:szCs w:val="18"/>
              </w:rPr>
              <w:t>，从而能创建出具有个性的、功能较为完善的、具有良好视觉效果的网站</w:t>
            </w:r>
            <w:r>
              <w:rPr>
                <w:rFonts w:hint="eastAsia" w:ascii="宋体" w:hAnsi="宋体" w:cs="宋体"/>
                <w:bCs/>
                <w:color w:val="auto"/>
                <w:sz w:val="18"/>
                <w:szCs w:val="18"/>
                <w:lang w:eastAsia="zh-CN"/>
              </w:rPr>
              <w:t>。</w:t>
            </w:r>
            <w:r>
              <w:rPr>
                <w:rFonts w:hint="eastAsia" w:ascii="宋体" w:hAnsi="宋体" w:eastAsia="宋体" w:cs="宋体"/>
                <w:bCs/>
                <w:color w:val="auto"/>
                <w:sz w:val="18"/>
                <w:szCs w:val="18"/>
              </w:rPr>
              <w:t>与此同时</w:t>
            </w:r>
            <w:r>
              <w:rPr>
                <w:rFonts w:hint="eastAsia" w:ascii="宋体" w:hAnsi="宋体" w:cs="宋体"/>
                <w:bCs/>
                <w:color w:val="auto"/>
                <w:sz w:val="18"/>
                <w:szCs w:val="18"/>
                <w:lang w:eastAsia="zh-CN"/>
              </w:rPr>
              <w:t>，</w:t>
            </w:r>
            <w:r>
              <w:rPr>
                <w:rFonts w:hint="eastAsia" w:ascii="宋体" w:hAnsi="宋体" w:eastAsia="宋体" w:cs="宋体"/>
                <w:b w:val="0"/>
                <w:bCs w:val="0"/>
                <w:color w:val="auto"/>
                <w:sz w:val="18"/>
                <w:szCs w:val="18"/>
              </w:rPr>
              <w:t>通过对网页创意及制作工具的学习，使学生对于网页设计中所涉及的相关知识有一个全面的了解。</w:t>
            </w:r>
          </w:p>
          <w:p w14:paraId="5116E5E9">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2.</w:t>
            </w:r>
            <w:r>
              <w:rPr>
                <w:rFonts w:hint="eastAsia" w:ascii="宋体" w:hAnsi="宋体" w:eastAsia="宋体" w:cs="宋体"/>
                <w:b/>
                <w:bCs/>
                <w:color w:val="auto"/>
                <w:kern w:val="0"/>
                <w:sz w:val="18"/>
                <w:szCs w:val="18"/>
                <w:lang w:val="en-US" w:eastAsia="zh-CN"/>
              </w:rPr>
              <w:t>知识目标：</w:t>
            </w:r>
          </w:p>
          <w:p w14:paraId="6EB4ACAB">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rPr>
              <w:t>掌握HTML语言的语法规则及文字、链接、列表、表格、表单、图像、多媒体、框架元素标记及属性以及CSS样式等相关知识</w:t>
            </w:r>
            <w:r>
              <w:rPr>
                <w:rFonts w:hint="eastAsia" w:ascii="宋体" w:hAnsi="宋体" w:cs="宋体"/>
                <w:bCs/>
                <w:color w:val="auto"/>
                <w:sz w:val="18"/>
                <w:szCs w:val="18"/>
                <w:lang w:eastAsia="zh-CN"/>
              </w:rPr>
              <w:t>。</w:t>
            </w:r>
          </w:p>
          <w:p w14:paraId="7C9D1141">
            <w:pPr>
              <w:keepNext w:val="0"/>
              <w:keepLines/>
              <w:pageBreakBefore w:val="0"/>
              <w:widowControl/>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color w:val="auto"/>
                <w:kern w:val="0"/>
                <w:sz w:val="18"/>
                <w:szCs w:val="18"/>
                <w:lang w:val="en-US" w:eastAsia="zh-CN"/>
              </w:rPr>
            </w:pPr>
            <w:r>
              <w:rPr>
                <w:rFonts w:hint="eastAsia" w:ascii="宋体" w:hAnsi="宋体" w:cs="宋体"/>
                <w:b/>
                <w:bCs/>
                <w:color w:val="auto"/>
                <w:kern w:val="0"/>
                <w:sz w:val="18"/>
                <w:szCs w:val="18"/>
                <w:lang w:val="en-US" w:eastAsia="zh-CN"/>
              </w:rPr>
              <w:t>3.</w:t>
            </w:r>
            <w:r>
              <w:rPr>
                <w:rFonts w:hint="eastAsia" w:ascii="宋体" w:hAnsi="宋体" w:eastAsia="宋体" w:cs="宋体"/>
                <w:b/>
                <w:bCs/>
                <w:color w:val="auto"/>
                <w:kern w:val="0"/>
                <w:sz w:val="18"/>
                <w:szCs w:val="18"/>
                <w:lang w:val="en-US" w:eastAsia="zh-CN"/>
              </w:rPr>
              <w:t>能力目标：</w:t>
            </w:r>
          </w:p>
          <w:p w14:paraId="2931DD78">
            <w:pPr>
              <w:keepNext w:val="0"/>
              <w:pageBreakBefore w:val="0"/>
              <w:kinsoku/>
              <w:wordWrap/>
              <w:overflowPunct/>
              <w:topLinePunct w:val="0"/>
              <w:autoSpaceDE/>
              <w:autoSpaceDN/>
              <w:bidi w:val="0"/>
              <w:adjustRightInd/>
              <w:snapToGrid/>
              <w:spacing w:line="360" w:lineRule="exact"/>
              <w:ind w:left="0"/>
              <w:jc w:val="both"/>
              <w:textAlignment w:val="auto"/>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能够运用</w:t>
            </w:r>
            <w:r>
              <w:rPr>
                <w:rFonts w:hint="eastAsia" w:ascii="宋体" w:hAnsi="宋体" w:eastAsia="宋体" w:cs="宋体"/>
                <w:bCs/>
                <w:color w:val="auto"/>
                <w:sz w:val="18"/>
                <w:szCs w:val="18"/>
              </w:rPr>
              <w:t>WEB站点设计的基本操作技术和使用技巧</w:t>
            </w:r>
            <w:r>
              <w:rPr>
                <w:rFonts w:hint="eastAsia" w:ascii="宋体" w:hAnsi="宋体" w:cs="宋体"/>
                <w:bCs/>
                <w:color w:val="auto"/>
                <w:sz w:val="18"/>
                <w:szCs w:val="18"/>
                <w:lang w:val="en-US" w:eastAsia="zh-CN"/>
              </w:rPr>
              <w:t>解决问题。</w:t>
            </w:r>
          </w:p>
          <w:p w14:paraId="42B5AC1F">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color w:val="auto"/>
                <w:sz w:val="18"/>
                <w:szCs w:val="18"/>
                <w:highlight w:val="none"/>
                <w:lang w:val="en-US" w:eastAsia="zh-CN"/>
              </w:rPr>
            </w:pPr>
          </w:p>
        </w:tc>
        <w:tc>
          <w:tcPr>
            <w:tcW w:w="2813" w:type="dxa"/>
            <w:vAlign w:val="top"/>
          </w:tcPr>
          <w:p w14:paraId="6E87A9C2">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cs="宋体"/>
                <w:b/>
                <w:bCs w:val="0"/>
                <w:color w:val="auto"/>
                <w:sz w:val="18"/>
                <w:szCs w:val="18"/>
                <w:lang w:val="en-US" w:eastAsia="zh-CN"/>
              </w:rPr>
              <w:t>模块一：</w:t>
            </w:r>
            <w:r>
              <w:rPr>
                <w:rFonts w:hint="eastAsia" w:ascii="宋体" w:hAnsi="宋体" w:eastAsia="宋体" w:cs="宋体"/>
                <w:b/>
                <w:bCs w:val="0"/>
                <w:color w:val="auto"/>
                <w:sz w:val="18"/>
                <w:szCs w:val="18"/>
              </w:rPr>
              <w:t>HTML的入门与工具安装</w:t>
            </w:r>
          </w:p>
          <w:p w14:paraId="4535C517">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文本和图像标签，列表与表格；表单标签；超链接标签</w:t>
            </w:r>
            <w:r>
              <w:rPr>
                <w:rFonts w:hint="eastAsia" w:ascii="宋体" w:hAnsi="宋体" w:cs="宋体"/>
                <w:bCs/>
                <w:color w:val="auto"/>
                <w:sz w:val="18"/>
                <w:szCs w:val="18"/>
                <w:lang w:eastAsia="zh-CN"/>
              </w:rPr>
              <w:t>。</w:t>
            </w:r>
          </w:p>
          <w:p w14:paraId="78B34CCA">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cs="宋体"/>
                <w:b/>
                <w:bCs w:val="0"/>
                <w:color w:val="auto"/>
                <w:sz w:val="18"/>
                <w:szCs w:val="18"/>
                <w:lang w:val="en-US" w:eastAsia="zh-CN"/>
              </w:rPr>
              <w:t>模块二：CSS的基本使用方式</w:t>
            </w:r>
          </w:p>
          <w:p w14:paraId="48C32502">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常用选择器、伪类选择器，复合选择器</w:t>
            </w:r>
            <w:r>
              <w:rPr>
                <w:rFonts w:hint="eastAsia" w:ascii="宋体" w:hAnsi="宋体" w:cs="宋体"/>
                <w:bCs/>
                <w:color w:val="auto"/>
                <w:sz w:val="18"/>
                <w:szCs w:val="18"/>
                <w:lang w:eastAsia="zh-CN"/>
              </w:rPr>
              <w:t>。</w:t>
            </w:r>
          </w:p>
          <w:p w14:paraId="3CE88806">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模块三：颜色、文本、字体属性</w:t>
            </w:r>
          </w:p>
          <w:p w14:paraId="73412CBB">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eastAsia="zh-CN"/>
              </w:rPr>
            </w:pPr>
            <w:r>
              <w:rPr>
                <w:rFonts w:hint="eastAsia" w:ascii="宋体" w:hAnsi="宋体" w:eastAsia="宋体" w:cs="宋体"/>
                <w:bCs/>
                <w:color w:val="auto"/>
                <w:sz w:val="18"/>
                <w:szCs w:val="18"/>
              </w:rPr>
              <w:t>背景属性；边框属性、三大特性，行内元素和块级元素</w:t>
            </w:r>
            <w:r>
              <w:rPr>
                <w:rFonts w:hint="eastAsia" w:ascii="宋体" w:hAnsi="宋体" w:cs="宋体"/>
                <w:bCs/>
                <w:color w:val="auto"/>
                <w:sz w:val="18"/>
                <w:szCs w:val="18"/>
                <w:lang w:eastAsia="zh-CN"/>
              </w:rPr>
              <w:t>。</w:t>
            </w:r>
          </w:p>
          <w:p w14:paraId="45F04B4F">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bCs w:val="0"/>
                <w:color w:val="auto"/>
                <w:sz w:val="18"/>
                <w:szCs w:val="18"/>
                <w:lang w:val="en-US" w:eastAsia="zh-CN"/>
              </w:rPr>
            </w:pPr>
            <w:r>
              <w:rPr>
                <w:rFonts w:hint="eastAsia" w:ascii="宋体" w:hAnsi="宋体" w:cs="宋体"/>
                <w:b/>
                <w:bCs w:val="0"/>
                <w:color w:val="auto"/>
                <w:sz w:val="18"/>
                <w:szCs w:val="18"/>
                <w:lang w:val="en-US" w:eastAsia="zh-CN"/>
              </w:rPr>
              <w:t>模块四：CSS布局_内边距</w:t>
            </w:r>
          </w:p>
          <w:p w14:paraId="6C627C08">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cs="宋体"/>
                <w:b w:val="0"/>
                <w:bCs/>
                <w:color w:val="auto"/>
                <w:sz w:val="18"/>
                <w:szCs w:val="18"/>
                <w:lang w:val="en-US" w:eastAsia="zh-CN"/>
              </w:rPr>
            </w:pPr>
            <w:r>
              <w:rPr>
                <w:rFonts w:hint="eastAsia" w:ascii="宋体" w:hAnsi="宋体" w:cs="宋体"/>
                <w:b w:val="0"/>
                <w:bCs/>
                <w:color w:val="auto"/>
                <w:sz w:val="18"/>
                <w:szCs w:val="18"/>
                <w:lang w:val="en-US" w:eastAsia="zh-CN"/>
              </w:rPr>
              <w:t>布局_外边距，盒子模型。</w:t>
            </w:r>
          </w:p>
          <w:p w14:paraId="66FCE53D">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cs="宋体"/>
                <w:b/>
                <w:bCs w:val="0"/>
                <w:color w:val="auto"/>
                <w:sz w:val="18"/>
                <w:szCs w:val="18"/>
                <w:lang w:val="en-US" w:eastAsia="zh-CN"/>
              </w:rPr>
              <w:t>模块五：CSS布局_定位,布局_浮动</w:t>
            </w:r>
          </w:p>
          <w:p w14:paraId="3A8EFE09">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Cs/>
                <w:color w:val="auto"/>
                <w:sz w:val="18"/>
                <w:szCs w:val="18"/>
              </w:rPr>
              <w:t>CSS_浮动属性，Flex网页布局等。</w:t>
            </w:r>
          </w:p>
        </w:tc>
        <w:tc>
          <w:tcPr>
            <w:tcW w:w="2843" w:type="dxa"/>
            <w:vAlign w:val="top"/>
          </w:tcPr>
          <w:p w14:paraId="0732EA7F">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val="0"/>
                <w:color w:val="auto"/>
                <w:sz w:val="18"/>
                <w:szCs w:val="18"/>
              </w:rPr>
            </w:pPr>
            <w:r>
              <w:rPr>
                <w:rFonts w:hint="eastAsia" w:ascii="宋体" w:hAnsi="宋体" w:eastAsia="宋体" w:cs="宋体"/>
                <w:b/>
                <w:bCs w:val="0"/>
                <w:color w:val="auto"/>
                <w:kern w:val="2"/>
                <w:sz w:val="18"/>
                <w:szCs w:val="18"/>
                <w:lang w:val="en-US" w:eastAsia="zh-CN" w:bidi="ar-SA"/>
              </w:rPr>
              <w:t>1.</w:t>
            </w:r>
            <w:r>
              <w:rPr>
                <w:rFonts w:hint="eastAsia" w:ascii="宋体" w:hAnsi="宋体" w:eastAsia="宋体" w:cs="宋体"/>
                <w:b/>
                <w:bCs w:val="0"/>
                <w:color w:val="auto"/>
                <w:sz w:val="18"/>
                <w:szCs w:val="18"/>
              </w:rPr>
              <w:t>教学模式：</w:t>
            </w:r>
          </w:p>
          <w:p w14:paraId="310A2623">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eastAsia="宋体" w:cs="宋体"/>
                <w:bCs/>
                <w:color w:val="auto"/>
                <w:sz w:val="18"/>
                <w:szCs w:val="18"/>
              </w:rPr>
              <w:t>“巩固展示课”则是追求知识的“再生成”，教师要善于利用某些奇思妙想，让有“创见”的学生展示自己的独到思维见解，通过学生“兵练兵”、“兵教兵”、“兵强兵”的过程，达到对知识的再认识和巩固的“目的”。</w:t>
            </w:r>
          </w:p>
          <w:p w14:paraId="3C2A9460">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2.教学方法：</w:t>
            </w:r>
          </w:p>
          <w:p w14:paraId="50F77403">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lang w:eastAsia="zh-CN"/>
              </w:rPr>
            </w:pPr>
            <w:r>
              <w:rPr>
                <w:rFonts w:hint="eastAsia" w:ascii="宋体" w:hAnsi="宋体" w:eastAsia="宋体" w:cs="宋体"/>
                <w:color w:val="auto"/>
                <w:sz w:val="18"/>
                <w:szCs w:val="18"/>
              </w:rPr>
              <w:t>运用专题式教学、案例式教学等多种互动教学方法</w:t>
            </w:r>
            <w:r>
              <w:rPr>
                <w:rFonts w:hint="eastAsia" w:ascii="宋体" w:hAnsi="宋体" w:cs="宋体"/>
                <w:color w:val="auto"/>
                <w:sz w:val="18"/>
                <w:szCs w:val="18"/>
                <w:lang w:eastAsia="zh-CN"/>
              </w:rPr>
              <w:t>。</w:t>
            </w:r>
          </w:p>
          <w:p w14:paraId="47E8F2F6">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3.教学条件：</w:t>
            </w:r>
          </w:p>
          <w:p w14:paraId="27BECA57">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本课程既注重知识的传授，也注重技能的培养，还有态度、观念的转变，是集理论课、实务课和经验课为一体的综合课程。</w:t>
            </w:r>
          </w:p>
          <w:p w14:paraId="45CC9ECA">
            <w:pPr>
              <w:keepNext w:val="0"/>
              <w:pageBreakBefore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4.教师要求：</w:t>
            </w:r>
          </w:p>
          <w:p w14:paraId="765D6965">
            <w:pPr>
              <w:keepNext w:val="0"/>
              <w:pageBreakBefore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Cs/>
                <w:color w:val="auto"/>
                <w:sz w:val="18"/>
                <w:szCs w:val="18"/>
              </w:rPr>
            </w:pPr>
            <w:r>
              <w:rPr>
                <w:rFonts w:hint="eastAsia" w:ascii="宋体" w:hAnsi="宋体" w:eastAsia="宋体" w:cs="宋体"/>
                <w:b w:val="0"/>
                <w:bCs/>
                <w:color w:val="auto"/>
                <w:sz w:val="18"/>
                <w:szCs w:val="18"/>
                <w:lang w:val="en-US" w:eastAsia="zh-CN"/>
              </w:rPr>
              <w:t>具备一定的计算机操作能力，和相关计算机证书。</w:t>
            </w:r>
          </w:p>
          <w:p w14:paraId="4045CA48">
            <w:pPr>
              <w:keepNext w:val="0"/>
              <w:keepLines/>
              <w:pageBreakBefore w:val="0"/>
              <w:widowControl/>
              <w:kinsoku/>
              <w:wordWrap/>
              <w:overflowPunct/>
              <w:topLinePunct w:val="0"/>
              <w:autoSpaceDE/>
              <w:autoSpaceDN/>
              <w:bidi w:val="0"/>
              <w:adjustRightInd/>
              <w:snapToGrid/>
              <w:spacing w:line="360" w:lineRule="exact"/>
              <w:ind w:left="0"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5B27D98F">
            <w:pPr>
              <w:keepNext w:val="0"/>
              <w:keepLines w:val="0"/>
              <w:pageBreakBefore w:val="0"/>
              <w:widowControl w:val="0"/>
              <w:kinsoku/>
              <w:wordWrap/>
              <w:overflowPunct/>
              <w:topLinePunct w:val="0"/>
              <w:autoSpaceDE/>
              <w:autoSpaceDN/>
              <w:bidi w:val="0"/>
              <w:adjustRightInd/>
              <w:snapToGrid/>
              <w:spacing w:line="360" w:lineRule="exact"/>
              <w:ind w:left="0"/>
              <w:jc w:val="both"/>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Cs/>
                <w:color w:val="auto"/>
                <w:sz w:val="18"/>
                <w:szCs w:val="18"/>
              </w:rPr>
              <w:t>采取学习过程考核评定学习效果。</w:t>
            </w:r>
          </w:p>
        </w:tc>
      </w:tr>
      <w:tr w14:paraId="72860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shd w:val="clear" w:color="auto" w:fill="auto"/>
            <w:vAlign w:val="center"/>
          </w:tcPr>
          <w:p w14:paraId="48603A14">
            <w:pPr>
              <w:pageBreakBefore w:val="0"/>
              <w:widowControl w:val="0"/>
              <w:kinsoku/>
              <w:wordWrap/>
              <w:overflowPunct/>
              <w:topLinePunct w:val="0"/>
              <w:autoSpaceDE/>
              <w:autoSpaceDN/>
              <w:bidi w:val="0"/>
              <w:adjustRightInd/>
              <w:snapToGrid/>
              <w:spacing w:afterAutospacing="0" w:line="360" w:lineRule="exact"/>
              <w:ind w:firstLine="0" w:firstLineChars="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市场调查与预测</w:t>
            </w:r>
          </w:p>
        </w:tc>
        <w:tc>
          <w:tcPr>
            <w:tcW w:w="2830" w:type="dxa"/>
            <w:shd w:val="clear" w:color="auto" w:fill="auto"/>
            <w:vAlign w:val="top"/>
          </w:tcPr>
          <w:p w14:paraId="15CC008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1.</w:t>
            </w:r>
            <w:r>
              <w:rPr>
                <w:rFonts w:hint="eastAsia" w:ascii="宋体" w:hAnsi="宋体" w:eastAsia="宋体" w:cs="宋体"/>
                <w:b/>
                <w:bCs/>
                <w:color w:val="auto"/>
                <w:kern w:val="2"/>
                <w:sz w:val="18"/>
                <w:szCs w:val="18"/>
                <w:highlight w:val="none"/>
                <w:lang w:val="en-US" w:eastAsia="zh-CN" w:bidi="ar-SA"/>
              </w:rPr>
              <w:t>素质目标：</w:t>
            </w:r>
          </w:p>
          <w:p w14:paraId="5E22B96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培养学生的创新思维和解决问题的能力</w:t>
            </w:r>
            <w:r>
              <w:rPr>
                <w:rFonts w:hint="eastAsia" w:ascii="宋体" w:hAnsi="宋体" w:cs="宋体"/>
                <w:b w:val="0"/>
                <w:color w:val="auto"/>
                <w:kern w:val="2"/>
                <w:sz w:val="18"/>
                <w:szCs w:val="18"/>
                <w:highlight w:val="none"/>
                <w:lang w:val="en-US" w:eastAsia="zh-CN" w:bidi="ar-SA"/>
              </w:rPr>
              <w:t>。</w:t>
            </w:r>
          </w:p>
          <w:p w14:paraId="1C715C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培养他们成为具有市场洞察力和预测能力的市场人才。</w:t>
            </w:r>
          </w:p>
          <w:p w14:paraId="3E7736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2.</w:t>
            </w:r>
            <w:r>
              <w:rPr>
                <w:rFonts w:hint="eastAsia" w:ascii="宋体" w:hAnsi="宋体" w:eastAsia="宋体" w:cs="宋体"/>
                <w:b/>
                <w:bCs/>
                <w:color w:val="auto"/>
                <w:kern w:val="2"/>
                <w:sz w:val="18"/>
                <w:szCs w:val="18"/>
                <w:highlight w:val="none"/>
                <w:lang w:val="en-US" w:eastAsia="zh-CN" w:bidi="ar-SA"/>
              </w:rPr>
              <w:t>知识目标：</w:t>
            </w:r>
          </w:p>
          <w:p w14:paraId="6D19EB0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 w:val="0"/>
                <w:color w:val="auto"/>
                <w:kern w:val="2"/>
                <w:sz w:val="18"/>
                <w:szCs w:val="18"/>
                <w:highlight w:val="none"/>
                <w:lang w:val="en-US" w:eastAsia="zh-CN" w:bidi="ar-SA"/>
              </w:rPr>
              <w:t>市场调查的基本概念、原理和方法，包括数据收集、数据分析和市场趋势预测等方面的知识。</w:t>
            </w:r>
          </w:p>
          <w:p w14:paraId="77BD7F9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color w:val="auto"/>
                <w:sz w:val="18"/>
                <w:szCs w:val="18"/>
                <w:lang w:val="en-US" w:eastAsia="zh-CN"/>
              </w:rPr>
            </w:pPr>
            <w:r>
              <w:rPr>
                <w:rFonts w:hint="eastAsia" w:ascii="宋体" w:hAnsi="宋体" w:cs="宋体"/>
                <w:b w:val="0"/>
                <w:color w:val="auto"/>
                <w:kern w:val="2"/>
                <w:sz w:val="18"/>
                <w:szCs w:val="18"/>
                <w:highlight w:val="none"/>
                <w:lang w:val="en-US" w:eastAsia="zh-CN" w:bidi="ar-SA"/>
              </w:rPr>
              <w:t>（2）掌握市场调研的方法和技巧，包括问卷调查、访谈、观察等，能够设计和实施有效的市场调研项目。</w:t>
            </w:r>
          </w:p>
          <w:p w14:paraId="74EBD78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3.</w:t>
            </w:r>
            <w:r>
              <w:rPr>
                <w:rFonts w:hint="eastAsia" w:ascii="宋体" w:hAnsi="宋体" w:eastAsia="宋体" w:cs="宋体"/>
                <w:b/>
                <w:bCs/>
                <w:color w:val="auto"/>
                <w:kern w:val="2"/>
                <w:sz w:val="18"/>
                <w:szCs w:val="18"/>
                <w:highlight w:val="none"/>
                <w:lang w:val="en-US" w:eastAsia="zh-CN" w:bidi="ar-SA"/>
              </w:rPr>
              <w:t>能力目标：</w:t>
            </w:r>
          </w:p>
          <w:p w14:paraId="3F698E6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能够分析市场数据和趋势，预测市场需求和发展趋势，为决策提供可靠的市场情报。</w:t>
            </w:r>
          </w:p>
          <w:p w14:paraId="2BFFDEE8">
            <w:pPr>
              <w:pStyle w:val="16"/>
              <w:keepNext w:val="0"/>
              <w:keepLines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（2）具备设计和执行消费者行为研究的能力，包括问卷调查、实地观察、市场实验等。</w:t>
            </w:r>
          </w:p>
          <w:p w14:paraId="10BF0E9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default" w:ascii="宋体" w:hAnsi="宋体" w:eastAsia="宋体" w:cs="宋体"/>
                <w:color w:val="auto"/>
                <w:kern w:val="2"/>
                <w:sz w:val="18"/>
                <w:szCs w:val="18"/>
                <w:lang w:val="en-US" w:eastAsia="zh-CN" w:bidi="ar-SA"/>
              </w:rPr>
            </w:pPr>
          </w:p>
        </w:tc>
        <w:tc>
          <w:tcPr>
            <w:tcW w:w="2813" w:type="dxa"/>
            <w:shd w:val="clear" w:color="auto" w:fill="auto"/>
            <w:vAlign w:val="top"/>
          </w:tcPr>
          <w:p w14:paraId="7BBC8D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模块一：市场调查概述</w:t>
            </w:r>
          </w:p>
          <w:p w14:paraId="5088E96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市场调查的基本概念和步骤。</w:t>
            </w:r>
          </w:p>
          <w:p w14:paraId="5157D57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模块二：市场调查目标确定</w:t>
            </w:r>
          </w:p>
          <w:p w14:paraId="4CA42BB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确定市场调查问题，确定调查目标、区域、对象。</w:t>
            </w:r>
          </w:p>
          <w:p w14:paraId="065C41E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模块三：市场调查内容</w:t>
            </w:r>
          </w:p>
          <w:p w14:paraId="6C02846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调查社会环境、消费者、产品、市场营销活动。</w:t>
            </w:r>
          </w:p>
          <w:p w14:paraId="150B45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模块四：选择市场调查方式</w:t>
            </w:r>
          </w:p>
          <w:p w14:paraId="00B9638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了解主要的市场调查方式，掌握抽样调查。</w:t>
            </w:r>
          </w:p>
          <w:p w14:paraId="195C52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模块五：选择市场调查方法</w:t>
            </w:r>
          </w:p>
          <w:p w14:paraId="6C5298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掌握文案调查，运用实地调查，运用网络调查。</w:t>
            </w:r>
          </w:p>
          <w:p w14:paraId="07D86B9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模块六：设计调查问卷</w:t>
            </w:r>
          </w:p>
          <w:p w14:paraId="423726C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default"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问卷设计的结构、步骤，问卷设计要求。</w:t>
            </w:r>
          </w:p>
          <w:p w14:paraId="4CB1B6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模块七：制定与评价市场调查方案</w:t>
            </w:r>
          </w:p>
          <w:p w14:paraId="73AF97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市场调查方案的基础知识，调查方案的可行性分析。</w:t>
            </w:r>
          </w:p>
          <w:p w14:paraId="055BBC7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模块八：实施市场调查</w:t>
            </w:r>
          </w:p>
          <w:p w14:paraId="7807C3D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组建市场调查项目组，培训调查人员，管理市场调查活动。</w:t>
            </w:r>
          </w:p>
          <w:p w14:paraId="1F3E7C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模块九：整理与分析市场调查资料</w:t>
            </w:r>
          </w:p>
          <w:p w14:paraId="2896D9E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审核市场调查资料，分析市场调查资料。</w:t>
            </w:r>
          </w:p>
          <w:p w14:paraId="55E48B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模块十：预测市场发展趋势</w:t>
            </w:r>
          </w:p>
          <w:p w14:paraId="3FEE5E3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了解市场预测的基本知识，掌握市场预测的基本方法。</w:t>
            </w:r>
          </w:p>
          <w:p w14:paraId="5227CA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模块十一：撰写市场调查报告</w:t>
            </w:r>
          </w:p>
          <w:p w14:paraId="7B79BB7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明确市场调查报告的重要性，掌握市场调查报告的撰写步骤与技巧。</w:t>
            </w:r>
          </w:p>
        </w:tc>
        <w:tc>
          <w:tcPr>
            <w:tcW w:w="2843" w:type="dxa"/>
            <w:shd w:val="clear" w:color="auto" w:fill="auto"/>
            <w:vAlign w:val="top"/>
          </w:tcPr>
          <w:p w14:paraId="2A8A056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1.教学模式：</w:t>
            </w:r>
          </w:p>
          <w:p w14:paraId="4BFCCF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采用理论实践一体化、线上线下混合式教学模式，即以课堂教学为主，课内课外相结合，理论与实践相结合，不断提升课程教学的思想性、政治性、科学性、理论性、实践性。</w:t>
            </w:r>
          </w:p>
          <w:p w14:paraId="1C73C8C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2.教学条件：</w:t>
            </w:r>
          </w:p>
          <w:p w14:paraId="34652CB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多媒体教室和智慧校园平台。</w:t>
            </w:r>
          </w:p>
          <w:p w14:paraId="4F6C7B1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3.教学方法：</w:t>
            </w:r>
          </w:p>
          <w:p w14:paraId="2EF669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运用专题式教学、案例式教学等多种互动教学方法，将课堂教学和课内外实践相结合。</w:t>
            </w:r>
          </w:p>
          <w:p w14:paraId="7D0E2EC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4.教师要求：</w:t>
            </w:r>
          </w:p>
          <w:p w14:paraId="15C937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关注市场发展动态及时把最新的调查技巧融入教学内容。</w:t>
            </w:r>
          </w:p>
          <w:p w14:paraId="24FB6D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5.评价建议：</w:t>
            </w:r>
          </w:p>
          <w:p w14:paraId="08E830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color w:val="auto"/>
                <w:kern w:val="2"/>
                <w:sz w:val="18"/>
                <w:szCs w:val="18"/>
                <w:lang w:val="en-US" w:eastAsia="zh-CN" w:bidi="ar-SA"/>
              </w:rPr>
            </w:pPr>
            <w:r>
              <w:rPr>
                <w:rFonts w:hint="eastAsia" w:ascii="宋体" w:hAnsi="宋体" w:eastAsia="宋体" w:cs="宋体"/>
                <w:b w:val="0"/>
                <w:color w:val="auto"/>
                <w:kern w:val="2"/>
                <w:sz w:val="18"/>
                <w:szCs w:val="18"/>
                <w:highlight w:val="none"/>
                <w:lang w:val="en-US" w:eastAsia="zh-CN" w:bidi="ar-SA"/>
              </w:rPr>
              <w:t>采取平时检测（30%）+期末考查（70%）评定学习效果。</w:t>
            </w:r>
          </w:p>
        </w:tc>
      </w:tr>
      <w:tr w14:paraId="704C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2" w:type="dxa"/>
            <w:vAlign w:val="center"/>
          </w:tcPr>
          <w:p w14:paraId="49A913CF">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default"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营销策划</w:t>
            </w:r>
          </w:p>
        </w:tc>
        <w:tc>
          <w:tcPr>
            <w:tcW w:w="2830" w:type="dxa"/>
            <w:vAlign w:val="top"/>
          </w:tcPr>
          <w:p w14:paraId="324AE26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1.</w:t>
            </w:r>
            <w:r>
              <w:rPr>
                <w:rFonts w:hint="eastAsia" w:ascii="宋体" w:hAnsi="宋体" w:eastAsia="宋体" w:cs="宋体"/>
                <w:b/>
                <w:bCs/>
                <w:color w:val="auto"/>
                <w:sz w:val="18"/>
                <w:szCs w:val="18"/>
              </w:rPr>
              <w:t>素质目标：</w:t>
            </w:r>
          </w:p>
          <w:p w14:paraId="27118EF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培养市场规划能力、组织协调能力和创新创业精神。</w:t>
            </w:r>
          </w:p>
          <w:p w14:paraId="6CEF94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培养创新思维和解决问题的能力，能够独立思考并提出新的营销策略。</w:t>
            </w:r>
          </w:p>
          <w:p w14:paraId="15BA873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eastAsia="宋体" w:cs="宋体"/>
                <w:b/>
                <w:bCs/>
                <w:color w:val="auto"/>
                <w:kern w:val="2"/>
                <w:sz w:val="18"/>
                <w:szCs w:val="18"/>
                <w:lang w:val="en-US" w:eastAsia="zh-CN" w:bidi="ar-SA"/>
              </w:rPr>
              <w:t>2.</w:t>
            </w:r>
            <w:r>
              <w:rPr>
                <w:rFonts w:hint="eastAsia" w:ascii="宋体" w:hAnsi="宋体" w:eastAsia="宋体" w:cs="宋体"/>
                <w:b/>
                <w:bCs/>
                <w:color w:val="auto"/>
                <w:sz w:val="18"/>
                <w:szCs w:val="18"/>
              </w:rPr>
              <w:t>知识目标：</w:t>
            </w:r>
          </w:p>
          <w:p w14:paraId="4C39AD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市场营销策划和管理的基本理论、方法和工具。</w:t>
            </w:r>
          </w:p>
          <w:p w14:paraId="371101C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default" w:ascii="宋体" w:hAnsi="宋体" w:cs="宋体"/>
                <w:color w:val="auto"/>
                <w:sz w:val="18"/>
                <w:szCs w:val="18"/>
                <w:lang w:val="en-US" w:eastAsia="zh-CN"/>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掌握营销</w:t>
            </w:r>
            <w:r>
              <w:rPr>
                <w:rFonts w:hint="eastAsia" w:ascii="宋体" w:hAnsi="宋体" w:cs="宋体"/>
                <w:color w:val="auto"/>
                <w:sz w:val="18"/>
                <w:szCs w:val="18"/>
                <w:lang w:val="en-US" w:eastAsia="zh-CN"/>
              </w:rPr>
              <w:t>策划</w:t>
            </w:r>
            <w:r>
              <w:rPr>
                <w:rFonts w:hint="eastAsia" w:ascii="宋体" w:hAnsi="宋体" w:cs="宋体"/>
                <w:color w:val="auto"/>
                <w:sz w:val="18"/>
                <w:szCs w:val="18"/>
                <w:lang w:eastAsia="zh-CN"/>
              </w:rPr>
              <w:t>中的心理学原则，如定价、促销、产品设计、品牌建设等。</w:t>
            </w:r>
          </w:p>
          <w:p w14:paraId="692E4F8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b/>
                <w:bCs/>
                <w:color w:val="auto"/>
                <w:kern w:val="2"/>
                <w:sz w:val="18"/>
                <w:szCs w:val="18"/>
                <w:lang w:val="en-US" w:eastAsia="zh-CN" w:bidi="ar-SA"/>
              </w:rPr>
              <w:t>3.</w:t>
            </w:r>
            <w:r>
              <w:rPr>
                <w:rFonts w:hint="eastAsia" w:ascii="宋体" w:hAnsi="宋体" w:eastAsia="宋体" w:cs="宋体"/>
                <w:b/>
                <w:bCs/>
                <w:color w:val="auto"/>
                <w:sz w:val="18"/>
                <w:szCs w:val="18"/>
              </w:rPr>
              <w:t>能力目标：</w:t>
            </w:r>
          </w:p>
          <w:p w14:paraId="335F5F6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能够制定和实施市场营销计划，管理营销活动和团队。</w:t>
            </w:r>
          </w:p>
          <w:p w14:paraId="7E3CA85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color w:val="auto"/>
                <w:sz w:val="18"/>
                <w:szCs w:val="18"/>
                <w:lang w:eastAsia="zh-CN"/>
              </w:rPr>
            </w:pPr>
            <w:r>
              <w:rPr>
                <w:rFonts w:hint="eastAsia" w:ascii="宋体" w:hAnsi="宋体" w:cs="宋体"/>
                <w:color w:val="auto"/>
                <w:sz w:val="18"/>
                <w:szCs w:val="18"/>
                <w:lang w:val="en-US" w:eastAsia="zh-CN"/>
              </w:rPr>
              <w:t>（2）</w:t>
            </w:r>
            <w:r>
              <w:rPr>
                <w:rFonts w:hint="eastAsia" w:ascii="宋体" w:hAnsi="宋体" w:cs="宋体"/>
                <w:color w:val="auto"/>
                <w:sz w:val="18"/>
                <w:szCs w:val="18"/>
                <w:lang w:eastAsia="zh-CN"/>
              </w:rPr>
              <w:t>能够理解和解读市场研究数据，用以支持决策。能够有效地在团队中合作，共同解决营销问题。</w:t>
            </w:r>
          </w:p>
          <w:p w14:paraId="3286850F">
            <w:pPr>
              <w:pStyle w:val="5"/>
              <w:pageBreakBefore w:val="0"/>
              <w:widowControl w:val="0"/>
              <w:kinsoku/>
              <w:wordWrap/>
              <w:overflowPunct/>
              <w:topLinePunct w:val="0"/>
              <w:autoSpaceDE/>
              <w:autoSpaceDN/>
              <w:bidi w:val="0"/>
              <w:adjustRightInd w:val="0"/>
              <w:snapToGrid w:val="0"/>
              <w:spacing w:line="360" w:lineRule="exact"/>
              <w:ind w:firstLine="0" w:firstLineChars="0"/>
              <w:jc w:val="both"/>
              <w:textAlignment w:val="auto"/>
              <w:rPr>
                <w:rFonts w:hint="default" w:ascii="宋体" w:hAnsi="宋体" w:eastAsia="宋体" w:cs="宋体"/>
                <w:b w:val="0"/>
                <w:color w:val="auto"/>
                <w:sz w:val="18"/>
                <w:szCs w:val="18"/>
                <w:highlight w:val="none"/>
                <w:lang w:val="en-US" w:eastAsia="zh-CN"/>
              </w:rPr>
            </w:pPr>
          </w:p>
        </w:tc>
        <w:tc>
          <w:tcPr>
            <w:tcW w:w="2813" w:type="dxa"/>
            <w:vAlign w:val="top"/>
          </w:tcPr>
          <w:p w14:paraId="6B730BD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模块一：</w:t>
            </w:r>
            <w:r>
              <w:rPr>
                <w:rFonts w:hint="eastAsia" w:ascii="宋体" w:hAnsi="宋体" w:eastAsia="宋体" w:cs="宋体"/>
                <w:b/>
                <w:bCs/>
                <w:color w:val="auto"/>
                <w:sz w:val="18"/>
                <w:szCs w:val="18"/>
              </w:rPr>
              <w:t>营销策划概述</w:t>
            </w:r>
          </w:p>
          <w:p w14:paraId="74E744B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介绍营销策划的基本概念、重要性和步骤。</w:t>
            </w:r>
          </w:p>
          <w:p w14:paraId="76715CF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模块二：市场分析</w:t>
            </w:r>
          </w:p>
          <w:p w14:paraId="2DCEEB7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进行市场环境分析、竞争分析和目标市场选择，以确定营销策划的方向。</w:t>
            </w:r>
          </w:p>
          <w:p w14:paraId="7F7F91C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模块三：目标设定</w:t>
            </w:r>
          </w:p>
          <w:p w14:paraId="724CD36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确定明确的营销目标和指标，包括销售目标、市场份额目标等。</w:t>
            </w:r>
          </w:p>
          <w:p w14:paraId="028A9E3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模块四：营销战略制定</w:t>
            </w:r>
          </w:p>
          <w:p w14:paraId="18617B1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制定市场定位、差异化和市场细分策略，以及产品、定价、渠道和促销策略等。</w:t>
            </w:r>
          </w:p>
          <w:p w14:paraId="3B86C34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模块五：营销计划实施</w:t>
            </w:r>
          </w:p>
          <w:p w14:paraId="0FDDFB3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详细制定营销活动的具体方案和时间表，并考虑资源分配和组织实施的问题。</w:t>
            </w:r>
          </w:p>
          <w:p w14:paraId="1A53929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模块六：营销预算和控制</w:t>
            </w:r>
          </w:p>
          <w:p w14:paraId="0E71F1D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编制营销预算，并实施有效的控制措施，以确保营销活动的有效执行和预期效果的实现。</w:t>
            </w:r>
          </w:p>
          <w:p w14:paraId="27C15EB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模块七：营销评估和调整</w:t>
            </w:r>
          </w:p>
          <w:p w14:paraId="422D2D1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对营销活动进行评估和分析，及时调整策略和计划，以适应市场变化和优化营销效果。</w:t>
            </w:r>
          </w:p>
        </w:tc>
        <w:tc>
          <w:tcPr>
            <w:tcW w:w="2843" w:type="dxa"/>
            <w:vAlign w:val="top"/>
          </w:tcPr>
          <w:p w14:paraId="68E16D5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1.教学模式：</w:t>
            </w:r>
          </w:p>
          <w:p w14:paraId="3B09C5B3">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color w:val="auto"/>
                <w:sz w:val="18"/>
                <w:szCs w:val="18"/>
                <w:lang w:eastAsia="zh-CN"/>
              </w:rPr>
              <w:t>。</w:t>
            </w:r>
          </w:p>
          <w:p w14:paraId="1839E80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2.教学条件：</w:t>
            </w:r>
          </w:p>
          <w:p w14:paraId="2E723E7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多媒体教室、智慧校园平台等。</w:t>
            </w:r>
          </w:p>
          <w:p w14:paraId="47DFE4E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3.教学方法：</w:t>
            </w:r>
          </w:p>
          <w:p w14:paraId="206A1A3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主要采用讲授法、启发法、讨论法、提问法、角色扮演法、表演法等多种教学方法。</w:t>
            </w:r>
          </w:p>
          <w:p w14:paraId="6C21855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4.教师要求：</w:t>
            </w:r>
          </w:p>
          <w:p w14:paraId="2A2B5A5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结合网络教学资源平台、信息化教学平台等，实行课内课外双线并行教学，课堂教学中注重师生互动、生生互动，调动学生充分参与到课堂中来。</w:t>
            </w:r>
          </w:p>
          <w:p w14:paraId="121CC66F">
            <w:pPr>
              <w:keepLines/>
              <w:pageBreakBefore w:val="0"/>
              <w:widowControl/>
              <w:kinsoku/>
              <w:wordWrap/>
              <w:overflowPunct/>
              <w:topLinePunct w:val="0"/>
              <w:autoSpaceDE/>
              <w:autoSpaceDN/>
              <w:bidi w:val="0"/>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47799B8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采取学习过程考核+期末测评评定学习效果。</w:t>
            </w:r>
          </w:p>
        </w:tc>
      </w:tr>
      <w:tr w14:paraId="05B8D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shd w:val="clear" w:color="auto" w:fill="auto"/>
            <w:vAlign w:val="center"/>
          </w:tcPr>
          <w:p w14:paraId="38614EB5">
            <w:pPr>
              <w:pageBreakBefore w:val="0"/>
              <w:kinsoku/>
              <w:overflowPunct/>
              <w:autoSpaceDE/>
              <w:autoSpaceDN/>
              <w:bidi w:val="0"/>
              <w:spacing w:line="40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cs="宋体"/>
                <w:b/>
                <w:bCs/>
                <w:color w:val="auto"/>
                <w:sz w:val="18"/>
                <w:szCs w:val="18"/>
              </w:rPr>
              <w:t>Premiere视频剪辑</w:t>
            </w:r>
          </w:p>
        </w:tc>
        <w:tc>
          <w:tcPr>
            <w:tcW w:w="2830" w:type="dxa"/>
            <w:shd w:val="clear" w:color="auto" w:fill="auto"/>
            <w:vAlign w:val="top"/>
          </w:tcPr>
          <w:p w14:paraId="4D74AC31">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bCs w:val="0"/>
                <w:color w:val="auto"/>
                <w:sz w:val="18"/>
                <w:szCs w:val="18"/>
              </w:rPr>
            </w:pPr>
            <w:r>
              <w:rPr>
                <w:rFonts w:hint="eastAsia" w:ascii="宋体" w:hAnsi="宋体" w:cs="宋体"/>
                <w:b/>
                <w:bCs w:val="0"/>
                <w:color w:val="auto"/>
                <w:sz w:val="18"/>
                <w:szCs w:val="18"/>
              </w:rPr>
              <w:t>1.知识目标：</w:t>
            </w:r>
          </w:p>
          <w:p w14:paraId="26831BF3">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val="0"/>
                <w:color w:val="auto"/>
                <w:sz w:val="18"/>
                <w:szCs w:val="18"/>
              </w:rPr>
            </w:pPr>
            <w:r>
              <w:rPr>
                <w:rFonts w:hint="eastAsia" w:ascii="宋体" w:hAnsi="宋体" w:cs="宋体"/>
                <w:b w:val="0"/>
                <w:color w:val="auto"/>
                <w:sz w:val="18"/>
                <w:szCs w:val="18"/>
              </w:rPr>
              <w:t>（1）掌握视频剪辑的基本概念、原理和工作流程，包括视频文件的导入、剪辑、修剪、添加特效和导出等方面的知识。</w:t>
            </w:r>
          </w:p>
          <w:p w14:paraId="2F40ED23">
            <w:pPr>
              <w:pageBreakBefore w:val="0"/>
              <w:kinsoku/>
              <w:overflowPunct/>
              <w:autoSpaceDE/>
              <w:autoSpaceDN/>
              <w:bidi w:val="0"/>
              <w:spacing w:line="360" w:lineRule="exact"/>
              <w:jc w:val="left"/>
              <w:textAlignment w:val="auto"/>
              <w:outlineLvl w:val="9"/>
              <w:rPr>
                <w:rFonts w:ascii="宋体" w:hAnsi="宋体" w:cs="宋体"/>
                <w:color w:val="auto"/>
                <w:sz w:val="18"/>
                <w:szCs w:val="18"/>
              </w:rPr>
            </w:pPr>
            <w:r>
              <w:rPr>
                <w:rFonts w:hint="eastAsia" w:ascii="宋体" w:hAnsi="宋体" w:cs="宋体"/>
                <w:color w:val="auto"/>
                <w:sz w:val="18"/>
                <w:szCs w:val="18"/>
              </w:rPr>
              <w:t>（2）掌握视频剪辑的基本技巧和方法</w:t>
            </w:r>
          </w:p>
          <w:p w14:paraId="00E56FE3">
            <w:pPr>
              <w:pageBreakBefore w:val="0"/>
              <w:kinsoku/>
              <w:overflowPunct/>
              <w:autoSpaceDE/>
              <w:autoSpaceDN/>
              <w:bidi w:val="0"/>
              <w:spacing w:line="360" w:lineRule="exact"/>
              <w:jc w:val="left"/>
              <w:textAlignment w:val="auto"/>
              <w:outlineLvl w:val="9"/>
              <w:rPr>
                <w:rFonts w:ascii="宋体" w:hAnsi="宋体" w:cs="宋体"/>
                <w:color w:val="auto"/>
                <w:sz w:val="18"/>
                <w:szCs w:val="18"/>
              </w:rPr>
            </w:pPr>
            <w:r>
              <w:rPr>
                <w:rFonts w:hint="eastAsia" w:ascii="宋体" w:hAnsi="宋体" w:cs="宋体"/>
                <w:color w:val="auto"/>
                <w:sz w:val="18"/>
                <w:szCs w:val="18"/>
              </w:rPr>
              <w:t>如剪辑点的选择、剪辑顺序的安排、过渡效果的添加等。</w:t>
            </w:r>
          </w:p>
          <w:p w14:paraId="62E66BFD">
            <w:pPr>
              <w:pStyle w:val="16"/>
              <w:pageBreakBefore w:val="0"/>
              <w:kinsoku/>
              <w:overflowPunct/>
              <w:autoSpaceDE/>
              <w:autoSpaceDN/>
              <w:bidi w:val="0"/>
              <w:spacing w:line="360" w:lineRule="exact"/>
              <w:ind w:firstLine="0" w:firstLineChars="0"/>
              <w:jc w:val="left"/>
              <w:textAlignment w:val="auto"/>
              <w:outlineLvl w:val="9"/>
              <w:rPr>
                <w:color w:val="auto"/>
                <w:sz w:val="18"/>
                <w:szCs w:val="18"/>
              </w:rPr>
            </w:pPr>
            <w:r>
              <w:rPr>
                <w:rFonts w:hint="eastAsia"/>
                <w:color w:val="auto"/>
                <w:sz w:val="18"/>
                <w:szCs w:val="18"/>
              </w:rPr>
              <w:t>（3）掌握视频修剪和分割技术。</w:t>
            </w:r>
          </w:p>
          <w:p w14:paraId="2EB4454F">
            <w:pPr>
              <w:pStyle w:val="16"/>
              <w:pageBreakBefore w:val="0"/>
              <w:kinsoku/>
              <w:overflowPunct/>
              <w:autoSpaceDE/>
              <w:autoSpaceDN/>
              <w:bidi w:val="0"/>
              <w:spacing w:line="360" w:lineRule="exact"/>
              <w:ind w:firstLine="0" w:firstLineChars="0"/>
              <w:jc w:val="left"/>
              <w:textAlignment w:val="auto"/>
              <w:outlineLvl w:val="9"/>
              <w:rPr>
                <w:color w:val="auto"/>
                <w:sz w:val="18"/>
                <w:szCs w:val="18"/>
              </w:rPr>
            </w:pPr>
            <w:r>
              <w:rPr>
                <w:rFonts w:hint="eastAsia"/>
                <w:color w:val="auto"/>
                <w:sz w:val="18"/>
                <w:szCs w:val="18"/>
              </w:rPr>
              <w:t>（4）掌握视频特效和过渡效果的应用。</w:t>
            </w:r>
          </w:p>
          <w:p w14:paraId="0D9D1783">
            <w:pPr>
              <w:pStyle w:val="16"/>
              <w:pageBreakBefore w:val="0"/>
              <w:kinsoku/>
              <w:overflowPunct/>
              <w:autoSpaceDE/>
              <w:autoSpaceDN/>
              <w:bidi w:val="0"/>
              <w:spacing w:line="360" w:lineRule="exact"/>
              <w:ind w:firstLine="0" w:firstLineChars="0"/>
              <w:jc w:val="left"/>
              <w:textAlignment w:val="auto"/>
              <w:outlineLvl w:val="9"/>
              <w:rPr>
                <w:color w:val="auto"/>
                <w:sz w:val="18"/>
                <w:szCs w:val="18"/>
              </w:rPr>
            </w:pPr>
            <w:r>
              <w:rPr>
                <w:rFonts w:hint="eastAsia"/>
                <w:color w:val="auto"/>
                <w:sz w:val="18"/>
                <w:szCs w:val="18"/>
              </w:rPr>
              <w:t>（5）掌握音频处理技术。</w:t>
            </w:r>
          </w:p>
          <w:p w14:paraId="4A207B7F">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bCs w:val="0"/>
                <w:color w:val="auto"/>
                <w:sz w:val="18"/>
                <w:szCs w:val="18"/>
              </w:rPr>
            </w:pPr>
            <w:r>
              <w:rPr>
                <w:rFonts w:hint="eastAsia" w:ascii="宋体" w:hAnsi="宋体" w:cs="宋体"/>
                <w:b/>
                <w:bCs w:val="0"/>
                <w:color w:val="auto"/>
                <w:sz w:val="18"/>
                <w:szCs w:val="18"/>
              </w:rPr>
              <w:t>2.能力目标：</w:t>
            </w:r>
          </w:p>
          <w:p w14:paraId="079FB30A">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val="0"/>
                <w:color w:val="auto"/>
                <w:sz w:val="18"/>
                <w:szCs w:val="18"/>
              </w:rPr>
            </w:pPr>
            <w:r>
              <w:rPr>
                <w:rFonts w:hint="eastAsia" w:ascii="宋体" w:hAnsi="宋体" w:cs="宋体"/>
                <w:b w:val="0"/>
                <w:color w:val="auto"/>
                <w:sz w:val="18"/>
                <w:szCs w:val="18"/>
              </w:rPr>
              <w:t>（1）能够熟练操作Premiere软件，进行视频素材的剪辑、修剪、合并、分割、添加特效和调整画面效果等技能。</w:t>
            </w:r>
          </w:p>
          <w:p w14:paraId="4A083C06">
            <w:pPr>
              <w:pageBreakBefore w:val="0"/>
              <w:kinsoku/>
              <w:wordWrap w:val="0"/>
              <w:overflowPunct/>
              <w:topLinePunct/>
              <w:autoSpaceDE/>
              <w:autoSpaceDN/>
              <w:bidi w:val="0"/>
              <w:adjustRightInd w:val="0"/>
              <w:snapToGrid w:val="0"/>
              <w:spacing w:line="360" w:lineRule="exact"/>
              <w:jc w:val="left"/>
              <w:textAlignment w:val="auto"/>
              <w:outlineLvl w:val="9"/>
              <w:rPr>
                <w:rFonts w:ascii="宋体" w:hAnsi="宋体" w:cs="宋体"/>
                <w:b/>
                <w:bCs w:val="0"/>
                <w:color w:val="auto"/>
                <w:sz w:val="18"/>
                <w:szCs w:val="18"/>
              </w:rPr>
            </w:pPr>
            <w:r>
              <w:rPr>
                <w:rFonts w:hint="eastAsia" w:ascii="宋体" w:hAnsi="宋体" w:cs="宋体"/>
                <w:b/>
                <w:bCs w:val="0"/>
                <w:color w:val="auto"/>
                <w:sz w:val="18"/>
                <w:szCs w:val="18"/>
              </w:rPr>
              <w:t>3.素质目标：</w:t>
            </w:r>
          </w:p>
          <w:p w14:paraId="50DDEE09">
            <w:pPr>
              <w:pageBreakBefore w:val="0"/>
              <w:kinsoku/>
              <w:wordWrap w:val="0"/>
              <w:overflowPunct/>
              <w:topLinePunct/>
              <w:autoSpaceDE/>
              <w:autoSpaceDN/>
              <w:bidi w:val="0"/>
              <w:adjustRightInd w:val="0"/>
              <w:snapToGrid w:val="0"/>
              <w:spacing w:line="360" w:lineRule="exact"/>
              <w:jc w:val="left"/>
              <w:textAlignment w:val="auto"/>
              <w:outlineLvl w:val="9"/>
              <w:rPr>
                <w:rFonts w:hint="eastAsia" w:ascii="宋体" w:hAnsi="宋体" w:eastAsia="宋体" w:cs="宋体"/>
                <w:b w:val="0"/>
                <w:color w:val="auto"/>
                <w:kern w:val="2"/>
                <w:sz w:val="18"/>
                <w:szCs w:val="18"/>
                <w:lang w:val="en-US" w:eastAsia="zh-CN" w:bidi="ar-SA"/>
              </w:rPr>
            </w:pPr>
            <w:r>
              <w:rPr>
                <w:rFonts w:hint="eastAsia" w:ascii="宋体" w:hAnsi="宋体" w:cs="宋体"/>
                <w:b w:val="0"/>
                <w:color w:val="auto"/>
                <w:sz w:val="18"/>
                <w:szCs w:val="18"/>
              </w:rPr>
              <w:t>（1）培养学生的创意和艺术感知能力，使其能够通过剪辑技术表达独特的创意和视觉效果。</w:t>
            </w:r>
          </w:p>
        </w:tc>
        <w:tc>
          <w:tcPr>
            <w:tcW w:w="2813" w:type="dxa"/>
            <w:shd w:val="clear" w:color="auto" w:fill="auto"/>
            <w:vAlign w:val="top"/>
          </w:tcPr>
          <w:p w14:paraId="61B63FB8">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模块一：Premiere软件的介绍和基本操作指导</w:t>
            </w:r>
          </w:p>
          <w:p w14:paraId="5C8237D2">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包括界面布局、文件导入、剪辑工具和时间轴的使用等。</w:t>
            </w:r>
          </w:p>
          <w:p w14:paraId="59A50886">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模块二：视频剪辑的基本技巧和方法</w:t>
            </w:r>
          </w:p>
          <w:p w14:paraId="612F2970">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如剪辑点的选择、剪辑顺序的安排、过渡效果的添加等。</w:t>
            </w:r>
          </w:p>
          <w:p w14:paraId="6FE38D3C">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模块三：视频修剪和分割技术</w:t>
            </w:r>
          </w:p>
          <w:p w14:paraId="481DD10A">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包括删除不需要的片段、调整剪辑长度和顺序等。</w:t>
            </w:r>
          </w:p>
          <w:p w14:paraId="41FC4259">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模块四：视频特效和过渡效果的应用</w:t>
            </w:r>
          </w:p>
          <w:p w14:paraId="72919488">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如颜色校正、滤镜、字幕、动画效果等。</w:t>
            </w:r>
          </w:p>
          <w:p w14:paraId="5D0AA9CB">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模块五：音频处理技术</w:t>
            </w:r>
          </w:p>
          <w:p w14:paraId="0EFEC830">
            <w:pPr>
              <w:pageBreakBefore w:val="0"/>
              <w:kinsoku/>
              <w:overflowPunct/>
              <w:autoSpaceDE/>
              <w:autoSpaceDN/>
              <w:bidi w:val="0"/>
              <w:spacing w:line="360" w:lineRule="exact"/>
              <w:jc w:val="left"/>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包括音频剪辑、音量调整、音频效果的添加等</w:t>
            </w:r>
          </w:p>
        </w:tc>
        <w:tc>
          <w:tcPr>
            <w:tcW w:w="2843" w:type="dxa"/>
            <w:shd w:val="clear" w:color="auto" w:fill="auto"/>
            <w:vAlign w:val="top"/>
          </w:tcPr>
          <w:p w14:paraId="46838FAE">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1.教学模式：</w:t>
            </w:r>
          </w:p>
          <w:p w14:paraId="3DCD2488">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以“知识、应用、技能、发展”为要素，以学生为中心，教师讲解为辅，学生练习为主，讲练结合。对学生的共性问题进行答疑，课内课外相结合，开展形式多样的教学，提升课程教学浸润感和实效性。</w:t>
            </w:r>
          </w:p>
          <w:p w14:paraId="6696E092">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2.教学方法</w:t>
            </w:r>
          </w:p>
          <w:p w14:paraId="131149D8">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本课程遵循“教师引导，学生为主”的原则，采用讲练结合法、多媒体演示、讨论、翻转课堂等多种方法，努力为学生创设更多知识应用的机会。</w:t>
            </w:r>
          </w:p>
          <w:p w14:paraId="61D82C4E">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3.教学条件</w:t>
            </w:r>
          </w:p>
          <w:p w14:paraId="3A025DF3">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我校十分注重建设和完善本课程的教学设施，如多媒体教室、计算机室、网络教学平台、网络数据库等。</w:t>
            </w:r>
          </w:p>
          <w:p w14:paraId="0215220C">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同时，我校有一支强大的师资队伍，可以为本课程的教学出谋划策。</w:t>
            </w:r>
          </w:p>
          <w:p w14:paraId="2DBAC0EE">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4.教师要求：</w:t>
            </w:r>
          </w:p>
          <w:p w14:paraId="16F9D58E">
            <w:pPr>
              <w:pageBreakBefore w:val="0"/>
              <w:kinsoku/>
              <w:overflowPunct/>
              <w:autoSpaceDE/>
              <w:autoSpaceDN/>
              <w:bidi w:val="0"/>
              <w:spacing w:line="360" w:lineRule="exact"/>
              <w:jc w:val="left"/>
              <w:textAlignment w:val="auto"/>
              <w:outlineLvl w:val="9"/>
              <w:rPr>
                <w:rFonts w:ascii="宋体" w:hAnsi="宋体" w:cs="宋体"/>
                <w:bCs/>
                <w:color w:val="auto"/>
                <w:sz w:val="18"/>
                <w:szCs w:val="18"/>
              </w:rPr>
            </w:pPr>
            <w:r>
              <w:rPr>
                <w:rFonts w:hint="eastAsia" w:ascii="宋体" w:hAnsi="宋体" w:cs="宋体"/>
                <w:bCs/>
                <w:color w:val="auto"/>
                <w:sz w:val="18"/>
                <w:szCs w:val="18"/>
              </w:rPr>
              <w:t>具备电子商务相关知识，以及一定的计算机技术</w:t>
            </w:r>
          </w:p>
          <w:p w14:paraId="44E36353">
            <w:pPr>
              <w:pageBreakBefore w:val="0"/>
              <w:kinsoku/>
              <w:overflowPunct/>
              <w:autoSpaceDE/>
              <w:autoSpaceDN/>
              <w:bidi w:val="0"/>
              <w:spacing w:line="360" w:lineRule="exact"/>
              <w:jc w:val="left"/>
              <w:textAlignment w:val="auto"/>
              <w:outlineLvl w:val="9"/>
              <w:rPr>
                <w:rFonts w:ascii="宋体" w:hAnsi="宋体" w:cs="宋体"/>
                <w:b/>
                <w:color w:val="auto"/>
                <w:sz w:val="18"/>
                <w:szCs w:val="18"/>
              </w:rPr>
            </w:pPr>
            <w:r>
              <w:rPr>
                <w:rFonts w:hint="eastAsia" w:ascii="宋体" w:hAnsi="宋体" w:cs="宋体"/>
                <w:b/>
                <w:color w:val="auto"/>
                <w:sz w:val="18"/>
                <w:szCs w:val="18"/>
              </w:rPr>
              <w:t>5.评价建议：</w:t>
            </w:r>
          </w:p>
          <w:p w14:paraId="0EE07A73">
            <w:pPr>
              <w:pageBreakBefore w:val="0"/>
              <w:kinsoku/>
              <w:overflowPunct/>
              <w:autoSpaceDE/>
              <w:autoSpaceDN/>
              <w:bidi w:val="0"/>
              <w:spacing w:line="360" w:lineRule="exact"/>
              <w:jc w:val="left"/>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rPr>
              <w:t>课程的教学评价由形成性测评（30%）和终结性测评（70%）组成，</w:t>
            </w:r>
          </w:p>
        </w:tc>
      </w:tr>
      <w:tr w14:paraId="54080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shd w:val="clear" w:color="auto" w:fill="auto"/>
            <w:vAlign w:val="center"/>
          </w:tcPr>
          <w:p w14:paraId="639C1F28">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推销技术</w:t>
            </w:r>
          </w:p>
        </w:tc>
        <w:tc>
          <w:tcPr>
            <w:tcW w:w="2830" w:type="dxa"/>
            <w:shd w:val="clear" w:color="auto" w:fill="auto"/>
            <w:vAlign w:val="top"/>
          </w:tcPr>
          <w:p w14:paraId="2BB6967D">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1.</w:t>
            </w:r>
            <w:r>
              <w:rPr>
                <w:rFonts w:hint="eastAsia" w:ascii="宋体" w:hAnsi="宋体" w:eastAsia="宋体" w:cs="宋体"/>
                <w:b/>
                <w:bCs/>
                <w:color w:val="auto"/>
                <w:sz w:val="18"/>
                <w:szCs w:val="18"/>
                <w:highlight w:val="none"/>
                <w:lang w:val="en-US" w:eastAsia="zh-CN"/>
              </w:rPr>
              <w:t>素质目标：</w:t>
            </w:r>
          </w:p>
          <w:p w14:paraId="5E608D8B">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培养学生的销售意识和市场敏感性，注重客户价值和满意度。</w:t>
            </w:r>
          </w:p>
          <w:p w14:paraId="25C243B0">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培养学生的分析问题和解决问题的能力。</w:t>
            </w:r>
          </w:p>
          <w:p w14:paraId="3EB73305">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（3）</w:t>
            </w:r>
            <w:r>
              <w:rPr>
                <w:rFonts w:hint="eastAsia" w:ascii="宋体" w:hAnsi="宋体" w:eastAsia="宋体" w:cs="宋体"/>
                <w:b w:val="0"/>
                <w:color w:val="auto"/>
                <w:kern w:val="2"/>
                <w:sz w:val="18"/>
                <w:szCs w:val="18"/>
                <w:highlight w:val="none"/>
                <w:lang w:val="en-US" w:eastAsia="zh-CN" w:bidi="ar-SA"/>
              </w:rPr>
              <w:t>培养学生的团队合作和沟通能力，能够与销售团队和客户进行良好的合作。</w:t>
            </w:r>
          </w:p>
          <w:p w14:paraId="56836799">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（4）</w:t>
            </w:r>
            <w:r>
              <w:rPr>
                <w:rFonts w:hint="eastAsia" w:ascii="宋体" w:hAnsi="宋体" w:eastAsia="宋体" w:cs="宋体"/>
                <w:b w:val="0"/>
                <w:color w:val="auto"/>
                <w:kern w:val="2"/>
                <w:sz w:val="18"/>
                <w:szCs w:val="18"/>
                <w:highlight w:val="none"/>
                <w:lang w:val="en-US" w:eastAsia="zh-CN" w:bidi="ar-SA"/>
              </w:rPr>
              <w:t>培养学生的职业操守和商业道德，注重诚信和专业素养。</w:t>
            </w:r>
          </w:p>
          <w:p w14:paraId="4674E4D9">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color w:val="auto"/>
                <w:sz w:val="18"/>
                <w:szCs w:val="18"/>
                <w:lang w:val="en-US" w:eastAsia="zh-CN"/>
              </w:rPr>
            </w:pPr>
            <w:r>
              <w:rPr>
                <w:rFonts w:hint="eastAsia" w:ascii="宋体" w:hAnsi="宋体" w:cs="宋体"/>
                <w:b w:val="0"/>
                <w:color w:val="auto"/>
                <w:kern w:val="2"/>
                <w:sz w:val="18"/>
                <w:szCs w:val="18"/>
                <w:highlight w:val="none"/>
                <w:lang w:val="en-US" w:eastAsia="zh-CN" w:bidi="ar-SA"/>
              </w:rPr>
              <w:t>（5）</w:t>
            </w:r>
            <w:r>
              <w:rPr>
                <w:rFonts w:hint="default" w:ascii="宋体" w:hAnsi="宋体" w:eastAsia="宋体" w:cs="宋体"/>
                <w:b w:val="0"/>
                <w:color w:val="auto"/>
                <w:kern w:val="2"/>
                <w:sz w:val="18"/>
                <w:szCs w:val="18"/>
                <w:highlight w:val="none"/>
                <w:lang w:val="en-US" w:eastAsia="zh-CN" w:bidi="ar-SA"/>
              </w:rPr>
              <w:t>培养学生的职业道德感和社会责任感，使其在工作中能够遵守行业规范和标准，诚信经营，尊重顾客权益。</w:t>
            </w:r>
          </w:p>
          <w:p w14:paraId="58309EDE">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2.</w:t>
            </w:r>
            <w:r>
              <w:rPr>
                <w:rFonts w:hint="eastAsia" w:ascii="宋体" w:hAnsi="宋体" w:eastAsia="宋体" w:cs="宋体"/>
                <w:b/>
                <w:bCs/>
                <w:color w:val="auto"/>
                <w:sz w:val="18"/>
                <w:szCs w:val="18"/>
                <w:highlight w:val="none"/>
                <w:lang w:val="en-US" w:eastAsia="zh-CN"/>
              </w:rPr>
              <w:t>知识目标：</w:t>
            </w:r>
          </w:p>
          <w:p w14:paraId="2552471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理解销售的基本概念、原理和流程。</w:t>
            </w:r>
          </w:p>
          <w:p w14:paraId="6E97C6C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掌握市场调研和客户分析的方法和工具。</w:t>
            </w:r>
          </w:p>
          <w:p w14:paraId="06AC3F4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（3）</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 w:val="0"/>
                <w:color w:val="auto"/>
                <w:kern w:val="2"/>
                <w:sz w:val="18"/>
                <w:szCs w:val="18"/>
                <w:highlight w:val="none"/>
                <w:lang w:val="en-US" w:eastAsia="zh-CN" w:bidi="ar-SA"/>
              </w:rPr>
              <w:t>不同销售技巧和销售模式的特点和应用。</w:t>
            </w:r>
            <w:r>
              <w:rPr>
                <w:rFonts w:hint="eastAsia" w:ascii="宋体" w:hAnsi="宋体" w:cs="宋体"/>
                <w:b w:val="0"/>
                <w:color w:val="auto"/>
                <w:kern w:val="2"/>
                <w:sz w:val="18"/>
                <w:szCs w:val="18"/>
                <w:highlight w:val="none"/>
                <w:lang w:val="en-US" w:eastAsia="zh-CN" w:bidi="ar-SA"/>
              </w:rPr>
              <w:t>（4）</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 w:val="0"/>
                <w:color w:val="auto"/>
                <w:kern w:val="2"/>
                <w:sz w:val="18"/>
                <w:szCs w:val="18"/>
                <w:highlight w:val="none"/>
                <w:lang w:val="en-US" w:eastAsia="zh-CN" w:bidi="ar-SA"/>
              </w:rPr>
              <w:t>销售沟通和谈判的技巧和策略。</w:t>
            </w:r>
          </w:p>
          <w:p w14:paraId="443D143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（5）</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 w:val="0"/>
                <w:color w:val="auto"/>
                <w:kern w:val="2"/>
                <w:sz w:val="18"/>
                <w:szCs w:val="18"/>
                <w:highlight w:val="none"/>
                <w:lang w:val="en-US" w:eastAsia="zh-CN" w:bidi="ar-SA"/>
              </w:rPr>
              <w:t>销售管理和销售绩效评估的相关知识。</w:t>
            </w:r>
          </w:p>
          <w:p w14:paraId="672E909C">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cs="宋体"/>
                <w:b/>
                <w:bCs/>
                <w:color w:val="auto"/>
                <w:sz w:val="18"/>
                <w:szCs w:val="18"/>
                <w:highlight w:val="none"/>
                <w:lang w:val="en-US" w:eastAsia="zh-CN"/>
              </w:rPr>
              <w:t>3.</w:t>
            </w:r>
            <w:r>
              <w:rPr>
                <w:rFonts w:hint="eastAsia" w:ascii="宋体" w:hAnsi="宋体" w:eastAsia="宋体" w:cs="宋体"/>
                <w:b/>
                <w:bCs/>
                <w:color w:val="auto"/>
                <w:sz w:val="18"/>
                <w:szCs w:val="18"/>
                <w:highlight w:val="none"/>
                <w:lang w:val="en-US" w:eastAsia="zh-CN"/>
              </w:rPr>
              <w:t>能力目标：</w:t>
            </w:r>
          </w:p>
          <w:p w14:paraId="3916136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（1）</w:t>
            </w:r>
            <w:r>
              <w:rPr>
                <w:rFonts w:hint="eastAsia" w:ascii="宋体" w:hAnsi="宋体" w:eastAsia="宋体" w:cs="宋体"/>
                <w:b w:val="0"/>
                <w:color w:val="auto"/>
                <w:kern w:val="2"/>
                <w:sz w:val="18"/>
                <w:szCs w:val="18"/>
                <w:highlight w:val="none"/>
                <w:lang w:val="en-US" w:eastAsia="zh-CN" w:bidi="ar-SA"/>
              </w:rPr>
              <w:t>能够进行市场调研和客户分析，确定目标客户和推销策略。</w:t>
            </w:r>
          </w:p>
          <w:p w14:paraId="3E332EB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（2）</w:t>
            </w:r>
            <w:r>
              <w:rPr>
                <w:rFonts w:hint="eastAsia" w:ascii="宋体" w:hAnsi="宋体" w:eastAsia="宋体" w:cs="宋体"/>
                <w:b w:val="0"/>
                <w:color w:val="auto"/>
                <w:kern w:val="2"/>
                <w:sz w:val="18"/>
                <w:szCs w:val="18"/>
                <w:highlight w:val="none"/>
                <w:lang w:val="en-US" w:eastAsia="zh-CN" w:bidi="ar-SA"/>
              </w:rPr>
              <w:t>具备建立和维护客户关系的能力，包括客户沟通、需求分析和提供解决方案等。</w:t>
            </w:r>
          </w:p>
          <w:p w14:paraId="0801CA9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default" w:ascii="宋体" w:hAnsi="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（3）</w:t>
            </w:r>
            <w:r>
              <w:rPr>
                <w:rFonts w:hint="default" w:ascii="宋体" w:hAnsi="宋体" w:cs="宋体"/>
                <w:b w:val="0"/>
                <w:color w:val="auto"/>
                <w:kern w:val="2"/>
                <w:sz w:val="18"/>
                <w:szCs w:val="18"/>
                <w:highlight w:val="none"/>
                <w:lang w:val="en-US" w:eastAsia="zh-CN" w:bidi="ar-SA"/>
              </w:rPr>
              <w:t>能够准确判断市场趋势和顾客需求变化。</w:t>
            </w:r>
          </w:p>
          <w:p w14:paraId="33189B9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firstLine="0"/>
              <w:jc w:val="left"/>
              <w:textAlignment w:val="auto"/>
              <w:outlineLvl w:val="9"/>
              <w:rPr>
                <w:rFonts w:hint="default" w:ascii="宋体" w:hAnsi="宋体" w:cs="宋体"/>
                <w:b w:val="0"/>
                <w:color w:val="auto"/>
                <w:kern w:val="2"/>
                <w:sz w:val="18"/>
                <w:szCs w:val="18"/>
                <w:highlight w:val="none"/>
                <w:lang w:val="en-US" w:eastAsia="zh-CN" w:bidi="ar-SA"/>
              </w:rPr>
            </w:pPr>
            <w:r>
              <w:rPr>
                <w:rFonts w:hint="eastAsia" w:ascii="宋体" w:hAnsi="宋体" w:cs="宋体"/>
                <w:b w:val="0"/>
                <w:color w:val="auto"/>
                <w:kern w:val="2"/>
                <w:sz w:val="18"/>
                <w:szCs w:val="18"/>
                <w:highlight w:val="none"/>
                <w:lang w:val="en-US" w:eastAsia="zh-CN" w:bidi="ar-SA"/>
              </w:rPr>
              <w:t>（4）</w:t>
            </w:r>
            <w:r>
              <w:rPr>
                <w:rFonts w:hint="default" w:ascii="宋体" w:hAnsi="宋体" w:cs="宋体"/>
                <w:b w:val="0"/>
                <w:color w:val="auto"/>
                <w:kern w:val="2"/>
                <w:sz w:val="18"/>
                <w:szCs w:val="18"/>
                <w:highlight w:val="none"/>
                <w:lang w:val="en-US" w:eastAsia="zh-CN" w:bidi="ar-SA"/>
              </w:rPr>
              <w:t>能够根据市场分析结果，制定切实可行的推销策划方案，并有效组织和实施方案。</w:t>
            </w:r>
          </w:p>
          <w:p w14:paraId="5FF7CF2D">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Times New Roman" w:hAnsi="Times New Roman" w:eastAsia="宋体" w:cs="Times New Roman"/>
                <w:color w:val="auto"/>
                <w:kern w:val="2"/>
                <w:sz w:val="18"/>
                <w:szCs w:val="18"/>
                <w:lang w:val="en-US" w:eastAsia="zh-CN" w:bidi="ar-SA"/>
              </w:rPr>
            </w:pPr>
            <w:r>
              <w:rPr>
                <w:rFonts w:hint="eastAsia" w:ascii="宋体" w:hAnsi="宋体" w:cs="宋体"/>
                <w:b w:val="0"/>
                <w:color w:val="auto"/>
                <w:kern w:val="2"/>
                <w:sz w:val="18"/>
                <w:szCs w:val="18"/>
                <w:highlight w:val="none"/>
                <w:lang w:val="en-US" w:eastAsia="zh-CN" w:bidi="ar-SA"/>
              </w:rPr>
              <w:t>（5）</w:t>
            </w:r>
            <w:r>
              <w:rPr>
                <w:rFonts w:hint="default" w:ascii="宋体" w:hAnsi="宋体" w:cs="宋体"/>
                <w:b w:val="0"/>
                <w:color w:val="auto"/>
                <w:kern w:val="2"/>
                <w:sz w:val="18"/>
                <w:szCs w:val="18"/>
                <w:highlight w:val="none"/>
                <w:lang w:val="en-US" w:eastAsia="zh-CN" w:bidi="ar-SA"/>
              </w:rPr>
              <w:t>能够灵活应对各种突发情况，调整推销策略以达成销售目标。</w:t>
            </w:r>
          </w:p>
        </w:tc>
        <w:tc>
          <w:tcPr>
            <w:tcW w:w="2813" w:type="dxa"/>
            <w:shd w:val="clear" w:color="auto" w:fill="auto"/>
            <w:vAlign w:val="top"/>
          </w:tcPr>
          <w:p w14:paraId="1C857FD4">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模块一：</w:t>
            </w:r>
            <w:r>
              <w:rPr>
                <w:rFonts w:hint="eastAsia" w:ascii="宋体" w:hAnsi="宋体" w:cs="宋体"/>
                <w:b/>
                <w:bCs/>
                <w:color w:val="auto"/>
                <w:sz w:val="18"/>
                <w:szCs w:val="18"/>
                <w:highlight w:val="none"/>
                <w:lang w:val="en-US" w:eastAsia="zh-CN"/>
              </w:rPr>
              <w:t>销售概论</w:t>
            </w:r>
          </w:p>
          <w:p w14:paraId="26F8F3A0">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销售的基本概念和原理介绍。</w:t>
            </w:r>
          </w:p>
          <w:p w14:paraId="0431B450">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模块二：</w:t>
            </w:r>
            <w:r>
              <w:rPr>
                <w:rFonts w:hint="eastAsia" w:ascii="宋体" w:hAnsi="宋体" w:cs="宋体"/>
                <w:b/>
                <w:bCs/>
                <w:color w:val="auto"/>
                <w:sz w:val="18"/>
                <w:szCs w:val="18"/>
                <w:highlight w:val="none"/>
                <w:lang w:val="en-US" w:eastAsia="zh-CN"/>
              </w:rPr>
              <w:t>销售市场调研</w:t>
            </w:r>
          </w:p>
          <w:p w14:paraId="1347DCC9">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市场调研和客户分析的方法和工具。</w:t>
            </w:r>
          </w:p>
          <w:p w14:paraId="42EBC549">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模块三：</w:t>
            </w:r>
            <w:r>
              <w:rPr>
                <w:rFonts w:hint="eastAsia" w:ascii="宋体" w:hAnsi="宋体" w:cs="宋体"/>
                <w:b/>
                <w:bCs/>
                <w:color w:val="auto"/>
                <w:sz w:val="18"/>
                <w:szCs w:val="18"/>
                <w:highlight w:val="none"/>
                <w:lang w:val="en-US" w:eastAsia="zh-CN"/>
              </w:rPr>
              <w:t>销售技巧</w:t>
            </w:r>
          </w:p>
          <w:p w14:paraId="5D7D1906">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不同销售技巧和销售模式的特点和应用。</w:t>
            </w:r>
          </w:p>
          <w:p w14:paraId="522F549C">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模块四：</w:t>
            </w:r>
            <w:r>
              <w:rPr>
                <w:rFonts w:hint="eastAsia" w:ascii="宋体" w:hAnsi="宋体" w:cs="宋体"/>
                <w:b/>
                <w:bCs/>
                <w:color w:val="auto"/>
                <w:sz w:val="18"/>
                <w:szCs w:val="18"/>
                <w:highlight w:val="none"/>
                <w:lang w:val="en-US" w:eastAsia="zh-CN"/>
              </w:rPr>
              <w:t>销售语言艺术</w:t>
            </w:r>
          </w:p>
          <w:p w14:paraId="276FF087">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销售沟通和谈判的技巧和策略。</w:t>
            </w:r>
          </w:p>
          <w:p w14:paraId="15480104">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模块五：</w:t>
            </w:r>
            <w:r>
              <w:rPr>
                <w:rFonts w:hint="eastAsia" w:ascii="宋体" w:hAnsi="宋体" w:cs="宋体"/>
                <w:b/>
                <w:bCs/>
                <w:color w:val="auto"/>
                <w:sz w:val="18"/>
                <w:szCs w:val="18"/>
                <w:highlight w:val="none"/>
                <w:lang w:val="en-US" w:eastAsia="zh-CN"/>
              </w:rPr>
              <w:t>销售管理</w:t>
            </w:r>
          </w:p>
          <w:p w14:paraId="6C387452">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color w:val="auto"/>
                <w:kern w:val="2"/>
                <w:sz w:val="18"/>
                <w:szCs w:val="18"/>
                <w:lang w:val="en-US" w:eastAsia="zh-CN" w:bidi="ar-SA"/>
              </w:rPr>
            </w:pPr>
            <w:r>
              <w:rPr>
                <w:rFonts w:hint="eastAsia" w:ascii="宋体" w:hAnsi="宋体" w:eastAsia="宋体" w:cs="宋体"/>
                <w:b w:val="0"/>
                <w:color w:val="auto"/>
                <w:sz w:val="18"/>
                <w:szCs w:val="18"/>
                <w:highlight w:val="none"/>
                <w:lang w:val="en-US" w:eastAsia="zh-CN"/>
              </w:rPr>
              <w:t>销售管理和销售绩效评估的相关知识。</w:t>
            </w:r>
          </w:p>
        </w:tc>
        <w:tc>
          <w:tcPr>
            <w:tcW w:w="2843" w:type="dxa"/>
            <w:shd w:val="clear" w:color="auto" w:fill="auto"/>
            <w:vAlign w:val="top"/>
          </w:tcPr>
          <w:p w14:paraId="77EBDE69">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1.教学模式：</w:t>
            </w:r>
          </w:p>
          <w:p w14:paraId="0A9D987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采用理论实践一体化、线上线下混合式教学模式，即以课堂教学为主，课内课外相结合，理论与实践相结合，不断提升课程教学的思想性、政治性、科学性、理论性、实践性。</w:t>
            </w:r>
          </w:p>
          <w:p w14:paraId="2FE8D4FB">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2.教学条件：</w:t>
            </w:r>
          </w:p>
          <w:p w14:paraId="5FD21B8D">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多媒体教室和智慧校园平台。</w:t>
            </w:r>
          </w:p>
          <w:p w14:paraId="5046FC21">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3.教学方法：</w:t>
            </w:r>
          </w:p>
          <w:p w14:paraId="6DBF0795">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运用专题式教学、案例式教学等多种互动教学方法，将课堂教学和课内外实践相结合。</w:t>
            </w:r>
          </w:p>
          <w:p w14:paraId="2306B562">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4.教师要求：</w:t>
            </w:r>
          </w:p>
          <w:p w14:paraId="37A1D1F9">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kern w:val="2"/>
                <w:sz w:val="18"/>
                <w:szCs w:val="18"/>
                <w:highlight w:val="none"/>
                <w:lang w:val="en-US" w:eastAsia="zh-CN" w:bidi="ar-SA"/>
              </w:rPr>
              <w:t>关注市场发展动态及时把最新的推销实务与技巧融入教学内容。</w:t>
            </w:r>
          </w:p>
          <w:p w14:paraId="7908F51D">
            <w:pPr>
              <w:keepNext w:val="0"/>
              <w:keepLines/>
              <w:pageBreakBefore w:val="0"/>
              <w:kinsoku/>
              <w:wordWrap/>
              <w:overflowPunct/>
              <w:topLinePunct w:val="0"/>
              <w:autoSpaceDE/>
              <w:autoSpaceDN/>
              <w:bidi w:val="0"/>
              <w:adjustRightInd/>
              <w:snapToGrid/>
              <w:spacing w:line="360" w:lineRule="exact"/>
              <w:ind w:left="0" w:firstLine="0"/>
              <w:jc w:val="left"/>
              <w:textAlignment w:val="auto"/>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5.评价建议：</w:t>
            </w:r>
          </w:p>
          <w:p w14:paraId="3D6CB7A8">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color w:val="auto"/>
                <w:kern w:val="2"/>
                <w:sz w:val="18"/>
                <w:szCs w:val="18"/>
                <w:lang w:val="en-US" w:eastAsia="zh-CN" w:bidi="ar-SA"/>
              </w:rPr>
            </w:pPr>
            <w:r>
              <w:rPr>
                <w:rFonts w:hint="eastAsia" w:ascii="宋体" w:hAnsi="宋体" w:eastAsia="宋体" w:cs="宋体"/>
                <w:b w:val="0"/>
                <w:color w:val="auto"/>
                <w:kern w:val="2"/>
                <w:sz w:val="18"/>
                <w:szCs w:val="18"/>
                <w:highlight w:val="none"/>
                <w:lang w:val="en-US" w:eastAsia="zh-CN" w:bidi="ar-SA"/>
              </w:rPr>
              <w:t>采取平时检测（30%）+期末考查（70%）评定学习效果。</w:t>
            </w:r>
          </w:p>
        </w:tc>
      </w:tr>
      <w:tr w14:paraId="1DD73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6C51AF5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营销渠道管理</w:t>
            </w:r>
          </w:p>
        </w:tc>
        <w:tc>
          <w:tcPr>
            <w:tcW w:w="2830" w:type="dxa"/>
            <w:vAlign w:val="top"/>
          </w:tcPr>
          <w:p w14:paraId="7101B8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cs="宋体"/>
                <w:b/>
                <w:bCs/>
                <w:color w:val="auto"/>
                <w:kern w:val="2"/>
                <w:sz w:val="18"/>
                <w:szCs w:val="18"/>
                <w:highlight w:val="none"/>
                <w:lang w:val="en-US" w:eastAsia="zh-CN" w:bidi="ar-SA"/>
              </w:rPr>
              <w:t>1.</w:t>
            </w:r>
            <w:r>
              <w:rPr>
                <w:rFonts w:hint="eastAsia" w:ascii="宋体" w:hAnsi="宋体" w:eastAsia="宋体" w:cs="宋体"/>
                <w:b/>
                <w:bCs/>
                <w:color w:val="auto"/>
                <w:kern w:val="2"/>
                <w:sz w:val="18"/>
                <w:szCs w:val="18"/>
                <w:highlight w:val="none"/>
                <w:lang w:val="en-US" w:eastAsia="zh-CN" w:bidi="ar-SA"/>
              </w:rPr>
              <w:t>素质目标：</w:t>
            </w:r>
          </w:p>
          <w:p w14:paraId="417E128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培养学生的市场洞察力和创新思维，能够识别和开发新的营销渠道机会。</w:t>
            </w:r>
          </w:p>
          <w:p w14:paraId="68002A5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培养学生的分析和解决问题的能力，能够应对渠道管理中的挑战和变化。</w:t>
            </w:r>
          </w:p>
          <w:p w14:paraId="0A83D79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培养学生的团队合作和沟通能力，能够有效地与渠道成员和合作伙伴合作。</w:t>
            </w:r>
          </w:p>
          <w:p w14:paraId="2078A61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2.</w:t>
            </w:r>
            <w:r>
              <w:rPr>
                <w:rFonts w:hint="eastAsia" w:ascii="宋体" w:hAnsi="宋体" w:eastAsia="宋体" w:cs="宋体"/>
                <w:b/>
                <w:bCs/>
                <w:color w:val="auto"/>
                <w:sz w:val="18"/>
                <w:szCs w:val="18"/>
              </w:rPr>
              <w:t>知识目标：</w:t>
            </w:r>
          </w:p>
          <w:p w14:paraId="7523B9BA">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营销渠道的概念、功能和作用。</w:t>
            </w:r>
          </w:p>
          <w:p w14:paraId="1CB5C48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掌握不同类型的营销渠道，包括直销、零售、批发、代理等。</w:t>
            </w:r>
          </w:p>
          <w:p w14:paraId="15C73836">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color w:val="auto"/>
                <w:sz w:val="18"/>
                <w:szCs w:val="18"/>
              </w:rPr>
              <w:t>渠道成员的角色和职责，包括制造商、分销商、零售商等。</w:t>
            </w:r>
          </w:p>
          <w:p w14:paraId="7BE7DD6B">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3.能力目标：</w:t>
            </w:r>
          </w:p>
          <w:p w14:paraId="377A89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1）</w:t>
            </w:r>
            <w:r>
              <w:rPr>
                <w:rFonts w:hint="eastAsia" w:ascii="宋体" w:hAnsi="宋体" w:eastAsia="宋体" w:cs="宋体"/>
                <w:color w:val="auto"/>
                <w:sz w:val="18"/>
                <w:szCs w:val="18"/>
              </w:rPr>
              <w:t>能够分析和评估不同营销渠道的优缺点，选择适合的渠道模式。</w:t>
            </w:r>
          </w:p>
          <w:p w14:paraId="1BFBBF8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2）</w:t>
            </w:r>
            <w:r>
              <w:rPr>
                <w:rFonts w:hint="eastAsia" w:ascii="宋体" w:hAnsi="宋体" w:eastAsia="宋体" w:cs="宋体"/>
                <w:color w:val="auto"/>
                <w:sz w:val="18"/>
                <w:szCs w:val="18"/>
              </w:rPr>
              <w:t>具备设计和建立营销渠道的能力，包括渠道成员的招募、培训和管理。</w:t>
            </w:r>
          </w:p>
          <w:p w14:paraId="59E56A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color w:val="auto"/>
                <w:sz w:val="18"/>
                <w:szCs w:val="18"/>
                <w:lang w:eastAsia="zh-CN"/>
              </w:rPr>
            </w:pPr>
            <w:r>
              <w:rPr>
                <w:rFonts w:hint="eastAsia" w:ascii="宋体" w:hAnsi="宋体" w:cs="宋体"/>
                <w:color w:val="auto"/>
                <w:sz w:val="18"/>
                <w:szCs w:val="18"/>
                <w:lang w:eastAsia="zh-CN"/>
              </w:rPr>
              <w:t>（</w:t>
            </w:r>
            <w:r>
              <w:rPr>
                <w:rFonts w:hint="eastAsia" w:ascii="宋体" w:hAnsi="宋体" w:cs="宋体"/>
                <w:color w:val="auto"/>
                <w:sz w:val="18"/>
                <w:szCs w:val="18"/>
                <w:lang w:val="en-US" w:eastAsia="zh-CN"/>
              </w:rPr>
              <w:t>3）</w:t>
            </w:r>
            <w:r>
              <w:rPr>
                <w:rFonts w:hint="eastAsia" w:ascii="宋体" w:hAnsi="宋体" w:eastAsia="宋体" w:cs="宋体"/>
                <w:color w:val="auto"/>
                <w:sz w:val="18"/>
                <w:szCs w:val="18"/>
              </w:rPr>
              <w:t>能够制定渠道政策和合同，协调渠道成员之间的关系。</w:t>
            </w:r>
          </w:p>
        </w:tc>
        <w:tc>
          <w:tcPr>
            <w:tcW w:w="2813" w:type="dxa"/>
            <w:vAlign w:val="top"/>
          </w:tcPr>
          <w:p w14:paraId="6F5ABF8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模块一：</w:t>
            </w:r>
            <w:r>
              <w:rPr>
                <w:rFonts w:hint="eastAsia" w:ascii="宋体" w:hAnsi="宋体" w:eastAsia="宋体" w:cs="宋体"/>
                <w:b/>
                <w:bCs/>
                <w:color w:val="auto"/>
                <w:sz w:val="18"/>
                <w:szCs w:val="18"/>
              </w:rPr>
              <w:t>渠道概述</w:t>
            </w:r>
          </w:p>
          <w:p w14:paraId="7E98D59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介绍渠道的基本概念、类型和功能，以及渠道的演变和发展趋势。</w:t>
            </w:r>
          </w:p>
          <w:p w14:paraId="62C4AC8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模块二：渠道设计与选择</w:t>
            </w:r>
          </w:p>
          <w:p w14:paraId="4EFEBB5D">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讲解如何设计和选择适合企业的营销渠道，包括渠道结构、渠道成员的选择和合作关系的建立等。</w:t>
            </w:r>
          </w:p>
          <w:p w14:paraId="236D5101">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模块三：渠道管理与激励</w:t>
            </w:r>
          </w:p>
          <w:p w14:paraId="4099D5D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探讨如何管理和激励渠道成员，包括渠道关系管理、分销政策制定、激励机制设计等。</w:t>
            </w:r>
          </w:p>
          <w:p w14:paraId="17AC088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模块四：渠道冲突与协调</w:t>
            </w:r>
          </w:p>
          <w:p w14:paraId="65B7EBE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讨论渠道冲突的原因和解决方法，以及如何协调不同渠道成员之间的利益和合作关系。</w:t>
            </w:r>
          </w:p>
          <w:p w14:paraId="3177974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模块五：渠道评估与调整</w:t>
            </w:r>
          </w:p>
          <w:p w14:paraId="17EE179C">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介绍渠道绩效评估的指标和方法，以及如何根据评估结果进行渠道调整和优化。</w:t>
            </w:r>
          </w:p>
          <w:p w14:paraId="5058C154">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cs="宋体"/>
                <w:b/>
                <w:bCs/>
                <w:color w:val="auto"/>
                <w:sz w:val="18"/>
                <w:szCs w:val="18"/>
                <w:lang w:val="en-US" w:eastAsia="zh-CN"/>
              </w:rPr>
            </w:pPr>
            <w:r>
              <w:rPr>
                <w:rFonts w:hint="eastAsia" w:ascii="宋体" w:hAnsi="宋体" w:cs="宋体"/>
                <w:b/>
                <w:bCs/>
                <w:color w:val="auto"/>
                <w:sz w:val="18"/>
                <w:szCs w:val="18"/>
                <w:lang w:val="en-US" w:eastAsia="zh-CN"/>
              </w:rPr>
              <w:t>模块六：电子商务渠道管理</w:t>
            </w:r>
          </w:p>
          <w:p w14:paraId="0F00CF7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探讨如何利用互联网和电子商务平台构建和管理渠道，包括电子商务渠道的特点、运营和监控等。</w:t>
            </w:r>
          </w:p>
        </w:tc>
        <w:tc>
          <w:tcPr>
            <w:tcW w:w="2843" w:type="dxa"/>
            <w:vAlign w:val="top"/>
          </w:tcPr>
          <w:p w14:paraId="4854EC3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1.教学模式：</w:t>
            </w:r>
          </w:p>
          <w:p w14:paraId="7146D627">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rPr>
              <w:t>遵循“人的发展”和“职业准备”的设计理念和“活动导向、价值引导、注重应用、提高素养” 的基本思路，在工具性与人文性的结合中，实现知识、技能、态度三位一体，将单篇教学和专题教学相结合，提高学生解决问题的能力</w:t>
            </w:r>
            <w:r>
              <w:rPr>
                <w:rFonts w:hint="eastAsia" w:ascii="宋体" w:hAnsi="宋体" w:eastAsia="宋体" w:cs="宋体"/>
                <w:color w:val="auto"/>
                <w:sz w:val="18"/>
                <w:szCs w:val="18"/>
                <w:lang w:eastAsia="zh-CN"/>
              </w:rPr>
              <w:t>。</w:t>
            </w:r>
          </w:p>
          <w:p w14:paraId="04D50420">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2.教学条件：</w:t>
            </w:r>
          </w:p>
          <w:p w14:paraId="0AA013A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多媒体教室、智慧校园平台等。</w:t>
            </w:r>
          </w:p>
          <w:p w14:paraId="2E5A0885">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3.教学方法：</w:t>
            </w:r>
          </w:p>
          <w:p w14:paraId="607BD00E">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主要采用讲授法、启发法、讨论法、提问法、角色扮演法、表演法等多种教学方法。</w:t>
            </w:r>
          </w:p>
          <w:p w14:paraId="727A71F2">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4.教师要求：</w:t>
            </w:r>
          </w:p>
          <w:p w14:paraId="60F8AFE8">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结合网络教学资源平台、信息化教学平台等，实行课内课外双线并行教学，课堂教学中注重师生互动、生生互动，调动学生充分参与到课堂中来。</w:t>
            </w:r>
          </w:p>
          <w:p w14:paraId="4A8E5855">
            <w:pPr>
              <w:keepNext w:val="0"/>
              <w:keepLines/>
              <w:pageBreakBefore w:val="0"/>
              <w:widowControl/>
              <w:kinsoku/>
              <w:wordWrap/>
              <w:overflowPunct/>
              <w:topLinePunct w:val="0"/>
              <w:autoSpaceDE/>
              <w:autoSpaceDN/>
              <w:bidi w:val="0"/>
              <w:adjustRightInd/>
              <w:snapToGrid/>
              <w:spacing w:line="360" w:lineRule="exact"/>
              <w:ind w:firstLine="55"/>
              <w:jc w:val="both"/>
              <w:textAlignment w:val="auto"/>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71930389">
            <w:pPr>
              <w:keepNext w:val="0"/>
              <w:keepLines w:val="0"/>
              <w:pageBreakBefore w:val="0"/>
              <w:widowControl w:val="0"/>
              <w:kinsoku/>
              <w:wordWrap/>
              <w:overflowPunct/>
              <w:topLinePunct w:val="0"/>
              <w:autoSpaceDE/>
              <w:autoSpaceDN/>
              <w:bidi w:val="0"/>
              <w:adjustRightInd/>
              <w:snapToGrid/>
              <w:spacing w:line="360" w:lineRule="exact"/>
              <w:ind w:firstLine="0" w:firstLineChars="0"/>
              <w:jc w:val="both"/>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采取学习过程考核+期末测评评定学习效果。</w:t>
            </w:r>
          </w:p>
        </w:tc>
      </w:tr>
      <w:tr w14:paraId="121A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2" w:type="dxa"/>
            <w:vAlign w:val="center"/>
          </w:tcPr>
          <w:p w14:paraId="6F8AF2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数字</w:t>
            </w:r>
            <w:r>
              <w:rPr>
                <w:rFonts w:hint="eastAsia" w:ascii="宋体" w:hAnsi="宋体" w:cs="宋体"/>
                <w:b/>
                <w:bCs/>
                <w:color w:val="auto"/>
                <w:kern w:val="2"/>
                <w:sz w:val="18"/>
                <w:szCs w:val="18"/>
                <w:highlight w:val="none"/>
                <w:lang w:val="en-US" w:eastAsia="zh-CN" w:bidi="ar-SA"/>
              </w:rPr>
              <w:t>互动</w:t>
            </w:r>
            <w:r>
              <w:rPr>
                <w:rFonts w:hint="eastAsia" w:ascii="宋体" w:hAnsi="宋体" w:eastAsia="宋体" w:cs="宋体"/>
                <w:b/>
                <w:bCs/>
                <w:color w:val="auto"/>
                <w:kern w:val="2"/>
                <w:sz w:val="18"/>
                <w:szCs w:val="18"/>
                <w:highlight w:val="none"/>
                <w:lang w:val="en-US" w:eastAsia="zh-CN" w:bidi="ar-SA"/>
              </w:rPr>
              <w:t>营销</w:t>
            </w:r>
          </w:p>
        </w:tc>
        <w:tc>
          <w:tcPr>
            <w:tcW w:w="2830" w:type="dxa"/>
            <w:vAlign w:val="top"/>
          </w:tcPr>
          <w:p w14:paraId="047B5F7F">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cs="宋体"/>
                <w:b/>
                <w:bCs w:val="0"/>
                <w:color w:val="auto"/>
                <w:sz w:val="18"/>
                <w:szCs w:val="18"/>
                <w:lang w:val="en-US" w:eastAsia="zh-CN"/>
              </w:rPr>
              <w:t>1.</w:t>
            </w:r>
            <w:r>
              <w:rPr>
                <w:rFonts w:hint="eastAsia" w:ascii="宋体" w:hAnsi="宋体" w:eastAsia="宋体" w:cs="宋体"/>
                <w:b/>
                <w:bCs w:val="0"/>
                <w:color w:val="auto"/>
                <w:sz w:val="18"/>
                <w:szCs w:val="18"/>
                <w:lang w:val="en-US" w:eastAsia="zh-CN"/>
              </w:rPr>
              <w:t>素质目标：</w:t>
            </w:r>
          </w:p>
          <w:p w14:paraId="3BD0FCCF">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培养学生的市场洞察力和创新思维，能够捕捉市场机会并提出创新的策划方案。</w:t>
            </w:r>
          </w:p>
          <w:p w14:paraId="47D23501">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培养学生的分析思考和问题解决能力，能够从市场数据和信息中提取关键信息并做出决策。</w:t>
            </w:r>
          </w:p>
          <w:p w14:paraId="6A0BDB96">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Cs/>
                <w:color w:val="auto"/>
                <w:sz w:val="18"/>
                <w:szCs w:val="18"/>
                <w:lang w:val="en-US" w:eastAsia="zh-CN"/>
              </w:rPr>
              <w:t>培养学生的沟通表达和团队协作能力，能够有效地与团队成员和合作伙伴进行沟通和协作。</w:t>
            </w:r>
          </w:p>
          <w:p w14:paraId="16772591">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（4）</w:t>
            </w:r>
            <w:r>
              <w:rPr>
                <w:rFonts w:hint="default" w:ascii="宋体" w:hAnsi="宋体" w:cs="宋体"/>
                <w:bCs/>
                <w:color w:val="auto"/>
                <w:sz w:val="18"/>
                <w:szCs w:val="18"/>
                <w:lang w:val="en-US" w:eastAsia="zh-CN"/>
              </w:rPr>
              <w:t>熟练掌握各种数字营销工具和技术，如社交媒体平台（抖音、快手、微博、微信等）、搜索引擎营销（SEM）、网络广告投放、电子邮件营销（EDM）等，以便在实际工作中灵活运用。</w:t>
            </w:r>
          </w:p>
          <w:p w14:paraId="1E2F3628">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（5）</w:t>
            </w:r>
            <w:r>
              <w:rPr>
                <w:rFonts w:hint="default" w:ascii="宋体" w:hAnsi="宋体" w:cs="宋体"/>
                <w:bCs/>
                <w:color w:val="auto"/>
                <w:sz w:val="18"/>
                <w:szCs w:val="18"/>
                <w:lang w:val="en-US" w:eastAsia="zh-CN"/>
              </w:rPr>
              <w:t>具备制定并执行数字营销方案的能力，能够根据市场需求和企业目标，设计有效的营销策略，并监控执行效果，及时调整策略以优化营销效果。</w:t>
            </w:r>
          </w:p>
          <w:p w14:paraId="340C184D">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（6）</w:t>
            </w:r>
            <w:r>
              <w:rPr>
                <w:rFonts w:hint="default" w:ascii="宋体" w:hAnsi="宋体" w:cs="宋体"/>
                <w:bCs/>
                <w:color w:val="auto"/>
                <w:sz w:val="18"/>
                <w:szCs w:val="18"/>
                <w:lang w:val="en-US" w:eastAsia="zh-CN"/>
              </w:rPr>
              <w:t>学生能够运用数据分析工具和方法，对营销数据进行深入分析，从中提取有价值的信息，为决策提供有力支持。</w:t>
            </w:r>
          </w:p>
          <w:p w14:paraId="7B3ECC6B">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kern w:val="2"/>
                <w:sz w:val="18"/>
                <w:szCs w:val="18"/>
                <w:lang w:val="en-US" w:eastAsia="zh-CN" w:bidi="ar-SA"/>
              </w:rPr>
            </w:pPr>
            <w:r>
              <w:rPr>
                <w:rFonts w:hint="eastAsia" w:ascii="宋体" w:hAnsi="宋体" w:eastAsia="宋体" w:cs="宋体"/>
                <w:b/>
                <w:bCs w:val="0"/>
                <w:color w:val="auto"/>
                <w:kern w:val="2"/>
                <w:sz w:val="18"/>
                <w:szCs w:val="18"/>
                <w:lang w:val="en-US" w:eastAsia="zh-CN" w:bidi="ar-SA"/>
              </w:rPr>
              <w:t>2.知识目标：</w:t>
            </w:r>
          </w:p>
          <w:p w14:paraId="1E54D90D">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 w:val="0"/>
                <w:bCs/>
                <w:color w:val="auto"/>
                <w:kern w:val="2"/>
                <w:sz w:val="18"/>
                <w:szCs w:val="18"/>
                <w:lang w:val="en-US" w:eastAsia="zh-CN" w:bidi="ar-SA"/>
              </w:rPr>
              <w:t>熟练掌握</w:t>
            </w:r>
            <w:r>
              <w:rPr>
                <w:rFonts w:hint="eastAsia" w:ascii="宋体" w:hAnsi="宋体" w:eastAsia="宋体" w:cs="宋体"/>
                <w:bCs/>
                <w:color w:val="auto"/>
                <w:sz w:val="18"/>
                <w:szCs w:val="18"/>
                <w:lang w:val="en-US" w:eastAsia="zh-CN"/>
              </w:rPr>
              <w:t>营销策划的概念、原理和重要性。</w:t>
            </w:r>
          </w:p>
          <w:p w14:paraId="2D87E7C9">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掌握市场分析、竞争分析、目标市场选择等营销策划的基础知识。</w:t>
            </w:r>
          </w:p>
          <w:p w14:paraId="24D71BC9">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（3）</w:t>
            </w:r>
            <w:r>
              <w:rPr>
                <w:rFonts w:hint="eastAsia" w:ascii="宋体" w:hAnsi="宋体" w:eastAsia="宋体" w:cs="宋体"/>
                <w:b w:val="0"/>
                <w:bCs/>
                <w:color w:val="auto"/>
                <w:kern w:val="2"/>
                <w:sz w:val="18"/>
                <w:szCs w:val="18"/>
                <w:lang w:val="en-US" w:eastAsia="zh-CN" w:bidi="ar-SA"/>
              </w:rPr>
              <w:t>掌握</w:t>
            </w:r>
            <w:r>
              <w:rPr>
                <w:rFonts w:hint="eastAsia" w:ascii="宋体" w:hAnsi="宋体" w:eastAsia="宋体" w:cs="宋体"/>
                <w:bCs/>
                <w:color w:val="auto"/>
                <w:sz w:val="18"/>
                <w:szCs w:val="18"/>
                <w:lang w:val="en-US" w:eastAsia="zh-CN"/>
              </w:rPr>
              <w:t>市场调研方法、营销环境分析和SWOT分析等与策划相关的工具和技术。</w:t>
            </w:r>
          </w:p>
          <w:p w14:paraId="26FBCC78">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（4）</w:t>
            </w:r>
            <w:r>
              <w:rPr>
                <w:rFonts w:hint="eastAsia" w:ascii="宋体" w:hAnsi="宋体" w:eastAsia="宋体" w:cs="宋体"/>
                <w:bCs/>
                <w:color w:val="auto"/>
                <w:sz w:val="18"/>
                <w:szCs w:val="18"/>
                <w:lang w:val="en-US" w:eastAsia="zh-CN"/>
              </w:rPr>
              <w:t>掌握数字营销基础理论</w:t>
            </w:r>
            <w:r>
              <w:rPr>
                <w:rFonts w:hint="eastAsia" w:ascii="宋体" w:hAnsi="宋体" w:cs="宋体"/>
                <w:bCs/>
                <w:color w:val="auto"/>
                <w:sz w:val="18"/>
                <w:szCs w:val="18"/>
                <w:lang w:val="en-US" w:eastAsia="zh-CN"/>
              </w:rPr>
              <w:t>，</w:t>
            </w:r>
            <w:r>
              <w:rPr>
                <w:rFonts w:hint="default" w:ascii="宋体" w:hAnsi="宋体" w:eastAsia="宋体" w:cs="宋体"/>
                <w:bCs/>
                <w:color w:val="auto"/>
                <w:sz w:val="18"/>
                <w:szCs w:val="18"/>
                <w:lang w:val="en-US" w:eastAsia="zh-CN"/>
              </w:rPr>
              <w:t>掌握数字营销的基本概念、发展历程、理论体系等基础知识</w:t>
            </w:r>
            <w:r>
              <w:rPr>
                <w:rFonts w:hint="eastAsia" w:ascii="宋体" w:hAnsi="宋体" w:cs="宋体"/>
                <w:bCs/>
                <w:color w:val="auto"/>
                <w:sz w:val="18"/>
                <w:szCs w:val="18"/>
                <w:lang w:val="en-US" w:eastAsia="zh-CN"/>
              </w:rPr>
              <w:t>。</w:t>
            </w:r>
          </w:p>
          <w:p w14:paraId="26407D3C">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（5）</w:t>
            </w:r>
            <w:r>
              <w:rPr>
                <w:rFonts w:hint="eastAsia" w:ascii="宋体" w:hAnsi="宋体" w:eastAsia="宋体" w:cs="宋体"/>
                <w:b w:val="0"/>
                <w:bCs/>
                <w:color w:val="auto"/>
                <w:kern w:val="2"/>
                <w:sz w:val="18"/>
                <w:szCs w:val="18"/>
                <w:lang w:val="en-US" w:eastAsia="zh-CN" w:bidi="ar-SA"/>
              </w:rPr>
              <w:t>熟练掌握</w:t>
            </w:r>
            <w:r>
              <w:rPr>
                <w:rFonts w:hint="default" w:ascii="宋体" w:hAnsi="宋体" w:eastAsia="宋体" w:cs="宋体"/>
                <w:bCs/>
                <w:color w:val="auto"/>
                <w:sz w:val="18"/>
                <w:szCs w:val="18"/>
                <w:lang w:val="en-US" w:eastAsia="zh-CN"/>
              </w:rPr>
              <w:t>数字营销前沿动态</w:t>
            </w:r>
            <w:r>
              <w:rPr>
                <w:rFonts w:hint="eastAsia" w:ascii="宋体" w:hAnsi="宋体" w:cs="宋体"/>
                <w:bCs/>
                <w:color w:val="auto"/>
                <w:sz w:val="18"/>
                <w:szCs w:val="18"/>
                <w:lang w:val="en-US" w:eastAsia="zh-CN"/>
              </w:rPr>
              <w:t>，</w:t>
            </w:r>
            <w:r>
              <w:rPr>
                <w:rFonts w:hint="default" w:ascii="宋体" w:hAnsi="宋体" w:eastAsia="宋体" w:cs="宋体"/>
                <w:bCs/>
                <w:color w:val="auto"/>
                <w:sz w:val="18"/>
                <w:szCs w:val="18"/>
                <w:lang w:val="en-US" w:eastAsia="zh-CN"/>
              </w:rPr>
              <w:t>关注并了解数字营销的最新动态、趋势和前沿技术</w:t>
            </w:r>
            <w:r>
              <w:rPr>
                <w:rFonts w:hint="eastAsia" w:ascii="宋体" w:hAnsi="宋体" w:cs="宋体"/>
                <w:bCs/>
                <w:color w:val="auto"/>
                <w:sz w:val="18"/>
                <w:szCs w:val="18"/>
                <w:lang w:val="en-US" w:eastAsia="zh-CN"/>
              </w:rPr>
              <w:t>。</w:t>
            </w:r>
          </w:p>
          <w:p w14:paraId="3C20E42D">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color w:val="auto"/>
                <w:sz w:val="18"/>
                <w:szCs w:val="18"/>
                <w:lang w:val="en-US" w:eastAsia="zh-CN"/>
              </w:rPr>
            </w:pPr>
            <w:r>
              <w:rPr>
                <w:rFonts w:hint="eastAsia" w:ascii="宋体" w:hAnsi="宋体" w:cs="宋体"/>
                <w:bCs/>
                <w:color w:val="auto"/>
                <w:sz w:val="18"/>
                <w:szCs w:val="18"/>
                <w:lang w:val="en-US" w:eastAsia="zh-CN"/>
              </w:rPr>
              <w:t>（6）</w:t>
            </w:r>
            <w:r>
              <w:rPr>
                <w:rFonts w:hint="default" w:ascii="宋体" w:hAnsi="宋体" w:eastAsia="宋体" w:cs="宋体"/>
                <w:bCs/>
                <w:color w:val="auto"/>
                <w:sz w:val="18"/>
                <w:szCs w:val="18"/>
                <w:lang w:val="en-US" w:eastAsia="zh-CN"/>
              </w:rPr>
              <w:t>熟悉数字营销工具与平台</w:t>
            </w:r>
            <w:r>
              <w:rPr>
                <w:rFonts w:hint="eastAsia" w:ascii="宋体" w:hAnsi="宋体" w:cs="宋体"/>
                <w:bCs/>
                <w:color w:val="auto"/>
                <w:sz w:val="18"/>
                <w:szCs w:val="18"/>
                <w:lang w:val="en-US" w:eastAsia="zh-CN"/>
              </w:rPr>
              <w:t>，</w:t>
            </w:r>
            <w:r>
              <w:rPr>
                <w:rFonts w:hint="default" w:ascii="宋体" w:hAnsi="宋体" w:eastAsia="宋体" w:cs="宋体"/>
                <w:bCs/>
                <w:color w:val="auto"/>
                <w:sz w:val="18"/>
                <w:szCs w:val="18"/>
                <w:lang w:val="en-US" w:eastAsia="zh-CN"/>
              </w:rPr>
              <w:t>熟悉并掌握各类数字营销工具和平台的使用方法，如社交媒体、搜索引擎、电子邮件、移动应用等</w:t>
            </w:r>
            <w:r>
              <w:rPr>
                <w:rFonts w:hint="eastAsia" w:ascii="宋体" w:hAnsi="宋体" w:cs="宋体"/>
                <w:bCs/>
                <w:color w:val="auto"/>
                <w:sz w:val="18"/>
                <w:szCs w:val="18"/>
                <w:lang w:val="en-US" w:eastAsia="zh-CN"/>
              </w:rPr>
              <w:t>。</w:t>
            </w:r>
          </w:p>
          <w:p w14:paraId="7AB31343">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eastAsia="zh-CN"/>
              </w:rPr>
            </w:pPr>
            <w:r>
              <w:rPr>
                <w:rFonts w:hint="eastAsia" w:ascii="宋体" w:hAnsi="宋体" w:cs="宋体"/>
                <w:b/>
                <w:bCs w:val="0"/>
                <w:color w:val="auto"/>
                <w:sz w:val="18"/>
                <w:szCs w:val="18"/>
                <w:lang w:val="en-US" w:eastAsia="zh-CN"/>
              </w:rPr>
              <w:t>3.</w:t>
            </w:r>
            <w:r>
              <w:rPr>
                <w:rFonts w:hint="eastAsia" w:ascii="宋体" w:hAnsi="宋体" w:eastAsia="宋体" w:cs="宋体"/>
                <w:b/>
                <w:bCs w:val="0"/>
                <w:color w:val="auto"/>
                <w:sz w:val="18"/>
                <w:szCs w:val="18"/>
                <w:lang w:eastAsia="zh-CN"/>
              </w:rPr>
              <w:t>能力目标：</w:t>
            </w:r>
          </w:p>
          <w:p w14:paraId="4E163138">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（1）</w:t>
            </w:r>
            <w:r>
              <w:rPr>
                <w:rFonts w:hint="eastAsia" w:ascii="宋体" w:hAnsi="宋体" w:eastAsia="宋体" w:cs="宋体"/>
                <w:bCs/>
                <w:color w:val="auto"/>
                <w:sz w:val="18"/>
                <w:szCs w:val="18"/>
                <w:lang w:val="en-US" w:eastAsia="zh-CN"/>
              </w:rPr>
              <w:t>能够进行市场调研和数据分析，获取市场信息并进行合理的解读。</w:t>
            </w:r>
          </w:p>
          <w:p w14:paraId="49F812B2">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cs="宋体"/>
                <w:bCs/>
                <w:color w:val="auto"/>
                <w:sz w:val="18"/>
                <w:szCs w:val="18"/>
                <w:lang w:val="en-US" w:eastAsia="zh-CN"/>
              </w:rPr>
              <w:t>（2）</w:t>
            </w:r>
            <w:r>
              <w:rPr>
                <w:rFonts w:hint="eastAsia" w:ascii="宋体" w:hAnsi="宋体" w:eastAsia="宋体" w:cs="宋体"/>
                <w:bCs/>
                <w:color w:val="auto"/>
                <w:sz w:val="18"/>
                <w:szCs w:val="18"/>
                <w:lang w:val="en-US" w:eastAsia="zh-CN"/>
              </w:rPr>
              <w:t>具备制定营销策略的能力，包括市场定位、目标市场选择、产品定价、推广策略等。</w:t>
            </w:r>
          </w:p>
          <w:p w14:paraId="3F7AA0A4">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cs="宋体"/>
                <w:bCs/>
                <w:color w:val="auto"/>
                <w:sz w:val="18"/>
                <w:szCs w:val="18"/>
                <w:lang w:val="en-US" w:eastAsia="zh-CN"/>
              </w:rPr>
            </w:pPr>
            <w:r>
              <w:rPr>
                <w:rFonts w:hint="eastAsia" w:ascii="宋体" w:hAnsi="宋体" w:cs="宋体"/>
                <w:bCs/>
                <w:color w:val="auto"/>
                <w:sz w:val="18"/>
                <w:szCs w:val="18"/>
                <w:lang w:val="en-US" w:eastAsia="zh-CN"/>
              </w:rPr>
              <w:t>（3）能够编制营销计划书和策划方案，包括明确目标、制定策略、制定执行计划等。</w:t>
            </w:r>
          </w:p>
          <w:p w14:paraId="6D5C7F88">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（4）</w:t>
            </w:r>
            <w:r>
              <w:rPr>
                <w:rFonts w:hint="default" w:ascii="宋体" w:hAnsi="宋体" w:cs="宋体"/>
                <w:bCs/>
                <w:color w:val="auto"/>
                <w:sz w:val="18"/>
                <w:szCs w:val="18"/>
                <w:lang w:val="en-US" w:eastAsia="zh-CN"/>
              </w:rPr>
              <w:t>能够根据企业目标和市场需求，设计有效的营销策略，并通过实践不断优化和完善。</w:t>
            </w:r>
          </w:p>
          <w:p w14:paraId="5B7A19F8">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default" w:ascii="宋体" w:hAnsi="宋体" w:cs="宋体"/>
                <w:bCs/>
                <w:color w:val="auto"/>
                <w:sz w:val="18"/>
                <w:szCs w:val="18"/>
                <w:lang w:val="en-US" w:eastAsia="zh-CN"/>
              </w:rPr>
            </w:pPr>
            <w:r>
              <w:rPr>
                <w:rFonts w:hint="eastAsia" w:ascii="宋体" w:hAnsi="宋体" w:cs="宋体"/>
                <w:bCs/>
                <w:color w:val="auto"/>
                <w:sz w:val="18"/>
                <w:szCs w:val="18"/>
                <w:lang w:val="en-US" w:eastAsia="zh-CN"/>
              </w:rPr>
              <w:t>（5）</w:t>
            </w:r>
            <w:r>
              <w:rPr>
                <w:rFonts w:hint="default" w:ascii="宋体" w:hAnsi="宋体" w:cs="宋体"/>
                <w:bCs/>
                <w:color w:val="auto"/>
                <w:sz w:val="18"/>
                <w:szCs w:val="18"/>
                <w:lang w:val="en-US" w:eastAsia="zh-CN"/>
              </w:rPr>
              <w:t>能够运用数据分析工具和方法，对数字营销数据进行深入挖掘和分析，提取有价值的信息，为决策提供有力支持。</w:t>
            </w:r>
          </w:p>
          <w:p w14:paraId="2B56CBDF">
            <w:pPr>
              <w:keepNext w:val="0"/>
              <w:keepLines/>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bCs/>
                <w:color w:val="auto"/>
                <w:kern w:val="2"/>
                <w:sz w:val="18"/>
                <w:szCs w:val="18"/>
                <w:lang w:val="en-US" w:eastAsia="zh-CN" w:bidi="ar-SA"/>
              </w:rPr>
            </w:pPr>
            <w:r>
              <w:rPr>
                <w:rFonts w:hint="eastAsia" w:ascii="宋体" w:hAnsi="宋体" w:cs="宋体"/>
                <w:bCs/>
                <w:color w:val="auto"/>
                <w:sz w:val="18"/>
                <w:szCs w:val="18"/>
                <w:lang w:val="en-US" w:eastAsia="zh-CN"/>
              </w:rPr>
              <w:t>（6）</w:t>
            </w:r>
            <w:r>
              <w:rPr>
                <w:rFonts w:hint="default" w:ascii="宋体" w:hAnsi="宋体" w:cs="宋体"/>
                <w:bCs/>
                <w:color w:val="auto"/>
                <w:sz w:val="18"/>
                <w:szCs w:val="18"/>
                <w:lang w:val="en-US" w:eastAsia="zh-CN"/>
              </w:rPr>
              <w:t>能够不断提出新颖独特的营销策略和创意方案，以吸引目标受众的关注和兴趣。</w:t>
            </w:r>
          </w:p>
        </w:tc>
        <w:tc>
          <w:tcPr>
            <w:tcW w:w="2813" w:type="dxa"/>
            <w:vAlign w:val="top"/>
          </w:tcPr>
          <w:p w14:paraId="7F5ACF1E">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模块一：网络营销概述</w:t>
            </w:r>
          </w:p>
          <w:p w14:paraId="4E652902">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网络营销的基本概念、发展趋势和重要性。</w:t>
            </w:r>
          </w:p>
          <w:p w14:paraId="67BD984C">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模块二：网站策划与优化</w:t>
            </w:r>
          </w:p>
          <w:p w14:paraId="4D83AC8B">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策划和优化企业网站，包括网站设计、内容管理、用户体验等方面的内容。</w:t>
            </w:r>
          </w:p>
          <w:p w14:paraId="2A88A20D">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模块三：搜索引擎优化（SEO）</w:t>
            </w:r>
          </w:p>
          <w:p w14:paraId="22C2D129">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通过优化网站结构和内容，提升在搜索引擎中的排名，增加网站流量和曝光度。</w:t>
            </w:r>
          </w:p>
          <w:p w14:paraId="2395F662">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模块四：搜索引擎营销（SEM）</w:t>
            </w:r>
          </w:p>
          <w:p w14:paraId="3B29C2F7">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利用搜索引擎广告平台进行在线广告投放的方法，包括关键词广告、展示广告等形式。</w:t>
            </w:r>
          </w:p>
          <w:p w14:paraId="5B1BD99F">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模块五：社交媒体营销</w:t>
            </w:r>
          </w:p>
          <w:p w14:paraId="268037AD">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利用社交媒体平台进行品牌推广、内容营销和用户互动，包括微博、微信、抖音等。</w:t>
            </w:r>
          </w:p>
          <w:p w14:paraId="46A963A3">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模块六：内容营销</w:t>
            </w:r>
          </w:p>
          <w:p w14:paraId="141E0FE0">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Cs/>
                <w:color w:val="auto"/>
                <w:sz w:val="18"/>
                <w:szCs w:val="18"/>
                <w:lang w:val="en-US" w:eastAsia="zh-CN"/>
              </w:rPr>
            </w:pPr>
            <w:r>
              <w:rPr>
                <w:rFonts w:hint="eastAsia" w:ascii="宋体" w:hAnsi="宋体" w:eastAsia="宋体" w:cs="宋体"/>
                <w:bCs/>
                <w:color w:val="auto"/>
                <w:sz w:val="18"/>
                <w:szCs w:val="18"/>
                <w:lang w:val="en-US" w:eastAsia="zh-CN"/>
              </w:rPr>
              <w:t>通过优质内容的创作和传播，吸引和留住用户，提升品牌形象和用户忠诚度。</w:t>
            </w:r>
          </w:p>
          <w:p w14:paraId="6227EE2D">
            <w:pPr>
              <w:pStyle w:val="16"/>
              <w:keepNext w:val="0"/>
              <w:pageBreakBefore w:val="0"/>
              <w:kinsoku/>
              <w:wordWrap/>
              <w:overflowPunct/>
              <w:topLinePunct w:val="0"/>
              <w:autoSpaceDE/>
              <w:autoSpaceDN/>
              <w:bidi w:val="0"/>
              <w:adjustRightInd/>
              <w:snapToGrid/>
              <w:spacing w:line="360" w:lineRule="exact"/>
              <w:ind w:left="0" w:leftChars="0" w:firstLine="0" w:firstLineChars="0"/>
              <w:jc w:val="left"/>
              <w:textAlignment w:val="auto"/>
              <w:outlineLvl w:val="9"/>
              <w:rPr>
                <w:rFonts w:hint="eastAsia" w:ascii="宋体" w:hAnsi="宋体" w:eastAsia="宋体" w:cs="宋体"/>
                <w:color w:val="auto"/>
                <w:kern w:val="0"/>
                <w:sz w:val="18"/>
                <w:szCs w:val="18"/>
                <w:lang w:val="en-US" w:eastAsia="zh-CN" w:bidi="ar-SA"/>
              </w:rPr>
            </w:pPr>
          </w:p>
        </w:tc>
        <w:tc>
          <w:tcPr>
            <w:tcW w:w="2843" w:type="dxa"/>
            <w:vAlign w:val="top"/>
          </w:tcPr>
          <w:p w14:paraId="0567F7E8">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1.教学模式：</w:t>
            </w:r>
          </w:p>
          <w:p w14:paraId="5C0BA103">
            <w:pPr>
              <w:keepNext w:val="0"/>
              <w:pageBreakBefore w:val="0"/>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按照专业注重个性化指导，注重教学时效性、针对性。合理选用教学素材与多维立体化资源，采取“教学做一体”的教学模式。</w:t>
            </w:r>
          </w:p>
          <w:p w14:paraId="0F212D5E">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2.教学方法：</w:t>
            </w:r>
          </w:p>
          <w:p w14:paraId="40DD4F74">
            <w:pPr>
              <w:keepNext w:val="0"/>
              <w:pageBreakBefore w:val="0"/>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运用案例式教学、启发式教学、讨论式教学、主题演讲、情景教学法等多种互动教学方法进行。</w:t>
            </w:r>
          </w:p>
          <w:p w14:paraId="44EA642D">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3.教学条件：</w:t>
            </w:r>
          </w:p>
          <w:p w14:paraId="19B1B471">
            <w:pPr>
              <w:keepNext w:val="0"/>
              <w:pageBreakBefore w:val="0"/>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lang w:val="en-US" w:eastAsia="zh-CN"/>
              </w:rPr>
              <w:t>多媒体教室和智慧校园平台。</w:t>
            </w:r>
          </w:p>
          <w:p w14:paraId="248B95A0">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4.教师要求：</w:t>
            </w:r>
          </w:p>
          <w:p w14:paraId="68E9FC5C">
            <w:pPr>
              <w:keepNext w:val="0"/>
              <w:keepLines/>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结合网络教学资源平台、信息化教学平台等，实行课内课外双线并行教学，课堂教学中注重师生互动、生生互动，调动学生充分参与到课堂中来。</w:t>
            </w:r>
          </w:p>
          <w:p w14:paraId="2485AB6B">
            <w:pPr>
              <w:keepNext w:val="0"/>
              <w:keepLines/>
              <w:pageBreakBefore w:val="0"/>
              <w:widowControl/>
              <w:kinsoku/>
              <w:wordWrap/>
              <w:overflowPunct/>
              <w:topLinePunct w:val="0"/>
              <w:autoSpaceDE/>
              <w:autoSpaceDN/>
              <w:bidi w:val="0"/>
              <w:adjustRightInd/>
              <w:snapToGrid/>
              <w:spacing w:line="360" w:lineRule="exact"/>
              <w:ind w:firstLine="0"/>
              <w:jc w:val="left"/>
              <w:textAlignment w:val="auto"/>
              <w:outlineLvl w:val="9"/>
              <w:rPr>
                <w:rFonts w:hint="eastAsia" w:ascii="宋体" w:hAnsi="宋体" w:eastAsia="宋体" w:cs="宋体"/>
                <w:b/>
                <w:bCs w:val="0"/>
                <w:color w:val="auto"/>
                <w:sz w:val="18"/>
                <w:szCs w:val="18"/>
                <w:lang w:val="en-US" w:eastAsia="zh-CN"/>
              </w:rPr>
            </w:pPr>
            <w:r>
              <w:rPr>
                <w:rFonts w:hint="eastAsia" w:ascii="宋体" w:hAnsi="宋体" w:eastAsia="宋体" w:cs="宋体"/>
                <w:b/>
                <w:bCs w:val="0"/>
                <w:color w:val="auto"/>
                <w:sz w:val="18"/>
                <w:szCs w:val="18"/>
                <w:lang w:val="en-US" w:eastAsia="zh-CN"/>
              </w:rPr>
              <w:t>5.评价建议：</w:t>
            </w:r>
          </w:p>
          <w:p w14:paraId="526AF099">
            <w:pPr>
              <w:keepNext w:val="0"/>
              <w:keepLines/>
              <w:pageBreakBefore w:val="0"/>
              <w:widowControl/>
              <w:kinsoku/>
              <w:wordWrap/>
              <w:overflowPunct/>
              <w:topLinePunct w:val="0"/>
              <w:autoSpaceDE/>
              <w:autoSpaceDN/>
              <w:bidi w:val="0"/>
              <w:adjustRightInd/>
              <w:snapToGrid/>
              <w:spacing w:line="360" w:lineRule="exact"/>
              <w:ind w:firstLine="0" w:firstLineChars="0"/>
              <w:jc w:val="left"/>
              <w:textAlignment w:val="auto"/>
              <w:outlineLvl w:val="9"/>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lang w:val="en-US" w:eastAsia="zh-CN"/>
              </w:rPr>
              <w:t>采用“过程性考核+期末综合技能测试”相结合的考核方式，“过程性考核”成绩主要依据学生线上学习状况、课堂出勤和实训任务完成情况、课后自测和作业完成情况综合评定，“期末综合技能测验”不仅是对学生知识点技能点的掌握情况的考核，更能测试学生学以致用的水平、团队合作的精神和判断解决问题等综合素质。</w:t>
            </w:r>
          </w:p>
        </w:tc>
      </w:tr>
    </w:tbl>
    <w:p w14:paraId="1490E5E3">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4.专业实践课程</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834"/>
        <w:gridCol w:w="2804"/>
        <w:gridCol w:w="2849"/>
      </w:tblGrid>
      <w:tr w14:paraId="3E198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53D544CE">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课程名称</w:t>
            </w:r>
          </w:p>
        </w:tc>
        <w:tc>
          <w:tcPr>
            <w:tcW w:w="2834" w:type="dxa"/>
            <w:vAlign w:val="center"/>
          </w:tcPr>
          <w:p w14:paraId="5F366852">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课程目标</w:t>
            </w:r>
          </w:p>
        </w:tc>
        <w:tc>
          <w:tcPr>
            <w:tcW w:w="2804" w:type="dxa"/>
            <w:vAlign w:val="center"/>
          </w:tcPr>
          <w:p w14:paraId="2EFF41DA">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主要内容</w:t>
            </w:r>
          </w:p>
        </w:tc>
        <w:tc>
          <w:tcPr>
            <w:tcW w:w="2849" w:type="dxa"/>
            <w:vAlign w:val="center"/>
          </w:tcPr>
          <w:p w14:paraId="59EB8FA8">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教学要求</w:t>
            </w:r>
          </w:p>
        </w:tc>
      </w:tr>
      <w:tr w14:paraId="5D3A7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3C5842F0">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广告设计与实训</w:t>
            </w:r>
          </w:p>
        </w:tc>
        <w:tc>
          <w:tcPr>
            <w:tcW w:w="2834" w:type="dxa"/>
            <w:vAlign w:val="top"/>
          </w:tcPr>
          <w:p w14:paraId="3564CF14">
            <w:pPr>
              <w:pStyle w:val="5"/>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1.素质目标：</w:t>
            </w:r>
          </w:p>
          <w:p w14:paraId="12E8349E">
            <w:pPr>
              <w:pStyle w:val="5"/>
              <w:keepNext w:val="0"/>
              <w:keepLines/>
              <w:pageBreakBefore w:val="0"/>
              <w:widowControl w:val="0"/>
              <w:kinsoku/>
              <w:wordWrap/>
              <w:overflowPunct/>
              <w:topLinePunct w:val="0"/>
              <w:autoSpaceDE/>
              <w:autoSpaceDN/>
              <w:bidi w:val="0"/>
              <w:spacing w:line="360" w:lineRule="exact"/>
              <w:ind w:left="0" w:hanging="5"/>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（1）培养创新思维和创意表达能力，具备创造性解决问题的素质。</w:t>
            </w:r>
          </w:p>
          <w:p w14:paraId="6FF14E6B">
            <w:pPr>
              <w:pStyle w:val="5"/>
              <w:keepNext w:val="0"/>
              <w:keepLines/>
              <w:pageBreakBefore w:val="0"/>
              <w:widowControl w:val="0"/>
              <w:kinsoku/>
              <w:wordWrap/>
              <w:overflowPunct/>
              <w:topLinePunct w:val="0"/>
              <w:autoSpaceDE/>
              <w:autoSpaceDN/>
              <w:bidi w:val="0"/>
              <w:spacing w:line="360" w:lineRule="exact"/>
              <w:ind w:left="0" w:hanging="5"/>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（2）培养市场敏感性和观察力，能够准确把握市场趋势和消费者需求。</w:t>
            </w:r>
          </w:p>
          <w:p w14:paraId="7299C163">
            <w:pPr>
              <w:pStyle w:val="5"/>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Theme="minorEastAsia" w:hAnsiTheme="minorEastAsia" w:eastAsiaTheme="minorEastAsia" w:cstheme="minorEastAsia"/>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2.知识目标：</w:t>
            </w:r>
          </w:p>
          <w:p w14:paraId="47E3E541">
            <w:pPr>
              <w:pStyle w:val="5"/>
              <w:keepNext w:val="0"/>
              <w:keepLines/>
              <w:pageBreakBefore w:val="0"/>
              <w:widowControl w:val="0"/>
              <w:kinsoku/>
              <w:wordWrap/>
              <w:overflowPunct/>
              <w:topLinePunct w:val="0"/>
              <w:autoSpaceDE/>
              <w:autoSpaceDN/>
              <w:bidi w:val="0"/>
              <w:spacing w:line="360" w:lineRule="exact"/>
              <w:ind w:left="0"/>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（1）理解广告策划的基本概念、原理和流程。</w:t>
            </w:r>
          </w:p>
          <w:p w14:paraId="52848030">
            <w:pPr>
              <w:pStyle w:val="5"/>
              <w:keepNext w:val="0"/>
              <w:keepLines/>
              <w:pageBreakBefore w:val="0"/>
              <w:widowControl w:val="0"/>
              <w:kinsoku/>
              <w:wordWrap/>
              <w:overflowPunct/>
              <w:topLinePunct w:val="0"/>
              <w:autoSpaceDE/>
              <w:autoSpaceDN/>
              <w:bidi w:val="0"/>
              <w:spacing w:line="360" w:lineRule="exact"/>
              <w:ind w:left="0"/>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（2）掌握广告市场的背景知识，包括市场趋势、消费者行为和竞争环境。</w:t>
            </w:r>
          </w:p>
          <w:p w14:paraId="0678AD78">
            <w:pPr>
              <w:pStyle w:val="5"/>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3.能力目标：</w:t>
            </w:r>
          </w:p>
          <w:p w14:paraId="2281AF80">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（1）能够分析市场需求和竞争情况，制定有效的广告策略和计划。</w:t>
            </w:r>
          </w:p>
          <w:p w14:paraId="25E7F4A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Theme="minorEastAsia" w:hAnsiTheme="minorEastAsia" w:eastAsiaTheme="minorEastAsia" w:cstheme="minorEastAsia"/>
                <w:b w:val="0"/>
                <w:color w:val="auto"/>
                <w:sz w:val="18"/>
                <w:szCs w:val="18"/>
                <w:highlight w:val="none"/>
                <w:lang w:val="en-US" w:eastAsia="zh-CN"/>
              </w:rPr>
            </w:pPr>
            <w:r>
              <w:rPr>
                <w:rFonts w:hint="eastAsia" w:asciiTheme="minorEastAsia" w:hAnsiTheme="minorEastAsia" w:eastAsiaTheme="minorEastAsia" w:cstheme="minorEastAsia"/>
                <w:b w:val="0"/>
                <w:color w:val="auto"/>
                <w:sz w:val="18"/>
                <w:szCs w:val="18"/>
                <w:highlight w:val="none"/>
                <w:lang w:val="en-US" w:eastAsia="zh-CN"/>
              </w:rPr>
              <w:t>（2）具备广告创意的能力，能够设计吸引人的广告内容和形式。</w:t>
            </w:r>
          </w:p>
        </w:tc>
        <w:tc>
          <w:tcPr>
            <w:tcW w:w="2804" w:type="dxa"/>
            <w:vAlign w:val="top"/>
          </w:tcPr>
          <w:p w14:paraId="35F90C05">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模块一：广告设计基础</w:t>
            </w:r>
          </w:p>
          <w:p w14:paraId="21FB2739">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介绍广告设计的基本概念、原理和要素，包括视觉传达、色彩运用、排版设计等基本技巧。</w:t>
            </w:r>
          </w:p>
          <w:p w14:paraId="64E1B89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模块二：广告创意与策略</w:t>
            </w:r>
          </w:p>
          <w:p w14:paraId="302DD43F">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探讨广告创意的生成和策略的制定，包括目标受众分析、创意构思和信息传递等方面。</w:t>
            </w:r>
          </w:p>
          <w:p w14:paraId="47C667C2">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模块三：广告媒体选择</w:t>
            </w:r>
          </w:p>
          <w:p w14:paraId="04593FA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讲解不同媒体的特点和应用，包括平面媒体、电视广告、网络广告等，以及媒体选择的考量因素。</w:t>
            </w:r>
          </w:p>
          <w:p w14:paraId="02F4AD6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模块四：广告制作技术</w:t>
            </w:r>
          </w:p>
          <w:p w14:paraId="17B5AA76">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介绍广告制作的技术和工具，包括平面设计软件、图像处理技术、视频编辑等方面。</w:t>
            </w:r>
          </w:p>
          <w:p w14:paraId="1C7CAA2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模块五：广告实训项目</w:t>
            </w:r>
          </w:p>
          <w:p w14:paraId="5DA2F3F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开展广告实训项目，让学生通过实践应用所学知识和技巧，设计和制作广告作品。</w:t>
            </w:r>
          </w:p>
          <w:p w14:paraId="37F9ACEB">
            <w:pPr>
              <w:pStyle w:val="5"/>
              <w:pageBreakBefore w:val="0"/>
              <w:widowControl w:val="0"/>
              <w:kinsoku/>
              <w:wordWrap/>
              <w:overflowPunct/>
              <w:topLinePunct w:val="0"/>
              <w:autoSpaceDE/>
              <w:autoSpaceDN/>
              <w:bidi w:val="0"/>
              <w:adjustRightInd w:val="0"/>
              <w:snapToGrid w:val="0"/>
              <w:spacing w:line="360" w:lineRule="exact"/>
              <w:ind w:left="0"/>
              <w:jc w:val="both"/>
              <w:textAlignment w:val="auto"/>
              <w:rPr>
                <w:rFonts w:hint="eastAsia" w:asciiTheme="minorEastAsia" w:hAnsiTheme="minorEastAsia" w:eastAsiaTheme="minorEastAsia" w:cstheme="minorEastAsia"/>
                <w:b/>
                <w:bCs w:val="0"/>
                <w:color w:val="auto"/>
                <w:sz w:val="18"/>
                <w:szCs w:val="18"/>
                <w:lang w:val="en-US" w:eastAsia="zh-CN"/>
              </w:rPr>
            </w:pPr>
            <w:r>
              <w:rPr>
                <w:rFonts w:hint="eastAsia" w:asciiTheme="minorEastAsia" w:hAnsiTheme="minorEastAsia" w:eastAsiaTheme="minorEastAsia" w:cstheme="minorEastAsia"/>
                <w:b/>
                <w:bCs w:val="0"/>
                <w:color w:val="auto"/>
                <w:sz w:val="18"/>
                <w:szCs w:val="18"/>
                <w:lang w:val="en-US" w:eastAsia="zh-CN"/>
              </w:rPr>
              <w:t>模块六：广告评估与反馈</w:t>
            </w:r>
          </w:p>
          <w:p w14:paraId="1A79D219">
            <w:pPr>
              <w:pStyle w:val="5"/>
              <w:keepNext w:val="0"/>
              <w:keepLines/>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了解广告作品的效果和改进点，提升广告设计的质量。</w:t>
            </w:r>
          </w:p>
        </w:tc>
        <w:tc>
          <w:tcPr>
            <w:tcW w:w="2849" w:type="dxa"/>
            <w:vAlign w:val="top"/>
          </w:tcPr>
          <w:p w14:paraId="014EA9E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1.教学模式：</w:t>
            </w:r>
          </w:p>
          <w:p w14:paraId="506595A3">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采用理论实践一体化、线上线下混合式教学模式，即以课堂教学为主，课内课外相结合，理论与实践相结合，不断提升课程教学的思想性、政治性、科学性、理论性、实践性。</w:t>
            </w:r>
          </w:p>
          <w:p w14:paraId="2A93822D">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2.教学条件：</w:t>
            </w:r>
          </w:p>
          <w:p w14:paraId="441FB76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多媒体教室和智慧校园平台。</w:t>
            </w:r>
          </w:p>
          <w:p w14:paraId="6392B428">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3.教学方法：</w:t>
            </w:r>
          </w:p>
          <w:p w14:paraId="5DD93C6C">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运用专题式教学、案例式教学、启发式教学等多种互动教学方法，将课堂教学和课内外实践相结合。</w:t>
            </w:r>
          </w:p>
          <w:p w14:paraId="598AE27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4.教师要求：</w:t>
            </w:r>
          </w:p>
          <w:p w14:paraId="7313A930">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任课教师要关注艺术前沿，及时把最新的艺术资讯融入教学内容。</w:t>
            </w:r>
          </w:p>
          <w:p w14:paraId="38051A5B">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bCs w:val="0"/>
                <w:color w:val="auto"/>
                <w:kern w:val="2"/>
                <w:sz w:val="18"/>
                <w:szCs w:val="18"/>
                <w:lang w:val="en-US" w:eastAsia="zh-CN" w:bidi="ar-SA"/>
              </w:rPr>
            </w:pPr>
            <w:r>
              <w:rPr>
                <w:rFonts w:hint="eastAsia" w:asciiTheme="minorEastAsia" w:hAnsiTheme="minorEastAsia" w:eastAsiaTheme="minorEastAsia" w:cstheme="minorEastAsia"/>
                <w:b/>
                <w:bCs w:val="0"/>
                <w:color w:val="auto"/>
                <w:kern w:val="2"/>
                <w:sz w:val="18"/>
                <w:szCs w:val="18"/>
                <w:lang w:val="en-US" w:eastAsia="zh-CN" w:bidi="ar-SA"/>
              </w:rPr>
              <w:t>5.评价建议：</w:t>
            </w:r>
          </w:p>
          <w:p w14:paraId="3B806A61">
            <w:pPr>
              <w:keepNext w:val="0"/>
              <w:keepLines w:val="0"/>
              <w:pageBreakBefore w:val="0"/>
              <w:widowControl w:val="0"/>
              <w:kinsoku/>
              <w:wordWrap/>
              <w:overflowPunct/>
              <w:topLinePunct w:val="0"/>
              <w:autoSpaceDE/>
              <w:autoSpaceDN/>
              <w:bidi w:val="0"/>
              <w:adjustRightInd/>
              <w:snapToGrid/>
              <w:spacing w:line="360" w:lineRule="exact"/>
              <w:ind w:left="0" w:firstLine="0" w:firstLineChars="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采取平时检测（20%）+阶段考核（30%）+期末考试（50%）评定学习效果。</w:t>
            </w:r>
          </w:p>
        </w:tc>
      </w:tr>
      <w:tr w14:paraId="31C1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0CD82969">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岗位实习</w:t>
            </w:r>
          </w:p>
        </w:tc>
        <w:tc>
          <w:tcPr>
            <w:tcW w:w="2834" w:type="dxa"/>
            <w:vAlign w:val="top"/>
          </w:tcPr>
          <w:p w14:paraId="2D1424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1.素质目标：</w:t>
            </w:r>
          </w:p>
          <w:p w14:paraId="2D9E98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（1）培养学生的实践能力和创新意识，使其具备在实际工作中解决问题的能力。</w:t>
            </w:r>
          </w:p>
          <w:p w14:paraId="48D69EC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（2）培养学生的团队合作意识和沟通能力，使其能够有效地与他人合作完成任务。</w:t>
            </w:r>
          </w:p>
          <w:p w14:paraId="69EA305B">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（3）培养学生的责任感和职业道德，使其具备良好的职业素养和社会责任感。</w:t>
            </w:r>
          </w:p>
          <w:p w14:paraId="28956CF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2.知识目标：</w:t>
            </w:r>
          </w:p>
          <w:p w14:paraId="764DA2E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（1）通过实习，将财务管理和大数据技术的理论知识应用于实际工作中，加深对专业知识的熟练掌握。</w:t>
            </w:r>
          </w:p>
          <w:p w14:paraId="0E747B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（2）掌握大数据技术在财务管理领域的应用现状和前景。</w:t>
            </w:r>
          </w:p>
          <w:p w14:paraId="71557CB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（3）拓宽知识面，掌握跨学科的知识和技能。</w:t>
            </w:r>
          </w:p>
          <w:p w14:paraId="77ECC36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3.能力目标：</w:t>
            </w:r>
          </w:p>
          <w:p w14:paraId="1A8AA34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（1）具备独立分析和解决问题的能力，能够在实践中灵活运用所学知识解决实际工程问题。</w:t>
            </w:r>
          </w:p>
          <w:p w14:paraId="625FF39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（2）掌握大数据分析工具和方法，提升财务管理相关软件（如Excel、ERP系统等）的操作能力。</w:t>
            </w:r>
          </w:p>
          <w:p w14:paraId="643C174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（3）具备项目管理和团队协作能力，能够有效地组织团队完成实习项目并取得预期成果。</w:t>
            </w:r>
          </w:p>
        </w:tc>
        <w:tc>
          <w:tcPr>
            <w:tcW w:w="2804" w:type="dxa"/>
            <w:vAlign w:val="top"/>
          </w:tcPr>
          <w:p w14:paraId="2ADD7EA7">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本专业的岗位实习方向和详细内容可以根据专业的特点和实际需求进行，以下是实习方向和具体内容：</w:t>
            </w:r>
          </w:p>
          <w:p w14:paraId="7FD37E78">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1.市场调研与分析</w:t>
            </w:r>
          </w:p>
          <w:p w14:paraId="0E5CA5BC">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市场调研：设计并执行市场调研问卷，收集并分析数据，形成市场报告。</w:t>
            </w:r>
          </w:p>
          <w:p w14:paraId="5D493482">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技能提升：数据分析、市场调研方法、报告撰写等。</w:t>
            </w:r>
          </w:p>
          <w:p w14:paraId="4B855BD2">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2.营销策略规划与执行</w:t>
            </w:r>
          </w:p>
          <w:p w14:paraId="4F684087">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营销策略制定：根据公司目标和市场调研结果，制定营销策略，包括产品定位、价格策略、渠道选择等。</w:t>
            </w:r>
          </w:p>
          <w:p w14:paraId="2BFC077E">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技能提升：策略规划、创新思维等。</w:t>
            </w:r>
          </w:p>
          <w:p w14:paraId="73BA3BB7">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营销活动执行：参与或主导各类营销活动，如促销、广告、公关等。</w:t>
            </w:r>
          </w:p>
          <w:p w14:paraId="7B0C0B91">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技能提升：活动组织能力、沟通协调能力、执行力等。</w:t>
            </w:r>
          </w:p>
          <w:p w14:paraId="2534516E">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3.销售管理</w:t>
            </w:r>
          </w:p>
          <w:p w14:paraId="4EA65DD1">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销售渠道管理：管理线上或线下销售渠道，确保销售目标的达成。</w:t>
            </w:r>
          </w:p>
          <w:p w14:paraId="381EDCC8">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技能提升：渠道管理能力、销售技巧等。</w:t>
            </w:r>
          </w:p>
          <w:p w14:paraId="38088F57">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客户关系管理：处理客户投诉、提供售后服务、收集客户反馈等。</w:t>
            </w:r>
          </w:p>
          <w:p w14:paraId="2C3BAA87">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技能提升：客户服务能力、沟通技巧、情绪管理等。</w:t>
            </w:r>
          </w:p>
          <w:p w14:paraId="03F21FBC">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4.品牌与市场推广</w:t>
            </w:r>
          </w:p>
          <w:p w14:paraId="68A018A8">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品牌建设：参与品牌形象的塑造和推广，包括品牌定位、品牌传播等。</w:t>
            </w:r>
          </w:p>
          <w:p w14:paraId="0C0E653B">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技能提升：品牌管理能力、创意策划能力等。</w:t>
            </w:r>
          </w:p>
          <w:p w14:paraId="4D53969F">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市场推广：通过广告、公关、社交媒体等多种方式推广品牌和产品。</w:t>
            </w:r>
          </w:p>
          <w:p w14:paraId="479B9B74">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技能提升：推广策略制定、媒体关系维护等。</w:t>
            </w:r>
          </w:p>
          <w:p w14:paraId="7A36EAC5">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5.实习案例与经验积累</w:t>
            </w:r>
          </w:p>
          <w:p w14:paraId="0D000EB0">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实习项目参与：参与公司的实际营销项目，如新产品上市、促销活动策划等。</w:t>
            </w:r>
          </w:p>
          <w:p w14:paraId="18B4C319">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收获：积累实战经验，提升解决问题的能力。</w:t>
            </w:r>
          </w:p>
          <w:p w14:paraId="08238269">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经验总结与分享：总结实习过程中的经验和教训，与同事和导师分享。</w:t>
            </w:r>
          </w:p>
          <w:p w14:paraId="441416FC">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效果：促进个人成长，提升团队协作能力。</w:t>
            </w:r>
          </w:p>
          <w:p w14:paraId="1C756CEC">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6.职业素养提升</w:t>
            </w:r>
          </w:p>
          <w:p w14:paraId="2CAB39E3">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时间管理与自我驱动：在实习期间合理安排时间，主动学习和完成任务。</w:t>
            </w:r>
          </w:p>
          <w:p w14:paraId="43FDE3A4">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color w:val="auto"/>
                <w:kern w:val="2"/>
                <w:sz w:val="18"/>
                <w:szCs w:val="18"/>
                <w:highlight w:val="none"/>
                <w:lang w:val="en-US" w:eastAsia="zh-CN" w:bidi="ar-SA"/>
              </w:rPr>
              <w:t>技能提升：时间管理能力、自我驱动力等。</w:t>
            </w:r>
          </w:p>
          <w:p w14:paraId="7FA89C76">
            <w:pPr>
              <w:pStyle w:val="5"/>
              <w:keepNext w:val="0"/>
              <w:keepLines/>
              <w:pageBreakBefore w:val="0"/>
              <w:widowControl w:val="0"/>
              <w:kinsoku/>
              <w:wordWrap/>
              <w:overflowPunct/>
              <w:topLinePunct w:val="0"/>
              <w:autoSpaceDE/>
              <w:autoSpaceDN/>
              <w:bidi w:val="0"/>
              <w:adjustRightInd/>
              <w:snapToGrid/>
              <w:spacing w:line="360" w:lineRule="exact"/>
              <w:ind w:left="0"/>
              <w:jc w:val="both"/>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p>
        </w:tc>
        <w:tc>
          <w:tcPr>
            <w:tcW w:w="2849" w:type="dxa"/>
            <w:shd w:val="clear" w:color="auto" w:fill="auto"/>
            <w:vAlign w:val="top"/>
          </w:tcPr>
          <w:p w14:paraId="15BDE83E">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1.教学</w:t>
            </w:r>
            <w:r>
              <w:rPr>
                <w:rFonts w:hint="eastAsia" w:asciiTheme="minorEastAsia" w:hAnsiTheme="minorEastAsia" w:eastAsiaTheme="minorEastAsia" w:cstheme="minorEastAsia"/>
                <w:color w:val="auto"/>
                <w:sz w:val="18"/>
                <w:szCs w:val="18"/>
                <w:highlight w:val="none"/>
                <w:lang w:val="en-US" w:eastAsia="zh-CN"/>
              </w:rPr>
              <w:t>要求</w:t>
            </w:r>
            <w:r>
              <w:rPr>
                <w:rFonts w:hint="eastAsia" w:asciiTheme="minorEastAsia" w:hAnsiTheme="minorEastAsia" w:eastAsiaTheme="minorEastAsia" w:cstheme="minorEastAsia"/>
                <w:color w:val="auto"/>
                <w:sz w:val="18"/>
                <w:szCs w:val="18"/>
                <w:highlight w:val="none"/>
              </w:rPr>
              <w:t>:</w:t>
            </w:r>
          </w:p>
          <w:p w14:paraId="4315C459">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理论与实践相结合：</w:t>
            </w:r>
          </w:p>
          <w:p w14:paraId="49FDFF93">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要求学生将</w:t>
            </w:r>
            <w:r>
              <w:rPr>
                <w:rFonts w:hint="eastAsia" w:asciiTheme="minorEastAsia" w:hAnsiTheme="minorEastAsia" w:eastAsiaTheme="minorEastAsia" w:cstheme="minorEastAsia"/>
                <w:b w:val="0"/>
                <w:bCs/>
                <w:color w:val="auto"/>
                <w:sz w:val="18"/>
                <w:szCs w:val="18"/>
                <w:highlight w:val="none"/>
                <w:lang w:val="en-US" w:eastAsia="zh-CN"/>
              </w:rPr>
              <w:t>市场营销</w:t>
            </w:r>
            <w:r>
              <w:rPr>
                <w:rFonts w:hint="eastAsia" w:asciiTheme="minorEastAsia" w:hAnsiTheme="minorEastAsia" w:eastAsiaTheme="minorEastAsia" w:cstheme="minorEastAsia"/>
                <w:b w:val="0"/>
                <w:bCs/>
                <w:color w:val="auto"/>
                <w:sz w:val="18"/>
                <w:szCs w:val="18"/>
                <w:highlight w:val="none"/>
              </w:rPr>
              <w:t>理论</w:t>
            </w:r>
            <w:r>
              <w:rPr>
                <w:rFonts w:hint="eastAsia" w:asciiTheme="minorEastAsia" w:hAnsiTheme="minorEastAsia" w:eastAsiaTheme="minorEastAsia" w:cstheme="minorEastAsia"/>
                <w:b w:val="0"/>
                <w:bCs/>
                <w:color w:val="auto"/>
                <w:sz w:val="18"/>
                <w:szCs w:val="18"/>
                <w:highlight w:val="none"/>
                <w:lang w:val="en-US" w:eastAsia="zh-CN"/>
              </w:rPr>
              <w:t>与实践</w:t>
            </w:r>
            <w:r>
              <w:rPr>
                <w:rFonts w:hint="eastAsia" w:asciiTheme="minorEastAsia" w:hAnsiTheme="minorEastAsia" w:eastAsiaTheme="minorEastAsia" w:cstheme="minorEastAsia"/>
                <w:b w:val="0"/>
                <w:bCs/>
                <w:color w:val="auto"/>
                <w:sz w:val="18"/>
                <w:szCs w:val="18"/>
                <w:highlight w:val="none"/>
              </w:rPr>
              <w:t>紧密结合，通过实际操作深化对专业知识的理解。</w:t>
            </w:r>
          </w:p>
          <w:p w14:paraId="302C0B42">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技能提升：</w:t>
            </w:r>
          </w:p>
          <w:p w14:paraId="5A2C0BBA">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熟练掌握大数据分析工具（如Hadoop、Spark、Excel等）和财务管理软件（如ERP系统）的操作技能。</w:t>
            </w:r>
          </w:p>
          <w:p w14:paraId="19E12FF9">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提高数据处理、分析和</w:t>
            </w:r>
            <w:r>
              <w:rPr>
                <w:rFonts w:hint="eastAsia" w:asciiTheme="minorEastAsia" w:hAnsiTheme="minorEastAsia" w:eastAsiaTheme="minorEastAsia" w:cstheme="minorEastAsia"/>
                <w:b w:val="0"/>
                <w:bCs/>
                <w:color w:val="auto"/>
                <w:sz w:val="18"/>
                <w:szCs w:val="18"/>
                <w:highlight w:val="none"/>
                <w:lang w:val="en-US" w:eastAsia="zh-CN"/>
              </w:rPr>
              <w:t>市场调研</w:t>
            </w:r>
            <w:r>
              <w:rPr>
                <w:rFonts w:hint="eastAsia" w:asciiTheme="minorEastAsia" w:hAnsiTheme="minorEastAsia" w:eastAsiaTheme="minorEastAsia" w:cstheme="minorEastAsia"/>
                <w:b w:val="0"/>
                <w:bCs/>
                <w:color w:val="auto"/>
                <w:sz w:val="18"/>
                <w:szCs w:val="18"/>
                <w:highlight w:val="none"/>
              </w:rPr>
              <w:t>的能力。</w:t>
            </w:r>
          </w:p>
          <w:p w14:paraId="3F070E8A">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职业素养培养：</w:t>
            </w:r>
          </w:p>
          <w:p w14:paraId="3C486C26">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培养学生的团队协作精神、沟通表达能力、问题解决能力和创新能力。</w:t>
            </w:r>
          </w:p>
          <w:p w14:paraId="4F5A6CC6">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增强学生的责任心和职业道德观念，为未来的职业生涯做好准备。</w:t>
            </w:r>
          </w:p>
          <w:p w14:paraId="01F9D80F">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2.教学方法：</w:t>
            </w:r>
          </w:p>
          <w:p w14:paraId="273C5923">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案例</w:t>
            </w:r>
            <w:r>
              <w:rPr>
                <w:rFonts w:hint="eastAsia" w:asciiTheme="minorEastAsia" w:hAnsiTheme="minorEastAsia" w:eastAsiaTheme="minorEastAsia" w:cstheme="minorEastAsia"/>
                <w:b w:val="0"/>
                <w:bCs/>
                <w:color w:val="auto"/>
                <w:sz w:val="18"/>
                <w:szCs w:val="18"/>
                <w:highlight w:val="none"/>
                <w:lang w:val="en-US" w:eastAsia="zh-CN"/>
              </w:rPr>
              <w:t>教学法：</w:t>
            </w:r>
            <w:r>
              <w:rPr>
                <w:rFonts w:hint="eastAsia" w:asciiTheme="minorEastAsia" w:hAnsiTheme="minorEastAsia" w:eastAsiaTheme="minorEastAsia" w:cstheme="minorEastAsia"/>
                <w:b w:val="0"/>
                <w:bCs/>
                <w:color w:val="auto"/>
                <w:sz w:val="18"/>
                <w:szCs w:val="18"/>
                <w:highlight w:val="none"/>
              </w:rPr>
              <w:t>鼓励学生提出自己的观点和见解，培养批判性思维和创新能力。</w:t>
            </w:r>
          </w:p>
          <w:p w14:paraId="1D8D54EF">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项目驱动：设计具体的项目任务，要求学生基于</w:t>
            </w:r>
            <w:r>
              <w:rPr>
                <w:rFonts w:hint="eastAsia" w:asciiTheme="minorEastAsia" w:hAnsiTheme="minorEastAsia" w:eastAsiaTheme="minorEastAsia" w:cstheme="minorEastAsia"/>
                <w:b w:val="0"/>
                <w:bCs/>
                <w:color w:val="auto"/>
                <w:sz w:val="18"/>
                <w:szCs w:val="18"/>
                <w:highlight w:val="none"/>
                <w:lang w:val="en-US" w:eastAsia="zh-CN"/>
              </w:rPr>
              <w:t>市场营销知识</w:t>
            </w:r>
            <w:r>
              <w:rPr>
                <w:rFonts w:hint="eastAsia" w:asciiTheme="minorEastAsia" w:hAnsiTheme="minorEastAsia" w:eastAsiaTheme="minorEastAsia" w:cstheme="minorEastAsia"/>
                <w:b w:val="0"/>
                <w:bCs/>
                <w:color w:val="auto"/>
                <w:sz w:val="18"/>
                <w:szCs w:val="18"/>
                <w:highlight w:val="none"/>
              </w:rPr>
              <w:t>完成</w:t>
            </w:r>
            <w:r>
              <w:rPr>
                <w:rFonts w:hint="eastAsia" w:asciiTheme="minorEastAsia" w:hAnsiTheme="minorEastAsia" w:eastAsiaTheme="minorEastAsia" w:cstheme="minorEastAsia"/>
                <w:b w:val="0"/>
                <w:bCs/>
                <w:color w:val="auto"/>
                <w:sz w:val="18"/>
                <w:szCs w:val="18"/>
                <w:highlight w:val="none"/>
                <w:lang w:val="en-US" w:eastAsia="zh-CN"/>
              </w:rPr>
              <w:t>营销</w:t>
            </w:r>
            <w:r>
              <w:rPr>
                <w:rFonts w:hint="eastAsia" w:asciiTheme="minorEastAsia" w:hAnsiTheme="minorEastAsia" w:eastAsiaTheme="minorEastAsia" w:cstheme="minorEastAsia"/>
                <w:b w:val="0"/>
                <w:bCs/>
                <w:color w:val="auto"/>
                <w:sz w:val="18"/>
                <w:szCs w:val="18"/>
                <w:highlight w:val="none"/>
              </w:rPr>
              <w:t>相关的</w:t>
            </w:r>
            <w:r>
              <w:rPr>
                <w:rFonts w:hint="eastAsia" w:asciiTheme="minorEastAsia" w:hAnsiTheme="minorEastAsia" w:eastAsiaTheme="minorEastAsia" w:cstheme="minorEastAsia"/>
                <w:b w:val="0"/>
                <w:bCs/>
                <w:color w:val="auto"/>
                <w:sz w:val="18"/>
                <w:szCs w:val="18"/>
                <w:highlight w:val="none"/>
                <w:lang w:val="en-US" w:eastAsia="zh-CN"/>
              </w:rPr>
              <w:t>任务</w:t>
            </w:r>
            <w:r>
              <w:rPr>
                <w:rFonts w:hint="eastAsia" w:asciiTheme="minorEastAsia" w:hAnsiTheme="minorEastAsia" w:eastAsiaTheme="minorEastAsia" w:cstheme="minorEastAsia"/>
                <w:b w:val="0"/>
                <w:bCs/>
                <w:color w:val="auto"/>
                <w:sz w:val="18"/>
                <w:szCs w:val="18"/>
                <w:highlight w:val="none"/>
              </w:rPr>
              <w:t>。</w:t>
            </w:r>
          </w:p>
          <w:p w14:paraId="796603AB">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实操训练：在实习单位进行实操训练，参与企业工作。</w:t>
            </w:r>
          </w:p>
          <w:p w14:paraId="6ACE7703">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指导教师现场指导，及时解答学生在实操过程中遇到的问题。</w:t>
            </w:r>
          </w:p>
          <w:p w14:paraId="6F952E24">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3.教学条件：</w:t>
            </w:r>
          </w:p>
          <w:p w14:paraId="19380A7D">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提供实习单位、场地和设备，确保学生能够进行实际操作和实习任务。</w:t>
            </w:r>
          </w:p>
          <w:p w14:paraId="7FBD900E">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提供实习指导老师，指导学生进行实习任务的完成和实践能力的培养。</w:t>
            </w:r>
          </w:p>
          <w:p w14:paraId="15ECC9CD">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4.教学要求：</w:t>
            </w:r>
          </w:p>
          <w:p w14:paraId="1F3F1328">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学生需具备扎实的</w:t>
            </w:r>
            <w:r>
              <w:rPr>
                <w:rFonts w:hint="eastAsia" w:asciiTheme="minorEastAsia" w:hAnsiTheme="minorEastAsia" w:eastAsiaTheme="minorEastAsia" w:cstheme="minorEastAsia"/>
                <w:b w:val="0"/>
                <w:bCs/>
                <w:color w:val="auto"/>
                <w:sz w:val="18"/>
                <w:szCs w:val="18"/>
                <w:highlight w:val="none"/>
                <w:lang w:val="en-US" w:eastAsia="zh-CN"/>
              </w:rPr>
              <w:t>财务管理</w:t>
            </w:r>
            <w:r>
              <w:rPr>
                <w:rFonts w:hint="eastAsia" w:asciiTheme="minorEastAsia" w:hAnsiTheme="minorEastAsia" w:eastAsiaTheme="minorEastAsia" w:cstheme="minorEastAsia"/>
                <w:b w:val="0"/>
                <w:bCs/>
                <w:color w:val="auto"/>
                <w:sz w:val="18"/>
                <w:szCs w:val="18"/>
                <w:highlight w:val="none"/>
              </w:rPr>
              <w:t>专业技术理论基础，能够熟练运用相关技术进行实际操作。</w:t>
            </w:r>
          </w:p>
          <w:p w14:paraId="3108EB79">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学生需具备较强的实践能力和团队合作意识，能够独立完成实习项目并取得预期成果。</w:t>
            </w:r>
          </w:p>
          <w:p w14:paraId="3E89C116">
            <w:pPr>
              <w:pStyle w:val="5"/>
              <w:keepNext/>
              <w:keepLines/>
              <w:pageBreakBefore w:val="0"/>
              <w:widowControl w:val="0"/>
              <w:kinsoku/>
              <w:wordWrap/>
              <w:overflowPunct/>
              <w:topLinePunct w:val="0"/>
              <w:autoSpaceDE/>
              <w:autoSpaceDN/>
              <w:bidi w:val="0"/>
              <w:adjustRightInd w:val="0"/>
              <w:snapToGrid w:val="0"/>
              <w:spacing w:line="360" w:lineRule="exact"/>
              <w:ind w:left="0"/>
              <w:jc w:val="left"/>
              <w:textAlignment w:val="auto"/>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5.教学评价：</w:t>
            </w:r>
          </w:p>
          <w:p w14:paraId="4D82C4DF">
            <w:pPr>
              <w:pStyle w:val="5"/>
              <w:keepNext/>
              <w:keepLines/>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highlight w:val="none"/>
              </w:rPr>
              <w:t>通过实习报告、实习成果展示、实习过程记录等方式对学生的实习表现进行评价。</w:t>
            </w:r>
          </w:p>
          <w:p w14:paraId="01652FAA">
            <w:pPr>
              <w:pStyle w:val="5"/>
              <w:keepNext/>
              <w:keepLines/>
              <w:pageBreakBefore w:val="0"/>
              <w:widowControl w:val="0"/>
              <w:kinsoku/>
              <w:wordWrap/>
              <w:overflowPunct/>
              <w:topLinePunct w:val="0"/>
              <w:autoSpaceDE/>
              <w:autoSpaceDN/>
              <w:bidi w:val="0"/>
              <w:adjustRightInd w:val="0"/>
              <w:snapToGrid w:val="0"/>
              <w:spacing w:line="360" w:lineRule="exact"/>
              <w:ind w:left="0" w:leftChars="0" w:hanging="5" w:firstLineChars="0"/>
              <w:jc w:val="left"/>
              <w:textAlignment w:val="auto"/>
              <w:rPr>
                <w:rFonts w:hint="eastAsia" w:asciiTheme="minorEastAsia" w:hAnsiTheme="minorEastAsia" w:eastAsiaTheme="minorEastAsia" w:cstheme="minorEastAsia"/>
                <w:b w:val="0"/>
                <w:color w:val="auto"/>
                <w:kern w:val="2"/>
                <w:sz w:val="18"/>
                <w:szCs w:val="18"/>
                <w:highlight w:val="none"/>
                <w:lang w:val="en-US" w:eastAsia="zh-CN" w:bidi="ar-SA"/>
              </w:rPr>
            </w:pPr>
            <w:r>
              <w:rPr>
                <w:rFonts w:hint="eastAsia" w:asciiTheme="minorEastAsia" w:hAnsiTheme="minorEastAsia" w:eastAsiaTheme="minorEastAsia" w:cstheme="minorEastAsia"/>
                <w:b w:val="0"/>
                <w:bCs/>
                <w:color w:val="auto"/>
                <w:sz w:val="18"/>
                <w:szCs w:val="18"/>
                <w:highlight w:val="none"/>
              </w:rPr>
              <w:t>评价内容包括学生在实习过程中的表现、成果质量、问题解决能力等方面，为学生提供有效的反馈和指导。</w:t>
            </w:r>
          </w:p>
        </w:tc>
      </w:tr>
      <w:tr w14:paraId="7E73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 w:type="dxa"/>
            <w:vAlign w:val="center"/>
          </w:tcPr>
          <w:p w14:paraId="04516556">
            <w:pPr>
              <w:pageBreakBefore w:val="0"/>
              <w:widowControl w:val="0"/>
              <w:kinsoku/>
              <w:wordWrap/>
              <w:overflowPunct/>
              <w:topLinePunct w:val="0"/>
              <w:autoSpaceDE/>
              <w:autoSpaceDN/>
              <w:bidi w:val="0"/>
              <w:adjustRightInd/>
              <w:snapToGrid/>
              <w:spacing w:afterAutospacing="0" w:line="360" w:lineRule="exact"/>
              <w:ind w:firstLine="0"/>
              <w:jc w:val="center"/>
              <w:textAlignment w:val="auto"/>
              <w:rPr>
                <w:rFonts w:hint="eastAsia" w:ascii="宋体" w:hAnsi="宋体" w:eastAsia="宋体" w:cs="宋体"/>
                <w:b/>
                <w:bCs w:val="0"/>
                <w:color w:val="auto"/>
                <w:kern w:val="2"/>
                <w:sz w:val="18"/>
                <w:szCs w:val="18"/>
                <w:highlight w:val="none"/>
                <w:lang w:val="en-US" w:eastAsia="zh-CN" w:bidi="ar-SA"/>
              </w:rPr>
            </w:pPr>
            <w:r>
              <w:rPr>
                <w:rFonts w:hint="eastAsia" w:ascii="宋体" w:hAnsi="宋体" w:eastAsia="宋体" w:cs="宋体"/>
                <w:b/>
                <w:bCs w:val="0"/>
                <w:color w:val="auto"/>
                <w:kern w:val="2"/>
                <w:sz w:val="18"/>
                <w:szCs w:val="18"/>
                <w:highlight w:val="none"/>
                <w:lang w:val="en-US" w:eastAsia="zh-CN" w:bidi="ar-SA"/>
              </w:rPr>
              <w:t>毕业设计与毕业教育</w:t>
            </w:r>
          </w:p>
        </w:tc>
        <w:tc>
          <w:tcPr>
            <w:tcW w:w="2834" w:type="dxa"/>
            <w:vAlign w:val="top"/>
          </w:tcPr>
          <w:p w14:paraId="42FACFD9">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color w:val="auto"/>
                <w:sz w:val="18"/>
                <w:szCs w:val="18"/>
              </w:rPr>
              <w:t>1.素质目标：</w:t>
            </w:r>
          </w:p>
          <w:p w14:paraId="6240F701">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（1）能够根据问题进行充分的文献调研，获得解决复杂工程问题的合理思路或方案。</w:t>
            </w:r>
          </w:p>
          <w:p w14:paraId="17B9EE79">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（2）能够针对设计/开发任务目标，运用所学的专业知识在设计中体现创新意识。</w:t>
            </w:r>
          </w:p>
          <w:p w14:paraId="16FF9182">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color w:val="auto"/>
                <w:sz w:val="18"/>
                <w:szCs w:val="18"/>
              </w:rPr>
              <w:t>2.知识目标：</w:t>
            </w:r>
          </w:p>
          <w:p w14:paraId="6DB036BD">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lang w:val="en-US" w:eastAsia="zh-CN"/>
              </w:rPr>
            </w:pPr>
            <w:r>
              <w:rPr>
                <w:rFonts w:hint="eastAsia" w:asciiTheme="minorEastAsia" w:hAnsiTheme="minorEastAsia" w:eastAsiaTheme="minorEastAsia" w:cstheme="minorEastAsia"/>
                <w:b w:val="0"/>
                <w:bCs/>
                <w:color w:val="auto"/>
                <w:sz w:val="18"/>
                <w:szCs w:val="18"/>
              </w:rPr>
              <w:t>（1）</w:t>
            </w:r>
            <w:r>
              <w:rPr>
                <w:rFonts w:hint="eastAsia" w:asciiTheme="minorEastAsia" w:hAnsiTheme="minorEastAsia" w:eastAsiaTheme="minorEastAsia" w:cstheme="minorEastAsia"/>
                <w:b w:val="0"/>
                <w:bCs/>
                <w:color w:val="auto"/>
                <w:sz w:val="18"/>
                <w:szCs w:val="18"/>
                <w:lang w:val="en-US" w:eastAsia="zh-CN"/>
              </w:rPr>
              <w:t>熟悉市场营销基础知识，掌握市场调查方法与营销策略。</w:t>
            </w:r>
          </w:p>
          <w:p w14:paraId="19CFE83E">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（2）能够基于复杂化工问题的解决思路和方案，采用合适的现代工具，信息资源和技术方法进行分析和计算，并得到有效的结论。</w:t>
            </w:r>
          </w:p>
          <w:p w14:paraId="439AF24B">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color w:val="auto"/>
                <w:sz w:val="18"/>
                <w:szCs w:val="18"/>
              </w:rPr>
              <w:t>3.能力目标：</w:t>
            </w:r>
          </w:p>
          <w:p w14:paraId="7D7A7347">
            <w:pPr>
              <w:pStyle w:val="5"/>
              <w:pageBreakBefore w:val="0"/>
              <w:widowControl w:val="0"/>
              <w:kinsoku/>
              <w:wordWrap/>
              <w:overflowPunct/>
              <w:topLinePunct w:val="0"/>
              <w:autoSpaceDE/>
              <w:autoSpaceDN/>
              <w:bidi w:val="0"/>
              <w:adjustRightInd w:val="0"/>
              <w:snapToGrid w:val="0"/>
              <w:spacing w:line="360" w:lineRule="exact"/>
              <w:ind w:left="0" w:hanging="5"/>
              <w:jc w:val="left"/>
              <w:textAlignment w:val="auto"/>
              <w:rPr>
                <w:rFonts w:hint="eastAsia" w:asciiTheme="minorEastAsia" w:hAnsiTheme="minorEastAsia" w:eastAsiaTheme="minorEastAsia" w:cstheme="minorEastAsia"/>
                <w:b w:val="0"/>
                <w:bCs/>
                <w:color w:val="auto"/>
                <w:sz w:val="18"/>
                <w:szCs w:val="18"/>
              </w:rPr>
            </w:pPr>
            <w:r>
              <w:rPr>
                <w:rFonts w:hint="eastAsia" w:asciiTheme="minorEastAsia" w:hAnsiTheme="minorEastAsia" w:eastAsiaTheme="minorEastAsia" w:cstheme="minorEastAsia"/>
                <w:b w:val="0"/>
                <w:bCs/>
                <w:color w:val="auto"/>
                <w:sz w:val="18"/>
                <w:szCs w:val="18"/>
              </w:rPr>
              <w:t>（1）能够在毕业设计实施过程中根据文献调研及专业分析对专业领域的国际研究前沿与产业状况有基本了解。</w:t>
            </w:r>
          </w:p>
          <w:p w14:paraId="22FA7DDA">
            <w:pPr>
              <w:pStyle w:val="5"/>
              <w:pageBreakBefore w:val="0"/>
              <w:widowControl w:val="0"/>
              <w:kinsoku/>
              <w:wordWrap/>
              <w:overflowPunct/>
              <w:topLinePunct w:val="0"/>
              <w:autoSpaceDE/>
              <w:autoSpaceDN/>
              <w:bidi w:val="0"/>
              <w:adjustRightInd w:val="0"/>
              <w:snapToGrid w:val="0"/>
              <w:spacing w:line="360" w:lineRule="exact"/>
              <w:ind w:left="0" w:leftChars="0" w:hanging="5" w:firstLineChars="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rPr>
              <w:t>（2）能够在毕业设计（论文）实施过程中自主学习，能够结合已学专业基础知识和专业知识对信息进行</w:t>
            </w:r>
            <w:r>
              <w:rPr>
                <w:rFonts w:hint="eastAsia" w:asciiTheme="minorEastAsia" w:hAnsiTheme="minorEastAsia" w:eastAsiaTheme="minorEastAsia" w:cstheme="minorEastAsia"/>
                <w:b w:val="0"/>
                <w:bCs/>
                <w:color w:val="auto"/>
                <w:kern w:val="2"/>
                <w:sz w:val="18"/>
                <w:szCs w:val="18"/>
                <w:lang w:val="en-US" w:eastAsia="zh-CN" w:bidi="ar-SA"/>
              </w:rPr>
              <w:t>熟练掌握</w:t>
            </w:r>
            <w:r>
              <w:rPr>
                <w:rFonts w:hint="eastAsia" w:asciiTheme="minorEastAsia" w:hAnsiTheme="minorEastAsia" w:eastAsiaTheme="minorEastAsia" w:cstheme="minorEastAsia"/>
                <w:b w:val="0"/>
                <w:bCs/>
                <w:color w:val="auto"/>
                <w:sz w:val="18"/>
                <w:szCs w:val="18"/>
              </w:rPr>
              <w:t>、归纳、总结和提出技术问题，并能够批判性地甄别和关联。</w:t>
            </w:r>
          </w:p>
        </w:tc>
        <w:tc>
          <w:tcPr>
            <w:tcW w:w="2804" w:type="dxa"/>
            <w:vAlign w:val="top"/>
          </w:tcPr>
          <w:p w14:paraId="45F98EBB">
            <w:pPr>
              <w:pStyle w:val="5"/>
              <w:pageBreakBefore w:val="0"/>
              <w:widowControl w:val="0"/>
              <w:kinsoku/>
              <w:wordWrap/>
              <w:overflowPunct/>
              <w:topLinePunct w:val="0"/>
              <w:autoSpaceDE/>
              <w:autoSpaceDN/>
              <w:bidi w:val="0"/>
              <w:adjustRightInd w:val="0"/>
              <w:snapToGrid w:val="0"/>
              <w:spacing w:line="360" w:lineRule="exact"/>
              <w:ind w:left="0" w:leftChars="0" w:hanging="5" w:firstLineChars="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849" w:type="dxa"/>
            <w:vAlign w:val="top"/>
          </w:tcPr>
          <w:p w14:paraId="14B8A2C6">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（1）明确教学目标：毕业设计课程教学目标要明确，要求学生通过毕业设计课程的学习，达到一定的知识、技能和能力水平，能够独立进行研究和创新。</w:t>
            </w:r>
          </w:p>
          <w:p w14:paraId="68860222">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（2）合理安排课程内容：毕业设计课程要合理安排课程内容，将理论知识与实践技能相结合，以满足学生综合能力培养的需要。</w:t>
            </w:r>
          </w:p>
          <w:p w14:paraId="3C7D61CE">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（3）指导老师的选拔与培训：毕业设计课程的教学过程中，指导老师起着至关重要的作用。要求学校选派具有丰富教学经验和业界实践经验的老师担任指导老师，并对其进行培训和指导。</w:t>
            </w:r>
          </w:p>
          <w:p w14:paraId="5A1AF9BD">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kern w:val="2"/>
                <w:sz w:val="18"/>
                <w:szCs w:val="18"/>
                <w:lang w:val="en-US" w:eastAsia="zh-CN" w:bidi="ar-SA"/>
              </w:rPr>
            </w:pPr>
            <w:r>
              <w:rPr>
                <w:rFonts w:hint="eastAsia" w:asciiTheme="minorEastAsia" w:hAnsiTheme="minorEastAsia" w:eastAsiaTheme="minorEastAsia" w:cstheme="minorEastAsia"/>
                <w:b w:val="0"/>
                <w:bCs/>
                <w:color w:val="auto"/>
                <w:kern w:val="2"/>
                <w:sz w:val="18"/>
                <w:szCs w:val="18"/>
                <w:lang w:val="en-US" w:eastAsia="zh-CN" w:bidi="ar-SA"/>
              </w:rPr>
              <w:t>（4）教学方法与手段：毕业设计课程的教学方法和手段要多样化，灵活运用讲授、案例分析、实践操作、课外调研等教学手段，激发学生学习兴趣，提高学习效果。</w:t>
            </w:r>
          </w:p>
          <w:p w14:paraId="39E0F3B9">
            <w:pPr>
              <w:keepNext w:val="0"/>
              <w:keepLines w:val="0"/>
              <w:pageBreakBefore w:val="0"/>
              <w:widowControl w:val="0"/>
              <w:kinsoku/>
              <w:wordWrap/>
              <w:overflowPunct/>
              <w:topLinePunct w:val="0"/>
              <w:autoSpaceDE/>
              <w:autoSpaceDN/>
              <w:bidi w:val="0"/>
              <w:adjustRightInd/>
              <w:snapToGrid/>
              <w:spacing w:line="360" w:lineRule="exact"/>
              <w:ind w:left="0"/>
              <w:jc w:val="left"/>
              <w:textAlignment w:val="auto"/>
              <w:rPr>
                <w:rFonts w:hint="eastAsia" w:asciiTheme="minorEastAsia" w:hAnsiTheme="minorEastAsia" w:eastAsiaTheme="minorEastAsia" w:cstheme="minorEastAsia"/>
                <w:b w:val="0"/>
                <w:bCs/>
                <w:color w:val="auto"/>
                <w:sz w:val="18"/>
                <w:szCs w:val="18"/>
                <w:highlight w:val="none"/>
              </w:rPr>
            </w:pPr>
            <w:r>
              <w:rPr>
                <w:rFonts w:hint="eastAsia" w:asciiTheme="minorEastAsia" w:hAnsiTheme="minorEastAsia" w:eastAsiaTheme="minorEastAsia" w:cstheme="minorEastAsia"/>
                <w:b w:val="0"/>
                <w:bCs/>
                <w:color w:val="auto"/>
                <w:kern w:val="2"/>
                <w:sz w:val="18"/>
                <w:szCs w:val="18"/>
                <w:lang w:val="en-US" w:eastAsia="zh-CN" w:bidi="ar-SA"/>
              </w:rPr>
              <w:t>（5）教学评价体系：毕业设计课程的教学评价要综合考虑学生的学习成绩、毕业设计成果、综合能力水平等方面，建立多元化的评价体系。</w:t>
            </w:r>
          </w:p>
        </w:tc>
      </w:tr>
    </w:tbl>
    <w:p w14:paraId="6DBF805E">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19" w:name="_Toc2895"/>
      <w:bookmarkStart w:id="20" w:name="_Toc31491"/>
      <w:r>
        <w:rPr>
          <w:rFonts w:hint="eastAsia"/>
          <w:color w:val="auto"/>
          <w:sz w:val="24"/>
          <w:szCs w:val="24"/>
          <w:lang w:val="en-US" w:eastAsia="zh-CN"/>
        </w:rPr>
        <w:t>七、教学进程总体安排</w:t>
      </w:r>
      <w:bookmarkEnd w:id="19"/>
      <w:bookmarkEnd w:id="20"/>
    </w:p>
    <w:p w14:paraId="43AD16F0">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rPr>
        <w:t>（</w:t>
      </w:r>
      <w:r>
        <w:rPr>
          <w:rFonts w:hint="eastAsia" w:eastAsia="宋体" w:cs="Times New Roman"/>
          <w:color w:val="auto"/>
          <w:sz w:val="21"/>
          <w:szCs w:val="21"/>
          <w:lang w:val="en-US" w:eastAsia="zh-CN"/>
        </w:rPr>
        <w:t>一</w:t>
      </w:r>
      <w:r>
        <w:rPr>
          <w:rFonts w:hint="eastAsia" w:eastAsia="宋体" w:cs="Times New Roman"/>
          <w:color w:val="auto"/>
          <w:sz w:val="21"/>
          <w:szCs w:val="21"/>
        </w:rPr>
        <w:t>）</w:t>
      </w:r>
      <w:r>
        <w:rPr>
          <w:rFonts w:hint="eastAsia" w:eastAsia="宋体" w:cs="Times New Roman"/>
          <w:color w:val="auto"/>
          <w:sz w:val="21"/>
          <w:szCs w:val="21"/>
          <w:lang w:val="en-US" w:eastAsia="zh-CN"/>
        </w:rPr>
        <w:t>教学</w:t>
      </w:r>
      <w:r>
        <w:rPr>
          <w:rFonts w:hint="eastAsia" w:eastAsia="宋体" w:cs="Times New Roman"/>
          <w:color w:val="auto"/>
          <w:sz w:val="21"/>
          <w:szCs w:val="21"/>
          <w:lang w:eastAsia="zh-CN"/>
        </w:rPr>
        <w:t>周数</w:t>
      </w:r>
      <w:r>
        <w:rPr>
          <w:rFonts w:hint="eastAsia" w:eastAsia="宋体" w:cs="Times New Roman"/>
          <w:color w:val="auto"/>
          <w:sz w:val="21"/>
          <w:szCs w:val="21"/>
          <w:lang w:val="en-US" w:eastAsia="zh-CN"/>
        </w:rPr>
        <w:t>分学期</w:t>
      </w:r>
      <w:r>
        <w:rPr>
          <w:rFonts w:hint="eastAsia" w:eastAsia="宋体" w:cs="Times New Roman"/>
          <w:color w:val="auto"/>
          <w:sz w:val="21"/>
          <w:szCs w:val="21"/>
          <w:lang w:eastAsia="zh-CN"/>
        </w:rPr>
        <w:t>分配表</w:t>
      </w:r>
    </w:p>
    <w:p w14:paraId="06148933">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center"/>
        <w:textAlignment w:val="auto"/>
        <w:rPr>
          <w:rFonts w:hint="eastAsia" w:ascii="Times New Roman" w:hAnsi="Times New Roman" w:eastAsia="宋体" w:cs="Times New Roman"/>
          <w:b/>
          <w:bCs/>
          <w:color w:val="auto"/>
          <w:sz w:val="22"/>
          <w:szCs w:val="28"/>
          <w:lang w:val="en-US" w:eastAsia="zh-CN"/>
        </w:rPr>
      </w:pPr>
      <w:r>
        <w:rPr>
          <w:rFonts w:hint="eastAsia" w:ascii="Times New Roman" w:hAnsi="Times New Roman" w:eastAsia="宋体" w:cs="Times New Roman"/>
          <w:b/>
          <w:bCs/>
          <w:color w:val="auto"/>
          <w:sz w:val="22"/>
          <w:szCs w:val="28"/>
          <w:lang w:val="en-US" w:eastAsia="zh-CN"/>
        </w:rPr>
        <w:t xml:space="preserve">                                                            </w:t>
      </w:r>
      <w:r>
        <w:rPr>
          <w:rFonts w:hint="eastAsia" w:ascii="Times New Roman" w:hAnsi="Times New Roman" w:eastAsia="宋体" w:cs="Times New Roman"/>
          <w:b/>
          <w:bCs/>
          <w:color w:val="auto"/>
          <w:sz w:val="18"/>
          <w:szCs w:val="18"/>
          <w:lang w:val="en-US" w:eastAsia="zh-CN"/>
        </w:rPr>
        <w:t>单位：周</w:t>
      </w:r>
    </w:p>
    <w:tbl>
      <w:tblPr>
        <w:tblStyle w:val="12"/>
        <w:tblW w:w="9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9"/>
        <w:gridCol w:w="1087"/>
        <w:gridCol w:w="1427"/>
        <w:gridCol w:w="1273"/>
        <w:gridCol w:w="567"/>
        <w:gridCol w:w="496"/>
        <w:gridCol w:w="569"/>
      </w:tblGrid>
      <w:tr w14:paraId="4FC19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322" w:type="dxa"/>
            <w:tcBorders>
              <w:tl2br w:val="single" w:color="auto" w:sz="4" w:space="0"/>
            </w:tcBorders>
            <w:shd w:val="clear" w:color="auto" w:fill="F2F2F2"/>
            <w:vAlign w:val="center"/>
          </w:tcPr>
          <w:p w14:paraId="5C06E75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 xml:space="preserve">    分类</w:t>
            </w:r>
          </w:p>
          <w:p w14:paraId="7D8EE7D7">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ascii="宋体" w:hAnsi="宋体" w:cs="宋体"/>
                <w:b/>
                <w:bCs/>
                <w:color w:val="auto"/>
                <w:sz w:val="18"/>
                <w:szCs w:val="18"/>
              </w:rPr>
            </w:pPr>
            <w:r>
              <w:rPr>
                <w:rFonts w:hint="eastAsia" w:ascii="宋体" w:hAnsi="宋体" w:cs="宋体"/>
                <w:b/>
                <w:bCs/>
                <w:color w:val="auto"/>
                <w:sz w:val="18"/>
                <w:szCs w:val="18"/>
              </w:rPr>
              <w:t>学期</w:t>
            </w:r>
          </w:p>
        </w:tc>
        <w:tc>
          <w:tcPr>
            <w:tcW w:w="1211" w:type="dxa"/>
            <w:shd w:val="clear" w:color="auto" w:fill="F2F2F2"/>
            <w:vAlign w:val="center"/>
          </w:tcPr>
          <w:p w14:paraId="77EF56F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理实一体教学</w:t>
            </w:r>
          </w:p>
        </w:tc>
        <w:tc>
          <w:tcPr>
            <w:tcW w:w="1169" w:type="dxa"/>
            <w:shd w:val="clear" w:color="auto" w:fill="F2F2F2"/>
            <w:vAlign w:val="center"/>
          </w:tcPr>
          <w:p w14:paraId="670095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综合实践教学</w:t>
            </w:r>
          </w:p>
        </w:tc>
        <w:tc>
          <w:tcPr>
            <w:tcW w:w="1087" w:type="dxa"/>
            <w:shd w:val="clear" w:color="auto" w:fill="F2F2F2"/>
            <w:vAlign w:val="center"/>
          </w:tcPr>
          <w:p w14:paraId="083F909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入学教育与军训</w:t>
            </w:r>
          </w:p>
        </w:tc>
        <w:tc>
          <w:tcPr>
            <w:tcW w:w="1427" w:type="dxa"/>
            <w:shd w:val="clear" w:color="auto" w:fill="F2F2F2"/>
            <w:vAlign w:val="center"/>
          </w:tcPr>
          <w:p w14:paraId="438F657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顶岗实习</w:t>
            </w:r>
          </w:p>
        </w:tc>
        <w:tc>
          <w:tcPr>
            <w:tcW w:w="1273" w:type="dxa"/>
            <w:shd w:val="clear" w:color="auto" w:fill="F2F2F2"/>
            <w:vAlign w:val="center"/>
          </w:tcPr>
          <w:p w14:paraId="7EBFF29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毕业设计与毕业教育</w:t>
            </w:r>
          </w:p>
        </w:tc>
        <w:tc>
          <w:tcPr>
            <w:tcW w:w="567" w:type="dxa"/>
            <w:shd w:val="clear" w:color="auto" w:fill="F2F2F2"/>
            <w:vAlign w:val="center"/>
          </w:tcPr>
          <w:p w14:paraId="155AAA0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考试</w:t>
            </w:r>
          </w:p>
        </w:tc>
        <w:tc>
          <w:tcPr>
            <w:tcW w:w="496" w:type="dxa"/>
            <w:shd w:val="clear" w:color="auto" w:fill="F2F2F2"/>
            <w:vAlign w:val="center"/>
          </w:tcPr>
          <w:p w14:paraId="140871C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机动</w:t>
            </w:r>
          </w:p>
        </w:tc>
        <w:tc>
          <w:tcPr>
            <w:tcW w:w="569" w:type="dxa"/>
            <w:shd w:val="clear" w:color="auto" w:fill="F2F2F2"/>
            <w:vAlign w:val="center"/>
          </w:tcPr>
          <w:p w14:paraId="2FB2098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ascii="宋体" w:hAnsi="宋体" w:cs="宋体"/>
                <w:b/>
                <w:bCs/>
                <w:color w:val="auto"/>
                <w:sz w:val="18"/>
                <w:szCs w:val="18"/>
              </w:rPr>
            </w:pPr>
            <w:r>
              <w:rPr>
                <w:rFonts w:hint="eastAsia" w:ascii="宋体" w:hAnsi="宋体" w:cs="宋体"/>
                <w:b/>
                <w:bCs/>
                <w:color w:val="auto"/>
                <w:sz w:val="18"/>
                <w:szCs w:val="18"/>
              </w:rPr>
              <w:t>合计</w:t>
            </w:r>
          </w:p>
        </w:tc>
      </w:tr>
      <w:tr w14:paraId="6EB7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37E6FF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rPr>
              <w:t>第一学期</w:t>
            </w:r>
          </w:p>
        </w:tc>
        <w:tc>
          <w:tcPr>
            <w:tcW w:w="1211" w:type="dxa"/>
            <w:vAlign w:val="center"/>
          </w:tcPr>
          <w:p w14:paraId="11D504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6</w:t>
            </w:r>
          </w:p>
        </w:tc>
        <w:tc>
          <w:tcPr>
            <w:tcW w:w="1169" w:type="dxa"/>
            <w:vAlign w:val="center"/>
          </w:tcPr>
          <w:p w14:paraId="651DF5C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7BFC12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3</w:t>
            </w:r>
          </w:p>
        </w:tc>
        <w:tc>
          <w:tcPr>
            <w:tcW w:w="1427" w:type="dxa"/>
            <w:vAlign w:val="center"/>
          </w:tcPr>
          <w:p w14:paraId="1765F40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273" w:type="dxa"/>
            <w:vAlign w:val="center"/>
          </w:tcPr>
          <w:p w14:paraId="526C56F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5BC7A22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7C77D6C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0</w:t>
            </w:r>
          </w:p>
        </w:tc>
        <w:tc>
          <w:tcPr>
            <w:tcW w:w="569" w:type="dxa"/>
            <w:vAlign w:val="center"/>
          </w:tcPr>
          <w:p w14:paraId="139D7B3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2612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59F4580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rPr>
              <w:t>第二学期</w:t>
            </w:r>
          </w:p>
        </w:tc>
        <w:tc>
          <w:tcPr>
            <w:tcW w:w="1211" w:type="dxa"/>
            <w:vAlign w:val="center"/>
          </w:tcPr>
          <w:p w14:paraId="22D897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r>
              <w:rPr>
                <w:rFonts w:hint="eastAsia" w:ascii="宋体" w:hAnsi="宋体" w:cs="宋体"/>
                <w:color w:val="auto"/>
                <w:sz w:val="18"/>
                <w:szCs w:val="18"/>
                <w:lang w:val="en-US" w:eastAsia="zh-CN"/>
              </w:rPr>
              <w:t>7</w:t>
            </w:r>
          </w:p>
        </w:tc>
        <w:tc>
          <w:tcPr>
            <w:tcW w:w="1169" w:type="dxa"/>
            <w:vAlign w:val="center"/>
          </w:tcPr>
          <w:p w14:paraId="5AAEC11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1</w:t>
            </w:r>
          </w:p>
        </w:tc>
        <w:tc>
          <w:tcPr>
            <w:tcW w:w="1087" w:type="dxa"/>
            <w:vAlign w:val="center"/>
          </w:tcPr>
          <w:p w14:paraId="01067B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00A7C38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273" w:type="dxa"/>
            <w:vAlign w:val="center"/>
          </w:tcPr>
          <w:p w14:paraId="6542C0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546AA36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25306EC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7D80EB9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49DB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312183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rPr>
              <w:t>第三学期</w:t>
            </w:r>
          </w:p>
        </w:tc>
        <w:tc>
          <w:tcPr>
            <w:tcW w:w="1211" w:type="dxa"/>
            <w:vAlign w:val="center"/>
          </w:tcPr>
          <w:p w14:paraId="48FF456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18</w:t>
            </w:r>
          </w:p>
        </w:tc>
        <w:tc>
          <w:tcPr>
            <w:tcW w:w="1169" w:type="dxa"/>
            <w:vAlign w:val="center"/>
          </w:tcPr>
          <w:p w14:paraId="44BDD6F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34CD65D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01B93CE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273" w:type="dxa"/>
            <w:vAlign w:val="center"/>
          </w:tcPr>
          <w:p w14:paraId="4331ED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4455B8C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393BA9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509A482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1CCC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0A640CD">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18"/>
                <w:szCs w:val="18"/>
              </w:rPr>
            </w:pPr>
            <w:r>
              <w:rPr>
                <w:rFonts w:hint="eastAsia" w:ascii="宋体" w:hAnsi="宋体" w:cs="宋体"/>
                <w:color w:val="auto"/>
                <w:sz w:val="18"/>
                <w:szCs w:val="18"/>
              </w:rPr>
              <w:t>第四学期</w:t>
            </w:r>
          </w:p>
        </w:tc>
        <w:tc>
          <w:tcPr>
            <w:tcW w:w="1211" w:type="dxa"/>
            <w:vAlign w:val="center"/>
          </w:tcPr>
          <w:p w14:paraId="4538308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rPr>
            </w:pPr>
            <w:r>
              <w:rPr>
                <w:rFonts w:hint="eastAsia" w:ascii="宋体" w:hAnsi="宋体" w:cs="宋体"/>
                <w:color w:val="auto"/>
                <w:sz w:val="18"/>
                <w:szCs w:val="18"/>
                <w:lang w:val="en-US" w:eastAsia="zh-CN"/>
              </w:rPr>
              <w:t>18</w:t>
            </w:r>
          </w:p>
        </w:tc>
        <w:tc>
          <w:tcPr>
            <w:tcW w:w="1169" w:type="dxa"/>
            <w:vAlign w:val="center"/>
          </w:tcPr>
          <w:p w14:paraId="6BECE4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0262C82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2FF94C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273" w:type="dxa"/>
            <w:vAlign w:val="center"/>
          </w:tcPr>
          <w:p w14:paraId="4C4752E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257058D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0A7AEEC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7423F4E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7861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1E3E4536">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18"/>
                <w:szCs w:val="18"/>
              </w:rPr>
            </w:pPr>
            <w:r>
              <w:rPr>
                <w:rFonts w:hint="eastAsia" w:ascii="宋体" w:hAnsi="宋体" w:cs="宋体"/>
                <w:color w:val="auto"/>
                <w:sz w:val="18"/>
                <w:szCs w:val="18"/>
              </w:rPr>
              <w:t>第五学期</w:t>
            </w:r>
          </w:p>
        </w:tc>
        <w:tc>
          <w:tcPr>
            <w:tcW w:w="1211" w:type="dxa"/>
            <w:vAlign w:val="center"/>
          </w:tcPr>
          <w:p w14:paraId="75783C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169" w:type="dxa"/>
            <w:vAlign w:val="center"/>
          </w:tcPr>
          <w:p w14:paraId="100C119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2C71F7D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0B5E3D9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18</w:t>
            </w:r>
          </w:p>
        </w:tc>
        <w:tc>
          <w:tcPr>
            <w:tcW w:w="1273" w:type="dxa"/>
            <w:vAlign w:val="center"/>
          </w:tcPr>
          <w:p w14:paraId="5C27C98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567" w:type="dxa"/>
            <w:vAlign w:val="center"/>
          </w:tcPr>
          <w:p w14:paraId="0DF0CF2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40E029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7BAED2B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4BBD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469F07BC">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18"/>
                <w:szCs w:val="18"/>
              </w:rPr>
            </w:pPr>
            <w:r>
              <w:rPr>
                <w:rFonts w:hint="eastAsia" w:ascii="宋体" w:hAnsi="宋体" w:cs="宋体"/>
                <w:color w:val="auto"/>
                <w:sz w:val="18"/>
                <w:szCs w:val="18"/>
              </w:rPr>
              <w:t>第六学期</w:t>
            </w:r>
          </w:p>
        </w:tc>
        <w:tc>
          <w:tcPr>
            <w:tcW w:w="1211" w:type="dxa"/>
            <w:vAlign w:val="center"/>
          </w:tcPr>
          <w:p w14:paraId="3346367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169" w:type="dxa"/>
            <w:vAlign w:val="center"/>
          </w:tcPr>
          <w:p w14:paraId="3927F6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087" w:type="dxa"/>
            <w:vAlign w:val="center"/>
          </w:tcPr>
          <w:p w14:paraId="1E69C93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p>
        </w:tc>
        <w:tc>
          <w:tcPr>
            <w:tcW w:w="1427" w:type="dxa"/>
            <w:vAlign w:val="center"/>
          </w:tcPr>
          <w:p w14:paraId="4C8AD63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8</w:t>
            </w:r>
          </w:p>
        </w:tc>
        <w:tc>
          <w:tcPr>
            <w:tcW w:w="1273" w:type="dxa"/>
            <w:vAlign w:val="center"/>
          </w:tcPr>
          <w:p w14:paraId="0F6987D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10</w:t>
            </w:r>
          </w:p>
        </w:tc>
        <w:tc>
          <w:tcPr>
            <w:tcW w:w="567" w:type="dxa"/>
            <w:vAlign w:val="center"/>
          </w:tcPr>
          <w:p w14:paraId="54129D7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496" w:type="dxa"/>
            <w:vAlign w:val="center"/>
          </w:tcPr>
          <w:p w14:paraId="3CE4460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w:t>
            </w:r>
          </w:p>
        </w:tc>
        <w:tc>
          <w:tcPr>
            <w:tcW w:w="569" w:type="dxa"/>
            <w:vAlign w:val="center"/>
          </w:tcPr>
          <w:p w14:paraId="3F3E8BD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20</w:t>
            </w:r>
          </w:p>
        </w:tc>
      </w:tr>
      <w:tr w14:paraId="7CCE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center"/>
          </w:tcPr>
          <w:p w14:paraId="5DF0C2C8">
            <w:pPr>
              <w:pStyle w:val="7"/>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s="宋体"/>
                <w:color w:val="auto"/>
                <w:sz w:val="18"/>
                <w:szCs w:val="18"/>
              </w:rPr>
            </w:pPr>
            <w:r>
              <w:rPr>
                <w:rFonts w:hint="eastAsia" w:ascii="宋体" w:hAnsi="宋体" w:cs="宋体"/>
                <w:color w:val="auto"/>
                <w:sz w:val="18"/>
                <w:szCs w:val="18"/>
              </w:rPr>
              <w:t>总计</w:t>
            </w:r>
          </w:p>
        </w:tc>
        <w:tc>
          <w:tcPr>
            <w:tcW w:w="1211" w:type="dxa"/>
            <w:vAlign w:val="center"/>
          </w:tcPr>
          <w:p w14:paraId="5981DB2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rPr>
            </w:pPr>
            <w:r>
              <w:rPr>
                <w:rFonts w:hint="eastAsia" w:ascii="宋体" w:hAnsi="宋体" w:cs="宋体"/>
                <w:color w:val="auto"/>
                <w:sz w:val="18"/>
                <w:szCs w:val="18"/>
                <w:lang w:val="en-US" w:eastAsia="zh-CN"/>
              </w:rPr>
              <w:t>69</w:t>
            </w:r>
          </w:p>
        </w:tc>
        <w:tc>
          <w:tcPr>
            <w:tcW w:w="1169" w:type="dxa"/>
            <w:vAlign w:val="center"/>
          </w:tcPr>
          <w:p w14:paraId="7754C2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宋体" w:hAnsi="宋体" w:cs="宋体"/>
                <w:color w:val="auto"/>
                <w:sz w:val="18"/>
                <w:szCs w:val="18"/>
                <w:lang w:val="en-US"/>
              </w:rPr>
            </w:pPr>
            <w:r>
              <w:rPr>
                <w:rFonts w:hint="eastAsia" w:ascii="宋体" w:hAnsi="宋体" w:cs="宋体"/>
                <w:color w:val="auto"/>
                <w:sz w:val="18"/>
                <w:szCs w:val="18"/>
                <w:lang w:val="en-US" w:eastAsia="zh-CN"/>
              </w:rPr>
              <w:t>1</w:t>
            </w:r>
          </w:p>
        </w:tc>
        <w:tc>
          <w:tcPr>
            <w:tcW w:w="1087" w:type="dxa"/>
            <w:vAlign w:val="center"/>
          </w:tcPr>
          <w:p w14:paraId="0236327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3</w:t>
            </w:r>
          </w:p>
        </w:tc>
        <w:tc>
          <w:tcPr>
            <w:tcW w:w="1427" w:type="dxa"/>
            <w:vAlign w:val="center"/>
          </w:tcPr>
          <w:p w14:paraId="417086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26</w:t>
            </w:r>
          </w:p>
        </w:tc>
        <w:tc>
          <w:tcPr>
            <w:tcW w:w="1273" w:type="dxa"/>
            <w:vAlign w:val="center"/>
          </w:tcPr>
          <w:p w14:paraId="0ED4B00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10</w:t>
            </w:r>
          </w:p>
        </w:tc>
        <w:tc>
          <w:tcPr>
            <w:tcW w:w="567" w:type="dxa"/>
            <w:vAlign w:val="center"/>
          </w:tcPr>
          <w:p w14:paraId="3844A66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6</w:t>
            </w:r>
          </w:p>
        </w:tc>
        <w:tc>
          <w:tcPr>
            <w:tcW w:w="496" w:type="dxa"/>
            <w:vAlign w:val="center"/>
          </w:tcPr>
          <w:p w14:paraId="0C43A6F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cs="宋体"/>
                <w:color w:val="auto"/>
                <w:sz w:val="18"/>
                <w:szCs w:val="18"/>
                <w:lang w:val="en-US" w:eastAsia="zh-CN"/>
              </w:rPr>
              <w:t>5</w:t>
            </w:r>
          </w:p>
        </w:tc>
        <w:tc>
          <w:tcPr>
            <w:tcW w:w="569" w:type="dxa"/>
            <w:vAlign w:val="center"/>
          </w:tcPr>
          <w:p w14:paraId="1CF36CB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ascii="宋体" w:hAnsi="宋体" w:cs="宋体"/>
                <w:color w:val="auto"/>
                <w:sz w:val="18"/>
                <w:szCs w:val="18"/>
              </w:rPr>
            </w:pPr>
            <w:r>
              <w:rPr>
                <w:rFonts w:hint="eastAsia" w:ascii="宋体" w:hAnsi="宋体" w:eastAsia="宋体" w:cs="宋体"/>
                <w:color w:val="auto"/>
                <w:sz w:val="18"/>
                <w:szCs w:val="18"/>
                <w:lang w:val="en-US" w:eastAsia="zh-CN"/>
              </w:rPr>
              <w:t>120</w:t>
            </w:r>
          </w:p>
        </w:tc>
      </w:tr>
    </w:tbl>
    <w:p w14:paraId="3D16D6EF">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rPr>
        <w:t>（</w:t>
      </w:r>
      <w:r>
        <w:rPr>
          <w:rFonts w:hint="eastAsia" w:eastAsia="宋体" w:cs="Times New Roman"/>
          <w:color w:val="auto"/>
          <w:sz w:val="21"/>
          <w:szCs w:val="21"/>
          <w:lang w:val="en-US" w:eastAsia="zh-CN"/>
        </w:rPr>
        <w:t>二</w:t>
      </w:r>
      <w:r>
        <w:rPr>
          <w:rFonts w:hint="eastAsia" w:eastAsia="宋体" w:cs="Times New Roman"/>
          <w:color w:val="auto"/>
          <w:sz w:val="21"/>
          <w:szCs w:val="21"/>
        </w:rPr>
        <w:t>）</w:t>
      </w:r>
      <w:r>
        <w:rPr>
          <w:rFonts w:hint="eastAsia" w:eastAsia="宋体" w:cs="Times New Roman"/>
          <w:color w:val="auto"/>
          <w:sz w:val="21"/>
          <w:szCs w:val="21"/>
          <w:lang w:eastAsia="zh-CN"/>
        </w:rPr>
        <w:t>教学历程表</w:t>
      </w:r>
    </w:p>
    <w:tbl>
      <w:tblPr>
        <w:tblStyle w:val="12"/>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9"/>
        <w:gridCol w:w="488"/>
        <w:gridCol w:w="408"/>
        <w:gridCol w:w="384"/>
        <w:gridCol w:w="407"/>
        <w:gridCol w:w="376"/>
        <w:gridCol w:w="398"/>
        <w:gridCol w:w="398"/>
        <w:gridCol w:w="386"/>
        <w:gridCol w:w="386"/>
        <w:gridCol w:w="386"/>
        <w:gridCol w:w="386"/>
        <w:gridCol w:w="398"/>
        <w:gridCol w:w="392"/>
        <w:gridCol w:w="398"/>
        <w:gridCol w:w="398"/>
        <w:gridCol w:w="398"/>
        <w:gridCol w:w="386"/>
        <w:gridCol w:w="398"/>
        <w:gridCol w:w="386"/>
        <w:gridCol w:w="389"/>
        <w:gridCol w:w="635"/>
      </w:tblGrid>
      <w:tr w14:paraId="178FD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9" w:type="dxa"/>
            <w:vMerge w:val="restart"/>
            <w:vAlign w:val="center"/>
          </w:tcPr>
          <w:p w14:paraId="714F477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学</w:t>
            </w:r>
          </w:p>
          <w:p w14:paraId="4E399A5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年</w:t>
            </w:r>
          </w:p>
        </w:tc>
        <w:tc>
          <w:tcPr>
            <w:tcW w:w="488" w:type="dxa"/>
            <w:vMerge w:val="restart"/>
            <w:vAlign w:val="center"/>
          </w:tcPr>
          <w:p w14:paraId="01295A7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学</w:t>
            </w:r>
          </w:p>
          <w:p w14:paraId="1BADB73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期</w:t>
            </w:r>
          </w:p>
        </w:tc>
        <w:tc>
          <w:tcPr>
            <w:tcW w:w="8093" w:type="dxa"/>
            <w:gridSpan w:val="20"/>
            <w:vAlign w:val="center"/>
          </w:tcPr>
          <w:p w14:paraId="32FA288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周次</w:t>
            </w:r>
          </w:p>
        </w:tc>
      </w:tr>
      <w:tr w14:paraId="4194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9" w:type="dxa"/>
            <w:vMerge w:val="continue"/>
            <w:vAlign w:val="center"/>
          </w:tcPr>
          <w:p w14:paraId="4FDA749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p>
        </w:tc>
        <w:tc>
          <w:tcPr>
            <w:tcW w:w="488" w:type="dxa"/>
            <w:vMerge w:val="continue"/>
            <w:vAlign w:val="center"/>
          </w:tcPr>
          <w:p w14:paraId="2F8C362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p>
        </w:tc>
        <w:tc>
          <w:tcPr>
            <w:tcW w:w="408" w:type="dxa"/>
            <w:vAlign w:val="center"/>
          </w:tcPr>
          <w:p w14:paraId="783E9E1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w:t>
            </w:r>
          </w:p>
        </w:tc>
        <w:tc>
          <w:tcPr>
            <w:tcW w:w="384" w:type="dxa"/>
            <w:vAlign w:val="center"/>
          </w:tcPr>
          <w:p w14:paraId="6B4A998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w:t>
            </w:r>
          </w:p>
        </w:tc>
        <w:tc>
          <w:tcPr>
            <w:tcW w:w="407" w:type="dxa"/>
            <w:vAlign w:val="center"/>
          </w:tcPr>
          <w:p w14:paraId="112D05C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3</w:t>
            </w:r>
          </w:p>
        </w:tc>
        <w:tc>
          <w:tcPr>
            <w:tcW w:w="376" w:type="dxa"/>
            <w:vAlign w:val="center"/>
          </w:tcPr>
          <w:p w14:paraId="495CA8D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4</w:t>
            </w:r>
          </w:p>
        </w:tc>
        <w:tc>
          <w:tcPr>
            <w:tcW w:w="398" w:type="dxa"/>
            <w:vAlign w:val="center"/>
          </w:tcPr>
          <w:p w14:paraId="47A079E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5</w:t>
            </w:r>
          </w:p>
        </w:tc>
        <w:tc>
          <w:tcPr>
            <w:tcW w:w="398" w:type="dxa"/>
            <w:vAlign w:val="center"/>
          </w:tcPr>
          <w:p w14:paraId="5109B5C9">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6</w:t>
            </w:r>
          </w:p>
        </w:tc>
        <w:tc>
          <w:tcPr>
            <w:tcW w:w="386" w:type="dxa"/>
            <w:vAlign w:val="center"/>
          </w:tcPr>
          <w:p w14:paraId="7289CB6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7</w:t>
            </w:r>
          </w:p>
        </w:tc>
        <w:tc>
          <w:tcPr>
            <w:tcW w:w="386" w:type="dxa"/>
            <w:vAlign w:val="center"/>
          </w:tcPr>
          <w:p w14:paraId="6F2DE45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8</w:t>
            </w:r>
          </w:p>
        </w:tc>
        <w:tc>
          <w:tcPr>
            <w:tcW w:w="386" w:type="dxa"/>
            <w:vAlign w:val="center"/>
          </w:tcPr>
          <w:p w14:paraId="181916A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9</w:t>
            </w:r>
          </w:p>
        </w:tc>
        <w:tc>
          <w:tcPr>
            <w:tcW w:w="386" w:type="dxa"/>
            <w:vAlign w:val="center"/>
          </w:tcPr>
          <w:p w14:paraId="19C3A8D7">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10</w:t>
            </w:r>
          </w:p>
        </w:tc>
        <w:tc>
          <w:tcPr>
            <w:tcW w:w="398" w:type="dxa"/>
            <w:vAlign w:val="center"/>
          </w:tcPr>
          <w:p w14:paraId="088E4D75">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11</w:t>
            </w:r>
          </w:p>
        </w:tc>
        <w:tc>
          <w:tcPr>
            <w:tcW w:w="392" w:type="dxa"/>
            <w:vAlign w:val="center"/>
          </w:tcPr>
          <w:p w14:paraId="6AA35FE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12</w:t>
            </w:r>
          </w:p>
        </w:tc>
        <w:tc>
          <w:tcPr>
            <w:tcW w:w="398" w:type="dxa"/>
            <w:vAlign w:val="center"/>
          </w:tcPr>
          <w:p w14:paraId="22FAB36F">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13</w:t>
            </w:r>
          </w:p>
        </w:tc>
        <w:tc>
          <w:tcPr>
            <w:tcW w:w="398" w:type="dxa"/>
            <w:vAlign w:val="center"/>
          </w:tcPr>
          <w:p w14:paraId="6D8ACAC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14</w:t>
            </w:r>
          </w:p>
        </w:tc>
        <w:tc>
          <w:tcPr>
            <w:tcW w:w="398" w:type="dxa"/>
            <w:vAlign w:val="center"/>
          </w:tcPr>
          <w:p w14:paraId="4D74B2F7">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15</w:t>
            </w:r>
          </w:p>
        </w:tc>
        <w:tc>
          <w:tcPr>
            <w:tcW w:w="386" w:type="dxa"/>
            <w:vAlign w:val="center"/>
          </w:tcPr>
          <w:p w14:paraId="46A75A39">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16</w:t>
            </w:r>
          </w:p>
        </w:tc>
        <w:tc>
          <w:tcPr>
            <w:tcW w:w="398" w:type="dxa"/>
            <w:vAlign w:val="center"/>
          </w:tcPr>
          <w:p w14:paraId="6708257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17</w:t>
            </w:r>
          </w:p>
        </w:tc>
        <w:tc>
          <w:tcPr>
            <w:tcW w:w="386" w:type="dxa"/>
            <w:vAlign w:val="center"/>
          </w:tcPr>
          <w:p w14:paraId="4B1B1D70">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18</w:t>
            </w:r>
          </w:p>
        </w:tc>
        <w:tc>
          <w:tcPr>
            <w:tcW w:w="389" w:type="dxa"/>
            <w:vAlign w:val="center"/>
          </w:tcPr>
          <w:p w14:paraId="2211C5A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19</w:t>
            </w:r>
          </w:p>
        </w:tc>
        <w:tc>
          <w:tcPr>
            <w:tcW w:w="635" w:type="dxa"/>
            <w:vAlign w:val="center"/>
          </w:tcPr>
          <w:p w14:paraId="4D94FB9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bCs/>
                <w:color w:val="auto"/>
                <w:kern w:val="2"/>
                <w:sz w:val="18"/>
                <w:szCs w:val="18"/>
                <w:highlight w:val="none"/>
                <w:lang w:val="en-US" w:eastAsia="zh-CN" w:bidi="ar-SA"/>
              </w:rPr>
              <w:t>20</w:t>
            </w:r>
          </w:p>
        </w:tc>
      </w:tr>
      <w:tr w14:paraId="1FC1B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 w:hRule="atLeast"/>
          <w:jc w:val="center"/>
        </w:trPr>
        <w:tc>
          <w:tcPr>
            <w:tcW w:w="509" w:type="dxa"/>
            <w:vMerge w:val="restart"/>
            <w:vAlign w:val="center"/>
          </w:tcPr>
          <w:p w14:paraId="3436C20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一</w:t>
            </w:r>
          </w:p>
        </w:tc>
        <w:tc>
          <w:tcPr>
            <w:tcW w:w="488" w:type="dxa"/>
            <w:vAlign w:val="center"/>
          </w:tcPr>
          <w:p w14:paraId="1660B4A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1</w:t>
            </w:r>
          </w:p>
        </w:tc>
        <w:tc>
          <w:tcPr>
            <w:tcW w:w="408" w:type="dxa"/>
            <w:vAlign w:val="center"/>
          </w:tcPr>
          <w:p w14:paraId="6CF15E4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1A4CE0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7911BA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13E9C08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3A7511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63080F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17FB12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58BD433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6D3AD8E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76E3647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2473EC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18CB3CC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67F6F21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67CBA7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CF06C6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5E9D0E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93CD4F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AF3737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9" w:type="dxa"/>
            <w:vAlign w:val="center"/>
          </w:tcPr>
          <w:p w14:paraId="208F670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1BDFE11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0969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61" w:hRule="atLeast"/>
          <w:jc w:val="center"/>
        </w:trPr>
        <w:tc>
          <w:tcPr>
            <w:tcW w:w="509" w:type="dxa"/>
            <w:vMerge w:val="continue"/>
            <w:vAlign w:val="center"/>
          </w:tcPr>
          <w:p w14:paraId="575B92E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p>
        </w:tc>
        <w:tc>
          <w:tcPr>
            <w:tcW w:w="488" w:type="dxa"/>
            <w:vAlign w:val="center"/>
          </w:tcPr>
          <w:p w14:paraId="258A8E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2</w:t>
            </w:r>
          </w:p>
        </w:tc>
        <w:tc>
          <w:tcPr>
            <w:tcW w:w="408" w:type="dxa"/>
            <w:vAlign w:val="center"/>
          </w:tcPr>
          <w:p w14:paraId="181E213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0A24E7D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1B1EBAC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2330CA9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CEC00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AECCD3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372A076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0F4B25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9A7E13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155BDC1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CE9C08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39C222A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E74EC0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FF8E0C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A70C1C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AB381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12CD89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6" w:type="dxa"/>
            <w:vAlign w:val="center"/>
          </w:tcPr>
          <w:p w14:paraId="3860E4B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9" w:type="dxa"/>
            <w:vAlign w:val="center"/>
          </w:tcPr>
          <w:p w14:paraId="3C3084B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7894317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35B3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7" w:hRule="atLeast"/>
          <w:jc w:val="center"/>
        </w:trPr>
        <w:tc>
          <w:tcPr>
            <w:tcW w:w="509" w:type="dxa"/>
            <w:vMerge w:val="restart"/>
            <w:vAlign w:val="center"/>
          </w:tcPr>
          <w:p w14:paraId="6B2286D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二</w:t>
            </w:r>
          </w:p>
        </w:tc>
        <w:tc>
          <w:tcPr>
            <w:tcW w:w="488" w:type="dxa"/>
            <w:vAlign w:val="center"/>
          </w:tcPr>
          <w:p w14:paraId="7599CAF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3</w:t>
            </w:r>
          </w:p>
        </w:tc>
        <w:tc>
          <w:tcPr>
            <w:tcW w:w="408" w:type="dxa"/>
            <w:vAlign w:val="center"/>
          </w:tcPr>
          <w:p w14:paraId="3C1D9EB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349E454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168073D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79D615C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57D3285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48C408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44E1A93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CD730D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6ED0A1A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466697C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C1ECEE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19AE682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4E8FEA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67EFC73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45CBF86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7DB416F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62D71839">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6" w:type="dxa"/>
            <w:vAlign w:val="center"/>
          </w:tcPr>
          <w:p w14:paraId="0EE9FDF9">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9" w:type="dxa"/>
            <w:vAlign w:val="center"/>
          </w:tcPr>
          <w:p w14:paraId="4DE8A44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5520F9F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722BC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3" w:hRule="atLeast"/>
          <w:jc w:val="center"/>
        </w:trPr>
        <w:tc>
          <w:tcPr>
            <w:tcW w:w="509" w:type="dxa"/>
            <w:vMerge w:val="continue"/>
            <w:vAlign w:val="center"/>
          </w:tcPr>
          <w:p w14:paraId="19F9873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p>
        </w:tc>
        <w:tc>
          <w:tcPr>
            <w:tcW w:w="488" w:type="dxa"/>
            <w:vAlign w:val="center"/>
          </w:tcPr>
          <w:p w14:paraId="486CCD3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4</w:t>
            </w:r>
          </w:p>
        </w:tc>
        <w:tc>
          <w:tcPr>
            <w:tcW w:w="408" w:type="dxa"/>
            <w:vAlign w:val="center"/>
          </w:tcPr>
          <w:p w14:paraId="6928E3E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5273D41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17439A8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6D989F0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4D080B1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29604A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6983299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55B8F97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6123FD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661D2F2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BF6173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3C6BF38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7E51E5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33F28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7520DAC6">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6EA5D472">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372212B1">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6" w:type="dxa"/>
            <w:vAlign w:val="center"/>
          </w:tcPr>
          <w:p w14:paraId="0B4C4ACB">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rPr>
              <w:t>～</w:t>
            </w:r>
          </w:p>
        </w:tc>
        <w:tc>
          <w:tcPr>
            <w:tcW w:w="389" w:type="dxa"/>
            <w:vAlign w:val="center"/>
          </w:tcPr>
          <w:p w14:paraId="3182485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58FBAA1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3C97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4" w:hRule="atLeast"/>
          <w:jc w:val="center"/>
        </w:trPr>
        <w:tc>
          <w:tcPr>
            <w:tcW w:w="509" w:type="dxa"/>
            <w:vMerge w:val="restart"/>
            <w:vAlign w:val="center"/>
          </w:tcPr>
          <w:p w14:paraId="1EFFA0D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三</w:t>
            </w:r>
          </w:p>
        </w:tc>
        <w:tc>
          <w:tcPr>
            <w:tcW w:w="488" w:type="dxa"/>
            <w:vAlign w:val="center"/>
          </w:tcPr>
          <w:p w14:paraId="391036C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5</w:t>
            </w:r>
          </w:p>
        </w:tc>
        <w:tc>
          <w:tcPr>
            <w:tcW w:w="408" w:type="dxa"/>
            <w:vAlign w:val="center"/>
          </w:tcPr>
          <w:p w14:paraId="02CF4CB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022F247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36B1F52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2B92A9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519A996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4E95F78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9EB31B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BF0965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688736F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C7895B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6FEEA3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66845BB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4D6BEE4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D1FA86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6FA494F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305BB0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3D3632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F89497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9" w:type="dxa"/>
            <w:vAlign w:val="center"/>
          </w:tcPr>
          <w:p w14:paraId="3D08575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3EAB419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r w14:paraId="56E2C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2" w:hRule="atLeast"/>
          <w:jc w:val="center"/>
        </w:trPr>
        <w:tc>
          <w:tcPr>
            <w:tcW w:w="509" w:type="dxa"/>
            <w:vMerge w:val="continue"/>
            <w:vAlign w:val="center"/>
          </w:tcPr>
          <w:p w14:paraId="349B635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p>
        </w:tc>
        <w:tc>
          <w:tcPr>
            <w:tcW w:w="488" w:type="dxa"/>
            <w:vAlign w:val="center"/>
          </w:tcPr>
          <w:p w14:paraId="1996C5F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6</w:t>
            </w:r>
          </w:p>
        </w:tc>
        <w:tc>
          <w:tcPr>
            <w:tcW w:w="408" w:type="dxa"/>
            <w:vAlign w:val="center"/>
          </w:tcPr>
          <w:p w14:paraId="15419D2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4" w:type="dxa"/>
            <w:vAlign w:val="center"/>
          </w:tcPr>
          <w:p w14:paraId="026B1FD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407" w:type="dxa"/>
            <w:vAlign w:val="center"/>
          </w:tcPr>
          <w:p w14:paraId="030E5B9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76" w:type="dxa"/>
            <w:vAlign w:val="center"/>
          </w:tcPr>
          <w:p w14:paraId="7F87BBB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2ED6D51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4968077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42D3B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3C1F936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3B6648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CBFC88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191C66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2" w:type="dxa"/>
            <w:vAlign w:val="center"/>
          </w:tcPr>
          <w:p w14:paraId="46012F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1B4C0D1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09C8F8F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5A31EEF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01495E8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98" w:type="dxa"/>
            <w:vAlign w:val="center"/>
          </w:tcPr>
          <w:p w14:paraId="4D8AB0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6" w:type="dxa"/>
            <w:vAlign w:val="center"/>
          </w:tcPr>
          <w:p w14:paraId="21BC6A4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389" w:type="dxa"/>
            <w:vAlign w:val="center"/>
          </w:tcPr>
          <w:p w14:paraId="482208A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c>
          <w:tcPr>
            <w:tcW w:w="635" w:type="dxa"/>
            <w:vAlign w:val="center"/>
          </w:tcPr>
          <w:p w14:paraId="73165A7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rPr>
              <w:t>：</w:t>
            </w:r>
          </w:p>
        </w:tc>
      </w:tr>
    </w:tbl>
    <w:p w14:paraId="77E393E3">
      <w:pPr>
        <w:keepNext w:val="0"/>
        <w:keepLines w:val="0"/>
        <w:pageBreakBefore w:val="0"/>
        <w:widowControl w:val="0"/>
        <w:kinsoku/>
        <w:wordWrap/>
        <w:overflowPunct/>
        <w:topLinePunct w:val="0"/>
        <w:autoSpaceDE/>
        <w:autoSpaceDN/>
        <w:bidi w:val="0"/>
        <w:adjustRightInd/>
        <w:snapToGrid/>
        <w:spacing w:line="400" w:lineRule="exact"/>
        <w:ind w:left="525" w:hanging="525" w:hangingChars="250"/>
        <w:textAlignment w:val="auto"/>
        <w:rPr>
          <w:rFonts w:hint="eastAsia"/>
          <w:color w:val="auto"/>
          <w:szCs w:val="21"/>
          <w:highlight w:val="none"/>
        </w:rPr>
      </w:pPr>
      <w:r>
        <w:rPr>
          <w:rFonts w:hint="eastAsia"/>
          <w:color w:val="auto"/>
          <w:szCs w:val="21"/>
          <w:highlight w:val="none"/>
        </w:rPr>
        <w:t>图注：～理论教学；○实习（实训）；∥课程设计；△机动；</w:t>
      </w:r>
      <w:r>
        <w:rPr>
          <w:rFonts w:hint="eastAsia"/>
          <w:color w:val="auto"/>
          <w:szCs w:val="21"/>
          <w:highlight w:val="none"/>
          <w:lang w:eastAsia="zh-CN"/>
        </w:rPr>
        <w:t>：</w:t>
      </w:r>
      <w:r>
        <w:rPr>
          <w:rFonts w:hint="eastAsia"/>
          <w:color w:val="auto"/>
          <w:szCs w:val="21"/>
          <w:highlight w:val="none"/>
        </w:rPr>
        <w:t>考试；●岗</w:t>
      </w:r>
      <w:r>
        <w:rPr>
          <w:rFonts w:hint="eastAsia"/>
          <w:color w:val="auto"/>
          <w:szCs w:val="21"/>
          <w:highlight w:val="none"/>
          <w:lang w:val="en-US" w:eastAsia="zh-CN"/>
        </w:rPr>
        <w:t>位</w:t>
      </w:r>
      <w:r>
        <w:rPr>
          <w:rFonts w:hint="eastAsia"/>
          <w:color w:val="auto"/>
          <w:szCs w:val="21"/>
          <w:highlight w:val="none"/>
        </w:rPr>
        <w:t>实习；</w:t>
      </w:r>
    </w:p>
    <w:p w14:paraId="25AA3AA9">
      <w:pPr>
        <w:keepNext w:val="0"/>
        <w:keepLines w:val="0"/>
        <w:pageBreakBefore w:val="0"/>
        <w:widowControl w:val="0"/>
        <w:kinsoku/>
        <w:wordWrap/>
        <w:overflowPunct/>
        <w:topLinePunct w:val="0"/>
        <w:autoSpaceDE/>
        <w:autoSpaceDN/>
        <w:bidi w:val="0"/>
        <w:adjustRightInd/>
        <w:snapToGrid/>
        <w:spacing w:line="400" w:lineRule="exact"/>
        <w:ind w:left="525" w:hanging="525" w:hangingChars="250"/>
        <w:textAlignment w:val="auto"/>
        <w:rPr>
          <w:rFonts w:hint="eastAsia"/>
          <w:color w:val="auto"/>
          <w:szCs w:val="21"/>
          <w:highlight w:val="none"/>
        </w:rPr>
      </w:pPr>
      <w:r>
        <w:rPr>
          <w:rFonts w:hint="eastAsia"/>
          <w:color w:val="auto"/>
          <w:szCs w:val="21"/>
          <w:highlight w:val="none"/>
        </w:rPr>
        <w:t xml:space="preserve"> /毕业设计；☆</w:t>
      </w:r>
      <w:r>
        <w:rPr>
          <w:rFonts w:hint="default"/>
          <w:color w:val="auto"/>
          <w:szCs w:val="21"/>
          <w:highlight w:val="none"/>
          <w:lang w:val="en-US" w:eastAsia="zh-CN"/>
        </w:rPr>
        <w:t>军事技能训练及入学教育</w:t>
      </w:r>
      <w:r>
        <w:rPr>
          <w:rFonts w:hint="eastAsia"/>
          <w:color w:val="auto"/>
          <w:szCs w:val="21"/>
          <w:highlight w:val="none"/>
        </w:rPr>
        <w:t>；〓放假；◎毕业教育</w:t>
      </w:r>
      <w:r>
        <w:rPr>
          <w:rFonts w:hint="eastAsia"/>
          <w:color w:val="auto"/>
          <w:szCs w:val="21"/>
          <w:highlight w:val="none"/>
          <w:lang w:eastAsia="zh-CN"/>
        </w:rPr>
        <w:t>，</w:t>
      </w:r>
      <w:r>
        <w:rPr>
          <w:rFonts w:hint="eastAsia"/>
          <w:color w:val="auto"/>
          <w:szCs w:val="21"/>
          <w:highlight w:val="none"/>
          <w:lang w:val="en-US" w:eastAsia="zh-CN"/>
        </w:rPr>
        <w:t>融入毕业设计环节</w:t>
      </w:r>
      <w:r>
        <w:rPr>
          <w:rFonts w:hint="eastAsia"/>
          <w:color w:val="auto"/>
          <w:szCs w:val="21"/>
          <w:highlight w:val="none"/>
        </w:rPr>
        <w:t>。</w:t>
      </w:r>
    </w:p>
    <w:p w14:paraId="083BB53A">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rPr>
      </w:pPr>
      <w:r>
        <w:rPr>
          <w:rFonts w:hint="eastAsia" w:eastAsia="宋体" w:cs="Times New Roman"/>
          <w:color w:val="auto"/>
          <w:sz w:val="21"/>
          <w:szCs w:val="21"/>
        </w:rPr>
        <w:t>（</w:t>
      </w:r>
      <w:r>
        <w:rPr>
          <w:rFonts w:hint="eastAsia" w:eastAsia="宋体" w:cs="Times New Roman"/>
          <w:color w:val="auto"/>
          <w:sz w:val="21"/>
          <w:szCs w:val="21"/>
          <w:lang w:val="en-US" w:eastAsia="zh-CN"/>
        </w:rPr>
        <w:t>三</w:t>
      </w:r>
      <w:r>
        <w:rPr>
          <w:rFonts w:hint="eastAsia" w:eastAsia="宋体" w:cs="Times New Roman"/>
          <w:color w:val="auto"/>
          <w:sz w:val="21"/>
          <w:szCs w:val="21"/>
        </w:rPr>
        <w:t>）专业教学进程表</w:t>
      </w:r>
    </w:p>
    <w:p w14:paraId="1697537D">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专业教学进度安排表</w:t>
      </w:r>
    </w:p>
    <w:tbl>
      <w:tblPr>
        <w:tblStyle w:val="12"/>
        <w:tblW w:w="11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
        <w:gridCol w:w="410"/>
        <w:gridCol w:w="419"/>
        <w:gridCol w:w="924"/>
        <w:gridCol w:w="2100"/>
        <w:gridCol w:w="347"/>
        <w:gridCol w:w="623"/>
        <w:gridCol w:w="605"/>
        <w:gridCol w:w="619"/>
        <w:gridCol w:w="553"/>
        <w:gridCol w:w="553"/>
        <w:gridCol w:w="534"/>
        <w:gridCol w:w="506"/>
        <w:gridCol w:w="516"/>
        <w:gridCol w:w="488"/>
        <w:gridCol w:w="487"/>
        <w:gridCol w:w="825"/>
        <w:gridCol w:w="394"/>
      </w:tblGrid>
      <w:tr w14:paraId="3284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9" w:hRule="atLeast"/>
          <w:jc w:val="center"/>
        </w:trPr>
        <w:tc>
          <w:tcPr>
            <w:tcW w:w="804" w:type="dxa"/>
            <w:gridSpan w:val="2"/>
            <w:vMerge w:val="restart"/>
            <w:vAlign w:val="center"/>
          </w:tcPr>
          <w:p w14:paraId="351FB8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课程</w:t>
            </w:r>
          </w:p>
          <w:p w14:paraId="5231099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性质</w:t>
            </w:r>
          </w:p>
        </w:tc>
        <w:tc>
          <w:tcPr>
            <w:tcW w:w="419" w:type="dxa"/>
            <w:vMerge w:val="restart"/>
            <w:vAlign w:val="center"/>
          </w:tcPr>
          <w:p w14:paraId="7D73AE9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序号</w:t>
            </w:r>
          </w:p>
        </w:tc>
        <w:tc>
          <w:tcPr>
            <w:tcW w:w="924" w:type="dxa"/>
            <w:vMerge w:val="restart"/>
            <w:vAlign w:val="center"/>
          </w:tcPr>
          <w:p w14:paraId="0D906B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lang w:eastAsia="zh-CN"/>
              </w:rPr>
              <w:t>课程</w:t>
            </w:r>
          </w:p>
          <w:p w14:paraId="7956AD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eastAsia="zh-CN"/>
              </w:rPr>
              <w:t>代码</w:t>
            </w:r>
          </w:p>
        </w:tc>
        <w:tc>
          <w:tcPr>
            <w:tcW w:w="2100" w:type="dxa"/>
            <w:vMerge w:val="restart"/>
            <w:vAlign w:val="center"/>
          </w:tcPr>
          <w:p w14:paraId="5C383DA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eastAsia="zh-CN"/>
              </w:rPr>
            </w:pPr>
            <w:r>
              <w:rPr>
                <w:rFonts w:hint="eastAsia" w:ascii="宋体" w:hAnsi="宋体" w:eastAsia="宋体" w:cs="宋体"/>
                <w:b/>
                <w:bCs/>
                <w:color w:val="auto"/>
                <w:kern w:val="0"/>
                <w:sz w:val="18"/>
                <w:szCs w:val="18"/>
                <w:highlight w:val="none"/>
              </w:rPr>
              <w:t>课程名称</w:t>
            </w:r>
          </w:p>
        </w:tc>
        <w:tc>
          <w:tcPr>
            <w:tcW w:w="347" w:type="dxa"/>
            <w:vMerge w:val="restart"/>
            <w:vAlign w:val="center"/>
          </w:tcPr>
          <w:p w14:paraId="2341CB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课程类型</w:t>
            </w:r>
          </w:p>
        </w:tc>
        <w:tc>
          <w:tcPr>
            <w:tcW w:w="623" w:type="dxa"/>
            <w:vMerge w:val="restart"/>
            <w:vAlign w:val="center"/>
          </w:tcPr>
          <w:p w14:paraId="22B02E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总</w:t>
            </w:r>
          </w:p>
          <w:p w14:paraId="62F8FD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学</w:t>
            </w:r>
          </w:p>
          <w:p w14:paraId="4D4484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时</w:t>
            </w:r>
          </w:p>
        </w:tc>
        <w:tc>
          <w:tcPr>
            <w:tcW w:w="605" w:type="dxa"/>
            <w:vMerge w:val="restart"/>
            <w:vAlign w:val="center"/>
          </w:tcPr>
          <w:p w14:paraId="6282A9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理</w:t>
            </w:r>
          </w:p>
          <w:p w14:paraId="1920458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论</w:t>
            </w:r>
          </w:p>
          <w:p w14:paraId="01E0AE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学</w:t>
            </w:r>
          </w:p>
          <w:p w14:paraId="104A360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时</w:t>
            </w:r>
          </w:p>
        </w:tc>
        <w:tc>
          <w:tcPr>
            <w:tcW w:w="619" w:type="dxa"/>
            <w:vMerge w:val="restart"/>
            <w:vAlign w:val="center"/>
          </w:tcPr>
          <w:p w14:paraId="57F16A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实</w:t>
            </w:r>
          </w:p>
          <w:p w14:paraId="36F84E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践</w:t>
            </w:r>
          </w:p>
          <w:p w14:paraId="427E9E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学</w:t>
            </w:r>
          </w:p>
          <w:p w14:paraId="75D69C9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时</w:t>
            </w:r>
          </w:p>
        </w:tc>
        <w:tc>
          <w:tcPr>
            <w:tcW w:w="553" w:type="dxa"/>
            <w:vMerge w:val="restart"/>
            <w:vAlign w:val="center"/>
          </w:tcPr>
          <w:p w14:paraId="5E8663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总学分</w:t>
            </w:r>
          </w:p>
        </w:tc>
        <w:tc>
          <w:tcPr>
            <w:tcW w:w="3084" w:type="dxa"/>
            <w:gridSpan w:val="6"/>
            <w:vAlign w:val="center"/>
          </w:tcPr>
          <w:p w14:paraId="3EC8B5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按学年、学期及学期学时分配</w:t>
            </w:r>
          </w:p>
        </w:tc>
        <w:tc>
          <w:tcPr>
            <w:tcW w:w="825" w:type="dxa"/>
            <w:vMerge w:val="restart"/>
            <w:vAlign w:val="center"/>
          </w:tcPr>
          <w:p w14:paraId="525B364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考核</w:t>
            </w:r>
          </w:p>
          <w:p w14:paraId="56F7C6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方式</w:t>
            </w:r>
          </w:p>
        </w:tc>
        <w:tc>
          <w:tcPr>
            <w:tcW w:w="394" w:type="dxa"/>
            <w:vMerge w:val="restart"/>
            <w:vAlign w:val="center"/>
          </w:tcPr>
          <w:p w14:paraId="7BA7DD8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备注</w:t>
            </w:r>
          </w:p>
        </w:tc>
      </w:tr>
      <w:tr w14:paraId="2E49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04" w:type="dxa"/>
            <w:gridSpan w:val="2"/>
            <w:vMerge w:val="continue"/>
            <w:vAlign w:val="center"/>
          </w:tcPr>
          <w:p w14:paraId="6EB1E9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419" w:type="dxa"/>
            <w:vMerge w:val="continue"/>
            <w:vAlign w:val="center"/>
          </w:tcPr>
          <w:p w14:paraId="6B26F0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924" w:type="dxa"/>
            <w:vMerge w:val="continue"/>
            <w:vAlign w:val="center"/>
          </w:tcPr>
          <w:p w14:paraId="76C0CD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2100" w:type="dxa"/>
            <w:vMerge w:val="continue"/>
            <w:vAlign w:val="center"/>
          </w:tcPr>
          <w:p w14:paraId="75F466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347" w:type="dxa"/>
            <w:vMerge w:val="continue"/>
            <w:vAlign w:val="center"/>
          </w:tcPr>
          <w:p w14:paraId="3E43989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p>
        </w:tc>
        <w:tc>
          <w:tcPr>
            <w:tcW w:w="623" w:type="dxa"/>
            <w:vMerge w:val="continue"/>
            <w:vAlign w:val="center"/>
          </w:tcPr>
          <w:p w14:paraId="261A46B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p>
        </w:tc>
        <w:tc>
          <w:tcPr>
            <w:tcW w:w="605" w:type="dxa"/>
            <w:vMerge w:val="continue"/>
            <w:vAlign w:val="center"/>
          </w:tcPr>
          <w:p w14:paraId="166A732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p>
        </w:tc>
        <w:tc>
          <w:tcPr>
            <w:tcW w:w="619" w:type="dxa"/>
            <w:vMerge w:val="continue"/>
            <w:vAlign w:val="center"/>
          </w:tcPr>
          <w:p w14:paraId="07F03AE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p>
        </w:tc>
        <w:tc>
          <w:tcPr>
            <w:tcW w:w="553" w:type="dxa"/>
            <w:vMerge w:val="continue"/>
            <w:vAlign w:val="center"/>
          </w:tcPr>
          <w:p w14:paraId="5F81132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p>
        </w:tc>
        <w:tc>
          <w:tcPr>
            <w:tcW w:w="1087" w:type="dxa"/>
            <w:gridSpan w:val="2"/>
            <w:vAlign w:val="center"/>
          </w:tcPr>
          <w:p w14:paraId="1350D3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第一学年</w:t>
            </w:r>
          </w:p>
        </w:tc>
        <w:tc>
          <w:tcPr>
            <w:tcW w:w="1022" w:type="dxa"/>
            <w:gridSpan w:val="2"/>
            <w:vAlign w:val="center"/>
          </w:tcPr>
          <w:p w14:paraId="4F9E67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第二学年</w:t>
            </w:r>
          </w:p>
        </w:tc>
        <w:tc>
          <w:tcPr>
            <w:tcW w:w="975" w:type="dxa"/>
            <w:gridSpan w:val="2"/>
            <w:vAlign w:val="center"/>
          </w:tcPr>
          <w:p w14:paraId="0D13907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第三学年</w:t>
            </w:r>
          </w:p>
        </w:tc>
        <w:tc>
          <w:tcPr>
            <w:tcW w:w="825" w:type="dxa"/>
            <w:vMerge w:val="continue"/>
            <w:vAlign w:val="center"/>
          </w:tcPr>
          <w:p w14:paraId="4FAACF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rPr>
            </w:pPr>
          </w:p>
        </w:tc>
        <w:tc>
          <w:tcPr>
            <w:tcW w:w="394" w:type="dxa"/>
            <w:vMerge w:val="continue"/>
            <w:vAlign w:val="center"/>
          </w:tcPr>
          <w:p w14:paraId="51C72F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rPr>
            </w:pPr>
          </w:p>
        </w:tc>
      </w:tr>
      <w:tr w14:paraId="7265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804" w:type="dxa"/>
            <w:gridSpan w:val="2"/>
            <w:vMerge w:val="continue"/>
            <w:vAlign w:val="center"/>
          </w:tcPr>
          <w:p w14:paraId="3F81C13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419" w:type="dxa"/>
            <w:vMerge w:val="continue"/>
            <w:vAlign w:val="center"/>
          </w:tcPr>
          <w:p w14:paraId="10AFE2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924" w:type="dxa"/>
            <w:vMerge w:val="continue"/>
            <w:vAlign w:val="center"/>
          </w:tcPr>
          <w:p w14:paraId="47C432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2100" w:type="dxa"/>
            <w:vMerge w:val="continue"/>
            <w:vAlign w:val="center"/>
          </w:tcPr>
          <w:p w14:paraId="5900B4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347" w:type="dxa"/>
            <w:vMerge w:val="continue"/>
            <w:vAlign w:val="center"/>
          </w:tcPr>
          <w:p w14:paraId="1E353F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623" w:type="dxa"/>
            <w:vMerge w:val="continue"/>
            <w:vAlign w:val="center"/>
          </w:tcPr>
          <w:p w14:paraId="3682CD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605" w:type="dxa"/>
            <w:vMerge w:val="continue"/>
            <w:vAlign w:val="center"/>
          </w:tcPr>
          <w:p w14:paraId="7B31A8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619" w:type="dxa"/>
            <w:vMerge w:val="continue"/>
            <w:vAlign w:val="center"/>
          </w:tcPr>
          <w:p w14:paraId="35D426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553" w:type="dxa"/>
            <w:vMerge w:val="continue"/>
            <w:vAlign w:val="center"/>
          </w:tcPr>
          <w:p w14:paraId="3BA4B23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p>
        </w:tc>
        <w:tc>
          <w:tcPr>
            <w:tcW w:w="553" w:type="dxa"/>
            <w:vAlign w:val="center"/>
          </w:tcPr>
          <w:p w14:paraId="7E2C2D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第</w:t>
            </w:r>
          </w:p>
          <w:p w14:paraId="0E5B98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一</w:t>
            </w:r>
          </w:p>
          <w:p w14:paraId="0DAC06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学</w:t>
            </w:r>
          </w:p>
          <w:p w14:paraId="6A77BA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期</w:t>
            </w:r>
          </w:p>
        </w:tc>
        <w:tc>
          <w:tcPr>
            <w:tcW w:w="534" w:type="dxa"/>
            <w:vAlign w:val="center"/>
          </w:tcPr>
          <w:p w14:paraId="19C81E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第</w:t>
            </w:r>
          </w:p>
          <w:p w14:paraId="301408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二</w:t>
            </w:r>
          </w:p>
          <w:p w14:paraId="70BE53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lang w:val="en-US" w:eastAsia="zh-CN"/>
              </w:rPr>
            </w:pPr>
            <w:r>
              <w:rPr>
                <w:rFonts w:hint="eastAsia" w:ascii="宋体" w:hAnsi="宋体" w:eastAsia="宋体" w:cs="宋体"/>
                <w:b/>
                <w:bCs/>
                <w:color w:val="auto"/>
                <w:kern w:val="0"/>
                <w:sz w:val="18"/>
                <w:szCs w:val="18"/>
                <w:highlight w:val="none"/>
                <w:lang w:val="en-US" w:eastAsia="zh-CN"/>
              </w:rPr>
              <w:t>学</w:t>
            </w:r>
          </w:p>
          <w:p w14:paraId="61EEF48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期</w:t>
            </w:r>
          </w:p>
        </w:tc>
        <w:tc>
          <w:tcPr>
            <w:tcW w:w="506" w:type="dxa"/>
            <w:vAlign w:val="center"/>
          </w:tcPr>
          <w:p w14:paraId="010EC5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第三学期</w:t>
            </w:r>
          </w:p>
        </w:tc>
        <w:tc>
          <w:tcPr>
            <w:tcW w:w="516" w:type="dxa"/>
            <w:vAlign w:val="center"/>
          </w:tcPr>
          <w:p w14:paraId="2E3ABB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第四学期</w:t>
            </w:r>
          </w:p>
        </w:tc>
        <w:tc>
          <w:tcPr>
            <w:tcW w:w="488" w:type="dxa"/>
            <w:vAlign w:val="center"/>
          </w:tcPr>
          <w:p w14:paraId="3A5B5B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第五学期</w:t>
            </w:r>
          </w:p>
        </w:tc>
        <w:tc>
          <w:tcPr>
            <w:tcW w:w="487" w:type="dxa"/>
            <w:vAlign w:val="center"/>
          </w:tcPr>
          <w:p w14:paraId="166E77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lang w:val="en-US" w:eastAsia="zh-CN"/>
              </w:rPr>
              <w:t>第六学期</w:t>
            </w:r>
          </w:p>
        </w:tc>
        <w:tc>
          <w:tcPr>
            <w:tcW w:w="825" w:type="dxa"/>
            <w:vMerge w:val="continue"/>
            <w:vAlign w:val="center"/>
          </w:tcPr>
          <w:p w14:paraId="302DE65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394" w:type="dxa"/>
            <w:vMerge w:val="continue"/>
            <w:vAlign w:val="center"/>
          </w:tcPr>
          <w:p w14:paraId="55217A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654D6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restart"/>
            <w:vAlign w:val="center"/>
          </w:tcPr>
          <w:p w14:paraId="57327C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公共基础课</w:t>
            </w:r>
          </w:p>
        </w:tc>
        <w:tc>
          <w:tcPr>
            <w:tcW w:w="410" w:type="dxa"/>
            <w:vMerge w:val="restart"/>
            <w:vAlign w:val="center"/>
          </w:tcPr>
          <w:p w14:paraId="04B720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必修课</w:t>
            </w:r>
          </w:p>
        </w:tc>
        <w:tc>
          <w:tcPr>
            <w:tcW w:w="419" w:type="dxa"/>
            <w:vAlign w:val="center"/>
          </w:tcPr>
          <w:p w14:paraId="0D379C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1</w:t>
            </w:r>
          </w:p>
        </w:tc>
        <w:tc>
          <w:tcPr>
            <w:tcW w:w="924" w:type="dxa"/>
            <w:vAlign w:val="center"/>
          </w:tcPr>
          <w:p w14:paraId="74DE61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000000G</w:t>
            </w:r>
          </w:p>
        </w:tc>
        <w:tc>
          <w:tcPr>
            <w:tcW w:w="2100" w:type="dxa"/>
            <w:vAlign w:val="center"/>
          </w:tcPr>
          <w:p w14:paraId="62834D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军事技能训练及入学教育</w:t>
            </w:r>
          </w:p>
        </w:tc>
        <w:tc>
          <w:tcPr>
            <w:tcW w:w="347" w:type="dxa"/>
            <w:vAlign w:val="center"/>
          </w:tcPr>
          <w:p w14:paraId="3FC2E57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C</w:t>
            </w:r>
          </w:p>
        </w:tc>
        <w:tc>
          <w:tcPr>
            <w:tcW w:w="623" w:type="dxa"/>
            <w:vAlign w:val="center"/>
          </w:tcPr>
          <w:p w14:paraId="7D02AE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90</w:t>
            </w:r>
          </w:p>
        </w:tc>
        <w:tc>
          <w:tcPr>
            <w:tcW w:w="605" w:type="dxa"/>
            <w:vAlign w:val="center"/>
          </w:tcPr>
          <w:p w14:paraId="25F4F6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619" w:type="dxa"/>
            <w:vAlign w:val="center"/>
          </w:tcPr>
          <w:p w14:paraId="2C64C3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90</w:t>
            </w:r>
          </w:p>
        </w:tc>
        <w:tc>
          <w:tcPr>
            <w:tcW w:w="553" w:type="dxa"/>
            <w:vAlign w:val="center"/>
          </w:tcPr>
          <w:p w14:paraId="3332AE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w:t>
            </w:r>
          </w:p>
        </w:tc>
        <w:tc>
          <w:tcPr>
            <w:tcW w:w="553" w:type="dxa"/>
            <w:vAlign w:val="center"/>
          </w:tcPr>
          <w:p w14:paraId="45F0069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3w</w:t>
            </w:r>
          </w:p>
        </w:tc>
        <w:tc>
          <w:tcPr>
            <w:tcW w:w="534" w:type="dxa"/>
            <w:vAlign w:val="center"/>
          </w:tcPr>
          <w:p w14:paraId="65D092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1C9442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53F195B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302A1E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7B2727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66BFFC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394" w:type="dxa"/>
            <w:vAlign w:val="center"/>
          </w:tcPr>
          <w:p w14:paraId="051D75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14189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38DDA2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2D0793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4399CA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2</w:t>
            </w:r>
          </w:p>
        </w:tc>
        <w:tc>
          <w:tcPr>
            <w:tcW w:w="924" w:type="dxa"/>
            <w:vAlign w:val="center"/>
          </w:tcPr>
          <w:p w14:paraId="7E32AE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000008G</w:t>
            </w:r>
          </w:p>
        </w:tc>
        <w:tc>
          <w:tcPr>
            <w:tcW w:w="2100" w:type="dxa"/>
            <w:vAlign w:val="center"/>
          </w:tcPr>
          <w:p w14:paraId="7A2ED1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军事理论</w:t>
            </w:r>
          </w:p>
        </w:tc>
        <w:tc>
          <w:tcPr>
            <w:tcW w:w="347" w:type="dxa"/>
            <w:vAlign w:val="center"/>
          </w:tcPr>
          <w:p w14:paraId="3E0EA0E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B</w:t>
            </w:r>
          </w:p>
        </w:tc>
        <w:tc>
          <w:tcPr>
            <w:tcW w:w="623" w:type="dxa"/>
            <w:vAlign w:val="center"/>
          </w:tcPr>
          <w:p w14:paraId="38BD98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36</w:t>
            </w:r>
          </w:p>
        </w:tc>
        <w:tc>
          <w:tcPr>
            <w:tcW w:w="605" w:type="dxa"/>
            <w:vAlign w:val="center"/>
          </w:tcPr>
          <w:p w14:paraId="4614F4F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18</w:t>
            </w:r>
          </w:p>
        </w:tc>
        <w:tc>
          <w:tcPr>
            <w:tcW w:w="619" w:type="dxa"/>
            <w:vAlign w:val="center"/>
          </w:tcPr>
          <w:p w14:paraId="4853E5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18</w:t>
            </w:r>
          </w:p>
        </w:tc>
        <w:tc>
          <w:tcPr>
            <w:tcW w:w="553" w:type="dxa"/>
            <w:vAlign w:val="center"/>
          </w:tcPr>
          <w:p w14:paraId="729D56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2</w:t>
            </w:r>
          </w:p>
        </w:tc>
        <w:tc>
          <w:tcPr>
            <w:tcW w:w="553" w:type="dxa"/>
            <w:vAlign w:val="center"/>
          </w:tcPr>
          <w:p w14:paraId="02EEDE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36</w:t>
            </w:r>
          </w:p>
        </w:tc>
        <w:tc>
          <w:tcPr>
            <w:tcW w:w="534" w:type="dxa"/>
            <w:vAlign w:val="center"/>
          </w:tcPr>
          <w:p w14:paraId="007CEC5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615158C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19B671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3A42C24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434472F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446498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color w:val="auto"/>
                <w:kern w:val="0"/>
                <w:sz w:val="18"/>
                <w:szCs w:val="18"/>
              </w:rPr>
              <w:t>①</w:t>
            </w:r>
          </w:p>
        </w:tc>
        <w:tc>
          <w:tcPr>
            <w:tcW w:w="394" w:type="dxa"/>
            <w:vAlign w:val="center"/>
          </w:tcPr>
          <w:p w14:paraId="78D030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6513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30027C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123B2E4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6ECFB28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3</w:t>
            </w:r>
          </w:p>
        </w:tc>
        <w:tc>
          <w:tcPr>
            <w:tcW w:w="924" w:type="dxa"/>
            <w:vAlign w:val="center"/>
          </w:tcPr>
          <w:p w14:paraId="685C550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000001G</w:t>
            </w:r>
          </w:p>
        </w:tc>
        <w:tc>
          <w:tcPr>
            <w:tcW w:w="2100" w:type="dxa"/>
            <w:vAlign w:val="center"/>
          </w:tcPr>
          <w:p w14:paraId="3F5A16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思想道德与法治</w:t>
            </w:r>
          </w:p>
        </w:tc>
        <w:tc>
          <w:tcPr>
            <w:tcW w:w="347" w:type="dxa"/>
            <w:vAlign w:val="center"/>
          </w:tcPr>
          <w:p w14:paraId="0A7410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B</w:t>
            </w:r>
          </w:p>
        </w:tc>
        <w:tc>
          <w:tcPr>
            <w:tcW w:w="623" w:type="dxa"/>
            <w:vAlign w:val="center"/>
          </w:tcPr>
          <w:p w14:paraId="23001F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48</w:t>
            </w:r>
          </w:p>
        </w:tc>
        <w:tc>
          <w:tcPr>
            <w:tcW w:w="605" w:type="dxa"/>
            <w:vAlign w:val="center"/>
          </w:tcPr>
          <w:p w14:paraId="29FE01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42</w:t>
            </w:r>
          </w:p>
        </w:tc>
        <w:tc>
          <w:tcPr>
            <w:tcW w:w="619" w:type="dxa"/>
            <w:vAlign w:val="center"/>
          </w:tcPr>
          <w:p w14:paraId="43D951C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6</w:t>
            </w:r>
          </w:p>
        </w:tc>
        <w:tc>
          <w:tcPr>
            <w:tcW w:w="553" w:type="dxa"/>
            <w:vAlign w:val="center"/>
          </w:tcPr>
          <w:p w14:paraId="37FA0F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w:t>
            </w:r>
          </w:p>
        </w:tc>
        <w:tc>
          <w:tcPr>
            <w:tcW w:w="553" w:type="dxa"/>
            <w:vAlign w:val="center"/>
          </w:tcPr>
          <w:p w14:paraId="1063B4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48</w:t>
            </w:r>
          </w:p>
        </w:tc>
        <w:tc>
          <w:tcPr>
            <w:tcW w:w="534" w:type="dxa"/>
            <w:vAlign w:val="center"/>
          </w:tcPr>
          <w:p w14:paraId="679DC3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1AB7427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25A0B0E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623C2FA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6647947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4509C18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②</w:t>
            </w:r>
          </w:p>
        </w:tc>
        <w:tc>
          <w:tcPr>
            <w:tcW w:w="394" w:type="dxa"/>
            <w:vAlign w:val="center"/>
          </w:tcPr>
          <w:p w14:paraId="274626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5B3B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454ECC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372AEA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240A77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4</w:t>
            </w:r>
          </w:p>
        </w:tc>
        <w:tc>
          <w:tcPr>
            <w:tcW w:w="924" w:type="dxa"/>
            <w:vAlign w:val="center"/>
          </w:tcPr>
          <w:p w14:paraId="31467AF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000011G</w:t>
            </w:r>
          </w:p>
        </w:tc>
        <w:tc>
          <w:tcPr>
            <w:tcW w:w="2100" w:type="dxa"/>
            <w:vAlign w:val="center"/>
          </w:tcPr>
          <w:p w14:paraId="14B3BC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毛泽东思想和中国特色社会主义理论体系概论</w:t>
            </w:r>
          </w:p>
        </w:tc>
        <w:tc>
          <w:tcPr>
            <w:tcW w:w="347" w:type="dxa"/>
            <w:vAlign w:val="center"/>
          </w:tcPr>
          <w:p w14:paraId="71A42C1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B</w:t>
            </w:r>
          </w:p>
        </w:tc>
        <w:tc>
          <w:tcPr>
            <w:tcW w:w="623" w:type="dxa"/>
            <w:vAlign w:val="center"/>
          </w:tcPr>
          <w:p w14:paraId="72E626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605" w:type="dxa"/>
            <w:vAlign w:val="center"/>
          </w:tcPr>
          <w:p w14:paraId="0E80B7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30</w:t>
            </w:r>
          </w:p>
        </w:tc>
        <w:tc>
          <w:tcPr>
            <w:tcW w:w="619" w:type="dxa"/>
            <w:vAlign w:val="center"/>
          </w:tcPr>
          <w:p w14:paraId="46BC96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2</w:t>
            </w:r>
          </w:p>
        </w:tc>
        <w:tc>
          <w:tcPr>
            <w:tcW w:w="553" w:type="dxa"/>
            <w:vAlign w:val="center"/>
          </w:tcPr>
          <w:p w14:paraId="49B733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2</w:t>
            </w:r>
          </w:p>
        </w:tc>
        <w:tc>
          <w:tcPr>
            <w:tcW w:w="553" w:type="dxa"/>
            <w:vAlign w:val="center"/>
          </w:tcPr>
          <w:p w14:paraId="4FA222F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34" w:type="dxa"/>
            <w:vAlign w:val="center"/>
          </w:tcPr>
          <w:p w14:paraId="7665EE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506" w:type="dxa"/>
            <w:vAlign w:val="center"/>
          </w:tcPr>
          <w:p w14:paraId="73CD88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18140A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37CA7B9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2FA373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461E614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②</w:t>
            </w:r>
          </w:p>
        </w:tc>
        <w:tc>
          <w:tcPr>
            <w:tcW w:w="394" w:type="dxa"/>
            <w:vAlign w:val="center"/>
          </w:tcPr>
          <w:p w14:paraId="2A2F37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7CC99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373C04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683DA4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329A78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5</w:t>
            </w:r>
          </w:p>
        </w:tc>
        <w:tc>
          <w:tcPr>
            <w:tcW w:w="924" w:type="dxa"/>
            <w:vAlign w:val="center"/>
          </w:tcPr>
          <w:p w14:paraId="7F88C4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0000</w:t>
            </w:r>
            <w:r>
              <w:rPr>
                <w:rFonts w:hint="eastAsia" w:ascii="宋体" w:hAnsi="宋体" w:cs="宋体"/>
                <w:color w:val="auto"/>
                <w:kern w:val="0"/>
                <w:sz w:val="18"/>
                <w:szCs w:val="18"/>
                <w:lang w:val="en-US" w:eastAsia="zh-CN"/>
              </w:rPr>
              <w:t>12</w:t>
            </w:r>
            <w:r>
              <w:rPr>
                <w:rFonts w:hint="eastAsia" w:ascii="宋体" w:hAnsi="宋体" w:eastAsia="宋体" w:cs="宋体"/>
                <w:color w:val="auto"/>
                <w:kern w:val="0"/>
                <w:sz w:val="18"/>
                <w:szCs w:val="18"/>
                <w:lang w:val="en-US" w:eastAsia="zh-CN"/>
              </w:rPr>
              <w:t>G</w:t>
            </w:r>
          </w:p>
        </w:tc>
        <w:tc>
          <w:tcPr>
            <w:tcW w:w="2100" w:type="dxa"/>
            <w:vAlign w:val="center"/>
          </w:tcPr>
          <w:p w14:paraId="446B78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习近平新时代中国特色社会主义思想概论</w:t>
            </w:r>
          </w:p>
        </w:tc>
        <w:tc>
          <w:tcPr>
            <w:tcW w:w="347" w:type="dxa"/>
            <w:vAlign w:val="center"/>
          </w:tcPr>
          <w:p w14:paraId="314F5CE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B</w:t>
            </w:r>
          </w:p>
        </w:tc>
        <w:tc>
          <w:tcPr>
            <w:tcW w:w="623" w:type="dxa"/>
            <w:vAlign w:val="center"/>
          </w:tcPr>
          <w:p w14:paraId="7F781D0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48</w:t>
            </w:r>
          </w:p>
        </w:tc>
        <w:tc>
          <w:tcPr>
            <w:tcW w:w="605" w:type="dxa"/>
            <w:vAlign w:val="center"/>
          </w:tcPr>
          <w:p w14:paraId="6DCB1DB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42</w:t>
            </w:r>
          </w:p>
        </w:tc>
        <w:tc>
          <w:tcPr>
            <w:tcW w:w="619" w:type="dxa"/>
            <w:vAlign w:val="center"/>
          </w:tcPr>
          <w:p w14:paraId="664303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6</w:t>
            </w:r>
          </w:p>
        </w:tc>
        <w:tc>
          <w:tcPr>
            <w:tcW w:w="553" w:type="dxa"/>
            <w:vAlign w:val="center"/>
          </w:tcPr>
          <w:p w14:paraId="7A45D2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w:t>
            </w:r>
          </w:p>
        </w:tc>
        <w:tc>
          <w:tcPr>
            <w:tcW w:w="553" w:type="dxa"/>
            <w:vAlign w:val="center"/>
          </w:tcPr>
          <w:p w14:paraId="14FAC8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34" w:type="dxa"/>
            <w:vAlign w:val="center"/>
          </w:tcPr>
          <w:p w14:paraId="1AD7B2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0F8B29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48</w:t>
            </w:r>
          </w:p>
        </w:tc>
        <w:tc>
          <w:tcPr>
            <w:tcW w:w="516" w:type="dxa"/>
            <w:vAlign w:val="center"/>
          </w:tcPr>
          <w:p w14:paraId="4EA751C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7937A9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5C15BB5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214EB89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②</w:t>
            </w:r>
          </w:p>
        </w:tc>
        <w:tc>
          <w:tcPr>
            <w:tcW w:w="394" w:type="dxa"/>
            <w:vAlign w:val="center"/>
          </w:tcPr>
          <w:p w14:paraId="718E231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51A5B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776495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65A31E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28C0448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6</w:t>
            </w:r>
          </w:p>
        </w:tc>
        <w:tc>
          <w:tcPr>
            <w:tcW w:w="924" w:type="dxa"/>
            <w:vAlign w:val="center"/>
          </w:tcPr>
          <w:p w14:paraId="0E1126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000009G</w:t>
            </w:r>
          </w:p>
          <w:p w14:paraId="2DA529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000059G</w:t>
            </w:r>
          </w:p>
          <w:p w14:paraId="4C213E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000029G</w:t>
            </w:r>
          </w:p>
          <w:p w14:paraId="38AF0B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lang w:val="en-US" w:eastAsia="zh-CN"/>
              </w:rPr>
              <w:t>000039G</w:t>
            </w:r>
          </w:p>
        </w:tc>
        <w:tc>
          <w:tcPr>
            <w:tcW w:w="2100" w:type="dxa"/>
            <w:vAlign w:val="center"/>
          </w:tcPr>
          <w:p w14:paraId="669549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形势与政策</w:t>
            </w:r>
          </w:p>
        </w:tc>
        <w:tc>
          <w:tcPr>
            <w:tcW w:w="347" w:type="dxa"/>
            <w:vAlign w:val="center"/>
          </w:tcPr>
          <w:p w14:paraId="2B37667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B</w:t>
            </w:r>
          </w:p>
        </w:tc>
        <w:tc>
          <w:tcPr>
            <w:tcW w:w="623" w:type="dxa"/>
            <w:vAlign w:val="center"/>
          </w:tcPr>
          <w:p w14:paraId="62B6B1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605" w:type="dxa"/>
            <w:vAlign w:val="center"/>
          </w:tcPr>
          <w:p w14:paraId="04F3EB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24</w:t>
            </w:r>
          </w:p>
        </w:tc>
        <w:tc>
          <w:tcPr>
            <w:tcW w:w="619" w:type="dxa"/>
            <w:vAlign w:val="center"/>
          </w:tcPr>
          <w:p w14:paraId="4D7BF89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8</w:t>
            </w:r>
          </w:p>
        </w:tc>
        <w:tc>
          <w:tcPr>
            <w:tcW w:w="553" w:type="dxa"/>
            <w:vAlign w:val="center"/>
          </w:tcPr>
          <w:p w14:paraId="4D33BF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2</w:t>
            </w:r>
          </w:p>
        </w:tc>
        <w:tc>
          <w:tcPr>
            <w:tcW w:w="553" w:type="dxa"/>
            <w:vAlign w:val="center"/>
          </w:tcPr>
          <w:p w14:paraId="65976C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8</w:t>
            </w:r>
          </w:p>
        </w:tc>
        <w:tc>
          <w:tcPr>
            <w:tcW w:w="534" w:type="dxa"/>
            <w:vAlign w:val="center"/>
          </w:tcPr>
          <w:p w14:paraId="39AF847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8</w:t>
            </w:r>
          </w:p>
        </w:tc>
        <w:tc>
          <w:tcPr>
            <w:tcW w:w="506" w:type="dxa"/>
            <w:vAlign w:val="center"/>
          </w:tcPr>
          <w:p w14:paraId="41CBE6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8</w:t>
            </w:r>
          </w:p>
        </w:tc>
        <w:tc>
          <w:tcPr>
            <w:tcW w:w="516" w:type="dxa"/>
            <w:vAlign w:val="center"/>
          </w:tcPr>
          <w:p w14:paraId="4B33D7A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8</w:t>
            </w:r>
          </w:p>
        </w:tc>
        <w:tc>
          <w:tcPr>
            <w:tcW w:w="488" w:type="dxa"/>
            <w:vAlign w:val="center"/>
          </w:tcPr>
          <w:p w14:paraId="60DAC3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4057496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7B385CA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⑤</w:t>
            </w:r>
          </w:p>
        </w:tc>
        <w:tc>
          <w:tcPr>
            <w:tcW w:w="394" w:type="dxa"/>
            <w:vAlign w:val="center"/>
          </w:tcPr>
          <w:p w14:paraId="1AFC51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3229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5BA5B66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09D808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38D7566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7</w:t>
            </w:r>
          </w:p>
        </w:tc>
        <w:tc>
          <w:tcPr>
            <w:tcW w:w="924" w:type="dxa"/>
            <w:vAlign w:val="center"/>
          </w:tcPr>
          <w:p w14:paraId="280CB90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cs="宋体"/>
                <w:color w:val="auto"/>
                <w:kern w:val="0"/>
                <w:sz w:val="18"/>
                <w:szCs w:val="18"/>
                <w:lang w:val="en-US" w:eastAsia="zh-CN"/>
              </w:rPr>
            </w:pPr>
            <w:r>
              <w:rPr>
                <w:rFonts w:hint="eastAsia" w:ascii="宋体" w:hAnsi="宋体" w:cs="宋体"/>
                <w:color w:val="auto"/>
                <w:kern w:val="0"/>
                <w:sz w:val="18"/>
                <w:szCs w:val="18"/>
                <w:lang w:val="en-US" w:eastAsia="zh-CN"/>
              </w:rPr>
              <w:t>000005G</w:t>
            </w:r>
          </w:p>
          <w:p w14:paraId="3E188A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lang w:val="en-US" w:eastAsia="zh-CN"/>
              </w:rPr>
              <w:t>000015G</w:t>
            </w:r>
          </w:p>
        </w:tc>
        <w:tc>
          <w:tcPr>
            <w:tcW w:w="2100" w:type="dxa"/>
            <w:vAlign w:val="center"/>
          </w:tcPr>
          <w:p w14:paraId="77EB8D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大学英语</w:t>
            </w:r>
          </w:p>
        </w:tc>
        <w:tc>
          <w:tcPr>
            <w:tcW w:w="347" w:type="dxa"/>
            <w:vAlign w:val="center"/>
          </w:tcPr>
          <w:p w14:paraId="0B1A1A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A</w:t>
            </w:r>
          </w:p>
        </w:tc>
        <w:tc>
          <w:tcPr>
            <w:tcW w:w="623" w:type="dxa"/>
            <w:vAlign w:val="center"/>
          </w:tcPr>
          <w:p w14:paraId="520B90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128</w:t>
            </w:r>
          </w:p>
        </w:tc>
        <w:tc>
          <w:tcPr>
            <w:tcW w:w="605" w:type="dxa"/>
            <w:vAlign w:val="center"/>
          </w:tcPr>
          <w:p w14:paraId="5623C9E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128</w:t>
            </w:r>
          </w:p>
        </w:tc>
        <w:tc>
          <w:tcPr>
            <w:tcW w:w="619" w:type="dxa"/>
            <w:vAlign w:val="center"/>
          </w:tcPr>
          <w:p w14:paraId="120F81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53" w:type="dxa"/>
            <w:vAlign w:val="center"/>
          </w:tcPr>
          <w:p w14:paraId="2F3B19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8</w:t>
            </w:r>
          </w:p>
        </w:tc>
        <w:tc>
          <w:tcPr>
            <w:tcW w:w="553" w:type="dxa"/>
            <w:vAlign w:val="center"/>
          </w:tcPr>
          <w:p w14:paraId="58CDD94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64</w:t>
            </w:r>
          </w:p>
        </w:tc>
        <w:tc>
          <w:tcPr>
            <w:tcW w:w="534" w:type="dxa"/>
            <w:vAlign w:val="center"/>
          </w:tcPr>
          <w:p w14:paraId="09DFE6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64</w:t>
            </w:r>
          </w:p>
        </w:tc>
        <w:tc>
          <w:tcPr>
            <w:tcW w:w="506" w:type="dxa"/>
            <w:vAlign w:val="center"/>
          </w:tcPr>
          <w:p w14:paraId="694C74C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29F6DBF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7599264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1830E1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4B71DC5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④⑤</w:t>
            </w:r>
          </w:p>
        </w:tc>
        <w:tc>
          <w:tcPr>
            <w:tcW w:w="394" w:type="dxa"/>
            <w:vAlign w:val="center"/>
          </w:tcPr>
          <w:p w14:paraId="74E441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02C7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4ADCAC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312058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17B44F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8</w:t>
            </w:r>
          </w:p>
        </w:tc>
        <w:tc>
          <w:tcPr>
            <w:tcW w:w="924" w:type="dxa"/>
            <w:vAlign w:val="center"/>
          </w:tcPr>
          <w:p w14:paraId="7FF21DC9">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6G</w:t>
            </w:r>
          </w:p>
        </w:tc>
        <w:tc>
          <w:tcPr>
            <w:tcW w:w="2100" w:type="dxa"/>
            <w:vAlign w:val="center"/>
          </w:tcPr>
          <w:p w14:paraId="08E7AD6D">
            <w:pPr>
              <w:keepNext w:val="0"/>
              <w:keepLines w:val="0"/>
              <w:pageBreakBefore w:val="0"/>
              <w:widowControl/>
              <w:suppressLineNumbers w:val="0"/>
              <w:kinsoku/>
              <w:wordWrap/>
              <w:overflowPunct/>
              <w:topLinePunct w:val="0"/>
              <w:autoSpaceDE/>
              <w:autoSpaceDN/>
              <w:bidi w:val="0"/>
              <w:spacing w:before="0" w:beforeAutospacing="0" w:after="0" w:afterAutospacing="0" w:line="360" w:lineRule="exact"/>
              <w:ind w:left="0" w:leftChars="0" w:right="0" w:rightChars="0"/>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000000" w:themeColor="text1"/>
                <w:kern w:val="0"/>
                <w:sz w:val="18"/>
                <w:szCs w:val="18"/>
                <w:lang w:val="en-US" w:eastAsia="zh-CN"/>
                <w14:textFill>
                  <w14:solidFill>
                    <w14:schemeClr w14:val="tx1"/>
                  </w14:solidFill>
                </w14:textFill>
              </w:rPr>
              <w:t>经济</w:t>
            </w:r>
            <w:r>
              <w:rPr>
                <w:rFonts w:hint="eastAsia" w:ascii="宋体" w:hAnsi="宋体" w:eastAsia="宋体" w:cs="宋体"/>
                <w:color w:val="000000" w:themeColor="text1"/>
                <w:kern w:val="0"/>
                <w:sz w:val="18"/>
                <w:szCs w:val="18"/>
                <w:lang w:val="en-US" w:eastAsia="zh-CN"/>
                <w14:textFill>
                  <w14:solidFill>
                    <w14:schemeClr w14:val="tx1"/>
                  </w14:solidFill>
                </w14:textFill>
              </w:rPr>
              <w:t>数学</w:t>
            </w:r>
          </w:p>
        </w:tc>
        <w:tc>
          <w:tcPr>
            <w:tcW w:w="347" w:type="dxa"/>
            <w:vAlign w:val="center"/>
          </w:tcPr>
          <w:p w14:paraId="6957DF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A</w:t>
            </w:r>
          </w:p>
        </w:tc>
        <w:tc>
          <w:tcPr>
            <w:tcW w:w="623" w:type="dxa"/>
            <w:vAlign w:val="center"/>
          </w:tcPr>
          <w:p w14:paraId="418C069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64</w:t>
            </w:r>
          </w:p>
        </w:tc>
        <w:tc>
          <w:tcPr>
            <w:tcW w:w="605" w:type="dxa"/>
            <w:vAlign w:val="center"/>
          </w:tcPr>
          <w:p w14:paraId="76D8B8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64</w:t>
            </w:r>
          </w:p>
        </w:tc>
        <w:tc>
          <w:tcPr>
            <w:tcW w:w="619" w:type="dxa"/>
            <w:vAlign w:val="center"/>
          </w:tcPr>
          <w:p w14:paraId="3098DE7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53" w:type="dxa"/>
            <w:vAlign w:val="center"/>
          </w:tcPr>
          <w:p w14:paraId="184786D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4</w:t>
            </w:r>
          </w:p>
        </w:tc>
        <w:tc>
          <w:tcPr>
            <w:tcW w:w="553" w:type="dxa"/>
            <w:vAlign w:val="center"/>
          </w:tcPr>
          <w:p w14:paraId="07D4489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64</w:t>
            </w:r>
          </w:p>
        </w:tc>
        <w:tc>
          <w:tcPr>
            <w:tcW w:w="534" w:type="dxa"/>
            <w:vAlign w:val="center"/>
          </w:tcPr>
          <w:p w14:paraId="46FDF0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6D46A11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2B3FBB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64C40D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545F00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7C956C1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color w:val="auto"/>
                <w:kern w:val="0"/>
                <w:sz w:val="18"/>
                <w:szCs w:val="18"/>
              </w:rPr>
              <w:t>①</w:t>
            </w:r>
          </w:p>
        </w:tc>
        <w:tc>
          <w:tcPr>
            <w:tcW w:w="394" w:type="dxa"/>
            <w:vAlign w:val="center"/>
          </w:tcPr>
          <w:p w14:paraId="3BAB14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0010B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1C5269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5CBB7AC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68A032F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9</w:t>
            </w:r>
          </w:p>
        </w:tc>
        <w:tc>
          <w:tcPr>
            <w:tcW w:w="924" w:type="dxa"/>
            <w:vAlign w:val="center"/>
          </w:tcPr>
          <w:p w14:paraId="226911A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000004G</w:t>
            </w:r>
          </w:p>
        </w:tc>
        <w:tc>
          <w:tcPr>
            <w:tcW w:w="2100" w:type="dxa"/>
            <w:vAlign w:val="center"/>
          </w:tcPr>
          <w:p w14:paraId="66744B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大学语文</w:t>
            </w:r>
          </w:p>
        </w:tc>
        <w:tc>
          <w:tcPr>
            <w:tcW w:w="347" w:type="dxa"/>
            <w:vAlign w:val="center"/>
          </w:tcPr>
          <w:p w14:paraId="6C02834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A</w:t>
            </w:r>
          </w:p>
        </w:tc>
        <w:tc>
          <w:tcPr>
            <w:tcW w:w="623" w:type="dxa"/>
            <w:vAlign w:val="center"/>
          </w:tcPr>
          <w:p w14:paraId="16FCEB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605" w:type="dxa"/>
            <w:vAlign w:val="center"/>
          </w:tcPr>
          <w:p w14:paraId="4F73BA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619" w:type="dxa"/>
            <w:vAlign w:val="center"/>
          </w:tcPr>
          <w:p w14:paraId="465276A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53" w:type="dxa"/>
            <w:vAlign w:val="center"/>
          </w:tcPr>
          <w:p w14:paraId="2CACF8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2</w:t>
            </w:r>
          </w:p>
        </w:tc>
        <w:tc>
          <w:tcPr>
            <w:tcW w:w="553" w:type="dxa"/>
            <w:vAlign w:val="center"/>
          </w:tcPr>
          <w:p w14:paraId="775A96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534" w:type="dxa"/>
            <w:vAlign w:val="center"/>
          </w:tcPr>
          <w:p w14:paraId="6184CA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160450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763877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1D28C6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44EDE1D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2DF0A1B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color w:val="auto"/>
                <w:kern w:val="0"/>
                <w:sz w:val="18"/>
                <w:szCs w:val="18"/>
              </w:rPr>
              <w:t>⑤</w:t>
            </w:r>
          </w:p>
        </w:tc>
        <w:tc>
          <w:tcPr>
            <w:tcW w:w="394" w:type="dxa"/>
            <w:vAlign w:val="center"/>
          </w:tcPr>
          <w:p w14:paraId="1F19EB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43FCD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560B1AB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66EA402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7244E4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10</w:t>
            </w:r>
          </w:p>
        </w:tc>
        <w:tc>
          <w:tcPr>
            <w:tcW w:w="924" w:type="dxa"/>
            <w:vAlign w:val="center"/>
          </w:tcPr>
          <w:p w14:paraId="3C32271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lang w:val="en-US" w:eastAsia="zh-CN"/>
              </w:rPr>
            </w:pPr>
            <w:r>
              <w:rPr>
                <w:rFonts w:hint="default" w:ascii="宋体" w:hAnsi="宋体" w:eastAsia="宋体" w:cs="宋体"/>
                <w:color w:val="auto"/>
                <w:kern w:val="0"/>
                <w:sz w:val="18"/>
                <w:szCs w:val="18"/>
                <w:lang w:val="en-US" w:eastAsia="zh-CN"/>
              </w:rPr>
              <w:t>000007G</w:t>
            </w:r>
          </w:p>
          <w:p w14:paraId="61CA91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lang w:val="en-US" w:eastAsia="zh-CN"/>
              </w:rPr>
            </w:pPr>
            <w:r>
              <w:rPr>
                <w:rFonts w:hint="default" w:ascii="宋体" w:hAnsi="宋体" w:eastAsia="宋体" w:cs="宋体"/>
                <w:color w:val="auto"/>
                <w:kern w:val="0"/>
                <w:sz w:val="18"/>
                <w:szCs w:val="18"/>
                <w:lang w:val="en-US" w:eastAsia="zh-CN"/>
              </w:rPr>
              <w:t>0000</w:t>
            </w:r>
            <w:r>
              <w:rPr>
                <w:rFonts w:hint="eastAsia" w:ascii="宋体" w:hAnsi="宋体" w:eastAsia="宋体" w:cs="宋体"/>
                <w:color w:val="auto"/>
                <w:kern w:val="0"/>
                <w:sz w:val="18"/>
                <w:szCs w:val="18"/>
                <w:lang w:val="en-US" w:eastAsia="zh-CN"/>
              </w:rPr>
              <w:t>1</w:t>
            </w:r>
            <w:r>
              <w:rPr>
                <w:rFonts w:hint="default" w:ascii="宋体" w:hAnsi="宋体" w:eastAsia="宋体" w:cs="宋体"/>
                <w:color w:val="auto"/>
                <w:kern w:val="0"/>
                <w:sz w:val="18"/>
                <w:szCs w:val="18"/>
                <w:lang w:val="en-US" w:eastAsia="zh-CN"/>
              </w:rPr>
              <w:t>7G</w:t>
            </w:r>
          </w:p>
          <w:p w14:paraId="3C402D1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default" w:ascii="宋体" w:hAnsi="宋体" w:eastAsia="宋体" w:cs="宋体"/>
                <w:color w:val="auto"/>
                <w:kern w:val="0"/>
                <w:sz w:val="18"/>
                <w:szCs w:val="18"/>
                <w:lang w:val="en-US" w:eastAsia="zh-CN"/>
              </w:rPr>
              <w:t>0000</w:t>
            </w:r>
            <w:r>
              <w:rPr>
                <w:rFonts w:hint="eastAsia" w:ascii="宋体" w:hAnsi="宋体" w:eastAsia="宋体" w:cs="宋体"/>
                <w:color w:val="auto"/>
                <w:kern w:val="0"/>
                <w:sz w:val="18"/>
                <w:szCs w:val="18"/>
                <w:lang w:val="en-US" w:eastAsia="zh-CN"/>
              </w:rPr>
              <w:t>2</w:t>
            </w:r>
            <w:r>
              <w:rPr>
                <w:rFonts w:hint="default" w:ascii="宋体" w:hAnsi="宋体" w:eastAsia="宋体" w:cs="宋体"/>
                <w:color w:val="auto"/>
                <w:kern w:val="0"/>
                <w:sz w:val="18"/>
                <w:szCs w:val="18"/>
                <w:lang w:val="en-US" w:eastAsia="zh-CN"/>
              </w:rPr>
              <w:t>7G</w:t>
            </w:r>
          </w:p>
        </w:tc>
        <w:tc>
          <w:tcPr>
            <w:tcW w:w="2100" w:type="dxa"/>
            <w:vAlign w:val="center"/>
          </w:tcPr>
          <w:p w14:paraId="5E1421A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大学体育</w:t>
            </w:r>
          </w:p>
        </w:tc>
        <w:tc>
          <w:tcPr>
            <w:tcW w:w="347" w:type="dxa"/>
            <w:vAlign w:val="center"/>
          </w:tcPr>
          <w:p w14:paraId="22512B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C</w:t>
            </w:r>
          </w:p>
        </w:tc>
        <w:tc>
          <w:tcPr>
            <w:tcW w:w="623" w:type="dxa"/>
            <w:vAlign w:val="center"/>
          </w:tcPr>
          <w:p w14:paraId="6A4656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108</w:t>
            </w:r>
          </w:p>
        </w:tc>
        <w:tc>
          <w:tcPr>
            <w:tcW w:w="605" w:type="dxa"/>
            <w:vAlign w:val="center"/>
          </w:tcPr>
          <w:p w14:paraId="7059DE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6</w:t>
            </w:r>
          </w:p>
        </w:tc>
        <w:tc>
          <w:tcPr>
            <w:tcW w:w="619" w:type="dxa"/>
            <w:vAlign w:val="center"/>
          </w:tcPr>
          <w:p w14:paraId="6D04E2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102</w:t>
            </w:r>
          </w:p>
        </w:tc>
        <w:tc>
          <w:tcPr>
            <w:tcW w:w="553" w:type="dxa"/>
            <w:vAlign w:val="center"/>
          </w:tcPr>
          <w:p w14:paraId="01B439A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6</w:t>
            </w:r>
          </w:p>
        </w:tc>
        <w:tc>
          <w:tcPr>
            <w:tcW w:w="553" w:type="dxa"/>
            <w:vAlign w:val="center"/>
          </w:tcPr>
          <w:p w14:paraId="7A3B08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36</w:t>
            </w:r>
          </w:p>
        </w:tc>
        <w:tc>
          <w:tcPr>
            <w:tcW w:w="534" w:type="dxa"/>
            <w:vAlign w:val="center"/>
          </w:tcPr>
          <w:p w14:paraId="024D593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36</w:t>
            </w:r>
          </w:p>
        </w:tc>
        <w:tc>
          <w:tcPr>
            <w:tcW w:w="506" w:type="dxa"/>
            <w:vAlign w:val="center"/>
          </w:tcPr>
          <w:p w14:paraId="10BADB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36</w:t>
            </w:r>
          </w:p>
        </w:tc>
        <w:tc>
          <w:tcPr>
            <w:tcW w:w="516" w:type="dxa"/>
            <w:vAlign w:val="center"/>
          </w:tcPr>
          <w:p w14:paraId="684F485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5CEAAD5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6FAB56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22FF8D1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③</w:t>
            </w:r>
          </w:p>
        </w:tc>
        <w:tc>
          <w:tcPr>
            <w:tcW w:w="394" w:type="dxa"/>
            <w:vAlign w:val="center"/>
          </w:tcPr>
          <w:p w14:paraId="10147B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3216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183936A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4F59EC9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2F6204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11</w:t>
            </w:r>
          </w:p>
        </w:tc>
        <w:tc>
          <w:tcPr>
            <w:tcW w:w="924" w:type="dxa"/>
            <w:vAlign w:val="center"/>
          </w:tcPr>
          <w:p w14:paraId="1772DAD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000013G</w:t>
            </w:r>
          </w:p>
        </w:tc>
        <w:tc>
          <w:tcPr>
            <w:tcW w:w="2100" w:type="dxa"/>
            <w:vAlign w:val="center"/>
          </w:tcPr>
          <w:p w14:paraId="5763B9C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大学生心理健康教育</w:t>
            </w:r>
          </w:p>
        </w:tc>
        <w:tc>
          <w:tcPr>
            <w:tcW w:w="347" w:type="dxa"/>
            <w:vAlign w:val="center"/>
          </w:tcPr>
          <w:p w14:paraId="1E6E40C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bidi="ar-SA"/>
              </w:rPr>
              <w:t>A</w:t>
            </w:r>
          </w:p>
        </w:tc>
        <w:tc>
          <w:tcPr>
            <w:tcW w:w="623" w:type="dxa"/>
            <w:vAlign w:val="center"/>
          </w:tcPr>
          <w:p w14:paraId="3C668B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p>
        </w:tc>
        <w:tc>
          <w:tcPr>
            <w:tcW w:w="605" w:type="dxa"/>
            <w:vAlign w:val="center"/>
          </w:tcPr>
          <w:p w14:paraId="5FE8D8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32</w:t>
            </w:r>
          </w:p>
        </w:tc>
        <w:tc>
          <w:tcPr>
            <w:tcW w:w="619" w:type="dxa"/>
            <w:vAlign w:val="center"/>
          </w:tcPr>
          <w:p w14:paraId="100800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53" w:type="dxa"/>
            <w:vAlign w:val="center"/>
          </w:tcPr>
          <w:p w14:paraId="212C6A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w:t>
            </w:r>
          </w:p>
        </w:tc>
        <w:tc>
          <w:tcPr>
            <w:tcW w:w="553" w:type="dxa"/>
            <w:vAlign w:val="center"/>
          </w:tcPr>
          <w:p w14:paraId="6E51022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bidi="ar-SA"/>
              </w:rPr>
              <w:t>32</w:t>
            </w:r>
          </w:p>
        </w:tc>
        <w:tc>
          <w:tcPr>
            <w:tcW w:w="534" w:type="dxa"/>
            <w:vAlign w:val="center"/>
          </w:tcPr>
          <w:p w14:paraId="7EBA37B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2A3B8A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6BF77D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2059175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55AFAE8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7AE8B34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⑤</w:t>
            </w:r>
          </w:p>
        </w:tc>
        <w:tc>
          <w:tcPr>
            <w:tcW w:w="394" w:type="dxa"/>
            <w:vAlign w:val="center"/>
          </w:tcPr>
          <w:p w14:paraId="5B361CF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0290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4F52A7D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0EB099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78570B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12</w:t>
            </w:r>
          </w:p>
        </w:tc>
        <w:tc>
          <w:tcPr>
            <w:tcW w:w="924" w:type="dxa"/>
            <w:vAlign w:val="center"/>
          </w:tcPr>
          <w:p w14:paraId="159CF63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000003G</w:t>
            </w:r>
          </w:p>
        </w:tc>
        <w:tc>
          <w:tcPr>
            <w:tcW w:w="2100" w:type="dxa"/>
            <w:vAlign w:val="center"/>
          </w:tcPr>
          <w:p w14:paraId="7B8AD86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职业发展与就业指导</w:t>
            </w:r>
          </w:p>
        </w:tc>
        <w:tc>
          <w:tcPr>
            <w:tcW w:w="347" w:type="dxa"/>
            <w:vAlign w:val="center"/>
          </w:tcPr>
          <w:p w14:paraId="72F3EE7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bidi="ar-SA"/>
              </w:rPr>
              <w:t>B</w:t>
            </w:r>
          </w:p>
        </w:tc>
        <w:tc>
          <w:tcPr>
            <w:tcW w:w="623" w:type="dxa"/>
            <w:vAlign w:val="center"/>
          </w:tcPr>
          <w:p w14:paraId="35B3DBF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22</w:t>
            </w:r>
          </w:p>
        </w:tc>
        <w:tc>
          <w:tcPr>
            <w:tcW w:w="605" w:type="dxa"/>
            <w:vAlign w:val="center"/>
          </w:tcPr>
          <w:p w14:paraId="04D9D06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619" w:type="dxa"/>
            <w:vAlign w:val="center"/>
          </w:tcPr>
          <w:p w14:paraId="7D19F3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bidi="ar-SA"/>
              </w:rPr>
              <w:t>6</w:t>
            </w:r>
          </w:p>
        </w:tc>
        <w:tc>
          <w:tcPr>
            <w:tcW w:w="553" w:type="dxa"/>
            <w:vAlign w:val="center"/>
          </w:tcPr>
          <w:p w14:paraId="268C84A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553" w:type="dxa"/>
            <w:vAlign w:val="center"/>
          </w:tcPr>
          <w:p w14:paraId="4385596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22</w:t>
            </w:r>
          </w:p>
        </w:tc>
        <w:tc>
          <w:tcPr>
            <w:tcW w:w="534" w:type="dxa"/>
            <w:vAlign w:val="center"/>
          </w:tcPr>
          <w:p w14:paraId="3836058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69373BB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5E6C58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21D21A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044081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287106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⑩</w:t>
            </w:r>
          </w:p>
        </w:tc>
        <w:tc>
          <w:tcPr>
            <w:tcW w:w="394" w:type="dxa"/>
            <w:vAlign w:val="center"/>
          </w:tcPr>
          <w:p w14:paraId="7C3FB1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3DEC3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2B55BED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514330C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0A8416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13</w:t>
            </w:r>
          </w:p>
        </w:tc>
        <w:tc>
          <w:tcPr>
            <w:tcW w:w="924" w:type="dxa"/>
            <w:vAlign w:val="center"/>
          </w:tcPr>
          <w:p w14:paraId="583ADB9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000043G</w:t>
            </w:r>
          </w:p>
        </w:tc>
        <w:tc>
          <w:tcPr>
            <w:tcW w:w="2100" w:type="dxa"/>
            <w:vAlign w:val="center"/>
          </w:tcPr>
          <w:p w14:paraId="7A5627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2"/>
                <w:sz w:val="18"/>
                <w:szCs w:val="18"/>
                <w:highlight w:val="none"/>
                <w:lang w:val="en-US" w:eastAsia="zh-CN" w:bidi="ar-SA"/>
              </w:rPr>
              <w:t>创新创业教育</w:t>
            </w:r>
          </w:p>
        </w:tc>
        <w:tc>
          <w:tcPr>
            <w:tcW w:w="347" w:type="dxa"/>
            <w:vAlign w:val="center"/>
          </w:tcPr>
          <w:p w14:paraId="4EFA5B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bidi="ar-SA"/>
              </w:rPr>
              <w:t>A</w:t>
            </w:r>
          </w:p>
        </w:tc>
        <w:tc>
          <w:tcPr>
            <w:tcW w:w="623" w:type="dxa"/>
            <w:vAlign w:val="center"/>
          </w:tcPr>
          <w:p w14:paraId="606715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605" w:type="dxa"/>
            <w:vAlign w:val="center"/>
          </w:tcPr>
          <w:p w14:paraId="4FE905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619" w:type="dxa"/>
            <w:vAlign w:val="center"/>
          </w:tcPr>
          <w:p w14:paraId="1FCF17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53" w:type="dxa"/>
            <w:vAlign w:val="center"/>
          </w:tcPr>
          <w:p w14:paraId="1BB3208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553" w:type="dxa"/>
            <w:vAlign w:val="center"/>
          </w:tcPr>
          <w:p w14:paraId="73EB5A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34" w:type="dxa"/>
            <w:vAlign w:val="center"/>
          </w:tcPr>
          <w:p w14:paraId="507D6A7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59E1FAC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16</w:t>
            </w:r>
          </w:p>
        </w:tc>
        <w:tc>
          <w:tcPr>
            <w:tcW w:w="516" w:type="dxa"/>
            <w:vAlign w:val="center"/>
          </w:tcPr>
          <w:p w14:paraId="46FB944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37A360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065D52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4E0CDF7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⑩</w:t>
            </w:r>
          </w:p>
        </w:tc>
        <w:tc>
          <w:tcPr>
            <w:tcW w:w="394" w:type="dxa"/>
            <w:vAlign w:val="center"/>
          </w:tcPr>
          <w:p w14:paraId="472497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412C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5226656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4825618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21C77F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rPr>
              <w:t>1</w:t>
            </w:r>
            <w:r>
              <w:rPr>
                <w:rFonts w:hint="eastAsia" w:ascii="宋体" w:hAnsi="宋体" w:eastAsia="宋体" w:cs="宋体"/>
                <w:color w:val="auto"/>
                <w:kern w:val="0"/>
                <w:sz w:val="18"/>
                <w:szCs w:val="18"/>
                <w:lang w:val="en-US" w:eastAsia="zh-CN"/>
              </w:rPr>
              <w:t>4</w:t>
            </w:r>
          </w:p>
        </w:tc>
        <w:tc>
          <w:tcPr>
            <w:tcW w:w="924" w:type="dxa"/>
            <w:vAlign w:val="center"/>
          </w:tcPr>
          <w:p w14:paraId="1B65453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000002G</w:t>
            </w:r>
          </w:p>
        </w:tc>
        <w:tc>
          <w:tcPr>
            <w:tcW w:w="2100" w:type="dxa"/>
            <w:vAlign w:val="center"/>
          </w:tcPr>
          <w:p w14:paraId="364AC14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信息技术</w:t>
            </w:r>
          </w:p>
        </w:tc>
        <w:tc>
          <w:tcPr>
            <w:tcW w:w="347" w:type="dxa"/>
            <w:vAlign w:val="center"/>
          </w:tcPr>
          <w:p w14:paraId="31F2AB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B</w:t>
            </w:r>
          </w:p>
        </w:tc>
        <w:tc>
          <w:tcPr>
            <w:tcW w:w="623" w:type="dxa"/>
            <w:vAlign w:val="center"/>
          </w:tcPr>
          <w:p w14:paraId="0775EE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64</w:t>
            </w:r>
          </w:p>
        </w:tc>
        <w:tc>
          <w:tcPr>
            <w:tcW w:w="605" w:type="dxa"/>
            <w:vAlign w:val="center"/>
          </w:tcPr>
          <w:p w14:paraId="2BF0FA6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619" w:type="dxa"/>
            <w:vAlign w:val="center"/>
          </w:tcPr>
          <w:p w14:paraId="20CA78E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553" w:type="dxa"/>
            <w:vAlign w:val="center"/>
          </w:tcPr>
          <w:p w14:paraId="44F1D98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4</w:t>
            </w:r>
          </w:p>
        </w:tc>
        <w:tc>
          <w:tcPr>
            <w:tcW w:w="553" w:type="dxa"/>
            <w:vAlign w:val="center"/>
          </w:tcPr>
          <w:p w14:paraId="6F7AD53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64</w:t>
            </w:r>
          </w:p>
        </w:tc>
        <w:tc>
          <w:tcPr>
            <w:tcW w:w="534" w:type="dxa"/>
            <w:vAlign w:val="center"/>
          </w:tcPr>
          <w:p w14:paraId="5ADA7B0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3DCD35D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6C1E971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751C00E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430F8FE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1E3F985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⑩</w:t>
            </w:r>
          </w:p>
        </w:tc>
        <w:tc>
          <w:tcPr>
            <w:tcW w:w="394" w:type="dxa"/>
            <w:vAlign w:val="center"/>
          </w:tcPr>
          <w:p w14:paraId="090286B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63138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2D66E5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0893FBF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756931D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15</w:t>
            </w:r>
          </w:p>
        </w:tc>
        <w:tc>
          <w:tcPr>
            <w:tcW w:w="924" w:type="dxa"/>
            <w:vAlign w:val="center"/>
          </w:tcPr>
          <w:p w14:paraId="20CB95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lang w:val="en-US" w:eastAsia="zh-CN"/>
              </w:rPr>
              <w:t>010126Z</w:t>
            </w:r>
          </w:p>
        </w:tc>
        <w:tc>
          <w:tcPr>
            <w:tcW w:w="2100" w:type="dxa"/>
            <w:vAlign w:val="center"/>
          </w:tcPr>
          <w:p w14:paraId="247FB22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人工智能与应用</w:t>
            </w:r>
          </w:p>
        </w:tc>
        <w:tc>
          <w:tcPr>
            <w:tcW w:w="347" w:type="dxa"/>
            <w:vAlign w:val="center"/>
          </w:tcPr>
          <w:p w14:paraId="71D18D1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B</w:t>
            </w:r>
          </w:p>
        </w:tc>
        <w:tc>
          <w:tcPr>
            <w:tcW w:w="623" w:type="dxa"/>
            <w:vAlign w:val="center"/>
          </w:tcPr>
          <w:p w14:paraId="1E13074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605" w:type="dxa"/>
            <w:vAlign w:val="center"/>
          </w:tcPr>
          <w:p w14:paraId="764B8E2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16</w:t>
            </w:r>
          </w:p>
        </w:tc>
        <w:tc>
          <w:tcPr>
            <w:tcW w:w="619" w:type="dxa"/>
            <w:vAlign w:val="center"/>
          </w:tcPr>
          <w:p w14:paraId="3013A25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16</w:t>
            </w:r>
          </w:p>
        </w:tc>
        <w:tc>
          <w:tcPr>
            <w:tcW w:w="553" w:type="dxa"/>
            <w:vAlign w:val="center"/>
          </w:tcPr>
          <w:p w14:paraId="65ACC43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2</w:t>
            </w:r>
          </w:p>
        </w:tc>
        <w:tc>
          <w:tcPr>
            <w:tcW w:w="553" w:type="dxa"/>
            <w:vAlign w:val="center"/>
          </w:tcPr>
          <w:p w14:paraId="100D32C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34" w:type="dxa"/>
            <w:vAlign w:val="center"/>
          </w:tcPr>
          <w:p w14:paraId="5FD0EC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32</w:t>
            </w:r>
          </w:p>
        </w:tc>
        <w:tc>
          <w:tcPr>
            <w:tcW w:w="506" w:type="dxa"/>
            <w:vAlign w:val="center"/>
          </w:tcPr>
          <w:p w14:paraId="36B17D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26A4B56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65CE601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7A5DDC2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0EC593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⑩</w:t>
            </w:r>
          </w:p>
        </w:tc>
        <w:tc>
          <w:tcPr>
            <w:tcW w:w="394" w:type="dxa"/>
            <w:vAlign w:val="center"/>
          </w:tcPr>
          <w:p w14:paraId="14D1BE5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74E5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5AEEC6A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44F4776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292AB1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16</w:t>
            </w:r>
          </w:p>
        </w:tc>
        <w:tc>
          <w:tcPr>
            <w:tcW w:w="924" w:type="dxa"/>
            <w:vAlign w:val="center"/>
          </w:tcPr>
          <w:p w14:paraId="33E03D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000023G</w:t>
            </w:r>
          </w:p>
        </w:tc>
        <w:tc>
          <w:tcPr>
            <w:tcW w:w="2100" w:type="dxa"/>
            <w:vAlign w:val="center"/>
          </w:tcPr>
          <w:p w14:paraId="227A552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劳动教育与实践</w:t>
            </w:r>
          </w:p>
        </w:tc>
        <w:tc>
          <w:tcPr>
            <w:tcW w:w="347" w:type="dxa"/>
            <w:vAlign w:val="center"/>
          </w:tcPr>
          <w:p w14:paraId="3377C0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B</w:t>
            </w:r>
          </w:p>
        </w:tc>
        <w:tc>
          <w:tcPr>
            <w:tcW w:w="623" w:type="dxa"/>
            <w:vAlign w:val="center"/>
          </w:tcPr>
          <w:p w14:paraId="0184ACB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32</w:t>
            </w:r>
          </w:p>
        </w:tc>
        <w:tc>
          <w:tcPr>
            <w:tcW w:w="605" w:type="dxa"/>
            <w:vAlign w:val="center"/>
          </w:tcPr>
          <w:p w14:paraId="65D12E7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16</w:t>
            </w:r>
          </w:p>
        </w:tc>
        <w:tc>
          <w:tcPr>
            <w:tcW w:w="619" w:type="dxa"/>
            <w:vAlign w:val="center"/>
          </w:tcPr>
          <w:p w14:paraId="3AFE2F1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16</w:t>
            </w:r>
          </w:p>
        </w:tc>
        <w:tc>
          <w:tcPr>
            <w:tcW w:w="553" w:type="dxa"/>
            <w:vAlign w:val="center"/>
          </w:tcPr>
          <w:p w14:paraId="0FDFAA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2</w:t>
            </w:r>
          </w:p>
        </w:tc>
        <w:tc>
          <w:tcPr>
            <w:tcW w:w="553" w:type="dxa"/>
            <w:vAlign w:val="center"/>
          </w:tcPr>
          <w:p w14:paraId="7B82755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16</w:t>
            </w:r>
          </w:p>
        </w:tc>
        <w:tc>
          <w:tcPr>
            <w:tcW w:w="534" w:type="dxa"/>
            <w:vAlign w:val="center"/>
          </w:tcPr>
          <w:p w14:paraId="0D08CDF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bidi="ar-SA"/>
              </w:rPr>
              <w:t>16</w:t>
            </w:r>
          </w:p>
        </w:tc>
        <w:tc>
          <w:tcPr>
            <w:tcW w:w="506" w:type="dxa"/>
            <w:vAlign w:val="center"/>
          </w:tcPr>
          <w:p w14:paraId="04E5D2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297D933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7495362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2DDB86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28A75FD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rPr>
              <w:t>⑥⑧</w:t>
            </w:r>
          </w:p>
        </w:tc>
        <w:tc>
          <w:tcPr>
            <w:tcW w:w="394" w:type="dxa"/>
            <w:vAlign w:val="center"/>
          </w:tcPr>
          <w:p w14:paraId="44CD43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7BB21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234DC5A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7F62110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6DAE4A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17</w:t>
            </w:r>
          </w:p>
        </w:tc>
        <w:tc>
          <w:tcPr>
            <w:tcW w:w="924" w:type="dxa"/>
            <w:vAlign w:val="center"/>
          </w:tcPr>
          <w:p w14:paraId="431BDD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000033G</w:t>
            </w:r>
          </w:p>
        </w:tc>
        <w:tc>
          <w:tcPr>
            <w:tcW w:w="2100" w:type="dxa"/>
            <w:vAlign w:val="center"/>
          </w:tcPr>
          <w:p w14:paraId="029F37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国家安全教育</w:t>
            </w:r>
          </w:p>
        </w:tc>
        <w:tc>
          <w:tcPr>
            <w:tcW w:w="347" w:type="dxa"/>
            <w:vAlign w:val="center"/>
          </w:tcPr>
          <w:p w14:paraId="7B9983C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A</w:t>
            </w:r>
          </w:p>
        </w:tc>
        <w:tc>
          <w:tcPr>
            <w:tcW w:w="623" w:type="dxa"/>
            <w:vAlign w:val="center"/>
          </w:tcPr>
          <w:p w14:paraId="6797A0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16</w:t>
            </w:r>
          </w:p>
        </w:tc>
        <w:tc>
          <w:tcPr>
            <w:tcW w:w="605" w:type="dxa"/>
            <w:vAlign w:val="center"/>
          </w:tcPr>
          <w:p w14:paraId="5E785A5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16</w:t>
            </w:r>
          </w:p>
        </w:tc>
        <w:tc>
          <w:tcPr>
            <w:tcW w:w="619" w:type="dxa"/>
            <w:vAlign w:val="center"/>
          </w:tcPr>
          <w:p w14:paraId="5991697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53" w:type="dxa"/>
            <w:vAlign w:val="center"/>
          </w:tcPr>
          <w:p w14:paraId="722932D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w:t>
            </w:r>
          </w:p>
        </w:tc>
        <w:tc>
          <w:tcPr>
            <w:tcW w:w="553" w:type="dxa"/>
            <w:vAlign w:val="center"/>
          </w:tcPr>
          <w:p w14:paraId="51B5CC6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lang w:val="en-US" w:eastAsia="zh-CN"/>
              </w:rPr>
              <w:t>16</w:t>
            </w:r>
          </w:p>
        </w:tc>
        <w:tc>
          <w:tcPr>
            <w:tcW w:w="534" w:type="dxa"/>
            <w:vAlign w:val="center"/>
          </w:tcPr>
          <w:p w14:paraId="3B22C32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06" w:type="dxa"/>
            <w:vAlign w:val="center"/>
          </w:tcPr>
          <w:p w14:paraId="6E2C11A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516" w:type="dxa"/>
            <w:vAlign w:val="center"/>
          </w:tcPr>
          <w:p w14:paraId="3E4971B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8" w:type="dxa"/>
            <w:vAlign w:val="center"/>
          </w:tcPr>
          <w:p w14:paraId="7798E6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463F4D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6C0C38B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olor w:val="auto"/>
                <w:sz w:val="18"/>
                <w:szCs w:val="18"/>
                <w:highlight w:val="none"/>
              </w:rPr>
              <w:t>②</w:t>
            </w:r>
          </w:p>
        </w:tc>
        <w:tc>
          <w:tcPr>
            <w:tcW w:w="394" w:type="dxa"/>
            <w:vAlign w:val="center"/>
          </w:tcPr>
          <w:p w14:paraId="37CEF6F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5863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6C97FDC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7CBC53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1343" w:type="dxa"/>
            <w:gridSpan w:val="2"/>
            <w:vAlign w:val="center"/>
          </w:tcPr>
          <w:p w14:paraId="4BA44E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b/>
                <w:color w:val="auto"/>
                <w:kern w:val="0"/>
                <w:sz w:val="18"/>
                <w:szCs w:val="18"/>
                <w:lang w:val="en-US" w:eastAsia="zh-CN"/>
              </w:rPr>
              <w:t>小计</w:t>
            </w:r>
          </w:p>
        </w:tc>
        <w:tc>
          <w:tcPr>
            <w:tcW w:w="2100" w:type="dxa"/>
            <w:vAlign w:val="center"/>
          </w:tcPr>
          <w:p w14:paraId="7FBF798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347" w:type="dxa"/>
            <w:vAlign w:val="center"/>
          </w:tcPr>
          <w:p w14:paraId="74BD860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623" w:type="dxa"/>
            <w:vAlign w:val="center"/>
          </w:tcPr>
          <w:p w14:paraId="631EE0A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832</w:t>
            </w:r>
          </w:p>
        </w:tc>
        <w:tc>
          <w:tcPr>
            <w:tcW w:w="605" w:type="dxa"/>
            <w:vAlign w:val="center"/>
          </w:tcPr>
          <w:p w14:paraId="1A4921C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530</w:t>
            </w:r>
          </w:p>
        </w:tc>
        <w:tc>
          <w:tcPr>
            <w:tcW w:w="619" w:type="dxa"/>
            <w:vAlign w:val="center"/>
          </w:tcPr>
          <w:p w14:paraId="71B340A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302</w:t>
            </w:r>
          </w:p>
        </w:tc>
        <w:tc>
          <w:tcPr>
            <w:tcW w:w="553" w:type="dxa"/>
            <w:vAlign w:val="center"/>
          </w:tcPr>
          <w:p w14:paraId="6268734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48</w:t>
            </w:r>
          </w:p>
        </w:tc>
        <w:tc>
          <w:tcPr>
            <w:tcW w:w="553" w:type="dxa"/>
            <w:vAlign w:val="center"/>
          </w:tcPr>
          <w:p w14:paraId="25DB670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528</w:t>
            </w:r>
          </w:p>
        </w:tc>
        <w:tc>
          <w:tcPr>
            <w:tcW w:w="534" w:type="dxa"/>
            <w:vAlign w:val="center"/>
          </w:tcPr>
          <w:p w14:paraId="246B56C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188</w:t>
            </w:r>
          </w:p>
        </w:tc>
        <w:tc>
          <w:tcPr>
            <w:tcW w:w="506" w:type="dxa"/>
            <w:vAlign w:val="center"/>
          </w:tcPr>
          <w:p w14:paraId="25610D9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108</w:t>
            </w:r>
          </w:p>
        </w:tc>
        <w:tc>
          <w:tcPr>
            <w:tcW w:w="516" w:type="dxa"/>
            <w:vAlign w:val="center"/>
          </w:tcPr>
          <w:p w14:paraId="0719643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u w:val="none"/>
                <w:lang w:val="en-US" w:eastAsia="zh-CN" w:bidi="ar"/>
              </w:rPr>
              <w:t>8</w:t>
            </w:r>
          </w:p>
        </w:tc>
        <w:tc>
          <w:tcPr>
            <w:tcW w:w="488" w:type="dxa"/>
            <w:vAlign w:val="center"/>
          </w:tcPr>
          <w:p w14:paraId="7F1BABC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87" w:type="dxa"/>
            <w:vAlign w:val="center"/>
          </w:tcPr>
          <w:p w14:paraId="293A7F2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825" w:type="dxa"/>
            <w:vAlign w:val="center"/>
          </w:tcPr>
          <w:p w14:paraId="193AF4A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394" w:type="dxa"/>
            <w:vAlign w:val="center"/>
          </w:tcPr>
          <w:p w14:paraId="2BCD228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r>
      <w:tr w14:paraId="77FC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394" w:type="dxa"/>
            <w:vMerge w:val="continue"/>
            <w:vAlign w:val="center"/>
          </w:tcPr>
          <w:p w14:paraId="6D9A93E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restart"/>
            <w:vAlign w:val="center"/>
          </w:tcPr>
          <w:p w14:paraId="70D636C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限选课</w:t>
            </w:r>
          </w:p>
        </w:tc>
        <w:tc>
          <w:tcPr>
            <w:tcW w:w="419" w:type="dxa"/>
            <w:vAlign w:val="center"/>
          </w:tcPr>
          <w:p w14:paraId="20B895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highlight w:val="none"/>
                <w:lang w:val="en-US" w:eastAsia="zh-CN"/>
              </w:rPr>
              <w:t>1</w:t>
            </w:r>
          </w:p>
        </w:tc>
        <w:tc>
          <w:tcPr>
            <w:tcW w:w="924" w:type="dxa"/>
            <w:vAlign w:val="center"/>
          </w:tcPr>
          <w:p w14:paraId="227508D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2100" w:type="dxa"/>
            <w:vMerge w:val="restart"/>
            <w:vAlign w:val="center"/>
          </w:tcPr>
          <w:p w14:paraId="2C79E8D0">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从公共选修课清单表中艺术类课程8门课程限选2门，具体开设学期及课程以实际情况为准。</w:t>
            </w:r>
          </w:p>
        </w:tc>
        <w:tc>
          <w:tcPr>
            <w:tcW w:w="347" w:type="dxa"/>
            <w:vAlign w:val="center"/>
          </w:tcPr>
          <w:p w14:paraId="17B6C570">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23" w:type="dxa"/>
            <w:vAlign w:val="center"/>
          </w:tcPr>
          <w:p w14:paraId="7CDE043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605" w:type="dxa"/>
            <w:vAlign w:val="center"/>
          </w:tcPr>
          <w:p w14:paraId="4943845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619" w:type="dxa"/>
            <w:vAlign w:val="center"/>
          </w:tcPr>
          <w:p w14:paraId="1C21747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553" w:type="dxa"/>
            <w:vAlign w:val="center"/>
          </w:tcPr>
          <w:p w14:paraId="600CFCC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53" w:type="dxa"/>
            <w:vAlign w:val="center"/>
          </w:tcPr>
          <w:p w14:paraId="493663D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34" w:type="dxa"/>
            <w:vAlign w:val="center"/>
          </w:tcPr>
          <w:p w14:paraId="0F3DB63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06" w:type="dxa"/>
            <w:vAlign w:val="center"/>
          </w:tcPr>
          <w:p w14:paraId="2CA223F0">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16" w:type="dxa"/>
            <w:vAlign w:val="center"/>
          </w:tcPr>
          <w:p w14:paraId="3C725B6A">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488" w:type="dxa"/>
            <w:vAlign w:val="center"/>
          </w:tcPr>
          <w:p w14:paraId="17C7F7C2">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487" w:type="dxa"/>
            <w:vAlign w:val="center"/>
          </w:tcPr>
          <w:p w14:paraId="4CED16C7">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825" w:type="dxa"/>
            <w:vAlign w:val="center"/>
          </w:tcPr>
          <w:p w14:paraId="5DC4CD24">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⑤⑥</w:t>
            </w:r>
          </w:p>
        </w:tc>
        <w:tc>
          <w:tcPr>
            <w:tcW w:w="394" w:type="dxa"/>
            <w:vAlign w:val="center"/>
          </w:tcPr>
          <w:p w14:paraId="17049802">
            <w:pPr>
              <w:pStyle w:val="29"/>
              <w:jc w:val="center"/>
              <w:rPr>
                <w:rFonts w:hint="eastAsia" w:ascii="宋体" w:hAnsi="宋体" w:eastAsia="宋体" w:cs="宋体"/>
                <w:color w:val="auto"/>
                <w:kern w:val="0"/>
                <w:sz w:val="18"/>
                <w:szCs w:val="18"/>
                <w:highlight w:val="none"/>
                <w:lang w:val="en-US" w:eastAsia="zh-CN"/>
              </w:rPr>
            </w:pPr>
          </w:p>
        </w:tc>
      </w:tr>
      <w:tr w14:paraId="4D496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6DA6E9E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2A7C3F3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4BCF2C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highlight w:val="none"/>
                <w:lang w:val="en-US" w:eastAsia="zh-CN"/>
              </w:rPr>
              <w:t>2</w:t>
            </w:r>
          </w:p>
        </w:tc>
        <w:tc>
          <w:tcPr>
            <w:tcW w:w="924" w:type="dxa"/>
            <w:vAlign w:val="center"/>
          </w:tcPr>
          <w:p w14:paraId="2908A0E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2100" w:type="dxa"/>
            <w:vMerge w:val="continue"/>
            <w:vAlign w:val="center"/>
          </w:tcPr>
          <w:p w14:paraId="595575C7">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000000"/>
                <w:kern w:val="0"/>
                <w:sz w:val="18"/>
                <w:szCs w:val="18"/>
                <w:highlight w:val="none"/>
                <w:lang w:val="en-US" w:eastAsia="zh-CN"/>
              </w:rPr>
            </w:pPr>
          </w:p>
        </w:tc>
        <w:tc>
          <w:tcPr>
            <w:tcW w:w="347" w:type="dxa"/>
            <w:vAlign w:val="center"/>
          </w:tcPr>
          <w:p w14:paraId="633199C9">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623" w:type="dxa"/>
            <w:vAlign w:val="center"/>
          </w:tcPr>
          <w:p w14:paraId="21DCD5CB">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605" w:type="dxa"/>
            <w:vAlign w:val="center"/>
          </w:tcPr>
          <w:p w14:paraId="785FF87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619" w:type="dxa"/>
            <w:vAlign w:val="center"/>
          </w:tcPr>
          <w:p w14:paraId="4BFD3908">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16</w:t>
            </w:r>
          </w:p>
        </w:tc>
        <w:tc>
          <w:tcPr>
            <w:tcW w:w="553" w:type="dxa"/>
            <w:vAlign w:val="center"/>
          </w:tcPr>
          <w:p w14:paraId="06D4463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553" w:type="dxa"/>
            <w:vAlign w:val="center"/>
          </w:tcPr>
          <w:p w14:paraId="425331D8">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34" w:type="dxa"/>
            <w:vAlign w:val="center"/>
          </w:tcPr>
          <w:p w14:paraId="4504CE66">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06" w:type="dxa"/>
            <w:vAlign w:val="center"/>
          </w:tcPr>
          <w:p w14:paraId="463913BF">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516" w:type="dxa"/>
            <w:vAlign w:val="center"/>
          </w:tcPr>
          <w:p w14:paraId="53A3FC4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488" w:type="dxa"/>
            <w:vAlign w:val="center"/>
          </w:tcPr>
          <w:p w14:paraId="568BC2BA">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487" w:type="dxa"/>
            <w:vAlign w:val="center"/>
          </w:tcPr>
          <w:p w14:paraId="2F6957BC">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rPr>
            </w:pPr>
          </w:p>
        </w:tc>
        <w:tc>
          <w:tcPr>
            <w:tcW w:w="825" w:type="dxa"/>
            <w:vAlign w:val="center"/>
          </w:tcPr>
          <w:p w14:paraId="33B169E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⑤⑥</w:t>
            </w:r>
          </w:p>
        </w:tc>
        <w:tc>
          <w:tcPr>
            <w:tcW w:w="394" w:type="dxa"/>
            <w:vAlign w:val="center"/>
          </w:tcPr>
          <w:p w14:paraId="75E594E7">
            <w:pPr>
              <w:pStyle w:val="29"/>
              <w:jc w:val="center"/>
              <w:rPr>
                <w:rFonts w:hint="eastAsia" w:ascii="宋体" w:hAnsi="宋体" w:eastAsia="宋体" w:cs="宋体"/>
                <w:color w:val="auto"/>
                <w:kern w:val="0"/>
                <w:sz w:val="18"/>
                <w:szCs w:val="18"/>
                <w:highlight w:val="none"/>
                <w:lang w:val="en-US" w:eastAsia="zh-CN"/>
              </w:rPr>
            </w:pPr>
          </w:p>
        </w:tc>
      </w:tr>
      <w:tr w14:paraId="60E0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45A209B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restart"/>
            <w:vAlign w:val="center"/>
          </w:tcPr>
          <w:p w14:paraId="5255792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任选课</w:t>
            </w:r>
          </w:p>
        </w:tc>
        <w:tc>
          <w:tcPr>
            <w:tcW w:w="419" w:type="dxa"/>
            <w:vAlign w:val="center"/>
          </w:tcPr>
          <w:p w14:paraId="7E76E8B6">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1</w:t>
            </w:r>
          </w:p>
        </w:tc>
        <w:tc>
          <w:tcPr>
            <w:tcW w:w="924" w:type="dxa"/>
            <w:vAlign w:val="center"/>
          </w:tcPr>
          <w:p w14:paraId="0802922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2100" w:type="dxa"/>
            <w:vMerge w:val="restart"/>
            <w:vAlign w:val="center"/>
          </w:tcPr>
          <w:p w14:paraId="6930D46C">
            <w:pPr>
              <w:keepNext w:val="0"/>
              <w:keepLines w:val="0"/>
              <w:pageBreakBefore w:val="0"/>
              <w:widowControl/>
              <w:kinsoku/>
              <w:wordWrap/>
              <w:overflowPunct/>
              <w:topLinePunct w:val="0"/>
              <w:autoSpaceDE/>
              <w:autoSpaceDN/>
              <w:bidi w:val="0"/>
              <w:spacing w:line="400" w:lineRule="exact"/>
              <w:jc w:val="center"/>
              <w:rPr>
                <w:rFonts w:hint="default" w:ascii="宋体" w:hAnsi="宋体" w:cs="宋体"/>
                <w:color w:val="000000"/>
                <w:kern w:val="0"/>
                <w:sz w:val="18"/>
                <w:szCs w:val="18"/>
                <w:highlight w:val="none"/>
                <w:lang w:val="en-US" w:eastAsia="zh-CN"/>
              </w:rPr>
            </w:pPr>
            <w:r>
              <w:rPr>
                <w:rFonts w:hint="eastAsia" w:ascii="宋体" w:hAnsi="宋体" w:cs="宋体"/>
                <w:color w:val="000000"/>
                <w:kern w:val="0"/>
                <w:sz w:val="18"/>
                <w:szCs w:val="18"/>
                <w:highlight w:val="none"/>
                <w:lang w:val="en-US" w:eastAsia="zh-CN"/>
              </w:rPr>
              <w:t>公共选修课清单表中的课程任选两门</w:t>
            </w:r>
          </w:p>
        </w:tc>
        <w:tc>
          <w:tcPr>
            <w:tcW w:w="347" w:type="dxa"/>
            <w:vAlign w:val="center"/>
          </w:tcPr>
          <w:p w14:paraId="2EB80344">
            <w:pPr>
              <w:keepNext w:val="0"/>
              <w:keepLines w:val="0"/>
              <w:pageBreakBefore w:val="0"/>
              <w:widowControl/>
              <w:kinsoku/>
              <w:wordWrap/>
              <w:overflowPunct/>
              <w:topLinePunct w:val="0"/>
              <w:autoSpaceDE/>
              <w:autoSpaceDN/>
              <w:bidi w:val="0"/>
              <w:spacing w:line="400" w:lineRule="exact"/>
              <w:jc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B</w:t>
            </w:r>
          </w:p>
        </w:tc>
        <w:tc>
          <w:tcPr>
            <w:tcW w:w="623" w:type="dxa"/>
            <w:vAlign w:val="center"/>
          </w:tcPr>
          <w:p w14:paraId="6EA5121A">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05" w:type="dxa"/>
            <w:vAlign w:val="center"/>
          </w:tcPr>
          <w:p w14:paraId="2966507E">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000000"/>
                <w:kern w:val="0"/>
                <w:sz w:val="18"/>
                <w:szCs w:val="18"/>
                <w:u w:val="none"/>
                <w:lang w:val="en-US" w:eastAsia="zh-CN" w:bidi="ar"/>
              </w:rPr>
              <w:t>16</w:t>
            </w:r>
          </w:p>
        </w:tc>
        <w:tc>
          <w:tcPr>
            <w:tcW w:w="619" w:type="dxa"/>
            <w:vAlign w:val="center"/>
          </w:tcPr>
          <w:p w14:paraId="324AFEA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16</w:t>
            </w:r>
          </w:p>
        </w:tc>
        <w:tc>
          <w:tcPr>
            <w:tcW w:w="553" w:type="dxa"/>
            <w:vAlign w:val="center"/>
          </w:tcPr>
          <w:p w14:paraId="3950C16C">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553" w:type="dxa"/>
            <w:vAlign w:val="center"/>
          </w:tcPr>
          <w:p w14:paraId="2551C875">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bidi="ar-SA"/>
              </w:rPr>
            </w:pPr>
          </w:p>
        </w:tc>
        <w:tc>
          <w:tcPr>
            <w:tcW w:w="534" w:type="dxa"/>
            <w:vAlign w:val="center"/>
          </w:tcPr>
          <w:p w14:paraId="1169ECB0">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p>
        </w:tc>
        <w:tc>
          <w:tcPr>
            <w:tcW w:w="506" w:type="dxa"/>
            <w:vAlign w:val="center"/>
          </w:tcPr>
          <w:p w14:paraId="4A22FE4F">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16" w:type="dxa"/>
            <w:vAlign w:val="center"/>
          </w:tcPr>
          <w:p w14:paraId="354BDDA0">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p>
        </w:tc>
        <w:tc>
          <w:tcPr>
            <w:tcW w:w="488" w:type="dxa"/>
            <w:vAlign w:val="center"/>
          </w:tcPr>
          <w:p w14:paraId="1BE794B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p>
        </w:tc>
        <w:tc>
          <w:tcPr>
            <w:tcW w:w="487" w:type="dxa"/>
            <w:vAlign w:val="center"/>
          </w:tcPr>
          <w:p w14:paraId="55DD7EAD">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p>
        </w:tc>
        <w:tc>
          <w:tcPr>
            <w:tcW w:w="825" w:type="dxa"/>
            <w:vAlign w:val="center"/>
          </w:tcPr>
          <w:p w14:paraId="7FA1C71F">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⑤⑥</w:t>
            </w:r>
          </w:p>
        </w:tc>
        <w:tc>
          <w:tcPr>
            <w:tcW w:w="394" w:type="dxa"/>
            <w:vAlign w:val="center"/>
          </w:tcPr>
          <w:p w14:paraId="3F9FD82F">
            <w:pPr>
              <w:pStyle w:val="29"/>
              <w:jc w:val="center"/>
              <w:rPr>
                <w:rFonts w:hint="eastAsia" w:ascii="宋体" w:hAnsi="宋体" w:eastAsia="宋体" w:cs="宋体"/>
                <w:color w:val="auto"/>
                <w:kern w:val="0"/>
                <w:sz w:val="18"/>
                <w:szCs w:val="18"/>
                <w:highlight w:val="none"/>
                <w:lang w:val="en-US" w:eastAsia="zh-CN"/>
              </w:rPr>
            </w:pPr>
          </w:p>
        </w:tc>
      </w:tr>
      <w:tr w14:paraId="43B3B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2F7A6DC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0" w:type="dxa"/>
            <w:vMerge w:val="continue"/>
            <w:vAlign w:val="center"/>
          </w:tcPr>
          <w:p w14:paraId="68987DD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419" w:type="dxa"/>
            <w:vAlign w:val="center"/>
          </w:tcPr>
          <w:p w14:paraId="38EDA04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宋体" w:hAnsi="宋体" w:cs="宋体"/>
                <w:color w:val="auto"/>
                <w:kern w:val="0"/>
                <w:sz w:val="18"/>
                <w:szCs w:val="18"/>
                <w:highlight w:val="none"/>
                <w:lang w:val="en-US" w:eastAsia="zh-CN"/>
              </w:rPr>
            </w:pPr>
            <w:r>
              <w:rPr>
                <w:rFonts w:hint="eastAsia" w:ascii="宋体" w:hAnsi="宋体" w:cs="宋体"/>
                <w:color w:val="auto"/>
                <w:kern w:val="0"/>
                <w:sz w:val="18"/>
                <w:szCs w:val="18"/>
                <w:highlight w:val="none"/>
                <w:lang w:val="en-US" w:eastAsia="zh-CN"/>
              </w:rPr>
              <w:t>2</w:t>
            </w:r>
          </w:p>
        </w:tc>
        <w:tc>
          <w:tcPr>
            <w:tcW w:w="924" w:type="dxa"/>
            <w:vAlign w:val="center"/>
          </w:tcPr>
          <w:p w14:paraId="3BA2259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p>
        </w:tc>
        <w:tc>
          <w:tcPr>
            <w:tcW w:w="2100" w:type="dxa"/>
            <w:vMerge w:val="continue"/>
            <w:vAlign w:val="center"/>
          </w:tcPr>
          <w:p w14:paraId="005DE8E6">
            <w:pPr>
              <w:keepNext w:val="0"/>
              <w:keepLines w:val="0"/>
              <w:pageBreakBefore w:val="0"/>
              <w:widowControl/>
              <w:kinsoku/>
              <w:wordWrap/>
              <w:overflowPunct/>
              <w:topLinePunct w:val="0"/>
              <w:autoSpaceDE/>
              <w:autoSpaceDN/>
              <w:bidi w:val="0"/>
              <w:spacing w:line="400" w:lineRule="exact"/>
              <w:jc w:val="center"/>
              <w:rPr>
                <w:rFonts w:hint="eastAsia" w:ascii="宋体" w:hAnsi="宋体" w:cs="宋体"/>
                <w:color w:val="000000"/>
                <w:kern w:val="0"/>
                <w:sz w:val="18"/>
                <w:szCs w:val="18"/>
                <w:highlight w:val="none"/>
                <w:lang w:val="en-US" w:eastAsia="zh-CN"/>
              </w:rPr>
            </w:pPr>
          </w:p>
        </w:tc>
        <w:tc>
          <w:tcPr>
            <w:tcW w:w="347" w:type="dxa"/>
            <w:vAlign w:val="center"/>
          </w:tcPr>
          <w:p w14:paraId="615A2941">
            <w:pPr>
              <w:keepNext w:val="0"/>
              <w:keepLines w:val="0"/>
              <w:pageBreakBefore w:val="0"/>
              <w:widowControl/>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B</w:t>
            </w:r>
          </w:p>
        </w:tc>
        <w:tc>
          <w:tcPr>
            <w:tcW w:w="623" w:type="dxa"/>
            <w:vAlign w:val="center"/>
          </w:tcPr>
          <w:p w14:paraId="00455E01">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605" w:type="dxa"/>
            <w:vAlign w:val="center"/>
          </w:tcPr>
          <w:p w14:paraId="2A4D3143">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000000"/>
                <w:kern w:val="0"/>
                <w:sz w:val="18"/>
                <w:szCs w:val="18"/>
                <w:u w:val="none"/>
                <w:lang w:val="en-US" w:eastAsia="zh-CN" w:bidi="ar"/>
              </w:rPr>
              <w:t>16</w:t>
            </w:r>
          </w:p>
        </w:tc>
        <w:tc>
          <w:tcPr>
            <w:tcW w:w="619" w:type="dxa"/>
            <w:vAlign w:val="center"/>
          </w:tcPr>
          <w:p w14:paraId="2B5B650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highlight w:val="none"/>
                <w:lang w:val="en-US" w:eastAsia="zh-CN" w:bidi="ar-SA"/>
              </w:rPr>
              <w:t>16</w:t>
            </w:r>
          </w:p>
        </w:tc>
        <w:tc>
          <w:tcPr>
            <w:tcW w:w="553" w:type="dxa"/>
            <w:vAlign w:val="center"/>
          </w:tcPr>
          <w:p w14:paraId="0532F12D">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2</w:t>
            </w:r>
          </w:p>
        </w:tc>
        <w:tc>
          <w:tcPr>
            <w:tcW w:w="553" w:type="dxa"/>
            <w:vAlign w:val="center"/>
          </w:tcPr>
          <w:p w14:paraId="61F99C57">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p>
        </w:tc>
        <w:tc>
          <w:tcPr>
            <w:tcW w:w="534" w:type="dxa"/>
            <w:vAlign w:val="center"/>
          </w:tcPr>
          <w:p w14:paraId="174063D7">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bidi="ar-SA"/>
              </w:rPr>
            </w:pPr>
          </w:p>
        </w:tc>
        <w:tc>
          <w:tcPr>
            <w:tcW w:w="506" w:type="dxa"/>
            <w:vAlign w:val="center"/>
          </w:tcPr>
          <w:p w14:paraId="50214C94">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p>
        </w:tc>
        <w:tc>
          <w:tcPr>
            <w:tcW w:w="516" w:type="dxa"/>
            <w:vAlign w:val="center"/>
          </w:tcPr>
          <w:p w14:paraId="65D885C0">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488" w:type="dxa"/>
            <w:vAlign w:val="center"/>
          </w:tcPr>
          <w:p w14:paraId="08DDD989">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p>
        </w:tc>
        <w:tc>
          <w:tcPr>
            <w:tcW w:w="487" w:type="dxa"/>
            <w:vAlign w:val="center"/>
          </w:tcPr>
          <w:p w14:paraId="660297F5">
            <w:pPr>
              <w:keepNext w:val="0"/>
              <w:keepLines w:val="0"/>
              <w:pageBreakBefore w:val="0"/>
              <w:kinsoku/>
              <w:wordWrap/>
              <w:overflowPunct/>
              <w:topLinePunct w:val="0"/>
              <w:autoSpaceDE/>
              <w:autoSpaceDN/>
              <w:bidi w:val="0"/>
              <w:spacing w:line="400" w:lineRule="exact"/>
              <w:jc w:val="center"/>
              <w:rPr>
                <w:rFonts w:hint="eastAsia" w:ascii="宋体" w:hAnsi="宋体" w:eastAsia="宋体" w:cs="宋体"/>
                <w:color w:val="auto"/>
                <w:kern w:val="0"/>
                <w:sz w:val="18"/>
                <w:szCs w:val="18"/>
                <w:highlight w:val="none"/>
                <w:lang w:val="en-US" w:eastAsia="zh-CN" w:bidi="ar-SA"/>
              </w:rPr>
            </w:pPr>
          </w:p>
        </w:tc>
        <w:tc>
          <w:tcPr>
            <w:tcW w:w="825" w:type="dxa"/>
            <w:vAlign w:val="center"/>
          </w:tcPr>
          <w:p w14:paraId="69BC4E52">
            <w:pPr>
              <w:keepNext w:val="0"/>
              <w:keepLines w:val="0"/>
              <w:pageBreakBefore w:val="0"/>
              <w:widowControl/>
              <w:suppressLineNumbers w:val="0"/>
              <w:kinsoku/>
              <w:wordWrap/>
              <w:overflowPunct/>
              <w:topLinePunct w:val="0"/>
              <w:autoSpaceDE/>
              <w:autoSpaceDN/>
              <w:bidi w:val="0"/>
              <w:spacing w:line="40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000000"/>
                <w:kern w:val="0"/>
                <w:sz w:val="18"/>
                <w:szCs w:val="18"/>
                <w:u w:val="none"/>
                <w:lang w:val="en-US" w:eastAsia="zh-CN" w:bidi="ar"/>
              </w:rPr>
              <w:t>⑤⑥</w:t>
            </w:r>
          </w:p>
        </w:tc>
        <w:tc>
          <w:tcPr>
            <w:tcW w:w="394" w:type="dxa"/>
            <w:vAlign w:val="center"/>
          </w:tcPr>
          <w:p w14:paraId="43EE84B7">
            <w:pPr>
              <w:pStyle w:val="29"/>
              <w:jc w:val="center"/>
              <w:rPr>
                <w:rFonts w:hint="eastAsia" w:ascii="宋体" w:hAnsi="宋体" w:eastAsia="宋体" w:cs="宋体"/>
                <w:color w:val="auto"/>
                <w:kern w:val="0"/>
                <w:sz w:val="18"/>
                <w:szCs w:val="18"/>
                <w:highlight w:val="none"/>
                <w:lang w:val="en-US" w:eastAsia="zh-CN"/>
              </w:rPr>
            </w:pPr>
          </w:p>
        </w:tc>
      </w:tr>
      <w:tr w14:paraId="38FB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64DFE38F">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18"/>
                <w:szCs w:val="18"/>
                <w:highlight w:val="none"/>
              </w:rPr>
            </w:pPr>
          </w:p>
        </w:tc>
        <w:tc>
          <w:tcPr>
            <w:tcW w:w="410" w:type="dxa"/>
            <w:vMerge w:val="continue"/>
            <w:vAlign w:val="center"/>
          </w:tcPr>
          <w:p w14:paraId="06EE2D9E">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18"/>
                <w:szCs w:val="18"/>
                <w:highlight w:val="none"/>
              </w:rPr>
            </w:pPr>
          </w:p>
        </w:tc>
        <w:tc>
          <w:tcPr>
            <w:tcW w:w="1343" w:type="dxa"/>
            <w:gridSpan w:val="2"/>
            <w:vAlign w:val="center"/>
          </w:tcPr>
          <w:p w14:paraId="262F0E0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小计</w:t>
            </w:r>
          </w:p>
        </w:tc>
        <w:tc>
          <w:tcPr>
            <w:tcW w:w="2100" w:type="dxa"/>
            <w:vAlign w:val="center"/>
          </w:tcPr>
          <w:p w14:paraId="06924C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0"/>
                <w:sz w:val="18"/>
                <w:szCs w:val="18"/>
                <w:highlight w:val="none"/>
              </w:rPr>
            </w:pPr>
          </w:p>
        </w:tc>
        <w:tc>
          <w:tcPr>
            <w:tcW w:w="347" w:type="dxa"/>
            <w:vAlign w:val="center"/>
          </w:tcPr>
          <w:p w14:paraId="07B6AF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auto"/>
                <w:kern w:val="0"/>
                <w:sz w:val="18"/>
                <w:szCs w:val="18"/>
                <w:highlight w:val="none"/>
                <w:u w:val="none"/>
                <w:lang w:val="en-US" w:eastAsia="zh-CN" w:bidi="ar"/>
              </w:rPr>
            </w:pPr>
          </w:p>
        </w:tc>
        <w:tc>
          <w:tcPr>
            <w:tcW w:w="623" w:type="dxa"/>
            <w:vAlign w:val="center"/>
          </w:tcPr>
          <w:p w14:paraId="0BD0A451">
            <w:pPr>
              <w:keepNext w:val="0"/>
              <w:keepLines w:val="0"/>
              <w:widowControl/>
              <w:suppressLineNumbers w:val="0"/>
              <w:jc w:val="center"/>
              <w:textAlignment w:val="center"/>
              <w:rPr>
                <w:rFonts w:hint="default" w:ascii="宋体" w:hAnsi="宋体" w:eastAsia="宋体" w:cs="宋体"/>
                <w:b w:val="0"/>
                <w:bCs/>
                <w:color w:val="auto"/>
                <w:kern w:val="0"/>
                <w:sz w:val="18"/>
                <w:szCs w:val="18"/>
                <w:highlight w:val="none"/>
                <w:lang w:val="en-US"/>
              </w:rPr>
            </w:pPr>
            <w:r>
              <w:rPr>
                <w:rFonts w:hint="eastAsia" w:ascii="宋体" w:hAnsi="宋体" w:cs="宋体"/>
                <w:i w:val="0"/>
                <w:iCs w:val="0"/>
                <w:color w:val="000000"/>
                <w:kern w:val="0"/>
                <w:sz w:val="18"/>
                <w:szCs w:val="18"/>
                <w:u w:val="none"/>
                <w:lang w:val="en-US" w:eastAsia="zh-CN" w:bidi="ar"/>
              </w:rPr>
              <w:t>128</w:t>
            </w:r>
          </w:p>
        </w:tc>
        <w:tc>
          <w:tcPr>
            <w:tcW w:w="605" w:type="dxa"/>
            <w:vAlign w:val="center"/>
          </w:tcPr>
          <w:p w14:paraId="1D8675B1">
            <w:pPr>
              <w:keepNext w:val="0"/>
              <w:keepLines w:val="0"/>
              <w:widowControl/>
              <w:suppressLineNumbers w:val="0"/>
              <w:jc w:val="center"/>
              <w:textAlignment w:val="center"/>
              <w:rPr>
                <w:rFonts w:hint="default" w:ascii="宋体" w:hAnsi="宋体" w:eastAsia="宋体" w:cs="宋体"/>
                <w:b w:val="0"/>
                <w:bCs/>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619" w:type="dxa"/>
            <w:vAlign w:val="center"/>
          </w:tcPr>
          <w:p w14:paraId="69CD4B67">
            <w:pPr>
              <w:keepNext w:val="0"/>
              <w:keepLines w:val="0"/>
              <w:widowControl/>
              <w:suppressLineNumbers w:val="0"/>
              <w:jc w:val="center"/>
              <w:textAlignment w:val="center"/>
              <w:rPr>
                <w:rFonts w:hint="default" w:ascii="宋体" w:hAnsi="宋体" w:eastAsia="宋体" w:cs="宋体"/>
                <w:b w:val="0"/>
                <w:bCs/>
                <w:color w:val="auto"/>
                <w:kern w:val="0"/>
                <w:sz w:val="18"/>
                <w:szCs w:val="18"/>
                <w:highlight w:val="none"/>
                <w:lang w:val="en-US"/>
              </w:rPr>
            </w:pPr>
            <w:r>
              <w:rPr>
                <w:rFonts w:hint="eastAsia" w:ascii="宋体" w:hAnsi="宋体" w:cs="宋体"/>
                <w:i w:val="0"/>
                <w:iCs w:val="0"/>
                <w:color w:val="auto"/>
                <w:kern w:val="0"/>
                <w:sz w:val="18"/>
                <w:szCs w:val="18"/>
                <w:highlight w:val="none"/>
                <w:u w:val="none"/>
                <w:lang w:val="en-US" w:eastAsia="zh-CN" w:bidi="ar"/>
              </w:rPr>
              <w:t>64</w:t>
            </w:r>
          </w:p>
        </w:tc>
        <w:tc>
          <w:tcPr>
            <w:tcW w:w="553" w:type="dxa"/>
            <w:vAlign w:val="center"/>
          </w:tcPr>
          <w:p w14:paraId="5D8143E0">
            <w:pPr>
              <w:keepNext w:val="0"/>
              <w:keepLines w:val="0"/>
              <w:widowControl/>
              <w:suppressLineNumbers w:val="0"/>
              <w:jc w:val="center"/>
              <w:textAlignment w:val="center"/>
              <w:rPr>
                <w:rFonts w:hint="eastAsia" w:ascii="宋体" w:hAnsi="宋体" w:eastAsia="宋体" w:cs="宋体"/>
                <w:b w:val="0"/>
                <w:bCs/>
                <w:color w:val="auto"/>
                <w:kern w:val="0"/>
                <w:sz w:val="18"/>
                <w:szCs w:val="18"/>
                <w:highlight w:val="none"/>
              </w:rPr>
            </w:pPr>
            <w:r>
              <w:rPr>
                <w:rFonts w:hint="eastAsia" w:ascii="宋体" w:hAnsi="宋体" w:cs="宋体"/>
                <w:i w:val="0"/>
                <w:iCs w:val="0"/>
                <w:color w:val="000000"/>
                <w:kern w:val="0"/>
                <w:sz w:val="18"/>
                <w:szCs w:val="18"/>
                <w:u w:val="none"/>
                <w:lang w:val="en-US" w:eastAsia="zh-CN" w:bidi="ar"/>
              </w:rPr>
              <w:t>8</w:t>
            </w:r>
          </w:p>
        </w:tc>
        <w:tc>
          <w:tcPr>
            <w:tcW w:w="553" w:type="dxa"/>
            <w:vAlign w:val="center"/>
          </w:tcPr>
          <w:p w14:paraId="3D492D70">
            <w:pPr>
              <w:keepNext w:val="0"/>
              <w:keepLines w:val="0"/>
              <w:widowControl/>
              <w:suppressLineNumbers w:val="0"/>
              <w:jc w:val="center"/>
              <w:textAlignment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34" w:type="dxa"/>
            <w:vAlign w:val="center"/>
          </w:tcPr>
          <w:p w14:paraId="1A96B6BB">
            <w:pPr>
              <w:keepNext w:val="0"/>
              <w:keepLines w:val="0"/>
              <w:widowControl/>
              <w:suppressLineNumbers w:val="0"/>
              <w:jc w:val="center"/>
              <w:textAlignment w:val="center"/>
              <w:rPr>
                <w:rFonts w:hint="eastAsia" w:ascii="宋体" w:hAnsi="宋体" w:eastAsia="宋体" w:cs="宋体"/>
                <w:b w:val="0"/>
                <w:bCs/>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06" w:type="dxa"/>
            <w:vAlign w:val="center"/>
          </w:tcPr>
          <w:p w14:paraId="256F9E08">
            <w:pPr>
              <w:keepNext w:val="0"/>
              <w:keepLines w:val="0"/>
              <w:widowControl/>
              <w:suppressLineNumbers w:val="0"/>
              <w:jc w:val="center"/>
              <w:textAlignment w:val="center"/>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32</w:t>
            </w:r>
          </w:p>
        </w:tc>
        <w:tc>
          <w:tcPr>
            <w:tcW w:w="516" w:type="dxa"/>
            <w:vAlign w:val="center"/>
          </w:tcPr>
          <w:p w14:paraId="3DCF6B01">
            <w:pPr>
              <w:keepNext w:val="0"/>
              <w:keepLines w:val="0"/>
              <w:widowControl/>
              <w:suppressLineNumbers w:val="0"/>
              <w:jc w:val="center"/>
              <w:textAlignment w:val="center"/>
              <w:rPr>
                <w:rFonts w:hint="default" w:ascii="宋体" w:hAnsi="宋体" w:eastAsia="宋体" w:cs="宋体"/>
                <w:b w:val="0"/>
                <w:bCs/>
                <w:color w:val="auto"/>
                <w:kern w:val="0"/>
                <w:sz w:val="18"/>
                <w:szCs w:val="18"/>
                <w:highlight w:val="none"/>
                <w:lang w:val="en-US" w:eastAsia="zh-CN"/>
              </w:rPr>
            </w:pPr>
            <w:r>
              <w:rPr>
                <w:rFonts w:hint="eastAsia" w:ascii="宋体" w:hAnsi="宋体" w:cs="宋体"/>
                <w:b w:val="0"/>
                <w:bCs/>
                <w:color w:val="auto"/>
                <w:kern w:val="0"/>
                <w:sz w:val="18"/>
                <w:szCs w:val="18"/>
                <w:highlight w:val="none"/>
                <w:lang w:val="en-US" w:eastAsia="zh-CN"/>
              </w:rPr>
              <w:t>32</w:t>
            </w:r>
          </w:p>
        </w:tc>
        <w:tc>
          <w:tcPr>
            <w:tcW w:w="488" w:type="dxa"/>
            <w:vAlign w:val="center"/>
          </w:tcPr>
          <w:p w14:paraId="6407EC85">
            <w:pPr>
              <w:keepNext w:val="0"/>
              <w:keepLines w:val="0"/>
              <w:widowControl/>
              <w:suppressLineNumbers w:val="0"/>
              <w:jc w:val="center"/>
              <w:textAlignment w:val="center"/>
              <w:rPr>
                <w:rFonts w:hint="eastAsia" w:ascii="宋体" w:hAnsi="宋体" w:eastAsia="宋体" w:cs="宋体"/>
                <w:b w:val="0"/>
                <w:bCs/>
                <w:color w:val="auto"/>
                <w:kern w:val="0"/>
                <w:sz w:val="18"/>
                <w:szCs w:val="18"/>
                <w:highlight w:val="none"/>
                <w:lang w:val="en-US" w:eastAsia="zh-CN"/>
              </w:rPr>
            </w:pPr>
          </w:p>
        </w:tc>
        <w:tc>
          <w:tcPr>
            <w:tcW w:w="487" w:type="dxa"/>
            <w:vAlign w:val="center"/>
          </w:tcPr>
          <w:p w14:paraId="0B71CF53">
            <w:pPr>
              <w:keepNext w:val="0"/>
              <w:keepLines w:val="0"/>
              <w:widowControl/>
              <w:suppressLineNumbers w:val="0"/>
              <w:jc w:val="center"/>
              <w:textAlignment w:val="center"/>
              <w:rPr>
                <w:rFonts w:hint="eastAsia" w:ascii="宋体" w:hAnsi="宋体" w:eastAsia="宋体" w:cs="宋体"/>
                <w:b w:val="0"/>
                <w:bCs/>
                <w:color w:val="auto"/>
                <w:kern w:val="0"/>
                <w:sz w:val="18"/>
                <w:szCs w:val="18"/>
                <w:highlight w:val="none"/>
                <w:lang w:val="en-US" w:eastAsia="zh-CN"/>
              </w:rPr>
            </w:pPr>
          </w:p>
        </w:tc>
        <w:tc>
          <w:tcPr>
            <w:tcW w:w="825" w:type="dxa"/>
            <w:vAlign w:val="center"/>
          </w:tcPr>
          <w:p w14:paraId="287CF4F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0"/>
                <w:sz w:val="18"/>
                <w:szCs w:val="18"/>
                <w:highlight w:val="none"/>
                <w:lang w:val="en-US" w:eastAsia="zh-CN"/>
              </w:rPr>
            </w:pPr>
          </w:p>
        </w:tc>
        <w:tc>
          <w:tcPr>
            <w:tcW w:w="394" w:type="dxa"/>
            <w:vAlign w:val="center"/>
          </w:tcPr>
          <w:p w14:paraId="04FEC70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b w:val="0"/>
                <w:bCs/>
                <w:color w:val="auto"/>
                <w:kern w:val="0"/>
                <w:sz w:val="18"/>
                <w:szCs w:val="18"/>
                <w:highlight w:val="none"/>
                <w:lang w:val="en-US" w:eastAsia="zh-CN"/>
              </w:rPr>
            </w:pPr>
          </w:p>
        </w:tc>
      </w:tr>
      <w:tr w14:paraId="4AAF3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restart"/>
            <w:vAlign w:val="center"/>
          </w:tcPr>
          <w:p w14:paraId="6D6BACE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专业</w:t>
            </w:r>
            <w:r>
              <w:rPr>
                <w:rFonts w:hint="eastAsia" w:ascii="宋体" w:hAnsi="宋体" w:eastAsia="宋体" w:cs="宋体"/>
                <w:color w:val="auto"/>
                <w:kern w:val="0"/>
                <w:sz w:val="18"/>
                <w:szCs w:val="18"/>
                <w:highlight w:val="none"/>
                <w:lang w:val="en-US" w:eastAsia="zh-CN"/>
              </w:rPr>
              <w:t>技能</w:t>
            </w:r>
            <w:r>
              <w:rPr>
                <w:rFonts w:hint="eastAsia" w:ascii="宋体" w:hAnsi="宋体" w:eastAsia="宋体" w:cs="宋体"/>
                <w:color w:val="auto"/>
                <w:kern w:val="0"/>
                <w:sz w:val="18"/>
                <w:szCs w:val="18"/>
                <w:highlight w:val="none"/>
              </w:rPr>
              <w:t>课</w:t>
            </w:r>
          </w:p>
        </w:tc>
        <w:tc>
          <w:tcPr>
            <w:tcW w:w="410" w:type="dxa"/>
            <w:vMerge w:val="restart"/>
            <w:vAlign w:val="center"/>
          </w:tcPr>
          <w:p w14:paraId="23C8F9F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专业</w:t>
            </w:r>
            <w:r>
              <w:rPr>
                <w:rFonts w:hint="eastAsia" w:ascii="宋体" w:hAnsi="宋体" w:eastAsia="宋体" w:cs="宋体"/>
                <w:color w:val="auto"/>
                <w:kern w:val="0"/>
                <w:sz w:val="18"/>
                <w:szCs w:val="18"/>
                <w:highlight w:val="none"/>
                <w:lang w:val="en-US" w:eastAsia="zh-CN"/>
              </w:rPr>
              <w:t>基础</w:t>
            </w:r>
            <w:r>
              <w:rPr>
                <w:rFonts w:hint="eastAsia" w:ascii="宋体" w:hAnsi="宋体" w:eastAsia="宋体" w:cs="宋体"/>
                <w:color w:val="auto"/>
                <w:kern w:val="0"/>
                <w:sz w:val="18"/>
                <w:szCs w:val="18"/>
                <w:highlight w:val="none"/>
              </w:rPr>
              <w:t>课</w:t>
            </w:r>
          </w:p>
        </w:tc>
        <w:tc>
          <w:tcPr>
            <w:tcW w:w="419" w:type="dxa"/>
            <w:vAlign w:val="center"/>
          </w:tcPr>
          <w:p w14:paraId="651324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924" w:type="dxa"/>
            <w:vAlign w:val="center"/>
          </w:tcPr>
          <w:p w14:paraId="15BB99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060301Z</w:t>
            </w:r>
          </w:p>
        </w:tc>
        <w:tc>
          <w:tcPr>
            <w:tcW w:w="2100" w:type="dxa"/>
            <w:vAlign w:val="center"/>
          </w:tcPr>
          <w:p w14:paraId="5AA6B08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市场营销基础</w:t>
            </w:r>
          </w:p>
        </w:tc>
        <w:tc>
          <w:tcPr>
            <w:tcW w:w="347" w:type="dxa"/>
            <w:vAlign w:val="center"/>
          </w:tcPr>
          <w:p w14:paraId="710A4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02B4D29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6611094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6B41452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511C786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4A07AC7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34" w:type="dxa"/>
            <w:vAlign w:val="center"/>
          </w:tcPr>
          <w:p w14:paraId="1CD6DD3A">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2F7CC3BD">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48C2CAE6">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2A87D8FE">
            <w:pPr>
              <w:jc w:val="center"/>
              <w:rPr>
                <w:rFonts w:hint="eastAsia" w:ascii="宋体" w:hAnsi="宋体" w:eastAsia="宋体" w:cs="宋体"/>
                <w:color w:val="auto"/>
                <w:kern w:val="0"/>
                <w:sz w:val="18"/>
                <w:szCs w:val="18"/>
                <w:highlight w:val="none"/>
              </w:rPr>
            </w:pPr>
          </w:p>
        </w:tc>
        <w:tc>
          <w:tcPr>
            <w:tcW w:w="487" w:type="dxa"/>
            <w:vAlign w:val="center"/>
          </w:tcPr>
          <w:p w14:paraId="21A90C53">
            <w:pPr>
              <w:jc w:val="center"/>
              <w:rPr>
                <w:rFonts w:hint="eastAsia" w:ascii="宋体" w:hAnsi="宋体" w:eastAsia="宋体" w:cs="宋体"/>
                <w:color w:val="auto"/>
                <w:kern w:val="0"/>
                <w:sz w:val="18"/>
                <w:szCs w:val="18"/>
                <w:highlight w:val="none"/>
              </w:rPr>
            </w:pPr>
          </w:p>
        </w:tc>
        <w:tc>
          <w:tcPr>
            <w:tcW w:w="825" w:type="dxa"/>
            <w:vAlign w:val="center"/>
          </w:tcPr>
          <w:p w14:paraId="6D8712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①⑥</w:t>
            </w:r>
          </w:p>
        </w:tc>
        <w:tc>
          <w:tcPr>
            <w:tcW w:w="394" w:type="dxa"/>
            <w:vAlign w:val="center"/>
          </w:tcPr>
          <w:p w14:paraId="5AB3F09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6A53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3D99CBD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1B0453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00D1FA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924" w:type="dxa"/>
            <w:vAlign w:val="center"/>
          </w:tcPr>
          <w:p w14:paraId="22486A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060102Z</w:t>
            </w:r>
          </w:p>
        </w:tc>
        <w:tc>
          <w:tcPr>
            <w:tcW w:w="2100" w:type="dxa"/>
            <w:vAlign w:val="center"/>
          </w:tcPr>
          <w:p w14:paraId="49121A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经济学基础</w:t>
            </w:r>
          </w:p>
        </w:tc>
        <w:tc>
          <w:tcPr>
            <w:tcW w:w="347" w:type="dxa"/>
            <w:vAlign w:val="center"/>
          </w:tcPr>
          <w:p w14:paraId="610C30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65208B5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64E4928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1E79D28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554C6B7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55618B0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34" w:type="dxa"/>
            <w:vAlign w:val="center"/>
          </w:tcPr>
          <w:p w14:paraId="105EA771">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0C453E40">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67799F59">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78A730A3">
            <w:pPr>
              <w:jc w:val="center"/>
              <w:rPr>
                <w:rFonts w:hint="eastAsia" w:ascii="宋体" w:hAnsi="宋体" w:eastAsia="宋体" w:cs="宋体"/>
                <w:color w:val="auto"/>
                <w:kern w:val="0"/>
                <w:sz w:val="18"/>
                <w:szCs w:val="18"/>
                <w:highlight w:val="none"/>
              </w:rPr>
            </w:pPr>
          </w:p>
        </w:tc>
        <w:tc>
          <w:tcPr>
            <w:tcW w:w="487" w:type="dxa"/>
            <w:vAlign w:val="center"/>
          </w:tcPr>
          <w:p w14:paraId="655DD5C9">
            <w:pPr>
              <w:jc w:val="center"/>
              <w:rPr>
                <w:rFonts w:hint="eastAsia" w:ascii="宋体" w:hAnsi="宋体" w:eastAsia="宋体" w:cs="宋体"/>
                <w:color w:val="auto"/>
                <w:kern w:val="0"/>
                <w:sz w:val="18"/>
                <w:szCs w:val="18"/>
                <w:highlight w:val="none"/>
              </w:rPr>
            </w:pPr>
          </w:p>
        </w:tc>
        <w:tc>
          <w:tcPr>
            <w:tcW w:w="825" w:type="dxa"/>
            <w:vAlign w:val="center"/>
          </w:tcPr>
          <w:p w14:paraId="139643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①⑥</w:t>
            </w:r>
          </w:p>
        </w:tc>
        <w:tc>
          <w:tcPr>
            <w:tcW w:w="394" w:type="dxa"/>
            <w:vAlign w:val="center"/>
          </w:tcPr>
          <w:p w14:paraId="0D98F0F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2FA6D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7094BDC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7CBA97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2A5A89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924" w:type="dxa"/>
            <w:vAlign w:val="center"/>
          </w:tcPr>
          <w:p w14:paraId="462834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060435Z</w:t>
            </w:r>
          </w:p>
        </w:tc>
        <w:tc>
          <w:tcPr>
            <w:tcW w:w="2100" w:type="dxa"/>
            <w:vAlign w:val="center"/>
          </w:tcPr>
          <w:p w14:paraId="1567BA0F">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商品学基础</w:t>
            </w:r>
          </w:p>
        </w:tc>
        <w:tc>
          <w:tcPr>
            <w:tcW w:w="347" w:type="dxa"/>
            <w:vAlign w:val="center"/>
          </w:tcPr>
          <w:p w14:paraId="09F9A5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18016D7B">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5" w:type="dxa"/>
            <w:vAlign w:val="center"/>
          </w:tcPr>
          <w:p w14:paraId="1A8C71B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19" w:type="dxa"/>
            <w:vAlign w:val="center"/>
          </w:tcPr>
          <w:p w14:paraId="428FFDB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53" w:type="dxa"/>
            <w:vAlign w:val="center"/>
          </w:tcPr>
          <w:p w14:paraId="0DF2913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53" w:type="dxa"/>
            <w:vAlign w:val="center"/>
          </w:tcPr>
          <w:p w14:paraId="559053A8">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0A2AFD5A">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7D4A86F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6" w:type="dxa"/>
            <w:vAlign w:val="center"/>
          </w:tcPr>
          <w:p w14:paraId="79CB6BB5">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252CB8FC">
            <w:pPr>
              <w:jc w:val="center"/>
              <w:rPr>
                <w:rFonts w:hint="eastAsia" w:ascii="宋体" w:hAnsi="宋体" w:eastAsia="宋体" w:cs="宋体"/>
                <w:color w:val="auto"/>
                <w:kern w:val="0"/>
                <w:sz w:val="18"/>
                <w:szCs w:val="18"/>
                <w:highlight w:val="none"/>
              </w:rPr>
            </w:pPr>
          </w:p>
        </w:tc>
        <w:tc>
          <w:tcPr>
            <w:tcW w:w="487" w:type="dxa"/>
            <w:vAlign w:val="center"/>
          </w:tcPr>
          <w:p w14:paraId="47D0105D">
            <w:pPr>
              <w:jc w:val="center"/>
              <w:rPr>
                <w:rFonts w:hint="eastAsia" w:ascii="宋体" w:hAnsi="宋体" w:eastAsia="宋体" w:cs="宋体"/>
                <w:color w:val="auto"/>
                <w:kern w:val="0"/>
                <w:sz w:val="18"/>
                <w:szCs w:val="18"/>
                <w:highlight w:val="none"/>
              </w:rPr>
            </w:pPr>
          </w:p>
        </w:tc>
        <w:tc>
          <w:tcPr>
            <w:tcW w:w="825" w:type="dxa"/>
            <w:vAlign w:val="center"/>
          </w:tcPr>
          <w:p w14:paraId="303C6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①⑥</w:t>
            </w:r>
          </w:p>
        </w:tc>
        <w:tc>
          <w:tcPr>
            <w:tcW w:w="394" w:type="dxa"/>
            <w:vAlign w:val="center"/>
          </w:tcPr>
          <w:p w14:paraId="4749F4D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3F188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103F12A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19203A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787E27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924" w:type="dxa"/>
            <w:vAlign w:val="center"/>
          </w:tcPr>
          <w:p w14:paraId="04DEE70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060442Z</w:t>
            </w:r>
          </w:p>
        </w:tc>
        <w:tc>
          <w:tcPr>
            <w:tcW w:w="2100" w:type="dxa"/>
            <w:vAlign w:val="center"/>
          </w:tcPr>
          <w:p w14:paraId="22FE961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中华商业文化</w:t>
            </w:r>
          </w:p>
        </w:tc>
        <w:tc>
          <w:tcPr>
            <w:tcW w:w="347" w:type="dxa"/>
            <w:vAlign w:val="center"/>
          </w:tcPr>
          <w:p w14:paraId="64FDE9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41FF0E1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5" w:type="dxa"/>
            <w:vAlign w:val="center"/>
          </w:tcPr>
          <w:p w14:paraId="367DB78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19" w:type="dxa"/>
            <w:vAlign w:val="center"/>
          </w:tcPr>
          <w:p w14:paraId="62C47A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53" w:type="dxa"/>
            <w:vAlign w:val="center"/>
          </w:tcPr>
          <w:p w14:paraId="569242B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53" w:type="dxa"/>
            <w:vAlign w:val="center"/>
          </w:tcPr>
          <w:p w14:paraId="7D946157">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38FD8E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06" w:type="dxa"/>
            <w:vAlign w:val="center"/>
          </w:tcPr>
          <w:p w14:paraId="2F722DE6">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7E21DCF5">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4EA3449B">
            <w:pPr>
              <w:jc w:val="center"/>
              <w:rPr>
                <w:rFonts w:hint="eastAsia" w:ascii="宋体" w:hAnsi="宋体" w:eastAsia="宋体" w:cs="宋体"/>
                <w:color w:val="auto"/>
                <w:kern w:val="0"/>
                <w:sz w:val="18"/>
                <w:szCs w:val="18"/>
                <w:highlight w:val="none"/>
              </w:rPr>
            </w:pPr>
          </w:p>
        </w:tc>
        <w:tc>
          <w:tcPr>
            <w:tcW w:w="487" w:type="dxa"/>
            <w:vAlign w:val="center"/>
          </w:tcPr>
          <w:p w14:paraId="28CF0DB4">
            <w:pPr>
              <w:jc w:val="center"/>
              <w:rPr>
                <w:rFonts w:hint="eastAsia" w:ascii="宋体" w:hAnsi="宋体" w:eastAsia="宋体" w:cs="宋体"/>
                <w:color w:val="auto"/>
                <w:kern w:val="0"/>
                <w:sz w:val="18"/>
                <w:szCs w:val="18"/>
                <w:highlight w:val="none"/>
              </w:rPr>
            </w:pPr>
          </w:p>
        </w:tc>
        <w:tc>
          <w:tcPr>
            <w:tcW w:w="825" w:type="dxa"/>
            <w:vAlign w:val="center"/>
          </w:tcPr>
          <w:p w14:paraId="31F7D7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w:t>
            </w:r>
          </w:p>
        </w:tc>
        <w:tc>
          <w:tcPr>
            <w:tcW w:w="394" w:type="dxa"/>
            <w:vAlign w:val="center"/>
          </w:tcPr>
          <w:p w14:paraId="5B868E2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6CC5C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1BEAB0B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6462850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29A40D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24" w:type="dxa"/>
            <w:vAlign w:val="center"/>
          </w:tcPr>
          <w:p w14:paraId="2D18B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060204Z</w:t>
            </w:r>
          </w:p>
        </w:tc>
        <w:tc>
          <w:tcPr>
            <w:tcW w:w="2100" w:type="dxa"/>
            <w:vAlign w:val="center"/>
          </w:tcPr>
          <w:p w14:paraId="3A783148">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统计基础</w:t>
            </w:r>
          </w:p>
        </w:tc>
        <w:tc>
          <w:tcPr>
            <w:tcW w:w="347" w:type="dxa"/>
            <w:vAlign w:val="center"/>
          </w:tcPr>
          <w:p w14:paraId="1359FC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7D0EE2F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5" w:type="dxa"/>
            <w:vAlign w:val="center"/>
          </w:tcPr>
          <w:p w14:paraId="0E44FBC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19" w:type="dxa"/>
            <w:vAlign w:val="center"/>
          </w:tcPr>
          <w:p w14:paraId="276D70C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53" w:type="dxa"/>
            <w:vAlign w:val="center"/>
          </w:tcPr>
          <w:p w14:paraId="2A38B2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53" w:type="dxa"/>
            <w:vAlign w:val="center"/>
          </w:tcPr>
          <w:p w14:paraId="45C468A2">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67C289A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06" w:type="dxa"/>
            <w:vAlign w:val="center"/>
          </w:tcPr>
          <w:p w14:paraId="6AAA801D">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280843F0">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4F6F83B5">
            <w:pPr>
              <w:jc w:val="center"/>
              <w:rPr>
                <w:rFonts w:hint="eastAsia" w:ascii="宋体" w:hAnsi="宋体" w:eastAsia="宋体" w:cs="宋体"/>
                <w:color w:val="auto"/>
                <w:kern w:val="0"/>
                <w:sz w:val="18"/>
                <w:szCs w:val="18"/>
                <w:highlight w:val="none"/>
              </w:rPr>
            </w:pPr>
          </w:p>
        </w:tc>
        <w:tc>
          <w:tcPr>
            <w:tcW w:w="487" w:type="dxa"/>
            <w:vAlign w:val="center"/>
          </w:tcPr>
          <w:p w14:paraId="51BA3B84">
            <w:pPr>
              <w:jc w:val="center"/>
              <w:rPr>
                <w:rFonts w:hint="eastAsia" w:ascii="宋体" w:hAnsi="宋体" w:eastAsia="宋体" w:cs="宋体"/>
                <w:color w:val="auto"/>
                <w:kern w:val="0"/>
                <w:sz w:val="18"/>
                <w:szCs w:val="18"/>
                <w:highlight w:val="none"/>
              </w:rPr>
            </w:pPr>
          </w:p>
        </w:tc>
        <w:tc>
          <w:tcPr>
            <w:tcW w:w="825" w:type="dxa"/>
            <w:vAlign w:val="center"/>
          </w:tcPr>
          <w:p w14:paraId="384D82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①⑥</w:t>
            </w:r>
          </w:p>
        </w:tc>
        <w:tc>
          <w:tcPr>
            <w:tcW w:w="394" w:type="dxa"/>
            <w:vAlign w:val="center"/>
          </w:tcPr>
          <w:p w14:paraId="470885F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0232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07DEEA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40ABD0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72BD04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6</w:t>
            </w:r>
          </w:p>
        </w:tc>
        <w:tc>
          <w:tcPr>
            <w:tcW w:w="924" w:type="dxa"/>
            <w:vAlign w:val="center"/>
          </w:tcPr>
          <w:p w14:paraId="37FB1F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rPr>
              <w:t>060105Z</w:t>
            </w:r>
          </w:p>
        </w:tc>
        <w:tc>
          <w:tcPr>
            <w:tcW w:w="2100" w:type="dxa"/>
            <w:vAlign w:val="center"/>
          </w:tcPr>
          <w:p w14:paraId="5E17FA7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管理学基础</w:t>
            </w:r>
          </w:p>
        </w:tc>
        <w:tc>
          <w:tcPr>
            <w:tcW w:w="347" w:type="dxa"/>
            <w:vAlign w:val="center"/>
          </w:tcPr>
          <w:p w14:paraId="029122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7219E4F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4323DD9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0CDFF96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7E95938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4943D4A8">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6A961341">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306BCF4C">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282A5EC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76669137">
            <w:pPr>
              <w:jc w:val="center"/>
              <w:rPr>
                <w:rFonts w:hint="eastAsia" w:ascii="宋体" w:hAnsi="宋体" w:eastAsia="宋体" w:cs="宋体"/>
                <w:color w:val="auto"/>
                <w:kern w:val="0"/>
                <w:sz w:val="18"/>
                <w:szCs w:val="18"/>
                <w:highlight w:val="none"/>
              </w:rPr>
            </w:pPr>
          </w:p>
        </w:tc>
        <w:tc>
          <w:tcPr>
            <w:tcW w:w="487" w:type="dxa"/>
            <w:vAlign w:val="center"/>
          </w:tcPr>
          <w:p w14:paraId="1F3150AD">
            <w:pPr>
              <w:jc w:val="center"/>
              <w:rPr>
                <w:rFonts w:hint="eastAsia" w:ascii="宋体" w:hAnsi="宋体" w:eastAsia="宋体" w:cs="宋体"/>
                <w:color w:val="auto"/>
                <w:kern w:val="0"/>
                <w:sz w:val="18"/>
                <w:szCs w:val="18"/>
                <w:highlight w:val="none"/>
              </w:rPr>
            </w:pPr>
          </w:p>
        </w:tc>
        <w:tc>
          <w:tcPr>
            <w:tcW w:w="825" w:type="dxa"/>
            <w:vAlign w:val="center"/>
          </w:tcPr>
          <w:p w14:paraId="4F7630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①⑥</w:t>
            </w:r>
          </w:p>
        </w:tc>
        <w:tc>
          <w:tcPr>
            <w:tcW w:w="394" w:type="dxa"/>
            <w:vAlign w:val="center"/>
          </w:tcPr>
          <w:p w14:paraId="4970F61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53BFF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94" w:type="dxa"/>
            <w:vMerge w:val="continue"/>
            <w:vAlign w:val="center"/>
          </w:tcPr>
          <w:p w14:paraId="41251B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27490A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1343" w:type="dxa"/>
            <w:gridSpan w:val="2"/>
            <w:vAlign w:val="center"/>
          </w:tcPr>
          <w:p w14:paraId="0F4636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小   计</w:t>
            </w:r>
          </w:p>
        </w:tc>
        <w:tc>
          <w:tcPr>
            <w:tcW w:w="2100" w:type="dxa"/>
            <w:vAlign w:val="center"/>
          </w:tcPr>
          <w:p w14:paraId="2B6B92E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p>
        </w:tc>
        <w:tc>
          <w:tcPr>
            <w:tcW w:w="347" w:type="dxa"/>
            <w:vAlign w:val="center"/>
          </w:tcPr>
          <w:p w14:paraId="61B9074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23" w:type="dxa"/>
            <w:vAlign w:val="center"/>
          </w:tcPr>
          <w:p w14:paraId="75975D7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288</w:t>
            </w:r>
          </w:p>
        </w:tc>
        <w:tc>
          <w:tcPr>
            <w:tcW w:w="605" w:type="dxa"/>
            <w:vAlign w:val="center"/>
          </w:tcPr>
          <w:p w14:paraId="22C51E1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619" w:type="dxa"/>
            <w:vAlign w:val="center"/>
          </w:tcPr>
          <w:p w14:paraId="2229178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144</w:t>
            </w:r>
          </w:p>
        </w:tc>
        <w:tc>
          <w:tcPr>
            <w:tcW w:w="553" w:type="dxa"/>
            <w:vAlign w:val="center"/>
          </w:tcPr>
          <w:p w14:paraId="3D083D2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553" w:type="dxa"/>
            <w:vAlign w:val="center"/>
          </w:tcPr>
          <w:p w14:paraId="3BF33EE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534" w:type="dxa"/>
            <w:vAlign w:val="center"/>
          </w:tcPr>
          <w:p w14:paraId="0647A25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06" w:type="dxa"/>
            <w:vAlign w:val="center"/>
          </w:tcPr>
          <w:p w14:paraId="15B54A9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6" w:type="dxa"/>
            <w:vAlign w:val="center"/>
          </w:tcPr>
          <w:p w14:paraId="05F10DA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24E4C166">
            <w:pPr>
              <w:keepNext w:val="0"/>
              <w:keepLines w:val="0"/>
              <w:widowControl/>
              <w:suppressLineNumbers w:val="0"/>
              <w:jc w:val="center"/>
              <w:textAlignment w:val="center"/>
              <w:rPr>
                <w:rFonts w:hint="eastAsia" w:ascii="宋体" w:hAnsi="宋体" w:eastAsia="宋体" w:cs="宋体"/>
                <w:color w:val="auto"/>
                <w:kern w:val="0"/>
                <w:sz w:val="18"/>
                <w:szCs w:val="18"/>
                <w:highlight w:val="none"/>
              </w:rPr>
            </w:pPr>
          </w:p>
        </w:tc>
        <w:tc>
          <w:tcPr>
            <w:tcW w:w="487" w:type="dxa"/>
            <w:vAlign w:val="center"/>
          </w:tcPr>
          <w:p w14:paraId="231628A1">
            <w:pPr>
              <w:keepNext w:val="0"/>
              <w:keepLines w:val="0"/>
              <w:widowControl/>
              <w:suppressLineNumbers w:val="0"/>
              <w:jc w:val="center"/>
              <w:textAlignment w:val="center"/>
              <w:rPr>
                <w:rFonts w:hint="eastAsia" w:ascii="宋体" w:hAnsi="宋体" w:eastAsia="宋体" w:cs="宋体"/>
                <w:color w:val="auto"/>
                <w:kern w:val="0"/>
                <w:sz w:val="18"/>
                <w:szCs w:val="18"/>
                <w:highlight w:val="none"/>
              </w:rPr>
            </w:pPr>
          </w:p>
        </w:tc>
        <w:tc>
          <w:tcPr>
            <w:tcW w:w="825" w:type="dxa"/>
            <w:vAlign w:val="center"/>
          </w:tcPr>
          <w:p w14:paraId="4561191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394" w:type="dxa"/>
            <w:vAlign w:val="center"/>
          </w:tcPr>
          <w:p w14:paraId="7F268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p>
        </w:tc>
      </w:tr>
      <w:tr w14:paraId="293C6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94" w:type="dxa"/>
            <w:vMerge w:val="continue"/>
            <w:vAlign w:val="center"/>
          </w:tcPr>
          <w:p w14:paraId="26D15C9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restart"/>
            <w:vAlign w:val="center"/>
          </w:tcPr>
          <w:p w14:paraId="07EAC2C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专业核心课</w:t>
            </w:r>
          </w:p>
        </w:tc>
        <w:tc>
          <w:tcPr>
            <w:tcW w:w="419" w:type="dxa"/>
            <w:vAlign w:val="center"/>
          </w:tcPr>
          <w:p w14:paraId="294FC3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924" w:type="dxa"/>
            <w:vAlign w:val="center"/>
          </w:tcPr>
          <w:p w14:paraId="65C71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060446Z</w:t>
            </w:r>
          </w:p>
        </w:tc>
        <w:tc>
          <w:tcPr>
            <w:tcW w:w="2100" w:type="dxa"/>
            <w:vAlign w:val="center"/>
          </w:tcPr>
          <w:p w14:paraId="00C6E84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销售与管理</w:t>
            </w:r>
          </w:p>
        </w:tc>
        <w:tc>
          <w:tcPr>
            <w:tcW w:w="347" w:type="dxa"/>
            <w:vAlign w:val="center"/>
          </w:tcPr>
          <w:p w14:paraId="0D52A1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5A01A9A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5393C6D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5CCA3FC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44C46D3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1B9A46CD">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65DA4F0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06" w:type="dxa"/>
            <w:vAlign w:val="center"/>
          </w:tcPr>
          <w:p w14:paraId="46836276">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3907FC7B">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77DA2A6E">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Align w:val="center"/>
          </w:tcPr>
          <w:p w14:paraId="47623092">
            <w:pPr>
              <w:jc w:val="center"/>
              <w:rPr>
                <w:rFonts w:hint="eastAsia" w:ascii="宋体" w:hAnsi="宋体" w:eastAsia="宋体" w:cs="宋体"/>
                <w:color w:val="auto"/>
                <w:kern w:val="0"/>
                <w:sz w:val="18"/>
                <w:szCs w:val="18"/>
                <w:highlight w:val="none"/>
              </w:rPr>
            </w:pPr>
          </w:p>
        </w:tc>
        <w:tc>
          <w:tcPr>
            <w:tcW w:w="825" w:type="dxa"/>
            <w:vAlign w:val="center"/>
          </w:tcPr>
          <w:p w14:paraId="1AA781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①⑥</w:t>
            </w:r>
          </w:p>
        </w:tc>
        <w:tc>
          <w:tcPr>
            <w:tcW w:w="394" w:type="dxa"/>
            <w:vAlign w:val="center"/>
          </w:tcPr>
          <w:p w14:paraId="4C4148A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5D93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394" w:type="dxa"/>
            <w:vMerge w:val="continue"/>
            <w:vAlign w:val="center"/>
          </w:tcPr>
          <w:p w14:paraId="7A623AF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17766C6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426106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924" w:type="dxa"/>
            <w:vAlign w:val="center"/>
          </w:tcPr>
          <w:p w14:paraId="7E6787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060309Z</w:t>
            </w:r>
          </w:p>
        </w:tc>
        <w:tc>
          <w:tcPr>
            <w:tcW w:w="2100" w:type="dxa"/>
            <w:vAlign w:val="center"/>
          </w:tcPr>
          <w:p w14:paraId="4BF0E58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网络营销</w:t>
            </w:r>
          </w:p>
        </w:tc>
        <w:tc>
          <w:tcPr>
            <w:tcW w:w="347" w:type="dxa"/>
            <w:vAlign w:val="center"/>
          </w:tcPr>
          <w:p w14:paraId="00007E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5AAAA00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07889B1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20FFE55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2AF2B17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71895747">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36A9FB00">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14624075">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593D41D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5D5BF6E5">
            <w:pPr>
              <w:jc w:val="center"/>
              <w:rPr>
                <w:rFonts w:hint="eastAsia" w:ascii="宋体" w:hAnsi="宋体" w:eastAsia="宋体" w:cs="宋体"/>
                <w:color w:val="auto"/>
                <w:kern w:val="0"/>
                <w:sz w:val="18"/>
                <w:szCs w:val="18"/>
                <w:highlight w:val="none"/>
              </w:rPr>
            </w:pPr>
          </w:p>
        </w:tc>
        <w:tc>
          <w:tcPr>
            <w:tcW w:w="487" w:type="dxa"/>
            <w:vAlign w:val="center"/>
          </w:tcPr>
          <w:p w14:paraId="778258C7">
            <w:pPr>
              <w:jc w:val="center"/>
              <w:rPr>
                <w:rFonts w:hint="eastAsia" w:ascii="宋体" w:hAnsi="宋体" w:eastAsia="宋体" w:cs="宋体"/>
                <w:color w:val="auto"/>
                <w:kern w:val="0"/>
                <w:sz w:val="18"/>
                <w:szCs w:val="18"/>
                <w:highlight w:val="none"/>
              </w:rPr>
            </w:pPr>
          </w:p>
        </w:tc>
        <w:tc>
          <w:tcPr>
            <w:tcW w:w="825" w:type="dxa"/>
            <w:vAlign w:val="center"/>
          </w:tcPr>
          <w:p w14:paraId="4DB90BB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w:t>
            </w:r>
          </w:p>
        </w:tc>
        <w:tc>
          <w:tcPr>
            <w:tcW w:w="394" w:type="dxa"/>
            <w:vAlign w:val="center"/>
          </w:tcPr>
          <w:p w14:paraId="5469FBD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1221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394" w:type="dxa"/>
            <w:vMerge w:val="continue"/>
            <w:vAlign w:val="center"/>
          </w:tcPr>
          <w:p w14:paraId="4188AF1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0D743D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10F610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924" w:type="dxa"/>
            <w:vAlign w:val="center"/>
          </w:tcPr>
          <w:p w14:paraId="45A236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060332Z</w:t>
            </w:r>
          </w:p>
        </w:tc>
        <w:tc>
          <w:tcPr>
            <w:tcW w:w="2100" w:type="dxa"/>
            <w:vAlign w:val="center"/>
          </w:tcPr>
          <w:p w14:paraId="2D9D516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消费者心理分析</w:t>
            </w:r>
          </w:p>
        </w:tc>
        <w:tc>
          <w:tcPr>
            <w:tcW w:w="347" w:type="dxa"/>
            <w:vAlign w:val="center"/>
          </w:tcPr>
          <w:p w14:paraId="4EBE1A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3FDA123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0DDFEB3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7AA03AAE">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194CBDC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77D64CAB">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1F0714A5">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3D408A9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16" w:type="dxa"/>
            <w:vAlign w:val="center"/>
          </w:tcPr>
          <w:p w14:paraId="330977A6">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605E4577">
            <w:pPr>
              <w:jc w:val="center"/>
              <w:rPr>
                <w:rFonts w:hint="eastAsia" w:ascii="宋体" w:hAnsi="宋体" w:eastAsia="宋体" w:cs="宋体"/>
                <w:color w:val="auto"/>
                <w:kern w:val="0"/>
                <w:sz w:val="18"/>
                <w:szCs w:val="18"/>
                <w:highlight w:val="none"/>
              </w:rPr>
            </w:pPr>
          </w:p>
        </w:tc>
        <w:tc>
          <w:tcPr>
            <w:tcW w:w="487" w:type="dxa"/>
            <w:vAlign w:val="center"/>
          </w:tcPr>
          <w:p w14:paraId="646A43B1">
            <w:pPr>
              <w:jc w:val="center"/>
              <w:rPr>
                <w:rFonts w:hint="eastAsia" w:ascii="宋体" w:hAnsi="宋体" w:eastAsia="宋体" w:cs="宋体"/>
                <w:color w:val="auto"/>
                <w:kern w:val="0"/>
                <w:sz w:val="18"/>
                <w:szCs w:val="18"/>
                <w:highlight w:val="none"/>
              </w:rPr>
            </w:pPr>
          </w:p>
        </w:tc>
        <w:tc>
          <w:tcPr>
            <w:tcW w:w="825" w:type="dxa"/>
            <w:vAlign w:val="center"/>
          </w:tcPr>
          <w:p w14:paraId="0BFDD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①⑥</w:t>
            </w:r>
          </w:p>
        </w:tc>
        <w:tc>
          <w:tcPr>
            <w:tcW w:w="394" w:type="dxa"/>
            <w:vAlign w:val="center"/>
          </w:tcPr>
          <w:p w14:paraId="711377E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4E68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94" w:type="dxa"/>
            <w:vMerge w:val="continue"/>
            <w:vAlign w:val="center"/>
          </w:tcPr>
          <w:p w14:paraId="34D0E6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7C1823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430E89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4</w:t>
            </w:r>
          </w:p>
        </w:tc>
        <w:tc>
          <w:tcPr>
            <w:tcW w:w="924" w:type="dxa"/>
            <w:vAlign w:val="center"/>
          </w:tcPr>
          <w:p w14:paraId="112EF3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060320Z</w:t>
            </w:r>
          </w:p>
        </w:tc>
        <w:tc>
          <w:tcPr>
            <w:tcW w:w="2100" w:type="dxa"/>
            <w:vAlign w:val="center"/>
          </w:tcPr>
          <w:p w14:paraId="092C9E2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服务营销</w:t>
            </w:r>
          </w:p>
        </w:tc>
        <w:tc>
          <w:tcPr>
            <w:tcW w:w="347" w:type="dxa"/>
            <w:vAlign w:val="center"/>
          </w:tcPr>
          <w:p w14:paraId="47DF025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370CDF5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3397F58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12518C5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107F42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5F2B1E57">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6BFA46D2">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77E7380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16" w:type="dxa"/>
            <w:vAlign w:val="center"/>
          </w:tcPr>
          <w:p w14:paraId="20B71A3F">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50EC7ECC">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Align w:val="center"/>
          </w:tcPr>
          <w:p w14:paraId="2838BD99">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Align w:val="center"/>
          </w:tcPr>
          <w:p w14:paraId="5CFC86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⑤⑥⑦</w:t>
            </w:r>
          </w:p>
        </w:tc>
        <w:tc>
          <w:tcPr>
            <w:tcW w:w="394" w:type="dxa"/>
            <w:vAlign w:val="center"/>
          </w:tcPr>
          <w:p w14:paraId="01ADB5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p>
        </w:tc>
      </w:tr>
      <w:tr w14:paraId="2DB83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94" w:type="dxa"/>
            <w:vMerge w:val="continue"/>
            <w:vAlign w:val="center"/>
          </w:tcPr>
          <w:p w14:paraId="06F011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6A5F738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7DDE42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5</w:t>
            </w:r>
          </w:p>
        </w:tc>
        <w:tc>
          <w:tcPr>
            <w:tcW w:w="924" w:type="dxa"/>
            <w:vAlign w:val="center"/>
          </w:tcPr>
          <w:p w14:paraId="3DE33D7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060443Z</w:t>
            </w:r>
          </w:p>
        </w:tc>
        <w:tc>
          <w:tcPr>
            <w:tcW w:w="2100" w:type="dxa"/>
            <w:vAlign w:val="center"/>
          </w:tcPr>
          <w:p w14:paraId="2DF866EB">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商务礼仪与沟通</w:t>
            </w:r>
          </w:p>
        </w:tc>
        <w:tc>
          <w:tcPr>
            <w:tcW w:w="347" w:type="dxa"/>
            <w:vAlign w:val="center"/>
          </w:tcPr>
          <w:p w14:paraId="373772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74F3594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46FC424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07C42B6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3DEA5E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086689F4">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5706A48E">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076FF390">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16" w:type="dxa"/>
            <w:vAlign w:val="center"/>
          </w:tcPr>
          <w:p w14:paraId="24EC736B">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4D592967">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Align w:val="center"/>
          </w:tcPr>
          <w:p w14:paraId="5938C24F">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Align w:val="center"/>
          </w:tcPr>
          <w:p w14:paraId="2C5C85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⑤⑥⑦</w:t>
            </w:r>
          </w:p>
        </w:tc>
        <w:tc>
          <w:tcPr>
            <w:tcW w:w="394" w:type="dxa"/>
            <w:vAlign w:val="center"/>
          </w:tcPr>
          <w:p w14:paraId="1DB62C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p>
        </w:tc>
      </w:tr>
      <w:tr w14:paraId="39A0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94" w:type="dxa"/>
            <w:vMerge w:val="continue"/>
            <w:vAlign w:val="center"/>
          </w:tcPr>
          <w:p w14:paraId="39C186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10F9E5E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7ABCC4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6</w:t>
            </w:r>
          </w:p>
        </w:tc>
        <w:tc>
          <w:tcPr>
            <w:tcW w:w="924" w:type="dxa"/>
            <w:vAlign w:val="center"/>
          </w:tcPr>
          <w:p w14:paraId="1F914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060444Z</w:t>
            </w:r>
          </w:p>
        </w:tc>
        <w:tc>
          <w:tcPr>
            <w:tcW w:w="2100" w:type="dxa"/>
            <w:vAlign w:val="center"/>
          </w:tcPr>
          <w:p w14:paraId="2F2EDC3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品牌策划与推广</w:t>
            </w:r>
          </w:p>
        </w:tc>
        <w:tc>
          <w:tcPr>
            <w:tcW w:w="347" w:type="dxa"/>
            <w:vAlign w:val="center"/>
          </w:tcPr>
          <w:p w14:paraId="4E9141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2F2A13A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1C625EF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1562056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11E473E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7F66B01C">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5FC5BFFC">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17740ADB">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67F4BD9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07283096">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Align w:val="center"/>
          </w:tcPr>
          <w:p w14:paraId="7F1C8EC7">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Align w:val="center"/>
          </w:tcPr>
          <w:p w14:paraId="1723BB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⑤⑥⑦</w:t>
            </w:r>
          </w:p>
        </w:tc>
        <w:tc>
          <w:tcPr>
            <w:tcW w:w="394" w:type="dxa"/>
            <w:vAlign w:val="center"/>
          </w:tcPr>
          <w:p w14:paraId="4EC3DB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p>
        </w:tc>
      </w:tr>
      <w:tr w14:paraId="22999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94" w:type="dxa"/>
            <w:vMerge w:val="continue"/>
            <w:vAlign w:val="center"/>
          </w:tcPr>
          <w:p w14:paraId="37B96A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3DA769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11E6AD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7</w:t>
            </w:r>
          </w:p>
        </w:tc>
        <w:tc>
          <w:tcPr>
            <w:tcW w:w="924" w:type="dxa"/>
            <w:vAlign w:val="center"/>
          </w:tcPr>
          <w:p w14:paraId="09BB37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060437Z</w:t>
            </w:r>
          </w:p>
        </w:tc>
        <w:tc>
          <w:tcPr>
            <w:tcW w:w="2100" w:type="dxa"/>
            <w:vAlign w:val="center"/>
          </w:tcPr>
          <w:p w14:paraId="77ADC39D">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商务数据分析</w:t>
            </w:r>
          </w:p>
        </w:tc>
        <w:tc>
          <w:tcPr>
            <w:tcW w:w="347" w:type="dxa"/>
            <w:vAlign w:val="center"/>
          </w:tcPr>
          <w:p w14:paraId="6055E68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14F4CA8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6FB3F56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07A3A36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734469E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29445FA9">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0742A5AA">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2463FE13">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534EFBD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07E22A4C">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Align w:val="center"/>
          </w:tcPr>
          <w:p w14:paraId="7F05433A">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Align w:val="center"/>
          </w:tcPr>
          <w:p w14:paraId="1E297A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⑤⑥⑦</w:t>
            </w:r>
          </w:p>
        </w:tc>
        <w:tc>
          <w:tcPr>
            <w:tcW w:w="394" w:type="dxa"/>
            <w:vAlign w:val="center"/>
          </w:tcPr>
          <w:p w14:paraId="48A7AA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p>
        </w:tc>
      </w:tr>
      <w:tr w14:paraId="38434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394" w:type="dxa"/>
            <w:vMerge w:val="continue"/>
            <w:vAlign w:val="center"/>
          </w:tcPr>
          <w:p w14:paraId="450DCA8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048BAA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48EF71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8</w:t>
            </w:r>
          </w:p>
        </w:tc>
        <w:tc>
          <w:tcPr>
            <w:tcW w:w="924" w:type="dxa"/>
            <w:vAlign w:val="center"/>
          </w:tcPr>
          <w:p w14:paraId="4A3FBF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060406Z</w:t>
            </w:r>
          </w:p>
        </w:tc>
        <w:tc>
          <w:tcPr>
            <w:tcW w:w="2100" w:type="dxa"/>
            <w:vAlign w:val="center"/>
          </w:tcPr>
          <w:p w14:paraId="7E3CE7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客户服务与管理</w:t>
            </w:r>
          </w:p>
        </w:tc>
        <w:tc>
          <w:tcPr>
            <w:tcW w:w="347" w:type="dxa"/>
            <w:vAlign w:val="center"/>
          </w:tcPr>
          <w:p w14:paraId="2280E8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B</w:t>
            </w:r>
          </w:p>
        </w:tc>
        <w:tc>
          <w:tcPr>
            <w:tcW w:w="623" w:type="dxa"/>
            <w:vAlign w:val="center"/>
          </w:tcPr>
          <w:p w14:paraId="7359CEE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Align w:val="center"/>
          </w:tcPr>
          <w:p w14:paraId="5D828E6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9" w:type="dxa"/>
            <w:vAlign w:val="center"/>
          </w:tcPr>
          <w:p w14:paraId="4A176397">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72AA656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Align w:val="center"/>
          </w:tcPr>
          <w:p w14:paraId="05B572A3">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0D4E7863">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01A55AA7">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2BC3473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712950DC">
            <w:pPr>
              <w:jc w:val="center"/>
              <w:rPr>
                <w:rFonts w:hint="default" w:ascii="宋体" w:hAnsi="宋体" w:eastAsia="宋体" w:cs="宋体"/>
                <w:i w:val="0"/>
                <w:iCs w:val="0"/>
                <w:color w:val="auto"/>
                <w:kern w:val="0"/>
                <w:sz w:val="18"/>
                <w:szCs w:val="18"/>
                <w:highlight w:val="none"/>
                <w:u w:val="none"/>
                <w:lang w:val="en-US" w:eastAsia="zh-CN" w:bidi="ar"/>
              </w:rPr>
            </w:pPr>
          </w:p>
        </w:tc>
        <w:tc>
          <w:tcPr>
            <w:tcW w:w="487" w:type="dxa"/>
            <w:vAlign w:val="center"/>
          </w:tcPr>
          <w:p w14:paraId="19ADD0A4">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Align w:val="center"/>
          </w:tcPr>
          <w:p w14:paraId="30421FF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⑤⑥⑦</w:t>
            </w:r>
          </w:p>
        </w:tc>
        <w:tc>
          <w:tcPr>
            <w:tcW w:w="394" w:type="dxa"/>
            <w:vAlign w:val="center"/>
          </w:tcPr>
          <w:p w14:paraId="41CC094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p>
        </w:tc>
      </w:tr>
      <w:tr w14:paraId="24FC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394" w:type="dxa"/>
            <w:vMerge w:val="continue"/>
            <w:vAlign w:val="center"/>
          </w:tcPr>
          <w:p w14:paraId="52E858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0B7B9F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1343" w:type="dxa"/>
            <w:gridSpan w:val="2"/>
            <w:vAlign w:val="center"/>
          </w:tcPr>
          <w:p w14:paraId="30430F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小   计</w:t>
            </w:r>
          </w:p>
        </w:tc>
        <w:tc>
          <w:tcPr>
            <w:tcW w:w="2100" w:type="dxa"/>
            <w:vAlign w:val="center"/>
          </w:tcPr>
          <w:p w14:paraId="5FE1BD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47" w:type="dxa"/>
            <w:vAlign w:val="center"/>
          </w:tcPr>
          <w:p w14:paraId="63A5871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23" w:type="dxa"/>
            <w:vAlign w:val="center"/>
          </w:tcPr>
          <w:p w14:paraId="6B061A8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512</w:t>
            </w:r>
          </w:p>
        </w:tc>
        <w:tc>
          <w:tcPr>
            <w:tcW w:w="605" w:type="dxa"/>
            <w:vAlign w:val="center"/>
          </w:tcPr>
          <w:p w14:paraId="54EE2F5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619" w:type="dxa"/>
            <w:vAlign w:val="center"/>
          </w:tcPr>
          <w:p w14:paraId="52FD0E9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553" w:type="dxa"/>
            <w:vAlign w:val="center"/>
          </w:tcPr>
          <w:p w14:paraId="697352D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Align w:val="center"/>
          </w:tcPr>
          <w:p w14:paraId="1526C42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243CA70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06" w:type="dxa"/>
            <w:vAlign w:val="center"/>
          </w:tcPr>
          <w:p w14:paraId="696E924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516" w:type="dxa"/>
            <w:vAlign w:val="center"/>
          </w:tcPr>
          <w:p w14:paraId="056AB98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256</w:t>
            </w:r>
          </w:p>
        </w:tc>
        <w:tc>
          <w:tcPr>
            <w:tcW w:w="488" w:type="dxa"/>
            <w:vAlign w:val="center"/>
          </w:tcPr>
          <w:p w14:paraId="07C89AE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Align w:val="center"/>
          </w:tcPr>
          <w:p w14:paraId="36E3B171">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Align w:val="center"/>
          </w:tcPr>
          <w:p w14:paraId="0BCA610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394" w:type="dxa"/>
            <w:vAlign w:val="center"/>
          </w:tcPr>
          <w:p w14:paraId="2FA72CF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11145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394" w:type="dxa"/>
            <w:vMerge w:val="restart"/>
            <w:vAlign w:val="center"/>
          </w:tcPr>
          <w:p w14:paraId="6A3FBD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restart"/>
            <w:vAlign w:val="center"/>
          </w:tcPr>
          <w:p w14:paraId="70B47B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专业拓展</w:t>
            </w:r>
            <w:r>
              <w:rPr>
                <w:rFonts w:hint="eastAsia" w:ascii="宋体" w:hAnsi="宋体" w:eastAsia="宋体" w:cs="宋体"/>
                <w:color w:val="auto"/>
                <w:kern w:val="0"/>
                <w:sz w:val="18"/>
                <w:szCs w:val="18"/>
                <w:highlight w:val="none"/>
              </w:rPr>
              <w:t>课</w:t>
            </w:r>
          </w:p>
        </w:tc>
        <w:tc>
          <w:tcPr>
            <w:tcW w:w="419" w:type="dxa"/>
            <w:vMerge w:val="restart"/>
            <w:vAlign w:val="center"/>
          </w:tcPr>
          <w:p w14:paraId="5F9CAA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1</w:t>
            </w:r>
          </w:p>
        </w:tc>
        <w:tc>
          <w:tcPr>
            <w:tcW w:w="924" w:type="dxa"/>
            <w:vAlign w:val="center"/>
          </w:tcPr>
          <w:p w14:paraId="4A480B1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060308Z</w:t>
            </w:r>
          </w:p>
        </w:tc>
        <w:tc>
          <w:tcPr>
            <w:tcW w:w="2100" w:type="dxa"/>
            <w:vAlign w:val="center"/>
          </w:tcPr>
          <w:p w14:paraId="6B926B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Photoshop商务设计</w:t>
            </w:r>
          </w:p>
        </w:tc>
        <w:tc>
          <w:tcPr>
            <w:tcW w:w="347" w:type="dxa"/>
            <w:vAlign w:val="center"/>
          </w:tcPr>
          <w:p w14:paraId="6AE8CB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w:t>
            </w:r>
          </w:p>
        </w:tc>
        <w:tc>
          <w:tcPr>
            <w:tcW w:w="623" w:type="dxa"/>
            <w:vMerge w:val="restart"/>
            <w:vAlign w:val="center"/>
          </w:tcPr>
          <w:p w14:paraId="516AAD35">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Merge w:val="restart"/>
            <w:vAlign w:val="center"/>
          </w:tcPr>
          <w:p w14:paraId="1FEB6E68">
            <w:pPr>
              <w:jc w:val="center"/>
              <w:rPr>
                <w:rFonts w:hint="eastAsia" w:ascii="宋体" w:hAnsi="宋体" w:eastAsia="宋体" w:cs="宋体"/>
                <w:i w:val="0"/>
                <w:iCs w:val="0"/>
                <w:color w:val="auto"/>
                <w:kern w:val="0"/>
                <w:sz w:val="18"/>
                <w:szCs w:val="18"/>
                <w:highlight w:val="none"/>
                <w:u w:val="none"/>
                <w:lang w:val="en-US" w:eastAsia="zh-CN" w:bidi="ar"/>
              </w:rPr>
            </w:pPr>
          </w:p>
        </w:tc>
        <w:tc>
          <w:tcPr>
            <w:tcW w:w="619" w:type="dxa"/>
            <w:vMerge w:val="restart"/>
            <w:vAlign w:val="center"/>
          </w:tcPr>
          <w:p w14:paraId="0B3595D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53" w:type="dxa"/>
            <w:vMerge w:val="restart"/>
            <w:vAlign w:val="center"/>
          </w:tcPr>
          <w:p w14:paraId="0C311BF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Merge w:val="restart"/>
            <w:vAlign w:val="center"/>
          </w:tcPr>
          <w:p w14:paraId="5FEACF58">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Merge w:val="restart"/>
            <w:vAlign w:val="center"/>
          </w:tcPr>
          <w:p w14:paraId="0E482AA8">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Merge w:val="restart"/>
            <w:vAlign w:val="center"/>
          </w:tcPr>
          <w:p w14:paraId="1CEB83C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16" w:type="dxa"/>
            <w:vMerge w:val="restart"/>
            <w:vAlign w:val="center"/>
          </w:tcPr>
          <w:p w14:paraId="0BD917DB">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Merge w:val="restart"/>
            <w:vAlign w:val="center"/>
          </w:tcPr>
          <w:p w14:paraId="142BA824">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Merge w:val="restart"/>
            <w:vAlign w:val="center"/>
          </w:tcPr>
          <w:p w14:paraId="57C871EC">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Merge w:val="restart"/>
            <w:vAlign w:val="center"/>
          </w:tcPr>
          <w:p w14:paraId="34C3A7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⑤⑥⑦</w:t>
            </w:r>
          </w:p>
        </w:tc>
        <w:tc>
          <w:tcPr>
            <w:tcW w:w="394" w:type="dxa"/>
            <w:vMerge w:val="restart"/>
            <w:vAlign w:val="center"/>
          </w:tcPr>
          <w:p w14:paraId="7CE1226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二选一</w:t>
            </w:r>
          </w:p>
          <w:p w14:paraId="47EFC80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w:t>
            </w:r>
          </w:p>
        </w:tc>
      </w:tr>
      <w:tr w14:paraId="2066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94" w:type="dxa"/>
            <w:vMerge w:val="continue"/>
            <w:vAlign w:val="center"/>
          </w:tcPr>
          <w:p w14:paraId="6E9E17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60E6CD2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p>
        </w:tc>
        <w:tc>
          <w:tcPr>
            <w:tcW w:w="419" w:type="dxa"/>
            <w:vMerge w:val="continue"/>
            <w:vAlign w:val="center"/>
          </w:tcPr>
          <w:p w14:paraId="759EBF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24" w:type="dxa"/>
            <w:vAlign w:val="center"/>
          </w:tcPr>
          <w:p w14:paraId="0A1D06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060433Z</w:t>
            </w:r>
          </w:p>
        </w:tc>
        <w:tc>
          <w:tcPr>
            <w:tcW w:w="2100" w:type="dxa"/>
            <w:vAlign w:val="center"/>
          </w:tcPr>
          <w:p w14:paraId="51A165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P</w:t>
            </w:r>
            <w:r>
              <w:rPr>
                <w:rFonts w:hint="eastAsia" w:ascii="宋体" w:hAnsi="宋体" w:eastAsia="宋体" w:cs="宋体"/>
                <w:i w:val="0"/>
                <w:iCs w:val="0"/>
                <w:color w:val="auto"/>
                <w:kern w:val="0"/>
                <w:sz w:val="18"/>
                <w:szCs w:val="18"/>
                <w:highlight w:val="none"/>
                <w:u w:val="none"/>
                <w:lang w:val="en-US" w:eastAsia="zh-CN" w:bidi="ar"/>
              </w:rPr>
              <w:t>ython程序设计</w:t>
            </w:r>
          </w:p>
        </w:tc>
        <w:tc>
          <w:tcPr>
            <w:tcW w:w="347" w:type="dxa"/>
            <w:vAlign w:val="center"/>
          </w:tcPr>
          <w:p w14:paraId="7B0FAE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w:t>
            </w:r>
          </w:p>
        </w:tc>
        <w:tc>
          <w:tcPr>
            <w:tcW w:w="623" w:type="dxa"/>
            <w:vMerge w:val="continue"/>
            <w:vAlign w:val="center"/>
          </w:tcPr>
          <w:p w14:paraId="16D884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05" w:type="dxa"/>
            <w:vMerge w:val="continue"/>
            <w:vAlign w:val="center"/>
          </w:tcPr>
          <w:p w14:paraId="63F796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9" w:type="dxa"/>
            <w:vMerge w:val="continue"/>
            <w:vAlign w:val="center"/>
          </w:tcPr>
          <w:p w14:paraId="15593E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53" w:type="dxa"/>
            <w:vMerge w:val="continue"/>
            <w:vAlign w:val="center"/>
          </w:tcPr>
          <w:p w14:paraId="57BB06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53" w:type="dxa"/>
            <w:vMerge w:val="continue"/>
            <w:vAlign w:val="center"/>
          </w:tcPr>
          <w:p w14:paraId="3FF37C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Merge w:val="continue"/>
            <w:vAlign w:val="center"/>
          </w:tcPr>
          <w:p w14:paraId="47CDF3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Merge w:val="continue"/>
            <w:vAlign w:val="center"/>
          </w:tcPr>
          <w:p w14:paraId="41208B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Merge w:val="continue"/>
            <w:vAlign w:val="center"/>
          </w:tcPr>
          <w:p w14:paraId="17013E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Merge w:val="continue"/>
            <w:vAlign w:val="center"/>
          </w:tcPr>
          <w:p w14:paraId="6B6B2DE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Merge w:val="continue"/>
            <w:vAlign w:val="center"/>
          </w:tcPr>
          <w:p w14:paraId="16E1565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Merge w:val="continue"/>
            <w:vAlign w:val="center"/>
          </w:tcPr>
          <w:p w14:paraId="3E95BB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94" w:type="dxa"/>
            <w:vMerge w:val="continue"/>
            <w:vAlign w:val="center"/>
          </w:tcPr>
          <w:p w14:paraId="543A854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6B90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394" w:type="dxa"/>
            <w:vMerge w:val="continue"/>
            <w:vAlign w:val="center"/>
          </w:tcPr>
          <w:p w14:paraId="63E786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4002A5F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Merge w:val="restart"/>
            <w:vAlign w:val="center"/>
          </w:tcPr>
          <w:p w14:paraId="56B5A7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2</w:t>
            </w:r>
          </w:p>
        </w:tc>
        <w:tc>
          <w:tcPr>
            <w:tcW w:w="924" w:type="dxa"/>
            <w:vAlign w:val="center"/>
          </w:tcPr>
          <w:p w14:paraId="5ECD3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060305Z</w:t>
            </w:r>
          </w:p>
        </w:tc>
        <w:tc>
          <w:tcPr>
            <w:tcW w:w="2100" w:type="dxa"/>
            <w:vAlign w:val="center"/>
          </w:tcPr>
          <w:p w14:paraId="13958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市场调查与预测</w:t>
            </w:r>
          </w:p>
        </w:tc>
        <w:tc>
          <w:tcPr>
            <w:tcW w:w="347" w:type="dxa"/>
            <w:vAlign w:val="center"/>
          </w:tcPr>
          <w:p w14:paraId="511439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w:t>
            </w:r>
          </w:p>
        </w:tc>
        <w:tc>
          <w:tcPr>
            <w:tcW w:w="623" w:type="dxa"/>
            <w:vMerge w:val="restart"/>
            <w:vAlign w:val="center"/>
          </w:tcPr>
          <w:p w14:paraId="1C31FF3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5" w:type="dxa"/>
            <w:vMerge w:val="restart"/>
            <w:vAlign w:val="center"/>
          </w:tcPr>
          <w:p w14:paraId="3A738E7A">
            <w:pPr>
              <w:jc w:val="center"/>
              <w:rPr>
                <w:rFonts w:hint="eastAsia" w:ascii="宋体" w:hAnsi="宋体" w:eastAsia="宋体" w:cs="宋体"/>
                <w:i w:val="0"/>
                <w:iCs w:val="0"/>
                <w:color w:val="auto"/>
                <w:kern w:val="0"/>
                <w:sz w:val="18"/>
                <w:szCs w:val="18"/>
                <w:highlight w:val="none"/>
                <w:u w:val="none"/>
                <w:lang w:val="en-US" w:eastAsia="zh-CN" w:bidi="ar"/>
              </w:rPr>
            </w:pPr>
          </w:p>
        </w:tc>
        <w:tc>
          <w:tcPr>
            <w:tcW w:w="619" w:type="dxa"/>
            <w:vMerge w:val="restart"/>
            <w:vAlign w:val="center"/>
          </w:tcPr>
          <w:p w14:paraId="05C7DCF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Merge w:val="restart"/>
            <w:vAlign w:val="center"/>
          </w:tcPr>
          <w:p w14:paraId="40733279">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53" w:type="dxa"/>
            <w:vMerge w:val="restart"/>
            <w:vAlign w:val="center"/>
          </w:tcPr>
          <w:p w14:paraId="71901831">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Merge w:val="restart"/>
            <w:vAlign w:val="center"/>
          </w:tcPr>
          <w:p w14:paraId="5EE4C190">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Merge w:val="restart"/>
            <w:vAlign w:val="center"/>
          </w:tcPr>
          <w:p w14:paraId="64950BE8">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Merge w:val="restart"/>
            <w:vAlign w:val="center"/>
          </w:tcPr>
          <w:p w14:paraId="7AB61A2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88" w:type="dxa"/>
            <w:vMerge w:val="restart"/>
            <w:vAlign w:val="center"/>
          </w:tcPr>
          <w:p w14:paraId="679464FB">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Merge w:val="restart"/>
            <w:vAlign w:val="center"/>
          </w:tcPr>
          <w:p w14:paraId="5D024305">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Merge w:val="restart"/>
            <w:vAlign w:val="center"/>
          </w:tcPr>
          <w:p w14:paraId="4647D6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③⑧</w:t>
            </w:r>
          </w:p>
        </w:tc>
        <w:tc>
          <w:tcPr>
            <w:tcW w:w="394" w:type="dxa"/>
            <w:vMerge w:val="restart"/>
            <w:vAlign w:val="center"/>
          </w:tcPr>
          <w:p w14:paraId="46F48AB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二选一▲</w:t>
            </w:r>
          </w:p>
        </w:tc>
      </w:tr>
      <w:tr w14:paraId="32212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394" w:type="dxa"/>
            <w:vMerge w:val="continue"/>
            <w:vAlign w:val="center"/>
          </w:tcPr>
          <w:p w14:paraId="3163D36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2A7658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Merge w:val="continue"/>
            <w:vAlign w:val="center"/>
          </w:tcPr>
          <w:p w14:paraId="3C93D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24" w:type="dxa"/>
            <w:vAlign w:val="center"/>
          </w:tcPr>
          <w:p w14:paraId="37911B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060304Z</w:t>
            </w:r>
          </w:p>
        </w:tc>
        <w:tc>
          <w:tcPr>
            <w:tcW w:w="2100" w:type="dxa"/>
            <w:vAlign w:val="center"/>
          </w:tcPr>
          <w:p w14:paraId="2C9EC5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营销策划</w:t>
            </w:r>
          </w:p>
        </w:tc>
        <w:tc>
          <w:tcPr>
            <w:tcW w:w="347" w:type="dxa"/>
            <w:vAlign w:val="center"/>
          </w:tcPr>
          <w:p w14:paraId="52FFE2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C</w:t>
            </w:r>
          </w:p>
        </w:tc>
        <w:tc>
          <w:tcPr>
            <w:tcW w:w="623" w:type="dxa"/>
            <w:vMerge w:val="continue"/>
            <w:vAlign w:val="center"/>
          </w:tcPr>
          <w:p w14:paraId="5A826E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05" w:type="dxa"/>
            <w:vMerge w:val="continue"/>
            <w:vAlign w:val="center"/>
          </w:tcPr>
          <w:p w14:paraId="647508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9" w:type="dxa"/>
            <w:vMerge w:val="continue"/>
            <w:vAlign w:val="center"/>
          </w:tcPr>
          <w:p w14:paraId="4E7BF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53" w:type="dxa"/>
            <w:vMerge w:val="continue"/>
            <w:vAlign w:val="center"/>
          </w:tcPr>
          <w:p w14:paraId="515AC6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53" w:type="dxa"/>
            <w:vMerge w:val="continue"/>
            <w:vAlign w:val="center"/>
          </w:tcPr>
          <w:p w14:paraId="7B0C77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Merge w:val="continue"/>
            <w:vAlign w:val="center"/>
          </w:tcPr>
          <w:p w14:paraId="4AA13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Merge w:val="continue"/>
            <w:vAlign w:val="center"/>
          </w:tcPr>
          <w:p w14:paraId="15C8F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Merge w:val="continue"/>
            <w:vAlign w:val="center"/>
          </w:tcPr>
          <w:p w14:paraId="4835B0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Merge w:val="continue"/>
            <w:vAlign w:val="center"/>
          </w:tcPr>
          <w:p w14:paraId="1943AE8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Merge w:val="continue"/>
            <w:vAlign w:val="center"/>
          </w:tcPr>
          <w:p w14:paraId="7D0B5E4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Merge w:val="continue"/>
            <w:vAlign w:val="center"/>
          </w:tcPr>
          <w:p w14:paraId="1EF8D0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94" w:type="dxa"/>
            <w:vMerge w:val="continue"/>
            <w:vAlign w:val="center"/>
          </w:tcPr>
          <w:p w14:paraId="0EAAD8E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6AB6B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394" w:type="dxa"/>
            <w:vMerge w:val="continue"/>
            <w:vAlign w:val="center"/>
          </w:tcPr>
          <w:p w14:paraId="2DFEF2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473935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Merge w:val="restart"/>
            <w:vAlign w:val="center"/>
          </w:tcPr>
          <w:p w14:paraId="779559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3</w:t>
            </w:r>
          </w:p>
        </w:tc>
        <w:tc>
          <w:tcPr>
            <w:tcW w:w="924" w:type="dxa"/>
            <w:vAlign w:val="center"/>
          </w:tcPr>
          <w:p w14:paraId="61B475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060317Z</w:t>
            </w:r>
          </w:p>
        </w:tc>
        <w:tc>
          <w:tcPr>
            <w:tcW w:w="2100" w:type="dxa"/>
            <w:vAlign w:val="center"/>
          </w:tcPr>
          <w:p w14:paraId="0BD93F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Premiere视频剪辑</w:t>
            </w:r>
          </w:p>
        </w:tc>
        <w:tc>
          <w:tcPr>
            <w:tcW w:w="347" w:type="dxa"/>
            <w:vAlign w:val="center"/>
          </w:tcPr>
          <w:p w14:paraId="22E934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C</w:t>
            </w:r>
          </w:p>
        </w:tc>
        <w:tc>
          <w:tcPr>
            <w:tcW w:w="623" w:type="dxa"/>
            <w:vMerge w:val="restart"/>
            <w:vAlign w:val="center"/>
          </w:tcPr>
          <w:p w14:paraId="662F436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5" w:type="dxa"/>
            <w:vMerge w:val="restart"/>
            <w:vAlign w:val="center"/>
          </w:tcPr>
          <w:p w14:paraId="747CE83E">
            <w:pPr>
              <w:jc w:val="center"/>
              <w:rPr>
                <w:rFonts w:hint="default" w:ascii="宋体" w:hAnsi="宋体" w:eastAsia="宋体" w:cs="宋体"/>
                <w:i w:val="0"/>
                <w:iCs w:val="0"/>
                <w:color w:val="auto"/>
                <w:kern w:val="0"/>
                <w:sz w:val="18"/>
                <w:szCs w:val="18"/>
                <w:highlight w:val="none"/>
                <w:u w:val="none"/>
                <w:lang w:val="en-US" w:eastAsia="zh-CN" w:bidi="ar"/>
              </w:rPr>
            </w:pPr>
          </w:p>
        </w:tc>
        <w:tc>
          <w:tcPr>
            <w:tcW w:w="619" w:type="dxa"/>
            <w:vMerge w:val="restart"/>
            <w:vAlign w:val="center"/>
          </w:tcPr>
          <w:p w14:paraId="06E5324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53" w:type="dxa"/>
            <w:vMerge w:val="restart"/>
            <w:vAlign w:val="center"/>
          </w:tcPr>
          <w:p w14:paraId="2FF6D3C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53" w:type="dxa"/>
            <w:vMerge w:val="restart"/>
            <w:vAlign w:val="center"/>
          </w:tcPr>
          <w:p w14:paraId="5DEEEDBE">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Merge w:val="restart"/>
            <w:vAlign w:val="center"/>
          </w:tcPr>
          <w:p w14:paraId="2E6B7E36">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Merge w:val="restart"/>
            <w:vAlign w:val="center"/>
          </w:tcPr>
          <w:p w14:paraId="660F4B4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16" w:type="dxa"/>
            <w:vMerge w:val="restart"/>
            <w:vAlign w:val="center"/>
          </w:tcPr>
          <w:p w14:paraId="7DACB990">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Merge w:val="restart"/>
            <w:vAlign w:val="center"/>
          </w:tcPr>
          <w:p w14:paraId="152D9E38">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Merge w:val="restart"/>
            <w:vAlign w:val="center"/>
          </w:tcPr>
          <w:p w14:paraId="29EA1C9E">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Merge w:val="restart"/>
            <w:vAlign w:val="center"/>
          </w:tcPr>
          <w:p w14:paraId="024500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⑤⑥⑦</w:t>
            </w:r>
          </w:p>
        </w:tc>
        <w:tc>
          <w:tcPr>
            <w:tcW w:w="394" w:type="dxa"/>
            <w:vMerge w:val="restart"/>
            <w:vAlign w:val="center"/>
          </w:tcPr>
          <w:p w14:paraId="118A1B0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二选一</w:t>
            </w:r>
          </w:p>
          <w:p w14:paraId="52EBC18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w:t>
            </w:r>
          </w:p>
        </w:tc>
      </w:tr>
      <w:tr w14:paraId="59104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394" w:type="dxa"/>
            <w:vMerge w:val="continue"/>
            <w:vAlign w:val="center"/>
          </w:tcPr>
          <w:p w14:paraId="5313D7E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45E354B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Merge w:val="continue"/>
            <w:vAlign w:val="center"/>
          </w:tcPr>
          <w:p w14:paraId="69CC91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24" w:type="dxa"/>
            <w:vAlign w:val="center"/>
          </w:tcPr>
          <w:p w14:paraId="24F333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060303Z</w:t>
            </w:r>
          </w:p>
        </w:tc>
        <w:tc>
          <w:tcPr>
            <w:tcW w:w="2100" w:type="dxa"/>
            <w:vAlign w:val="center"/>
          </w:tcPr>
          <w:p w14:paraId="183F6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推销技术</w:t>
            </w:r>
          </w:p>
        </w:tc>
        <w:tc>
          <w:tcPr>
            <w:tcW w:w="347" w:type="dxa"/>
            <w:vAlign w:val="center"/>
          </w:tcPr>
          <w:p w14:paraId="70969E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C</w:t>
            </w:r>
          </w:p>
        </w:tc>
        <w:tc>
          <w:tcPr>
            <w:tcW w:w="623" w:type="dxa"/>
            <w:vMerge w:val="continue"/>
            <w:vAlign w:val="center"/>
          </w:tcPr>
          <w:p w14:paraId="10067C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05" w:type="dxa"/>
            <w:vMerge w:val="continue"/>
            <w:vAlign w:val="center"/>
          </w:tcPr>
          <w:p w14:paraId="1BECB3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9" w:type="dxa"/>
            <w:vMerge w:val="continue"/>
            <w:vAlign w:val="center"/>
          </w:tcPr>
          <w:p w14:paraId="1891C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53" w:type="dxa"/>
            <w:vMerge w:val="continue"/>
            <w:vAlign w:val="center"/>
          </w:tcPr>
          <w:p w14:paraId="487F59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53" w:type="dxa"/>
            <w:vMerge w:val="continue"/>
            <w:vAlign w:val="center"/>
          </w:tcPr>
          <w:p w14:paraId="7E0575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Merge w:val="continue"/>
            <w:vAlign w:val="center"/>
          </w:tcPr>
          <w:p w14:paraId="12BF3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Merge w:val="continue"/>
            <w:vAlign w:val="center"/>
          </w:tcPr>
          <w:p w14:paraId="26CBBD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Merge w:val="continue"/>
            <w:vAlign w:val="center"/>
          </w:tcPr>
          <w:p w14:paraId="5A4A49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Merge w:val="continue"/>
            <w:vAlign w:val="center"/>
          </w:tcPr>
          <w:p w14:paraId="109F95D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Merge w:val="continue"/>
            <w:vAlign w:val="center"/>
          </w:tcPr>
          <w:p w14:paraId="19B329E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Merge w:val="continue"/>
            <w:vAlign w:val="center"/>
          </w:tcPr>
          <w:p w14:paraId="0BFD29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94" w:type="dxa"/>
            <w:vMerge w:val="continue"/>
            <w:vAlign w:val="center"/>
          </w:tcPr>
          <w:p w14:paraId="571987B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3BC7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394" w:type="dxa"/>
            <w:vMerge w:val="continue"/>
            <w:vAlign w:val="center"/>
          </w:tcPr>
          <w:p w14:paraId="1D9CE1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374A093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Merge w:val="restart"/>
            <w:vAlign w:val="center"/>
          </w:tcPr>
          <w:p w14:paraId="127380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4</w:t>
            </w:r>
          </w:p>
        </w:tc>
        <w:tc>
          <w:tcPr>
            <w:tcW w:w="924" w:type="dxa"/>
            <w:vAlign w:val="center"/>
          </w:tcPr>
          <w:p w14:paraId="3277AA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060315Z</w:t>
            </w:r>
          </w:p>
        </w:tc>
        <w:tc>
          <w:tcPr>
            <w:tcW w:w="2100" w:type="dxa"/>
            <w:vAlign w:val="center"/>
          </w:tcPr>
          <w:p w14:paraId="765938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营销渠道管理</w:t>
            </w:r>
          </w:p>
        </w:tc>
        <w:tc>
          <w:tcPr>
            <w:tcW w:w="347" w:type="dxa"/>
            <w:vAlign w:val="center"/>
          </w:tcPr>
          <w:p w14:paraId="09AB8A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C</w:t>
            </w:r>
          </w:p>
        </w:tc>
        <w:tc>
          <w:tcPr>
            <w:tcW w:w="623" w:type="dxa"/>
            <w:vMerge w:val="restart"/>
            <w:vAlign w:val="center"/>
          </w:tcPr>
          <w:p w14:paraId="714BC4E9">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5" w:type="dxa"/>
            <w:vMerge w:val="restart"/>
            <w:vAlign w:val="center"/>
          </w:tcPr>
          <w:p w14:paraId="563A7800">
            <w:pPr>
              <w:jc w:val="center"/>
              <w:rPr>
                <w:rFonts w:hint="default" w:ascii="宋体" w:hAnsi="宋体" w:eastAsia="宋体" w:cs="宋体"/>
                <w:i w:val="0"/>
                <w:iCs w:val="0"/>
                <w:color w:val="auto"/>
                <w:kern w:val="0"/>
                <w:sz w:val="18"/>
                <w:szCs w:val="18"/>
                <w:highlight w:val="none"/>
                <w:u w:val="none"/>
                <w:lang w:val="en-US" w:eastAsia="zh-CN" w:bidi="ar"/>
              </w:rPr>
            </w:pPr>
          </w:p>
        </w:tc>
        <w:tc>
          <w:tcPr>
            <w:tcW w:w="619" w:type="dxa"/>
            <w:vMerge w:val="restart"/>
            <w:vAlign w:val="center"/>
          </w:tcPr>
          <w:p w14:paraId="560D0CB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53" w:type="dxa"/>
            <w:vMerge w:val="restart"/>
            <w:vAlign w:val="center"/>
          </w:tcPr>
          <w:p w14:paraId="0F54230A">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53" w:type="dxa"/>
            <w:vMerge w:val="restart"/>
            <w:vAlign w:val="center"/>
          </w:tcPr>
          <w:p w14:paraId="2B9D655C">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Merge w:val="restart"/>
            <w:vAlign w:val="center"/>
          </w:tcPr>
          <w:p w14:paraId="59EEFD08">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Merge w:val="restart"/>
            <w:vAlign w:val="center"/>
          </w:tcPr>
          <w:p w14:paraId="6A92F93B">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Merge w:val="restart"/>
            <w:vAlign w:val="center"/>
          </w:tcPr>
          <w:p w14:paraId="4875AF2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88" w:type="dxa"/>
            <w:vMerge w:val="restart"/>
            <w:vAlign w:val="center"/>
          </w:tcPr>
          <w:p w14:paraId="76D6E95A">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Merge w:val="restart"/>
            <w:vAlign w:val="center"/>
          </w:tcPr>
          <w:p w14:paraId="01F43A28">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Merge w:val="restart"/>
            <w:vAlign w:val="center"/>
          </w:tcPr>
          <w:p w14:paraId="202E57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⑤⑥⑦</w:t>
            </w:r>
          </w:p>
        </w:tc>
        <w:tc>
          <w:tcPr>
            <w:tcW w:w="394" w:type="dxa"/>
            <w:vMerge w:val="restart"/>
            <w:vAlign w:val="center"/>
          </w:tcPr>
          <w:p w14:paraId="22C3975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二选一</w:t>
            </w:r>
          </w:p>
          <w:p w14:paraId="5B51681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w:t>
            </w:r>
          </w:p>
        </w:tc>
      </w:tr>
      <w:tr w14:paraId="77169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94" w:type="dxa"/>
            <w:vMerge w:val="continue"/>
            <w:vAlign w:val="center"/>
          </w:tcPr>
          <w:p w14:paraId="0378D7E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0852811A">
            <w:pPr>
              <w:pStyle w:val="29"/>
              <w:jc w:val="center"/>
              <w:rPr>
                <w:rFonts w:hint="eastAsia" w:ascii="宋体" w:hAnsi="宋体" w:eastAsia="宋体" w:cs="宋体"/>
                <w:color w:val="auto"/>
                <w:kern w:val="0"/>
                <w:sz w:val="18"/>
                <w:szCs w:val="18"/>
                <w:highlight w:val="none"/>
                <w:lang w:val="en-US" w:eastAsia="zh-CN" w:bidi="ar-SA"/>
              </w:rPr>
            </w:pPr>
          </w:p>
        </w:tc>
        <w:tc>
          <w:tcPr>
            <w:tcW w:w="419" w:type="dxa"/>
            <w:vMerge w:val="continue"/>
            <w:vAlign w:val="center"/>
          </w:tcPr>
          <w:p w14:paraId="33F4E5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924" w:type="dxa"/>
            <w:vAlign w:val="center"/>
          </w:tcPr>
          <w:p w14:paraId="37C52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060441Z</w:t>
            </w:r>
          </w:p>
        </w:tc>
        <w:tc>
          <w:tcPr>
            <w:tcW w:w="2100" w:type="dxa"/>
            <w:vAlign w:val="center"/>
          </w:tcPr>
          <w:p w14:paraId="23F76A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数字互动营销</w:t>
            </w:r>
          </w:p>
        </w:tc>
        <w:tc>
          <w:tcPr>
            <w:tcW w:w="347" w:type="dxa"/>
            <w:vAlign w:val="center"/>
          </w:tcPr>
          <w:p w14:paraId="2F4D46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C</w:t>
            </w:r>
          </w:p>
        </w:tc>
        <w:tc>
          <w:tcPr>
            <w:tcW w:w="623" w:type="dxa"/>
            <w:vMerge w:val="continue"/>
            <w:vAlign w:val="center"/>
          </w:tcPr>
          <w:p w14:paraId="58C5A6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05" w:type="dxa"/>
            <w:vMerge w:val="continue"/>
            <w:vAlign w:val="center"/>
          </w:tcPr>
          <w:p w14:paraId="215576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19" w:type="dxa"/>
            <w:vMerge w:val="continue"/>
            <w:vAlign w:val="center"/>
          </w:tcPr>
          <w:p w14:paraId="3BFA66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53" w:type="dxa"/>
            <w:vMerge w:val="continue"/>
            <w:vAlign w:val="center"/>
          </w:tcPr>
          <w:p w14:paraId="02F761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53" w:type="dxa"/>
            <w:vMerge w:val="continue"/>
            <w:vAlign w:val="center"/>
          </w:tcPr>
          <w:p w14:paraId="76256D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Merge w:val="continue"/>
            <w:vAlign w:val="center"/>
          </w:tcPr>
          <w:p w14:paraId="12E511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Merge w:val="continue"/>
            <w:vAlign w:val="center"/>
          </w:tcPr>
          <w:p w14:paraId="67F804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Merge w:val="continue"/>
            <w:vAlign w:val="center"/>
          </w:tcPr>
          <w:p w14:paraId="79049D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Merge w:val="continue"/>
            <w:vAlign w:val="center"/>
          </w:tcPr>
          <w:p w14:paraId="0404CD4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Merge w:val="continue"/>
            <w:vAlign w:val="center"/>
          </w:tcPr>
          <w:p w14:paraId="28E2296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Merge w:val="continue"/>
            <w:vAlign w:val="center"/>
          </w:tcPr>
          <w:p w14:paraId="7401F1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94" w:type="dxa"/>
            <w:vMerge w:val="continue"/>
            <w:vAlign w:val="center"/>
          </w:tcPr>
          <w:p w14:paraId="3753A46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12A20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94" w:type="dxa"/>
            <w:vMerge w:val="continue"/>
            <w:vAlign w:val="center"/>
          </w:tcPr>
          <w:p w14:paraId="09C8F6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677E36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1343" w:type="dxa"/>
            <w:gridSpan w:val="2"/>
            <w:vAlign w:val="center"/>
          </w:tcPr>
          <w:p w14:paraId="43A1A5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小   计</w:t>
            </w:r>
          </w:p>
        </w:tc>
        <w:tc>
          <w:tcPr>
            <w:tcW w:w="2100" w:type="dxa"/>
            <w:vAlign w:val="center"/>
          </w:tcPr>
          <w:p w14:paraId="555B5C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47" w:type="dxa"/>
            <w:vAlign w:val="center"/>
          </w:tcPr>
          <w:p w14:paraId="76E33EF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623" w:type="dxa"/>
            <w:vAlign w:val="center"/>
          </w:tcPr>
          <w:p w14:paraId="06F83D0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605" w:type="dxa"/>
            <w:vAlign w:val="center"/>
          </w:tcPr>
          <w:p w14:paraId="063FCAA6">
            <w:pPr>
              <w:keepNext w:val="0"/>
              <w:keepLines w:val="0"/>
              <w:widowControl/>
              <w:suppressLineNumbers w:val="0"/>
              <w:tabs>
                <w:tab w:val="center" w:pos="254"/>
                <w:tab w:val="left" w:pos="376"/>
              </w:tabs>
              <w:jc w:val="left"/>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619" w:type="dxa"/>
            <w:vAlign w:val="center"/>
          </w:tcPr>
          <w:p w14:paraId="37B95181">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192</w:t>
            </w:r>
          </w:p>
        </w:tc>
        <w:tc>
          <w:tcPr>
            <w:tcW w:w="553" w:type="dxa"/>
            <w:vAlign w:val="center"/>
          </w:tcPr>
          <w:p w14:paraId="55BFE4A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12</w:t>
            </w:r>
          </w:p>
        </w:tc>
        <w:tc>
          <w:tcPr>
            <w:tcW w:w="553" w:type="dxa"/>
            <w:vAlign w:val="center"/>
          </w:tcPr>
          <w:p w14:paraId="19C84A1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586D4B3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7CAE353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516" w:type="dxa"/>
            <w:vAlign w:val="center"/>
          </w:tcPr>
          <w:p w14:paraId="48C69C3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11D37BB3">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Align w:val="center"/>
          </w:tcPr>
          <w:p w14:paraId="2E301F65">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Align w:val="center"/>
          </w:tcPr>
          <w:p w14:paraId="06A0B3B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p>
        </w:tc>
        <w:tc>
          <w:tcPr>
            <w:tcW w:w="394" w:type="dxa"/>
            <w:vAlign w:val="center"/>
          </w:tcPr>
          <w:p w14:paraId="5DFD225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r>
      <w:tr w14:paraId="6314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4" w:type="dxa"/>
            <w:vMerge w:val="restart"/>
            <w:vAlign w:val="center"/>
          </w:tcPr>
          <w:p w14:paraId="0B1A471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c>
          <w:tcPr>
            <w:tcW w:w="410" w:type="dxa"/>
            <w:vMerge w:val="restart"/>
            <w:vAlign w:val="center"/>
          </w:tcPr>
          <w:p w14:paraId="2E92282B">
            <w:pPr>
              <w:pStyle w:val="29"/>
              <w:jc w:val="center"/>
              <w:rPr>
                <w:rFonts w:hint="eastAsia" w:ascii="宋体" w:hAnsi="宋体" w:eastAsia="宋体" w:cs="宋体"/>
                <w:bCs/>
                <w:color w:val="auto"/>
                <w:kern w:val="0"/>
                <w:sz w:val="18"/>
                <w:szCs w:val="18"/>
                <w:highlight w:val="none"/>
                <w:lang w:val="en-US" w:eastAsia="zh-CN" w:bidi="ar-SA"/>
              </w:rPr>
            </w:pPr>
            <w:r>
              <w:rPr>
                <w:color w:val="000000" w:themeColor="text1"/>
                <w14:textFill>
                  <w14:solidFill>
                    <w14:schemeClr w14:val="tx1"/>
                  </w14:solidFill>
                </w14:textFill>
              </w:rPr>
              <w:t>专业实践课</w:t>
            </w:r>
          </w:p>
        </w:tc>
        <w:tc>
          <w:tcPr>
            <w:tcW w:w="419" w:type="dxa"/>
            <w:vAlign w:val="center"/>
          </w:tcPr>
          <w:p w14:paraId="750E07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1</w:t>
            </w:r>
          </w:p>
        </w:tc>
        <w:tc>
          <w:tcPr>
            <w:tcW w:w="924" w:type="dxa"/>
            <w:vAlign w:val="center"/>
          </w:tcPr>
          <w:p w14:paraId="7D0560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060306Z</w:t>
            </w:r>
          </w:p>
        </w:tc>
        <w:tc>
          <w:tcPr>
            <w:tcW w:w="2100" w:type="dxa"/>
            <w:vAlign w:val="center"/>
          </w:tcPr>
          <w:p w14:paraId="7D7C71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广告设计与实训</w:t>
            </w:r>
          </w:p>
        </w:tc>
        <w:tc>
          <w:tcPr>
            <w:tcW w:w="347" w:type="dxa"/>
            <w:vAlign w:val="center"/>
          </w:tcPr>
          <w:p w14:paraId="13DD45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C</w:t>
            </w:r>
          </w:p>
        </w:tc>
        <w:tc>
          <w:tcPr>
            <w:tcW w:w="623" w:type="dxa"/>
            <w:vAlign w:val="center"/>
          </w:tcPr>
          <w:p w14:paraId="7EC0E381">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605" w:type="dxa"/>
            <w:vAlign w:val="center"/>
          </w:tcPr>
          <w:p w14:paraId="53A402FF">
            <w:pPr>
              <w:jc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c>
          <w:tcPr>
            <w:tcW w:w="619" w:type="dxa"/>
            <w:vAlign w:val="center"/>
          </w:tcPr>
          <w:p w14:paraId="3EB44B81">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26</w:t>
            </w:r>
          </w:p>
        </w:tc>
        <w:tc>
          <w:tcPr>
            <w:tcW w:w="553" w:type="dxa"/>
            <w:vAlign w:val="center"/>
          </w:tcPr>
          <w:p w14:paraId="2B6F9220">
            <w:pPr>
              <w:keepNext w:val="0"/>
              <w:keepLines w:val="0"/>
              <w:widowControl/>
              <w:suppressLineNumbers w:val="0"/>
              <w:jc w:val="center"/>
              <w:textAlignment w:val="center"/>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i w:val="0"/>
                <w:iCs w:val="0"/>
                <w:color w:val="000000"/>
                <w:kern w:val="0"/>
                <w:sz w:val="18"/>
                <w:szCs w:val="18"/>
                <w:u w:val="none"/>
                <w:lang w:val="en-US" w:eastAsia="zh-CN" w:bidi="ar"/>
              </w:rPr>
              <w:t>1</w:t>
            </w:r>
          </w:p>
        </w:tc>
        <w:tc>
          <w:tcPr>
            <w:tcW w:w="553" w:type="dxa"/>
            <w:vAlign w:val="center"/>
          </w:tcPr>
          <w:p w14:paraId="44409E10">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050B67FE">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1W</w:t>
            </w:r>
          </w:p>
        </w:tc>
        <w:tc>
          <w:tcPr>
            <w:tcW w:w="506" w:type="dxa"/>
            <w:vAlign w:val="center"/>
          </w:tcPr>
          <w:p w14:paraId="6F04C40E">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65FADB20">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00CB0562">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Align w:val="center"/>
          </w:tcPr>
          <w:p w14:paraId="55A06103">
            <w:pPr>
              <w:jc w:val="center"/>
              <w:rPr>
                <w:rFonts w:hint="eastAsia" w:ascii="宋体" w:hAnsi="宋体" w:eastAsia="宋体" w:cs="宋体"/>
                <w:i w:val="0"/>
                <w:iCs w:val="0"/>
                <w:color w:val="auto"/>
                <w:kern w:val="0"/>
                <w:sz w:val="18"/>
                <w:szCs w:val="18"/>
                <w:highlight w:val="none"/>
                <w:u w:val="none"/>
                <w:lang w:val="en-US" w:eastAsia="zh-CN" w:bidi="ar"/>
              </w:rPr>
            </w:pPr>
          </w:p>
        </w:tc>
        <w:tc>
          <w:tcPr>
            <w:tcW w:w="825" w:type="dxa"/>
            <w:vAlign w:val="center"/>
          </w:tcPr>
          <w:p w14:paraId="000F40D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color w:val="auto"/>
                <w:kern w:val="0"/>
                <w:sz w:val="18"/>
                <w:szCs w:val="18"/>
                <w:highlight w:val="none"/>
              </w:rPr>
              <w:t>⑧</w:t>
            </w:r>
          </w:p>
        </w:tc>
        <w:tc>
          <w:tcPr>
            <w:tcW w:w="394" w:type="dxa"/>
            <w:vAlign w:val="center"/>
          </w:tcPr>
          <w:p w14:paraId="0A453E0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bidi="ar-SA"/>
              </w:rPr>
            </w:pPr>
          </w:p>
        </w:tc>
      </w:tr>
      <w:tr w14:paraId="42A5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94" w:type="dxa"/>
            <w:vMerge w:val="continue"/>
            <w:vAlign w:val="center"/>
          </w:tcPr>
          <w:p w14:paraId="0896460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c>
          <w:tcPr>
            <w:tcW w:w="410" w:type="dxa"/>
            <w:vMerge w:val="continue"/>
            <w:vAlign w:val="center"/>
          </w:tcPr>
          <w:p w14:paraId="56FD6F1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p>
        </w:tc>
        <w:tc>
          <w:tcPr>
            <w:tcW w:w="419" w:type="dxa"/>
            <w:vAlign w:val="center"/>
          </w:tcPr>
          <w:p w14:paraId="58AE71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p>
        </w:tc>
        <w:tc>
          <w:tcPr>
            <w:tcW w:w="924" w:type="dxa"/>
            <w:vAlign w:val="center"/>
          </w:tcPr>
          <w:p w14:paraId="601E3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010612Z</w:t>
            </w:r>
          </w:p>
        </w:tc>
        <w:tc>
          <w:tcPr>
            <w:tcW w:w="2100" w:type="dxa"/>
            <w:vAlign w:val="center"/>
          </w:tcPr>
          <w:p w14:paraId="2150FF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岗位实习</w:t>
            </w:r>
          </w:p>
        </w:tc>
        <w:tc>
          <w:tcPr>
            <w:tcW w:w="347" w:type="dxa"/>
            <w:vAlign w:val="center"/>
          </w:tcPr>
          <w:p w14:paraId="2B887F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C</w:t>
            </w:r>
          </w:p>
        </w:tc>
        <w:tc>
          <w:tcPr>
            <w:tcW w:w="623" w:type="dxa"/>
            <w:vAlign w:val="center"/>
          </w:tcPr>
          <w:p w14:paraId="251046AF">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624</w:t>
            </w:r>
          </w:p>
        </w:tc>
        <w:tc>
          <w:tcPr>
            <w:tcW w:w="605" w:type="dxa"/>
            <w:vAlign w:val="center"/>
          </w:tcPr>
          <w:p w14:paraId="205154EE">
            <w:pPr>
              <w:jc w:val="center"/>
              <w:rPr>
                <w:rFonts w:hint="eastAsia" w:ascii="宋体" w:hAnsi="宋体" w:eastAsia="宋体" w:cs="宋体"/>
                <w:color w:val="auto"/>
                <w:kern w:val="0"/>
                <w:sz w:val="18"/>
                <w:szCs w:val="18"/>
                <w:highlight w:val="none"/>
                <w:lang w:val="en-US" w:eastAsia="zh-CN"/>
              </w:rPr>
            </w:pPr>
          </w:p>
        </w:tc>
        <w:tc>
          <w:tcPr>
            <w:tcW w:w="619" w:type="dxa"/>
            <w:vAlign w:val="center"/>
          </w:tcPr>
          <w:p w14:paraId="6FB6A1D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624</w:t>
            </w:r>
          </w:p>
        </w:tc>
        <w:tc>
          <w:tcPr>
            <w:tcW w:w="553" w:type="dxa"/>
            <w:vAlign w:val="center"/>
          </w:tcPr>
          <w:p w14:paraId="3A9C5A6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26</w:t>
            </w:r>
          </w:p>
        </w:tc>
        <w:tc>
          <w:tcPr>
            <w:tcW w:w="553" w:type="dxa"/>
            <w:vAlign w:val="center"/>
          </w:tcPr>
          <w:p w14:paraId="0A5633BF">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77C7E058">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33C7DAAB">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457C83EA">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74F50BA4">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18w</w:t>
            </w:r>
          </w:p>
        </w:tc>
        <w:tc>
          <w:tcPr>
            <w:tcW w:w="487" w:type="dxa"/>
            <w:vAlign w:val="center"/>
          </w:tcPr>
          <w:p w14:paraId="66ED73F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8w</w:t>
            </w:r>
          </w:p>
        </w:tc>
        <w:tc>
          <w:tcPr>
            <w:tcW w:w="825" w:type="dxa"/>
            <w:vAlign w:val="center"/>
          </w:tcPr>
          <w:p w14:paraId="6778B9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⑥</w:t>
            </w:r>
          </w:p>
        </w:tc>
        <w:tc>
          <w:tcPr>
            <w:tcW w:w="394" w:type="dxa"/>
            <w:vAlign w:val="center"/>
          </w:tcPr>
          <w:p w14:paraId="2EAAF9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192AA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394" w:type="dxa"/>
            <w:vMerge w:val="continue"/>
            <w:vAlign w:val="center"/>
          </w:tcPr>
          <w:p w14:paraId="167FEE1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199F8E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9" w:type="dxa"/>
            <w:vAlign w:val="center"/>
          </w:tcPr>
          <w:p w14:paraId="72FF8B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cs="宋体"/>
                <w:i w:val="0"/>
                <w:iCs w:val="0"/>
                <w:color w:val="auto"/>
                <w:kern w:val="0"/>
                <w:sz w:val="18"/>
                <w:szCs w:val="18"/>
                <w:highlight w:val="none"/>
                <w:u w:val="none"/>
                <w:lang w:val="en-US" w:eastAsia="zh-CN" w:bidi="ar"/>
              </w:rPr>
              <w:t>3</w:t>
            </w:r>
          </w:p>
        </w:tc>
        <w:tc>
          <w:tcPr>
            <w:tcW w:w="924" w:type="dxa"/>
            <w:vAlign w:val="center"/>
          </w:tcPr>
          <w:p w14:paraId="40FE32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010613Z</w:t>
            </w:r>
          </w:p>
        </w:tc>
        <w:tc>
          <w:tcPr>
            <w:tcW w:w="2100" w:type="dxa"/>
            <w:vAlign w:val="center"/>
          </w:tcPr>
          <w:p w14:paraId="65822B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毕业设计与毕业教育</w:t>
            </w:r>
          </w:p>
        </w:tc>
        <w:tc>
          <w:tcPr>
            <w:tcW w:w="347" w:type="dxa"/>
            <w:vAlign w:val="center"/>
          </w:tcPr>
          <w:p w14:paraId="6AA55F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u w:val="none"/>
                <w:lang w:val="en-US" w:eastAsia="zh-CN" w:bidi="ar"/>
              </w:rPr>
              <w:t>C</w:t>
            </w:r>
          </w:p>
        </w:tc>
        <w:tc>
          <w:tcPr>
            <w:tcW w:w="623" w:type="dxa"/>
            <w:vAlign w:val="center"/>
          </w:tcPr>
          <w:p w14:paraId="3F369B3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605" w:type="dxa"/>
            <w:vAlign w:val="center"/>
          </w:tcPr>
          <w:p w14:paraId="4626AB83">
            <w:pPr>
              <w:jc w:val="center"/>
              <w:rPr>
                <w:rFonts w:hint="eastAsia" w:ascii="宋体" w:hAnsi="宋体" w:eastAsia="宋体" w:cs="宋体"/>
                <w:i w:val="0"/>
                <w:iCs w:val="0"/>
                <w:color w:val="auto"/>
                <w:kern w:val="0"/>
                <w:sz w:val="18"/>
                <w:szCs w:val="18"/>
                <w:highlight w:val="none"/>
                <w:u w:val="none"/>
                <w:lang w:val="en-US" w:eastAsia="zh-CN" w:bidi="ar"/>
              </w:rPr>
            </w:pPr>
          </w:p>
        </w:tc>
        <w:tc>
          <w:tcPr>
            <w:tcW w:w="619" w:type="dxa"/>
            <w:vAlign w:val="center"/>
          </w:tcPr>
          <w:p w14:paraId="23B1944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53" w:type="dxa"/>
            <w:vAlign w:val="center"/>
          </w:tcPr>
          <w:p w14:paraId="351DDC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53" w:type="dxa"/>
            <w:vAlign w:val="center"/>
          </w:tcPr>
          <w:p w14:paraId="2C297EB4">
            <w:pPr>
              <w:jc w:val="center"/>
              <w:rPr>
                <w:rFonts w:hint="eastAsia" w:ascii="宋体" w:hAnsi="宋体" w:eastAsia="宋体" w:cs="宋体"/>
                <w:i w:val="0"/>
                <w:iCs w:val="0"/>
                <w:color w:val="auto"/>
                <w:kern w:val="0"/>
                <w:sz w:val="18"/>
                <w:szCs w:val="18"/>
                <w:highlight w:val="none"/>
                <w:u w:val="none"/>
                <w:lang w:val="en-US" w:eastAsia="zh-CN" w:bidi="ar"/>
              </w:rPr>
            </w:pPr>
          </w:p>
        </w:tc>
        <w:tc>
          <w:tcPr>
            <w:tcW w:w="534" w:type="dxa"/>
            <w:vAlign w:val="center"/>
          </w:tcPr>
          <w:p w14:paraId="2BB4D85D">
            <w:pPr>
              <w:jc w:val="center"/>
              <w:rPr>
                <w:rFonts w:hint="eastAsia" w:ascii="宋体" w:hAnsi="宋体" w:eastAsia="宋体" w:cs="宋体"/>
                <w:i w:val="0"/>
                <w:iCs w:val="0"/>
                <w:color w:val="auto"/>
                <w:kern w:val="0"/>
                <w:sz w:val="18"/>
                <w:szCs w:val="18"/>
                <w:highlight w:val="none"/>
                <w:u w:val="none"/>
                <w:lang w:val="en-US" w:eastAsia="zh-CN" w:bidi="ar"/>
              </w:rPr>
            </w:pPr>
          </w:p>
        </w:tc>
        <w:tc>
          <w:tcPr>
            <w:tcW w:w="506" w:type="dxa"/>
            <w:vAlign w:val="center"/>
          </w:tcPr>
          <w:p w14:paraId="6C5B2C26">
            <w:pPr>
              <w:jc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67A8A96A">
            <w:pPr>
              <w:jc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3F917D0E">
            <w:pPr>
              <w:jc w:val="center"/>
              <w:rPr>
                <w:rFonts w:hint="eastAsia" w:ascii="宋体" w:hAnsi="宋体" w:eastAsia="宋体" w:cs="宋体"/>
                <w:i w:val="0"/>
                <w:iCs w:val="0"/>
                <w:color w:val="auto"/>
                <w:kern w:val="0"/>
                <w:sz w:val="18"/>
                <w:szCs w:val="18"/>
                <w:highlight w:val="none"/>
                <w:u w:val="none"/>
                <w:lang w:val="en-US" w:eastAsia="zh-CN" w:bidi="ar"/>
              </w:rPr>
            </w:pPr>
          </w:p>
        </w:tc>
        <w:tc>
          <w:tcPr>
            <w:tcW w:w="487" w:type="dxa"/>
            <w:vAlign w:val="center"/>
          </w:tcPr>
          <w:p w14:paraId="0E4C9602">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10w</w:t>
            </w:r>
          </w:p>
        </w:tc>
        <w:tc>
          <w:tcPr>
            <w:tcW w:w="825" w:type="dxa"/>
            <w:vAlign w:val="center"/>
          </w:tcPr>
          <w:p w14:paraId="39CAE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⑦</w:t>
            </w:r>
          </w:p>
        </w:tc>
        <w:tc>
          <w:tcPr>
            <w:tcW w:w="394" w:type="dxa"/>
            <w:vAlign w:val="center"/>
          </w:tcPr>
          <w:p w14:paraId="1F61C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53B9A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394" w:type="dxa"/>
            <w:vMerge w:val="continue"/>
            <w:vAlign w:val="center"/>
          </w:tcPr>
          <w:p w14:paraId="233E93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410" w:type="dxa"/>
            <w:vMerge w:val="continue"/>
            <w:vAlign w:val="center"/>
          </w:tcPr>
          <w:p w14:paraId="14E386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p>
        </w:tc>
        <w:tc>
          <w:tcPr>
            <w:tcW w:w="1343" w:type="dxa"/>
            <w:gridSpan w:val="2"/>
            <w:vAlign w:val="center"/>
          </w:tcPr>
          <w:p w14:paraId="7AF2E6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auto"/>
                <w:kern w:val="0"/>
                <w:sz w:val="18"/>
                <w:szCs w:val="18"/>
                <w:highlight w:val="none"/>
                <w:u w:val="none"/>
                <w:lang w:val="en-US" w:eastAsia="zh-CN" w:bidi="ar"/>
              </w:rPr>
              <w:t>小   计</w:t>
            </w:r>
          </w:p>
        </w:tc>
        <w:tc>
          <w:tcPr>
            <w:tcW w:w="2100" w:type="dxa"/>
            <w:vAlign w:val="center"/>
          </w:tcPr>
          <w:p w14:paraId="49E9C38F">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18"/>
                <w:szCs w:val="18"/>
                <w:highlight w:val="none"/>
                <w:lang w:val="en-US" w:eastAsia="zh-CN" w:bidi="ar-SA"/>
              </w:rPr>
            </w:pPr>
          </w:p>
        </w:tc>
        <w:tc>
          <w:tcPr>
            <w:tcW w:w="347" w:type="dxa"/>
            <w:vAlign w:val="center"/>
          </w:tcPr>
          <w:p w14:paraId="0FDDA95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p>
        </w:tc>
        <w:tc>
          <w:tcPr>
            <w:tcW w:w="623" w:type="dxa"/>
            <w:vAlign w:val="center"/>
          </w:tcPr>
          <w:p w14:paraId="4B1B432A">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890</w:t>
            </w:r>
          </w:p>
        </w:tc>
        <w:tc>
          <w:tcPr>
            <w:tcW w:w="605" w:type="dxa"/>
            <w:vAlign w:val="center"/>
          </w:tcPr>
          <w:p w14:paraId="4CD66E14">
            <w:pPr>
              <w:keepNext w:val="0"/>
              <w:keepLines w:val="0"/>
              <w:widowControl/>
              <w:suppressLineNumbers w:val="0"/>
              <w:jc w:val="center"/>
              <w:textAlignment w:val="center"/>
              <w:rPr>
                <w:rFonts w:hint="eastAsia" w:ascii="宋体" w:hAnsi="宋体" w:eastAsia="宋体" w:cs="宋体"/>
                <w:color w:val="auto"/>
                <w:kern w:val="0"/>
                <w:sz w:val="18"/>
                <w:szCs w:val="18"/>
                <w:highlight w:val="none"/>
              </w:rPr>
            </w:pPr>
          </w:p>
        </w:tc>
        <w:tc>
          <w:tcPr>
            <w:tcW w:w="619" w:type="dxa"/>
            <w:vAlign w:val="center"/>
          </w:tcPr>
          <w:p w14:paraId="14B7CAE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rPr>
            </w:pPr>
            <w:r>
              <w:rPr>
                <w:rFonts w:hint="eastAsia" w:ascii="宋体" w:hAnsi="宋体" w:eastAsia="宋体" w:cs="宋体"/>
                <w:i w:val="0"/>
                <w:iCs w:val="0"/>
                <w:color w:val="000000"/>
                <w:kern w:val="0"/>
                <w:sz w:val="18"/>
                <w:szCs w:val="18"/>
                <w:u w:val="none"/>
                <w:lang w:val="en-US" w:eastAsia="zh-CN" w:bidi="ar"/>
              </w:rPr>
              <w:t>890</w:t>
            </w:r>
          </w:p>
        </w:tc>
        <w:tc>
          <w:tcPr>
            <w:tcW w:w="553" w:type="dxa"/>
            <w:vAlign w:val="center"/>
          </w:tcPr>
          <w:p w14:paraId="4EDE8555">
            <w:pPr>
              <w:keepNext w:val="0"/>
              <w:keepLines w:val="0"/>
              <w:widowControl/>
              <w:suppressLineNumbers w:val="0"/>
              <w:jc w:val="center"/>
              <w:textAlignment w:val="center"/>
              <w:rPr>
                <w:rFonts w:hint="eastAsia" w:ascii="宋体" w:hAnsi="宋体" w:eastAsia="宋体" w:cs="宋体"/>
                <w:color w:val="auto"/>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37</w:t>
            </w:r>
          </w:p>
        </w:tc>
        <w:tc>
          <w:tcPr>
            <w:tcW w:w="553" w:type="dxa"/>
            <w:vAlign w:val="center"/>
          </w:tcPr>
          <w:p w14:paraId="5409A92D">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p>
        </w:tc>
        <w:tc>
          <w:tcPr>
            <w:tcW w:w="534" w:type="dxa"/>
            <w:vAlign w:val="center"/>
          </w:tcPr>
          <w:p w14:paraId="2D25197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26</w:t>
            </w:r>
          </w:p>
        </w:tc>
        <w:tc>
          <w:tcPr>
            <w:tcW w:w="506" w:type="dxa"/>
            <w:vAlign w:val="center"/>
          </w:tcPr>
          <w:p w14:paraId="10BE03A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516" w:type="dxa"/>
            <w:vAlign w:val="center"/>
          </w:tcPr>
          <w:p w14:paraId="07DD0A17">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488" w:type="dxa"/>
            <w:vAlign w:val="center"/>
          </w:tcPr>
          <w:p w14:paraId="6DB2928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432</w:t>
            </w:r>
          </w:p>
        </w:tc>
        <w:tc>
          <w:tcPr>
            <w:tcW w:w="487" w:type="dxa"/>
            <w:vAlign w:val="center"/>
          </w:tcPr>
          <w:p w14:paraId="3A97233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432</w:t>
            </w:r>
          </w:p>
        </w:tc>
        <w:tc>
          <w:tcPr>
            <w:tcW w:w="825" w:type="dxa"/>
            <w:vAlign w:val="center"/>
          </w:tcPr>
          <w:p w14:paraId="177EB686">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i w:val="0"/>
                <w:iCs w:val="0"/>
                <w:color w:val="auto"/>
                <w:kern w:val="0"/>
                <w:sz w:val="18"/>
                <w:szCs w:val="18"/>
                <w:highlight w:val="none"/>
                <w:u w:val="none"/>
                <w:lang w:val="en-US" w:eastAsia="zh-CN" w:bidi="ar"/>
              </w:rPr>
            </w:pPr>
          </w:p>
        </w:tc>
        <w:tc>
          <w:tcPr>
            <w:tcW w:w="394" w:type="dxa"/>
            <w:vAlign w:val="center"/>
          </w:tcPr>
          <w:p w14:paraId="62524E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r w14:paraId="6404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804" w:type="dxa"/>
            <w:gridSpan w:val="2"/>
            <w:vAlign w:val="center"/>
          </w:tcPr>
          <w:p w14:paraId="1A13399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val="en-US" w:eastAsia="zh-CN"/>
              </w:rPr>
              <w:t>其他</w:t>
            </w:r>
          </w:p>
        </w:tc>
        <w:tc>
          <w:tcPr>
            <w:tcW w:w="419" w:type="dxa"/>
            <w:vAlign w:val="center"/>
          </w:tcPr>
          <w:p w14:paraId="503A547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1</w:t>
            </w:r>
          </w:p>
        </w:tc>
        <w:tc>
          <w:tcPr>
            <w:tcW w:w="924" w:type="dxa"/>
            <w:vAlign w:val="center"/>
          </w:tcPr>
          <w:p w14:paraId="71748AC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c>
          <w:tcPr>
            <w:tcW w:w="2100" w:type="dxa"/>
            <w:vAlign w:val="center"/>
          </w:tcPr>
          <w:p w14:paraId="505F9C98">
            <w:pPr>
              <w:keepNext w:val="0"/>
              <w:keepLines w:val="0"/>
              <w:pageBreakBefore w:val="0"/>
              <w:widowControl/>
              <w:shd w:val="clear" w:color="auto" w:fill="FFFFFF"/>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机动、考试</w:t>
            </w:r>
          </w:p>
        </w:tc>
        <w:tc>
          <w:tcPr>
            <w:tcW w:w="347" w:type="dxa"/>
            <w:vAlign w:val="center"/>
          </w:tcPr>
          <w:p w14:paraId="3586F679">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18"/>
                <w:szCs w:val="18"/>
                <w:highlight w:val="none"/>
                <w:lang w:val="en-US" w:eastAsia="zh-CN" w:bidi="ar-SA"/>
              </w:rPr>
            </w:pPr>
          </w:p>
        </w:tc>
        <w:tc>
          <w:tcPr>
            <w:tcW w:w="623" w:type="dxa"/>
            <w:vAlign w:val="center"/>
          </w:tcPr>
          <w:p w14:paraId="05F64855">
            <w:pPr>
              <w:jc w:val="both"/>
              <w:rPr>
                <w:rFonts w:hint="eastAsia" w:ascii="宋体" w:hAnsi="宋体" w:eastAsia="宋体" w:cs="宋体"/>
                <w:color w:val="auto"/>
                <w:kern w:val="0"/>
                <w:sz w:val="18"/>
                <w:szCs w:val="18"/>
                <w:highlight w:val="none"/>
                <w:lang w:val="en-US" w:eastAsia="zh-CN" w:bidi="ar-SA"/>
              </w:rPr>
            </w:pPr>
          </w:p>
        </w:tc>
        <w:tc>
          <w:tcPr>
            <w:tcW w:w="605" w:type="dxa"/>
            <w:vAlign w:val="center"/>
          </w:tcPr>
          <w:p w14:paraId="45E87DCA">
            <w:pPr>
              <w:jc w:val="both"/>
              <w:rPr>
                <w:rFonts w:hint="eastAsia" w:ascii="宋体" w:hAnsi="宋体" w:eastAsia="宋体" w:cs="宋体"/>
                <w:color w:val="auto"/>
                <w:kern w:val="0"/>
                <w:sz w:val="18"/>
                <w:szCs w:val="18"/>
                <w:highlight w:val="none"/>
                <w:lang w:val="en-US" w:eastAsia="zh-CN" w:bidi="ar-SA"/>
              </w:rPr>
            </w:pPr>
          </w:p>
        </w:tc>
        <w:tc>
          <w:tcPr>
            <w:tcW w:w="619" w:type="dxa"/>
            <w:vAlign w:val="center"/>
          </w:tcPr>
          <w:p w14:paraId="64D6E38C">
            <w:pPr>
              <w:jc w:val="both"/>
              <w:rPr>
                <w:rFonts w:hint="eastAsia" w:ascii="宋体" w:hAnsi="宋体" w:eastAsia="宋体" w:cs="宋体"/>
                <w:color w:val="auto"/>
                <w:kern w:val="0"/>
                <w:sz w:val="18"/>
                <w:szCs w:val="18"/>
                <w:highlight w:val="none"/>
                <w:lang w:val="en-US" w:eastAsia="zh-CN" w:bidi="ar-SA"/>
              </w:rPr>
            </w:pPr>
          </w:p>
        </w:tc>
        <w:tc>
          <w:tcPr>
            <w:tcW w:w="553" w:type="dxa"/>
            <w:vAlign w:val="center"/>
          </w:tcPr>
          <w:p w14:paraId="0A326757">
            <w:pPr>
              <w:jc w:val="center"/>
              <w:rPr>
                <w:rFonts w:hint="eastAsia" w:ascii="宋体" w:hAnsi="宋体" w:eastAsia="宋体" w:cs="宋体"/>
                <w:color w:val="auto"/>
                <w:kern w:val="0"/>
                <w:sz w:val="18"/>
                <w:szCs w:val="18"/>
                <w:highlight w:val="none"/>
                <w:lang w:val="en-US" w:eastAsia="zh-CN" w:bidi="ar-SA"/>
              </w:rPr>
            </w:pPr>
          </w:p>
        </w:tc>
        <w:tc>
          <w:tcPr>
            <w:tcW w:w="553" w:type="dxa"/>
            <w:vAlign w:val="center"/>
          </w:tcPr>
          <w:p w14:paraId="795B594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1W</w:t>
            </w:r>
          </w:p>
        </w:tc>
        <w:tc>
          <w:tcPr>
            <w:tcW w:w="534" w:type="dxa"/>
            <w:vAlign w:val="center"/>
          </w:tcPr>
          <w:p w14:paraId="3AD1BDC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2W</w:t>
            </w:r>
          </w:p>
        </w:tc>
        <w:tc>
          <w:tcPr>
            <w:tcW w:w="506" w:type="dxa"/>
            <w:vAlign w:val="center"/>
          </w:tcPr>
          <w:p w14:paraId="0C9EBF7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2W</w:t>
            </w:r>
          </w:p>
        </w:tc>
        <w:tc>
          <w:tcPr>
            <w:tcW w:w="516" w:type="dxa"/>
            <w:vAlign w:val="center"/>
          </w:tcPr>
          <w:p w14:paraId="1EA0DE7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2W</w:t>
            </w:r>
          </w:p>
        </w:tc>
        <w:tc>
          <w:tcPr>
            <w:tcW w:w="488" w:type="dxa"/>
            <w:vAlign w:val="center"/>
          </w:tcPr>
          <w:p w14:paraId="2A69CC0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2W</w:t>
            </w:r>
          </w:p>
        </w:tc>
        <w:tc>
          <w:tcPr>
            <w:tcW w:w="487" w:type="dxa"/>
            <w:vAlign w:val="center"/>
          </w:tcPr>
          <w:p w14:paraId="611EB05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2W</w:t>
            </w:r>
          </w:p>
        </w:tc>
        <w:tc>
          <w:tcPr>
            <w:tcW w:w="825" w:type="dxa"/>
            <w:vAlign w:val="center"/>
          </w:tcPr>
          <w:p w14:paraId="1BCE56C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94" w:type="dxa"/>
            <w:vAlign w:val="center"/>
          </w:tcPr>
          <w:p w14:paraId="5B907014">
            <w:pPr>
              <w:keepNext w:val="0"/>
              <w:keepLines w:val="0"/>
              <w:pageBreakBefore w:val="0"/>
              <w:widowControl/>
              <w:kinsoku/>
              <w:wordWrap/>
              <w:overflowPunct/>
              <w:topLinePunct w:val="0"/>
              <w:autoSpaceDE/>
              <w:autoSpaceDN/>
              <w:bidi w:val="0"/>
              <w:adjustRightInd/>
              <w:snapToGrid/>
              <w:spacing w:line="360" w:lineRule="exact"/>
              <w:jc w:val="both"/>
              <w:rPr>
                <w:rFonts w:hint="eastAsia" w:ascii="宋体" w:hAnsi="宋体" w:eastAsia="宋体" w:cs="宋体"/>
                <w:color w:val="auto"/>
                <w:kern w:val="0"/>
                <w:sz w:val="18"/>
                <w:szCs w:val="18"/>
                <w:highlight w:val="none"/>
                <w:lang w:val="en-US" w:eastAsia="zh-CN"/>
              </w:rPr>
            </w:pPr>
          </w:p>
        </w:tc>
      </w:tr>
      <w:tr w14:paraId="46775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147" w:type="dxa"/>
            <w:gridSpan w:val="4"/>
            <w:vAlign w:val="center"/>
          </w:tcPr>
          <w:p w14:paraId="0D7C0FF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合   计</w:t>
            </w:r>
          </w:p>
        </w:tc>
        <w:tc>
          <w:tcPr>
            <w:tcW w:w="2100" w:type="dxa"/>
            <w:vAlign w:val="center"/>
          </w:tcPr>
          <w:p w14:paraId="3B63271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color w:val="auto"/>
                <w:kern w:val="0"/>
                <w:sz w:val="18"/>
                <w:szCs w:val="18"/>
                <w:highlight w:val="none"/>
              </w:rPr>
            </w:pPr>
          </w:p>
        </w:tc>
        <w:tc>
          <w:tcPr>
            <w:tcW w:w="347" w:type="dxa"/>
            <w:vAlign w:val="center"/>
          </w:tcPr>
          <w:p w14:paraId="74450F1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623" w:type="dxa"/>
            <w:vAlign w:val="center"/>
          </w:tcPr>
          <w:p w14:paraId="0F1C6E28">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2842</w:t>
            </w:r>
          </w:p>
        </w:tc>
        <w:tc>
          <w:tcPr>
            <w:tcW w:w="605" w:type="dxa"/>
            <w:vAlign w:val="center"/>
          </w:tcPr>
          <w:p w14:paraId="4E75563F">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994</w:t>
            </w:r>
          </w:p>
        </w:tc>
        <w:tc>
          <w:tcPr>
            <w:tcW w:w="619" w:type="dxa"/>
            <w:vAlign w:val="center"/>
          </w:tcPr>
          <w:p w14:paraId="2FD22948">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r>
              <w:rPr>
                <w:rFonts w:hint="eastAsia" w:ascii="宋体" w:hAnsi="宋体" w:cs="宋体"/>
                <w:i w:val="0"/>
                <w:iCs w:val="0"/>
                <w:color w:val="000000"/>
                <w:kern w:val="0"/>
                <w:sz w:val="18"/>
                <w:szCs w:val="18"/>
                <w:u w:val="none"/>
                <w:lang w:val="en-US" w:eastAsia="zh-CN" w:bidi="ar"/>
              </w:rPr>
              <w:t>48</w:t>
            </w:r>
          </w:p>
        </w:tc>
        <w:tc>
          <w:tcPr>
            <w:tcW w:w="553" w:type="dxa"/>
            <w:vAlign w:val="center"/>
          </w:tcPr>
          <w:p w14:paraId="76E5235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155</w:t>
            </w:r>
          </w:p>
        </w:tc>
        <w:tc>
          <w:tcPr>
            <w:tcW w:w="553" w:type="dxa"/>
            <w:vAlign w:val="center"/>
          </w:tcPr>
          <w:p w14:paraId="0D8D530B">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688</w:t>
            </w:r>
          </w:p>
        </w:tc>
        <w:tc>
          <w:tcPr>
            <w:tcW w:w="534" w:type="dxa"/>
            <w:vAlign w:val="center"/>
          </w:tcPr>
          <w:p w14:paraId="4CBC00CD">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374</w:t>
            </w:r>
          </w:p>
        </w:tc>
        <w:tc>
          <w:tcPr>
            <w:tcW w:w="506" w:type="dxa"/>
            <w:vAlign w:val="center"/>
          </w:tcPr>
          <w:p w14:paraId="2D174B2E">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492</w:t>
            </w:r>
          </w:p>
        </w:tc>
        <w:tc>
          <w:tcPr>
            <w:tcW w:w="516" w:type="dxa"/>
            <w:vAlign w:val="center"/>
          </w:tcPr>
          <w:p w14:paraId="2E8EC1A1">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000000"/>
                <w:kern w:val="0"/>
                <w:sz w:val="18"/>
                <w:szCs w:val="18"/>
                <w:u w:val="none"/>
                <w:lang w:val="en-US" w:eastAsia="zh-CN" w:bidi="ar"/>
              </w:rPr>
              <w:t>424</w:t>
            </w:r>
          </w:p>
        </w:tc>
        <w:tc>
          <w:tcPr>
            <w:tcW w:w="488" w:type="dxa"/>
            <w:vAlign w:val="center"/>
          </w:tcPr>
          <w:p w14:paraId="5F4F1477">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432</w:t>
            </w:r>
          </w:p>
        </w:tc>
        <w:tc>
          <w:tcPr>
            <w:tcW w:w="487" w:type="dxa"/>
            <w:vAlign w:val="center"/>
          </w:tcPr>
          <w:p w14:paraId="542ABF0D">
            <w:pPr>
              <w:keepNext w:val="0"/>
              <w:keepLines w:val="0"/>
              <w:widowControl/>
              <w:suppressLineNumbers w:val="0"/>
              <w:jc w:val="center"/>
              <w:textAlignment w:val="center"/>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432</w:t>
            </w:r>
          </w:p>
        </w:tc>
        <w:tc>
          <w:tcPr>
            <w:tcW w:w="825" w:type="dxa"/>
            <w:vAlign w:val="center"/>
          </w:tcPr>
          <w:p w14:paraId="2292C994">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auto"/>
                <w:kern w:val="0"/>
                <w:sz w:val="18"/>
                <w:szCs w:val="18"/>
                <w:highlight w:val="none"/>
                <w:u w:val="none"/>
                <w:lang w:val="en-US" w:eastAsia="zh-CN" w:bidi="ar"/>
              </w:rPr>
            </w:pPr>
          </w:p>
        </w:tc>
        <w:tc>
          <w:tcPr>
            <w:tcW w:w="394" w:type="dxa"/>
            <w:vAlign w:val="center"/>
          </w:tcPr>
          <w:p w14:paraId="32A50A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p>
        </w:tc>
      </w:tr>
    </w:tbl>
    <w:p w14:paraId="18B167B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1.考核方式：①闭卷，②开卷，③技能测试，④面试（含答辩、口试、表演等），⑤小论文，⑥报告（含读书报告、调查报告、实习报告等），⑦项目（方案）设计，⑧课程实践，⑨文献综述，⑩其它。</w:t>
      </w:r>
    </w:p>
    <w:p w14:paraId="067A25D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.课程性质：公共必修课/公共选修课/专业必修课/专业选修课。</w:t>
      </w:r>
    </w:p>
    <w:p w14:paraId="74DAD12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.课程类型：A类（纯理论课）/B类（（理论＋实践）课）/ C类（纯实践课）。</w:t>
      </w:r>
    </w:p>
    <w:p w14:paraId="51AEE71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.实行多学期分段制的可以对该表进行适当改造,体现出多学期。</w:t>
      </w:r>
    </w:p>
    <w:p w14:paraId="38094090">
      <w:pPr>
        <w:pStyle w:val="7"/>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rPr>
          <w:rFonts w:hint="default" w:ascii="宋体" w:hAnsi="宋体" w:eastAsia="宋体" w:cs="Times New Roman"/>
          <w:color w:val="auto"/>
          <w:kern w:val="2"/>
          <w:sz w:val="21"/>
          <w:szCs w:val="21"/>
          <w:highlight w:val="none"/>
          <w:lang w:val="en-US" w:eastAsia="zh-CN" w:bidi="ar-SA"/>
        </w:rPr>
      </w:pPr>
      <w:r>
        <w:rPr>
          <w:rFonts w:hint="eastAsia" w:ascii="宋体" w:hAnsi="宋体" w:cs="Times New Roman"/>
          <w:color w:val="auto"/>
          <w:kern w:val="2"/>
          <w:sz w:val="21"/>
          <w:szCs w:val="21"/>
          <w:highlight w:val="none"/>
          <w:lang w:val="en-US" w:eastAsia="zh-CN" w:bidi="ar-SA"/>
        </w:rPr>
        <w:t>5</w:t>
      </w:r>
      <w:r>
        <w:rPr>
          <w:rFonts w:hint="eastAsia" w:ascii="宋体" w:hAnsi="宋体" w:eastAsia="宋体" w:cs="Times New Roman"/>
          <w:color w:val="auto"/>
          <w:kern w:val="2"/>
          <w:sz w:val="21"/>
          <w:szCs w:val="21"/>
          <w:highlight w:val="none"/>
          <w:lang w:val="en-US" w:eastAsia="zh-CN" w:bidi="ar-SA"/>
        </w:rPr>
        <w:t>.公共选修课从《公共选修课清单》中</w:t>
      </w:r>
      <w:r>
        <w:rPr>
          <w:rFonts w:hint="eastAsia" w:ascii="宋体" w:hAnsi="宋体" w:cs="Times New Roman"/>
          <w:color w:val="auto"/>
          <w:kern w:val="2"/>
          <w:sz w:val="21"/>
          <w:szCs w:val="21"/>
          <w:highlight w:val="none"/>
          <w:lang w:val="en-US" w:eastAsia="zh-CN" w:bidi="ar-SA"/>
        </w:rPr>
        <w:t>任选，不低于4门。</w:t>
      </w:r>
    </w:p>
    <w:p w14:paraId="6B05B87A">
      <w:pPr>
        <w:pStyle w:val="16"/>
        <w:rPr>
          <w:color w:val="auto"/>
        </w:rPr>
        <w:sectPr>
          <w:footerReference r:id="rId5" w:type="default"/>
          <w:pgSz w:w="11906" w:h="16838"/>
          <w:pgMar w:top="1134" w:right="1417" w:bottom="1134" w:left="1417" w:header="851" w:footer="992" w:gutter="0"/>
          <w:pgNumType w:fmt="decimal"/>
          <w:cols w:space="720" w:num="1"/>
          <w:rtlGutter w:val="0"/>
          <w:docGrid w:linePitch="312" w:charSpace="0"/>
        </w:sectPr>
      </w:pPr>
    </w:p>
    <w:p w14:paraId="7299150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highlight w:val="none"/>
          <w:lang w:val="en-US" w:eastAsia="zh-CN"/>
        </w:rPr>
      </w:pPr>
      <w:r>
        <w:rPr>
          <w:rFonts w:hint="eastAsia" w:eastAsia="宋体" w:cs="Times New Roman"/>
          <w:color w:val="auto"/>
          <w:sz w:val="21"/>
          <w:szCs w:val="21"/>
          <w:highlight w:val="none"/>
        </w:rPr>
        <w:t>（四）</w:t>
      </w:r>
      <w:r>
        <w:rPr>
          <w:rFonts w:hint="eastAsia" w:eastAsia="宋体" w:cs="Times New Roman"/>
          <w:color w:val="auto"/>
          <w:sz w:val="21"/>
          <w:szCs w:val="21"/>
          <w:highlight w:val="none"/>
          <w:lang w:val="en-US" w:eastAsia="zh-CN"/>
        </w:rPr>
        <w:t>教学学时分配表</w:t>
      </w:r>
    </w:p>
    <w:tbl>
      <w:tblPr>
        <w:tblStyle w:val="12"/>
        <w:tblW w:w="81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60"/>
        <w:gridCol w:w="3137"/>
        <w:gridCol w:w="1457"/>
        <w:gridCol w:w="1618"/>
      </w:tblGrid>
      <w:tr w14:paraId="732A9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097" w:type="dxa"/>
            <w:gridSpan w:val="2"/>
            <w:vAlign w:val="center"/>
          </w:tcPr>
          <w:p w14:paraId="7B5079DC">
            <w:pPr>
              <w:keepNext w:val="0"/>
              <w:keepLines w:val="0"/>
              <w:pageBreakBefore w:val="0"/>
              <w:widowControl w:val="0"/>
              <w:kinsoku/>
              <w:wordWrap/>
              <w:overflowPunct/>
              <w:topLinePunct w:val="0"/>
              <w:autoSpaceDE/>
              <w:autoSpaceDN/>
              <w:bidi w:val="0"/>
              <w:adjustRightInd/>
              <w:snapToGrid/>
              <w:spacing w:afterAutospacing="0" w:line="360" w:lineRule="exact"/>
              <w:jc w:val="center"/>
              <w:textAlignment w:val="center"/>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项目</w:t>
            </w:r>
          </w:p>
        </w:tc>
        <w:tc>
          <w:tcPr>
            <w:tcW w:w="1457" w:type="dxa"/>
            <w:vAlign w:val="center"/>
          </w:tcPr>
          <w:p w14:paraId="25FE39A2">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学时数</w:t>
            </w:r>
          </w:p>
        </w:tc>
        <w:tc>
          <w:tcPr>
            <w:tcW w:w="1618" w:type="dxa"/>
            <w:vAlign w:val="center"/>
          </w:tcPr>
          <w:p w14:paraId="5EF4B596">
            <w:pPr>
              <w:keepNext w:val="0"/>
              <w:keepLines w:val="0"/>
              <w:pageBreakBefore w:val="0"/>
              <w:widowControl w:val="0"/>
              <w:kinsoku/>
              <w:wordWrap/>
              <w:overflowPunct/>
              <w:topLinePunct w:val="0"/>
              <w:autoSpaceDE/>
              <w:autoSpaceDN/>
              <w:bidi w:val="0"/>
              <w:adjustRightInd/>
              <w:snapToGrid/>
              <w:spacing w:line="360" w:lineRule="exact"/>
              <w:jc w:val="center"/>
              <w:textAlignment w:val="center"/>
              <w:outlineLvl w:val="9"/>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百分比</w:t>
            </w:r>
          </w:p>
        </w:tc>
      </w:tr>
      <w:tr w14:paraId="7B518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restart"/>
            <w:vAlign w:val="center"/>
          </w:tcPr>
          <w:p w14:paraId="3843CAC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理论教学学时分配</w:t>
            </w:r>
          </w:p>
        </w:tc>
        <w:tc>
          <w:tcPr>
            <w:tcW w:w="3137" w:type="dxa"/>
            <w:vAlign w:val="center"/>
          </w:tcPr>
          <w:p w14:paraId="375C0B5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公共基础课中的理论教学学时</w:t>
            </w:r>
          </w:p>
        </w:tc>
        <w:tc>
          <w:tcPr>
            <w:tcW w:w="1457" w:type="dxa"/>
            <w:vAlign w:val="center"/>
          </w:tcPr>
          <w:p w14:paraId="374FC974">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594</w:t>
            </w:r>
          </w:p>
        </w:tc>
        <w:tc>
          <w:tcPr>
            <w:tcW w:w="1618" w:type="dxa"/>
            <w:vAlign w:val="center"/>
          </w:tcPr>
          <w:p w14:paraId="541A455B">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20.90%</w:t>
            </w:r>
          </w:p>
        </w:tc>
      </w:tr>
      <w:tr w14:paraId="08894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139B411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1B6378D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专业技能课中的理论教学学时</w:t>
            </w:r>
          </w:p>
        </w:tc>
        <w:tc>
          <w:tcPr>
            <w:tcW w:w="1457" w:type="dxa"/>
            <w:vAlign w:val="center"/>
          </w:tcPr>
          <w:p w14:paraId="5522B989">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400</w:t>
            </w:r>
          </w:p>
        </w:tc>
        <w:tc>
          <w:tcPr>
            <w:tcW w:w="1618" w:type="dxa"/>
            <w:vAlign w:val="center"/>
          </w:tcPr>
          <w:p w14:paraId="687383D2">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14.08%</w:t>
            </w:r>
          </w:p>
        </w:tc>
      </w:tr>
      <w:tr w14:paraId="549CE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528B571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477BC032">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sz w:val="18"/>
                <w:szCs w:val="18"/>
                <w:highlight w:val="none"/>
                <w:lang w:val="en-US" w:eastAsia="zh-CN"/>
              </w:rPr>
              <w:t>其它</w:t>
            </w:r>
          </w:p>
        </w:tc>
        <w:tc>
          <w:tcPr>
            <w:tcW w:w="1457" w:type="dxa"/>
            <w:vAlign w:val="center"/>
          </w:tcPr>
          <w:p w14:paraId="2298ACF2">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w:t>
            </w:r>
          </w:p>
        </w:tc>
        <w:tc>
          <w:tcPr>
            <w:tcW w:w="1618" w:type="dxa"/>
            <w:vAlign w:val="center"/>
          </w:tcPr>
          <w:p w14:paraId="17DC17C4">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0%</w:t>
            </w:r>
          </w:p>
        </w:tc>
      </w:tr>
      <w:tr w14:paraId="66F62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06CF0876">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2BD388F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合计</w:t>
            </w:r>
          </w:p>
        </w:tc>
        <w:tc>
          <w:tcPr>
            <w:tcW w:w="1457" w:type="dxa"/>
            <w:vAlign w:val="center"/>
          </w:tcPr>
          <w:p w14:paraId="10A89800">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994</w:t>
            </w:r>
          </w:p>
        </w:tc>
        <w:tc>
          <w:tcPr>
            <w:tcW w:w="1618" w:type="dxa"/>
            <w:vAlign w:val="center"/>
          </w:tcPr>
          <w:p w14:paraId="0A170816">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34.98</w:t>
            </w:r>
            <w:r>
              <w:rPr>
                <w:rFonts w:hint="eastAsia" w:ascii="宋体" w:hAnsi="宋体" w:cs="宋体"/>
                <w:i w:val="0"/>
                <w:iCs w:val="0"/>
                <w:color w:val="auto"/>
                <w:kern w:val="0"/>
                <w:sz w:val="18"/>
                <w:szCs w:val="18"/>
                <w:highlight w:val="none"/>
                <w:u w:val="none"/>
                <w:lang w:val="en-US" w:eastAsia="zh-CN" w:bidi="ar"/>
              </w:rPr>
              <w:t>%</w:t>
            </w:r>
          </w:p>
        </w:tc>
      </w:tr>
      <w:tr w14:paraId="239DD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restart"/>
            <w:vAlign w:val="center"/>
          </w:tcPr>
          <w:p w14:paraId="17F8A30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实践教学学时分配</w:t>
            </w:r>
          </w:p>
        </w:tc>
        <w:tc>
          <w:tcPr>
            <w:tcW w:w="3137" w:type="dxa"/>
            <w:vAlign w:val="center"/>
          </w:tcPr>
          <w:p w14:paraId="56CA654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公共基础课中的实践教学学时</w:t>
            </w:r>
          </w:p>
        </w:tc>
        <w:tc>
          <w:tcPr>
            <w:tcW w:w="1457" w:type="dxa"/>
            <w:vAlign w:val="center"/>
          </w:tcPr>
          <w:p w14:paraId="4DBBD237">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366</w:t>
            </w:r>
          </w:p>
        </w:tc>
        <w:tc>
          <w:tcPr>
            <w:tcW w:w="1618" w:type="dxa"/>
            <w:vAlign w:val="center"/>
          </w:tcPr>
          <w:p w14:paraId="41377949">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12.88%</w:t>
            </w:r>
          </w:p>
        </w:tc>
      </w:tr>
      <w:tr w14:paraId="6DFCC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221F27F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4CA8984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专业技能课程中的实践教学学时</w:t>
            </w:r>
          </w:p>
        </w:tc>
        <w:tc>
          <w:tcPr>
            <w:tcW w:w="1457" w:type="dxa"/>
            <w:vAlign w:val="center"/>
          </w:tcPr>
          <w:p w14:paraId="7B8E1C1A">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400</w:t>
            </w:r>
          </w:p>
        </w:tc>
        <w:tc>
          <w:tcPr>
            <w:tcW w:w="1618" w:type="dxa"/>
            <w:vAlign w:val="center"/>
          </w:tcPr>
          <w:p w14:paraId="3EE66EAA">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eastAsia"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19.83%</w:t>
            </w:r>
          </w:p>
        </w:tc>
      </w:tr>
      <w:tr w14:paraId="39F1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1AE1109A">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2B35BE3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其它</w:t>
            </w:r>
          </w:p>
        </w:tc>
        <w:tc>
          <w:tcPr>
            <w:tcW w:w="1457" w:type="dxa"/>
            <w:vAlign w:val="center"/>
          </w:tcPr>
          <w:p w14:paraId="583B4F3C">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000000"/>
                <w:kern w:val="0"/>
                <w:sz w:val="18"/>
                <w:szCs w:val="18"/>
                <w:u w:val="none"/>
                <w:lang w:val="en-US" w:eastAsia="zh-CN" w:bidi="ar"/>
              </w:rPr>
              <w:t>1082</w:t>
            </w:r>
          </w:p>
        </w:tc>
        <w:tc>
          <w:tcPr>
            <w:tcW w:w="1618" w:type="dxa"/>
            <w:vAlign w:val="center"/>
          </w:tcPr>
          <w:p w14:paraId="75BD7D99">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30.33%</w:t>
            </w:r>
          </w:p>
        </w:tc>
      </w:tr>
      <w:tr w14:paraId="6F6D8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3BBF6A34">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61B6590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合计</w:t>
            </w:r>
          </w:p>
        </w:tc>
        <w:tc>
          <w:tcPr>
            <w:tcW w:w="1457" w:type="dxa"/>
            <w:vAlign w:val="center"/>
          </w:tcPr>
          <w:p w14:paraId="24F20BF0">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1848</w:t>
            </w:r>
          </w:p>
        </w:tc>
        <w:tc>
          <w:tcPr>
            <w:tcW w:w="1618" w:type="dxa"/>
            <w:vAlign w:val="center"/>
          </w:tcPr>
          <w:p w14:paraId="2E9DC43D">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65.02</w:t>
            </w:r>
            <w:r>
              <w:rPr>
                <w:rFonts w:hint="eastAsia" w:ascii="宋体" w:hAnsi="宋体" w:cs="宋体"/>
                <w:i w:val="0"/>
                <w:iCs w:val="0"/>
                <w:color w:val="auto"/>
                <w:kern w:val="0"/>
                <w:sz w:val="18"/>
                <w:szCs w:val="18"/>
                <w:highlight w:val="none"/>
                <w:u w:val="none"/>
                <w:lang w:val="en-US" w:eastAsia="zh-CN" w:bidi="ar"/>
              </w:rPr>
              <w:t>%</w:t>
            </w:r>
          </w:p>
        </w:tc>
      </w:tr>
      <w:tr w14:paraId="33246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restart"/>
            <w:vAlign w:val="center"/>
          </w:tcPr>
          <w:p w14:paraId="6052803D">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选修课程学时分配</w:t>
            </w:r>
          </w:p>
        </w:tc>
        <w:tc>
          <w:tcPr>
            <w:tcW w:w="3137" w:type="dxa"/>
            <w:vAlign w:val="center"/>
          </w:tcPr>
          <w:p w14:paraId="314D8E33">
            <w:pPr>
              <w:keepNext w:val="0"/>
              <w:keepLines w:val="0"/>
              <w:pageBreakBefore w:val="0"/>
              <w:widowControl w:val="0"/>
              <w:kinsoku/>
              <w:wordWrap/>
              <w:overflowPunct/>
              <w:topLinePunct w:val="0"/>
              <w:autoSpaceDE w:val="0"/>
              <w:autoSpaceDN w:val="0"/>
              <w:bidi w:val="0"/>
              <w:adjustRightInd/>
              <w:snapToGrid/>
              <w:spacing w:afterAutospacing="0" w:line="360" w:lineRule="exact"/>
              <w:ind w:firstLine="180" w:firstLineChars="10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cs="宋体"/>
                <w:sz w:val="18"/>
                <w:szCs w:val="18"/>
              </w:rPr>
              <w:t>公共基础限选修课程学时</w:t>
            </w:r>
          </w:p>
        </w:tc>
        <w:tc>
          <w:tcPr>
            <w:tcW w:w="1457" w:type="dxa"/>
            <w:vAlign w:val="center"/>
          </w:tcPr>
          <w:p w14:paraId="5F640D71">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64</w:t>
            </w:r>
          </w:p>
        </w:tc>
        <w:tc>
          <w:tcPr>
            <w:tcW w:w="1618" w:type="dxa"/>
            <w:vAlign w:val="center"/>
          </w:tcPr>
          <w:p w14:paraId="18D7F639">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2.25%</w:t>
            </w:r>
          </w:p>
        </w:tc>
      </w:tr>
      <w:tr w14:paraId="2901B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43B3890E">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shd w:val="clear" w:color="auto" w:fill="auto"/>
            <w:vAlign w:val="center"/>
          </w:tcPr>
          <w:p w14:paraId="2A9CF60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rPr>
              <w:t>公共基础</w:t>
            </w:r>
            <w:r>
              <w:rPr>
                <w:rFonts w:hint="eastAsia" w:ascii="宋体" w:hAnsi="宋体" w:cs="宋体"/>
                <w:sz w:val="18"/>
                <w:szCs w:val="18"/>
                <w:lang w:val="en-US" w:eastAsia="zh-CN"/>
              </w:rPr>
              <w:t>任</w:t>
            </w:r>
            <w:r>
              <w:rPr>
                <w:rFonts w:hint="eastAsia" w:ascii="宋体" w:hAnsi="宋体" w:cs="宋体"/>
                <w:sz w:val="18"/>
                <w:szCs w:val="18"/>
              </w:rPr>
              <w:t>选课程学时</w:t>
            </w:r>
          </w:p>
        </w:tc>
        <w:tc>
          <w:tcPr>
            <w:tcW w:w="1457" w:type="dxa"/>
            <w:shd w:val="clear" w:color="auto" w:fill="auto"/>
            <w:vAlign w:val="center"/>
          </w:tcPr>
          <w:p w14:paraId="3E68BA9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618" w:type="dxa"/>
            <w:shd w:val="clear" w:color="auto" w:fill="auto"/>
            <w:vAlign w:val="center"/>
          </w:tcPr>
          <w:p w14:paraId="3819C271">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2.25%</w:t>
            </w:r>
          </w:p>
        </w:tc>
      </w:tr>
      <w:tr w14:paraId="605AA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24717AB9">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4B7B45FE">
            <w:pPr>
              <w:keepNext w:val="0"/>
              <w:keepLines w:val="0"/>
              <w:pageBreakBefore w:val="0"/>
              <w:widowControl w:val="0"/>
              <w:kinsoku/>
              <w:wordWrap/>
              <w:overflowPunct/>
              <w:topLinePunct w:val="0"/>
              <w:autoSpaceDE w:val="0"/>
              <w:autoSpaceDN w:val="0"/>
              <w:bidi w:val="0"/>
              <w:adjustRightInd/>
              <w:snapToGrid/>
              <w:spacing w:afterAutospacing="0" w:line="360" w:lineRule="exact"/>
              <w:ind w:firstLine="180" w:firstLineChars="10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color w:val="auto"/>
                <w:sz w:val="18"/>
                <w:szCs w:val="18"/>
                <w:highlight w:val="none"/>
              </w:rPr>
              <w:t>专业拓展（限选）课程学时</w:t>
            </w:r>
          </w:p>
        </w:tc>
        <w:tc>
          <w:tcPr>
            <w:tcW w:w="1457" w:type="dxa"/>
            <w:vAlign w:val="center"/>
          </w:tcPr>
          <w:p w14:paraId="5973950D">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192</w:t>
            </w:r>
          </w:p>
        </w:tc>
        <w:tc>
          <w:tcPr>
            <w:tcW w:w="1618" w:type="dxa"/>
            <w:vAlign w:val="center"/>
          </w:tcPr>
          <w:p w14:paraId="719B1E3E">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6.76%</w:t>
            </w:r>
          </w:p>
        </w:tc>
      </w:tr>
      <w:tr w14:paraId="2AC24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960" w:type="dxa"/>
            <w:vMerge w:val="continue"/>
            <w:vAlign w:val="center"/>
          </w:tcPr>
          <w:p w14:paraId="343EC0AB">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p>
        </w:tc>
        <w:tc>
          <w:tcPr>
            <w:tcW w:w="3137" w:type="dxa"/>
            <w:vAlign w:val="center"/>
          </w:tcPr>
          <w:p w14:paraId="72060851">
            <w:pPr>
              <w:keepNext w:val="0"/>
              <w:keepLines w:val="0"/>
              <w:pageBreakBefore w:val="0"/>
              <w:widowControl w:val="0"/>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合计</w:t>
            </w:r>
          </w:p>
        </w:tc>
        <w:tc>
          <w:tcPr>
            <w:tcW w:w="1457" w:type="dxa"/>
            <w:vAlign w:val="center"/>
          </w:tcPr>
          <w:p w14:paraId="78D58D60">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i w:val="0"/>
                <w:iCs w:val="0"/>
                <w:color w:val="auto"/>
                <w:kern w:val="0"/>
                <w:sz w:val="18"/>
                <w:szCs w:val="18"/>
                <w:highlight w:val="none"/>
                <w:u w:val="none"/>
                <w:lang w:val="en-US" w:eastAsia="zh-CN" w:bidi="ar"/>
              </w:rPr>
              <w:t>320</w:t>
            </w:r>
          </w:p>
        </w:tc>
        <w:tc>
          <w:tcPr>
            <w:tcW w:w="1618" w:type="dxa"/>
            <w:vAlign w:val="center"/>
          </w:tcPr>
          <w:p w14:paraId="452F9AD8">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11.26%</w:t>
            </w:r>
          </w:p>
        </w:tc>
      </w:tr>
      <w:tr w14:paraId="6DBAB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jc w:val="center"/>
        </w:trPr>
        <w:tc>
          <w:tcPr>
            <w:tcW w:w="5097" w:type="dxa"/>
            <w:gridSpan w:val="2"/>
            <w:tcBorders>
              <w:right w:val="single" w:color="auto" w:sz="4" w:space="0"/>
            </w:tcBorders>
            <w:vAlign w:val="center"/>
          </w:tcPr>
          <w:p w14:paraId="1ECC879B">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0" w:firstLineChars="0"/>
              <w:jc w:val="center"/>
              <w:textAlignment w:val="center"/>
              <w:outlineLvl w:val="9"/>
              <w:rPr>
                <w:rFonts w:hint="default" w:ascii="宋体" w:hAnsi="宋体" w:eastAsia="宋体" w:cs="宋体"/>
                <w:b w:val="0"/>
                <w:bCs/>
                <w:color w:val="auto"/>
                <w:sz w:val="18"/>
                <w:szCs w:val="18"/>
                <w:highlight w:val="none"/>
                <w:lang w:val="en-US" w:eastAsia="zh-CN"/>
              </w:rPr>
            </w:pPr>
            <w:r>
              <w:rPr>
                <w:rFonts w:hint="eastAsia" w:ascii="宋体" w:hAnsi="宋体" w:cs="宋体"/>
                <w:b w:val="0"/>
                <w:bCs/>
                <w:color w:val="auto"/>
                <w:sz w:val="18"/>
                <w:szCs w:val="18"/>
                <w:highlight w:val="none"/>
                <w:lang w:val="en-US" w:eastAsia="zh-CN"/>
              </w:rPr>
              <w:t>总学时</w:t>
            </w:r>
          </w:p>
        </w:tc>
        <w:tc>
          <w:tcPr>
            <w:tcW w:w="3075" w:type="dxa"/>
            <w:gridSpan w:val="2"/>
            <w:tcBorders>
              <w:left w:val="single" w:color="auto" w:sz="4" w:space="0"/>
            </w:tcBorders>
            <w:vAlign w:val="center"/>
          </w:tcPr>
          <w:p w14:paraId="1FD5F2FF">
            <w:pPr>
              <w:keepNext w:val="0"/>
              <w:keepLines w:val="0"/>
              <w:pageBreakBefore w:val="0"/>
              <w:widowControl/>
              <w:suppressLineNumbers w:val="0"/>
              <w:kinsoku/>
              <w:wordWrap/>
              <w:overflowPunct/>
              <w:topLinePunct w:val="0"/>
              <w:bidi w:val="0"/>
              <w:adjustRightInd/>
              <w:snapToGrid/>
              <w:spacing w:line="360" w:lineRule="exact"/>
              <w:jc w:val="center"/>
              <w:textAlignment w:val="center"/>
              <w:outlineLvl w:val="9"/>
              <w:rPr>
                <w:rFonts w:hint="default" w:ascii="宋体" w:hAnsi="宋体" w:cs="宋体"/>
                <w:b/>
                <w:bCs/>
                <w:i w:val="0"/>
                <w:iCs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2842</w:t>
            </w:r>
          </w:p>
        </w:tc>
      </w:tr>
    </w:tbl>
    <w:p w14:paraId="2B6B87FF">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en-US" w:eastAsia="zh-CN"/>
        </w:rPr>
        <w:t>（五）公共选修课清单</w:t>
      </w:r>
    </w:p>
    <w:p w14:paraId="1FEC06B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公共选修课清单表</w:t>
      </w:r>
    </w:p>
    <w:tbl>
      <w:tblPr>
        <w:tblStyle w:val="17"/>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2B40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7DD7A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bookmarkStart w:id="21" w:name="_Toc7093"/>
            <w:bookmarkStart w:id="22" w:name="_Toc11495"/>
            <w:r>
              <w:rPr>
                <w:rFonts w:hint="eastAsia" w:ascii="宋体" w:hAnsi="宋体" w:eastAsia="宋体" w:cs="宋体"/>
                <w:b/>
                <w:bCs/>
                <w:color w:val="auto"/>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28E014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eastAsia="en-US"/>
              </w:rPr>
            </w:pPr>
            <w:r>
              <w:rPr>
                <w:rFonts w:hint="eastAsia" w:ascii="宋体" w:hAnsi="宋体" w:eastAsia="宋体" w:cs="宋体"/>
                <w:b/>
                <w:bCs/>
                <w:color w:val="auto"/>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492C83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eastAsia="en-US"/>
              </w:rPr>
            </w:pPr>
            <w:r>
              <w:rPr>
                <w:rFonts w:hint="eastAsia" w:ascii="宋体" w:hAnsi="宋体" w:eastAsia="宋体" w:cs="宋体"/>
                <w:b/>
                <w:bCs/>
                <w:color w:val="auto"/>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599FEF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eastAsia="en-US"/>
              </w:rPr>
            </w:pPr>
            <w:r>
              <w:rPr>
                <w:rFonts w:hint="eastAsia" w:ascii="宋体" w:hAnsi="宋体" w:eastAsia="宋体" w:cs="宋体"/>
                <w:b/>
                <w:bCs/>
                <w:color w:val="auto"/>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02713B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备注</w:t>
            </w:r>
          </w:p>
        </w:tc>
      </w:tr>
      <w:tr w14:paraId="08F9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71AC8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2FA5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B0FB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725F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5E2A651E">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33960F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2494D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1A7C7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6873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09CD5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0E11B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41286A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7E658C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CBE6A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F02E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7DB3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6E14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4E8F03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59F5E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17EBE2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1ACE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E62C4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37F9CA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47ED6B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02967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6427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C7AE66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B4FA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74E7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3BF755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0E2F7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9439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76F2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E327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BA079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5AE985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76911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54FD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B83A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2C0F6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1A50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5AE224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37E4F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5F40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0393F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C4BE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54ED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3AE228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075A9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E36B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98943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7AAC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764E0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7AEDD4DC">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7B6E4DF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777B6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664DA4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E24F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39640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9CA8B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626034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58A5D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CA0C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DA15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4497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B490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8C63B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19193C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06D12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A6D6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1775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ABD4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2C168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5701F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2446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EECBB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3B5D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442E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330358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651CD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335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BB69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9456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59899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0E7E12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zh-CN" w:eastAsia="en-US" w:bidi="ar-SA"/>
              </w:rPr>
            </w:pPr>
          </w:p>
        </w:tc>
      </w:tr>
      <w:tr w14:paraId="0EA05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FBCC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20D8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9D509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37AC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43B3D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13DCB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92A1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264C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BDE6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E81D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5ADE87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24614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071F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E5716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F675F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3D40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AF71F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zh-CN" w:eastAsia="en-US"/>
              </w:rPr>
            </w:pPr>
          </w:p>
        </w:tc>
      </w:tr>
      <w:tr w14:paraId="426B2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206E8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7CBE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86381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FCD3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12F29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35328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F034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2712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52C5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9907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1CE543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p>
        </w:tc>
      </w:tr>
      <w:tr w14:paraId="00017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19801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0E31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3666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8510B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5891F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p>
        </w:tc>
      </w:tr>
      <w:tr w14:paraId="4D8EB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F7AC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775F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9040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FE28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0D15BE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p>
        </w:tc>
      </w:tr>
      <w:tr w14:paraId="59882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2EBA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B153E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1FA431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1D486A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5A48CE1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23E68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488C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3A64C40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78E54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2BDC8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7E8D33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72B5B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E7B25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70B73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590B0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4A84D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63E8566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0EAA0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69C9B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470F93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38138D2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96210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71F2F0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07675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7B2F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2903A6C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27AE82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3CE2C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0262D0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71E8E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376D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66C91B8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064E9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5D6AB9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280CCA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3B23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7CF1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170DBD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56596E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B92C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7EB8226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6E0F6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43675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6554F2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020C818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6AF15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14273D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1137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BA681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7A2F1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0056B0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88DABE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3D532D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739EC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64CD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1F5628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7FE792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F2845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14CB23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07C84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E011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763406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3FA9C0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2D7D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right w:val="single" w:color="000000" w:sz="6" w:space="0"/>
            </w:tcBorders>
            <w:vAlign w:val="center"/>
          </w:tcPr>
          <w:p w14:paraId="45147E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en-US"/>
              </w:rPr>
            </w:pPr>
          </w:p>
        </w:tc>
      </w:tr>
      <w:tr w14:paraId="4F3F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2AE56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C18C7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1D8830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4B770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515FC46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lang w:val="en-US" w:eastAsia="en-US" w:bidi="ar-SA"/>
              </w:rPr>
            </w:pPr>
          </w:p>
        </w:tc>
      </w:tr>
    </w:tbl>
    <w:p w14:paraId="20F994EC">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r>
        <w:rPr>
          <w:rFonts w:hint="eastAsia"/>
          <w:color w:val="auto"/>
          <w:sz w:val="24"/>
          <w:szCs w:val="24"/>
          <w:lang w:val="en-US" w:eastAsia="zh-CN"/>
        </w:rPr>
        <w:t>八、实施保障</w:t>
      </w:r>
      <w:bookmarkEnd w:id="21"/>
      <w:bookmarkEnd w:id="22"/>
    </w:p>
    <w:p w14:paraId="06D2CF4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主要包括师资队伍、教学设施、教学资源、教学方法、学习评价、质量管理等方面。</w:t>
      </w:r>
    </w:p>
    <w:p w14:paraId="04779A63">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lang w:eastAsia="zh-CN"/>
        </w:rPr>
        <w:t>（一）师资队伍</w:t>
      </w:r>
    </w:p>
    <w:p w14:paraId="3981771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olor w:val="auto"/>
          <w:lang w:val="en-US" w:eastAsia="zh-CN"/>
        </w:rPr>
      </w:pPr>
      <w:r>
        <w:rPr>
          <w:rFonts w:ascii="宋体" w:hAnsi="宋体" w:eastAsia="宋体" w:cs="宋体"/>
          <w:color w:val="auto"/>
          <w:sz w:val="21"/>
          <w:szCs w:val="21"/>
        </w:rPr>
        <w:t>按照“四有好老师”“四个相统一”“四个引路人”的要求建设专业教师队伍，将师德师风作为教师队伍建设的第一标准</w:t>
      </w:r>
      <w:r>
        <w:rPr>
          <w:rFonts w:hint="eastAsia" w:ascii="宋体" w:hAnsi="宋体" w:eastAsia="宋体" w:cs="宋体"/>
          <w:color w:val="auto"/>
          <w:sz w:val="21"/>
          <w:szCs w:val="21"/>
          <w:lang w:eastAsia="zh-CN"/>
        </w:rPr>
        <w:t>。</w:t>
      </w:r>
    </w:p>
    <w:p w14:paraId="01359FC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 队伍结构</w:t>
      </w:r>
    </w:p>
    <w:tbl>
      <w:tblPr>
        <w:tblStyle w:val="12"/>
        <w:tblW w:w="89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18"/>
        <w:gridCol w:w="1857"/>
        <w:gridCol w:w="1970"/>
        <w:gridCol w:w="1608"/>
        <w:gridCol w:w="1549"/>
      </w:tblGrid>
      <w:tr w14:paraId="6F2FD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18D15D2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专业课程教师配置总数：14人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6D33482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师生比： 1：18</w:t>
            </w:r>
          </w:p>
        </w:tc>
      </w:tr>
      <w:tr w14:paraId="41011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40FD446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09FCC3E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6D46AFF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1E6F75D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0E03E70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leftChars="0" w:right="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备注</w:t>
            </w:r>
          </w:p>
        </w:tc>
      </w:tr>
      <w:tr w14:paraId="0730E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44E3E24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52B930C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3C041A8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2D36719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1F07BC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sz w:val="18"/>
                <w:szCs w:val="18"/>
                <w:vertAlign w:val="baseline"/>
                <w:lang w:val="en-US" w:eastAsia="zh-CN"/>
              </w:rPr>
            </w:pPr>
          </w:p>
        </w:tc>
      </w:tr>
      <w:tr w14:paraId="4C663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8CAF9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61F7AF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7717A76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5836BF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vAlign w:val="top"/>
          </w:tcPr>
          <w:p w14:paraId="5D7290E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0F621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0F9BEF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A27C81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0A4491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4F7E491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21</w:t>
            </w:r>
            <w:r>
              <w:rPr>
                <w:rFonts w:hint="eastAsia" w:ascii="宋体" w:hAnsi="宋体" w:eastAsia="宋体" w:cs="宋体"/>
                <w:color w:val="auto"/>
                <w:kern w:val="2"/>
                <w:sz w:val="18"/>
                <w:szCs w:val="18"/>
                <w:vertAlign w:val="baseline"/>
                <w:lang w:val="en-US" w:eastAsia="zh-CN" w:bidi="ar-SA"/>
              </w:rPr>
              <w:t>%</w:t>
            </w:r>
          </w:p>
        </w:tc>
        <w:tc>
          <w:tcPr>
            <w:tcW w:w="1549" w:type="dxa"/>
            <w:tcBorders>
              <w:top w:val="single" w:color="000000" w:sz="4" w:space="0"/>
              <w:left w:val="single" w:color="000000" w:sz="4" w:space="0"/>
              <w:bottom w:val="single" w:color="000000" w:sz="4" w:space="0"/>
              <w:right w:val="single" w:color="000000" w:sz="4" w:space="0"/>
            </w:tcBorders>
            <w:vAlign w:val="top"/>
          </w:tcPr>
          <w:p w14:paraId="0168C55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7500C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7F5DA7F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485C088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6CEADE2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4DC7018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cs="宋体"/>
                <w:color w:val="auto"/>
                <w:kern w:val="2"/>
                <w:sz w:val="18"/>
                <w:szCs w:val="18"/>
                <w:vertAlign w:val="baseline"/>
                <w:lang w:val="en-US" w:eastAsia="zh-CN" w:bidi="ar-SA"/>
              </w:rPr>
              <w:t>42</w:t>
            </w:r>
            <w:r>
              <w:rPr>
                <w:rFonts w:hint="eastAsia" w:ascii="宋体" w:hAnsi="宋体" w:eastAsia="宋体" w:cs="宋体"/>
                <w:color w:val="auto"/>
                <w:kern w:val="2"/>
                <w:sz w:val="18"/>
                <w:szCs w:val="18"/>
                <w:vertAlign w:val="baseline"/>
                <w:lang w:val="en-US" w:eastAsia="zh-CN" w:bidi="ar-SA"/>
              </w:rPr>
              <w:t>%</w:t>
            </w:r>
          </w:p>
        </w:tc>
        <w:tc>
          <w:tcPr>
            <w:tcW w:w="1549" w:type="dxa"/>
            <w:tcBorders>
              <w:top w:val="single" w:color="000000" w:sz="4" w:space="0"/>
              <w:left w:val="single" w:color="000000" w:sz="4" w:space="0"/>
              <w:bottom w:val="single" w:color="000000" w:sz="4" w:space="0"/>
              <w:right w:val="single" w:color="000000" w:sz="4" w:space="0"/>
            </w:tcBorders>
            <w:vAlign w:val="top"/>
          </w:tcPr>
          <w:p w14:paraId="5BD30F7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20FB6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41F6943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47664DE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CDE58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6439C86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0</w:t>
            </w:r>
          </w:p>
        </w:tc>
        <w:tc>
          <w:tcPr>
            <w:tcW w:w="1549" w:type="dxa"/>
            <w:tcBorders>
              <w:top w:val="single" w:color="000000" w:sz="4" w:space="0"/>
              <w:left w:val="single" w:color="000000" w:sz="4" w:space="0"/>
              <w:bottom w:val="single" w:color="000000" w:sz="4" w:space="0"/>
              <w:right w:val="single" w:color="000000" w:sz="4" w:space="0"/>
            </w:tcBorders>
            <w:vAlign w:val="top"/>
          </w:tcPr>
          <w:p w14:paraId="32557DE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5328C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0D78291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5D280B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20757EB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64D0C2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36%</w:t>
            </w:r>
          </w:p>
        </w:tc>
        <w:tc>
          <w:tcPr>
            <w:tcW w:w="1549" w:type="dxa"/>
            <w:tcBorders>
              <w:top w:val="single" w:color="000000" w:sz="4" w:space="0"/>
              <w:left w:val="single" w:color="000000" w:sz="4" w:space="0"/>
              <w:bottom w:val="single" w:color="000000" w:sz="4" w:space="0"/>
              <w:right w:val="single" w:color="000000" w:sz="4" w:space="0"/>
            </w:tcBorders>
            <w:vAlign w:val="top"/>
          </w:tcPr>
          <w:p w14:paraId="1B07F30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kern w:val="2"/>
                <w:sz w:val="18"/>
                <w:szCs w:val="18"/>
                <w:vertAlign w:val="baseline"/>
                <w:lang w:val="en-US" w:eastAsia="zh-CN" w:bidi="ar-SA"/>
              </w:rPr>
            </w:pPr>
          </w:p>
        </w:tc>
      </w:tr>
      <w:tr w14:paraId="6856F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2CD57A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C2C2DA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4A104E51">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2D90635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0CEECAF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kern w:val="2"/>
                <w:sz w:val="18"/>
                <w:szCs w:val="18"/>
                <w:vertAlign w:val="baseline"/>
                <w:lang w:val="en-US" w:eastAsia="zh-CN" w:bidi="ar-SA"/>
              </w:rPr>
            </w:pPr>
          </w:p>
        </w:tc>
      </w:tr>
      <w:tr w14:paraId="7F809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1431CD6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4A5725D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2CEFFBC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6EA0F5A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08C70B8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p>
        </w:tc>
      </w:tr>
      <w:tr w14:paraId="2A2A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8600B6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80AA6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111EF5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70BF43B6">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vAlign w:val="top"/>
          </w:tcPr>
          <w:p w14:paraId="64A3E71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kern w:val="2"/>
                <w:sz w:val="18"/>
                <w:szCs w:val="18"/>
                <w:vertAlign w:val="baseline"/>
                <w:lang w:val="en-US" w:eastAsia="zh-CN" w:bidi="ar-SA"/>
              </w:rPr>
            </w:pPr>
          </w:p>
        </w:tc>
      </w:tr>
      <w:tr w14:paraId="07C08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F5E660C">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161B2B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21CE3DA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24EE48F2">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vertAlign w:val="baseline"/>
                <w:lang w:val="en-US" w:eastAsia="zh-CN" w:bidi="ar-SA"/>
              </w:rPr>
            </w:pPr>
            <w:r>
              <w:rPr>
                <w:rFonts w:hint="eastAsia" w:ascii="宋体" w:hAnsi="宋体" w:eastAsia="宋体" w:cs="宋体"/>
                <w:color w:val="auto"/>
                <w:kern w:val="2"/>
                <w:sz w:val="18"/>
                <w:szCs w:val="18"/>
                <w:vertAlign w:val="baseline"/>
                <w:lang w:val="en-US" w:eastAsia="zh-CN" w:bidi="ar-SA"/>
              </w:rPr>
              <w:t>21%</w:t>
            </w:r>
          </w:p>
        </w:tc>
        <w:tc>
          <w:tcPr>
            <w:tcW w:w="1549" w:type="dxa"/>
            <w:tcBorders>
              <w:top w:val="single" w:color="000000" w:sz="4" w:space="0"/>
              <w:left w:val="single" w:color="000000" w:sz="4" w:space="0"/>
              <w:bottom w:val="single" w:color="000000" w:sz="4" w:space="0"/>
              <w:right w:val="single" w:color="000000" w:sz="4" w:space="0"/>
            </w:tcBorders>
            <w:vAlign w:val="top"/>
          </w:tcPr>
          <w:p w14:paraId="46CD2E4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left"/>
              <w:textAlignment w:val="auto"/>
              <w:rPr>
                <w:rFonts w:hint="eastAsia" w:ascii="宋体" w:hAnsi="宋体" w:eastAsia="宋体" w:cs="宋体"/>
                <w:color w:val="auto"/>
                <w:kern w:val="2"/>
                <w:sz w:val="18"/>
                <w:szCs w:val="18"/>
                <w:vertAlign w:val="baseline"/>
                <w:lang w:val="en-US" w:eastAsia="zh-CN" w:bidi="ar-SA"/>
              </w:rPr>
            </w:pPr>
          </w:p>
        </w:tc>
      </w:tr>
      <w:tr w14:paraId="57780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51FC82B9">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B7FC8C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3656B393">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64%</w:t>
            </w:r>
          </w:p>
        </w:tc>
        <w:tc>
          <w:tcPr>
            <w:tcW w:w="1549" w:type="dxa"/>
            <w:tcBorders>
              <w:top w:val="single" w:color="000000" w:sz="4" w:space="0"/>
              <w:left w:val="single" w:color="000000" w:sz="4" w:space="0"/>
              <w:bottom w:val="single" w:color="000000" w:sz="4" w:space="0"/>
              <w:right w:val="single" w:color="000000" w:sz="4" w:space="0"/>
            </w:tcBorders>
            <w:vAlign w:val="top"/>
          </w:tcPr>
          <w:p w14:paraId="1DAD66BF">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p>
        </w:tc>
      </w:tr>
      <w:tr w14:paraId="28457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1B462D7">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23351D8">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6DF2F29A">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43%</w:t>
            </w:r>
          </w:p>
        </w:tc>
        <w:tc>
          <w:tcPr>
            <w:tcW w:w="1549" w:type="dxa"/>
            <w:tcBorders>
              <w:top w:val="single" w:color="000000" w:sz="4" w:space="0"/>
              <w:left w:val="single" w:color="000000" w:sz="4" w:space="0"/>
              <w:bottom w:val="single" w:color="000000" w:sz="4" w:space="0"/>
              <w:right w:val="single" w:color="000000" w:sz="4" w:space="0"/>
            </w:tcBorders>
            <w:vAlign w:val="top"/>
          </w:tcPr>
          <w:p w14:paraId="62253634">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p>
        </w:tc>
      </w:tr>
      <w:tr w14:paraId="06BF6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2BC5999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18BB2CC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20CF401D">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7%</w:t>
            </w:r>
          </w:p>
        </w:tc>
        <w:tc>
          <w:tcPr>
            <w:tcW w:w="1549" w:type="dxa"/>
            <w:tcBorders>
              <w:top w:val="single" w:color="000000" w:sz="4" w:space="0"/>
              <w:left w:val="single" w:color="000000" w:sz="4" w:space="0"/>
              <w:bottom w:val="single" w:color="000000" w:sz="4" w:space="0"/>
              <w:right w:val="single" w:color="000000" w:sz="4" w:space="0"/>
            </w:tcBorders>
            <w:vAlign w:val="top"/>
          </w:tcPr>
          <w:p w14:paraId="5604949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p>
        </w:tc>
      </w:tr>
      <w:tr w14:paraId="45B9F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1C4F6DD0">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26CD5AB">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79CD71E">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2"/>
                <w:sz w:val="18"/>
                <w:szCs w:val="18"/>
                <w:lang w:val="en-US" w:eastAsia="zh-CN" w:bidi="ar-SA"/>
              </w:rPr>
              <w:t>14%</w:t>
            </w:r>
          </w:p>
        </w:tc>
        <w:tc>
          <w:tcPr>
            <w:tcW w:w="1549" w:type="dxa"/>
            <w:tcBorders>
              <w:top w:val="single" w:color="000000" w:sz="4" w:space="0"/>
              <w:left w:val="single" w:color="000000" w:sz="4" w:space="0"/>
              <w:bottom w:val="single" w:color="000000" w:sz="4" w:space="0"/>
              <w:right w:val="single" w:color="000000" w:sz="4" w:space="0"/>
            </w:tcBorders>
            <w:vAlign w:val="top"/>
          </w:tcPr>
          <w:p w14:paraId="45FE1E95">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exact"/>
              <w:ind w:left="0" w:right="0"/>
              <w:jc w:val="center"/>
              <w:textAlignment w:val="auto"/>
              <w:rPr>
                <w:rFonts w:hint="eastAsia" w:ascii="宋体" w:hAnsi="宋体" w:eastAsia="宋体" w:cs="宋体"/>
                <w:color w:val="auto"/>
                <w:kern w:val="2"/>
                <w:sz w:val="18"/>
                <w:szCs w:val="18"/>
                <w:lang w:val="en-US" w:eastAsia="zh-CN" w:bidi="ar-SA"/>
              </w:rPr>
            </w:pPr>
          </w:p>
        </w:tc>
      </w:tr>
    </w:tbl>
    <w:p w14:paraId="585E2504">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2</w:t>
      </w:r>
      <w:r>
        <w:rPr>
          <w:rFonts w:hint="eastAsia" w:eastAsia="宋体" w:cs="Times New Roman"/>
          <w:color w:val="auto"/>
          <w:sz w:val="21"/>
          <w:szCs w:val="21"/>
          <w:lang w:val="en-US" w:eastAsia="zh-CN"/>
        </w:rPr>
        <w:t>.专业带头人</w:t>
      </w:r>
    </w:p>
    <w:p w14:paraId="690C43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本专业带头人为施展，毕业于许昌学院市场营销专业；在我校主要从事教学管理和教学授课工作，其专业背景应与市场营销相关，如市场分析、管理学、统计学等。</w:t>
      </w:r>
    </w:p>
    <w:p w14:paraId="544BEC7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其深入了解市场营销专业的理论、方法和实践，具备扎实的市场营销专业知识和研究能力。能够在市场营销领域进行独立的研究和创新，对市场营销领域的前沿技术和趋势有深刻的理解。</w:t>
      </w:r>
    </w:p>
    <w:p w14:paraId="39F680A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除此之外，还具备优秀的教学能力，能够将复杂的理论和实践知识进行系统化教学，并能够激发学生的学习兴趣和培养学生的实践能力。能够灵活运用多种教学方法和教学技术，如案例教学、团队合作、实地考察等，提高学生的学习效果。以及较强的科研能力，积极参与学术研究和项目研究，在相关领域发表高水平的学术论文，能够引领学科发展，推动市场营销领域的研究和创新。</w:t>
      </w:r>
    </w:p>
    <w:p w14:paraId="2D77559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并且还具备一定的实践经验，有过市场营销实践工作或与企业合作开展的实际项目经验，能够将理论知识与实践经验相结合，为学生提供真实的案例和实践指导。具备良好的团队合作能力，能够与同事共同开展教学研究工作，能够指导学生的团队项目和实践活动，促进学生的团队合作和协作能力的培养。</w:t>
      </w:r>
    </w:p>
    <w:p w14:paraId="7A6A5C32">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3</w:t>
      </w:r>
      <w:r>
        <w:rPr>
          <w:rFonts w:hint="eastAsia" w:eastAsia="宋体" w:cs="Times New Roman"/>
          <w:color w:val="auto"/>
          <w:sz w:val="21"/>
          <w:szCs w:val="21"/>
          <w:lang w:val="en-US" w:eastAsia="zh-CN"/>
        </w:rPr>
        <w:t>.</w:t>
      </w:r>
      <w:r>
        <w:rPr>
          <w:rFonts w:hint="eastAsia" w:cs="Times New Roman"/>
          <w:color w:val="auto"/>
          <w:sz w:val="21"/>
          <w:szCs w:val="21"/>
          <w:lang w:val="en-US" w:eastAsia="zh-CN"/>
        </w:rPr>
        <w:t>专职</w:t>
      </w:r>
      <w:r>
        <w:rPr>
          <w:rFonts w:hint="eastAsia" w:eastAsia="宋体" w:cs="Times New Roman"/>
          <w:color w:val="auto"/>
          <w:sz w:val="21"/>
          <w:szCs w:val="21"/>
          <w:lang w:val="en-US" w:eastAsia="zh-CN"/>
        </w:rPr>
        <w:t>教师</w:t>
      </w:r>
    </w:p>
    <w:p w14:paraId="794FFED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专业专任教师为14人，根据教育部的相关规定和行业的最佳实践，本专业生师比维持在合理范围内，每名教师负责的学生数量不超过18人，以确保教师有足够的时间和精力来关注和指导每一位学生。本专业教师具备至少1年以上的市场营销领域的相关企业工作经验。近五年内，教师有至少12个月的企业实践经历，以保持与行业发展的同步，并不断更新自己的实践知识和技能。职业资格证书方面，专任教师除了具备高校教师资格证书之外，并持有与市场营销相关的专业资格证书，具备从事该领域教学的专业能力和知识水平。教师均为本科及以上学历，专业背景与市场营销紧密相关，如统计学、运筹学、电子商务等。除此之外，还具备制作和使用多媒体教学材料的能力，包括但不限于制作电子课件、使用网络教学平台、进行线上互动等。并且会定期参加信息化教学培训，以适应教育技术发展的需求，提高教学效果。</w:t>
      </w:r>
    </w:p>
    <w:p w14:paraId="44522A16">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cs="Times New Roman"/>
          <w:color w:val="auto"/>
          <w:sz w:val="21"/>
          <w:szCs w:val="21"/>
          <w:lang w:val="en-US" w:eastAsia="zh-CN"/>
        </w:rPr>
        <w:t>4</w:t>
      </w:r>
      <w:r>
        <w:rPr>
          <w:rFonts w:hint="eastAsia" w:eastAsia="宋体" w:cs="Times New Roman"/>
          <w:color w:val="auto"/>
          <w:sz w:val="21"/>
          <w:szCs w:val="21"/>
          <w:lang w:val="en-US" w:eastAsia="zh-CN"/>
        </w:rPr>
        <w:t>.兼职教师</w:t>
      </w:r>
    </w:p>
    <w:p w14:paraId="09ED04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本专业兼职教师2人，</w:t>
      </w:r>
      <w:r>
        <w:rPr>
          <w:rFonts w:hint="eastAsia" w:ascii="宋体" w:hAnsi="宋体" w:cs="宋体"/>
          <w:color w:val="auto"/>
          <w:sz w:val="21"/>
          <w:szCs w:val="21"/>
          <w:lang w:val="en-US" w:eastAsia="zh-CN"/>
        </w:rPr>
        <w:t>为市场营销</w:t>
      </w:r>
      <w:r>
        <w:rPr>
          <w:rFonts w:ascii="宋体" w:hAnsi="宋体" w:eastAsia="宋体" w:cs="宋体"/>
          <w:color w:val="auto"/>
          <w:sz w:val="21"/>
          <w:szCs w:val="21"/>
        </w:rPr>
        <w:t>专业相关行业企业的高技能人才中聘任，具有扎实的专业知识和丰富的实际工作经验，具有中级及以上专业技术职务（职称），了解教育教学规律，</w:t>
      </w:r>
      <w:r>
        <w:rPr>
          <w:rFonts w:hint="eastAsia" w:ascii="宋体" w:hAnsi="宋体" w:eastAsia="宋体" w:cs="宋体"/>
          <w:color w:val="auto"/>
          <w:lang w:val="en-US" w:eastAsia="zh-CN"/>
        </w:rPr>
        <w:t>能够为学生提供与市场需求紧密相关的知识和技能，还具备良好的教学能力和沟通能力，能够有效地将实践经验和行业知识传授给学生。兼职教师主要承担市场营销学课程，与实践操作和职业技能培养紧密相关，并鼓励兼职教师参与实践教学环节，如实验、实训、实习等，以提高学生的实践能力和职业素养。除此之外，学院建立完善的教学质量监控机制，对企业兼职教师的教学过程和效果进行定期评估和反馈。</w:t>
      </w:r>
    </w:p>
    <w:p w14:paraId="1D3DA0DA">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（二）教学设施</w:t>
      </w:r>
    </w:p>
    <w:p w14:paraId="75C679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主要包括专业教室、校内实训室、校外实训室等。</w:t>
      </w:r>
    </w:p>
    <w:p w14:paraId="5CE05F90">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eastAsia="宋体" w:cs="Times New Roman"/>
          <w:color w:val="auto"/>
          <w:sz w:val="21"/>
          <w:szCs w:val="21"/>
          <w:lang w:val="en-US" w:eastAsia="zh-CN"/>
        </w:rPr>
      </w:pPr>
      <w:r>
        <w:rPr>
          <w:rFonts w:hint="default" w:eastAsia="宋体" w:cs="Times New Roman"/>
          <w:color w:val="auto"/>
          <w:sz w:val="21"/>
          <w:szCs w:val="21"/>
          <w:lang w:val="en-US" w:eastAsia="zh-CN"/>
        </w:rPr>
        <w:t>1.</w:t>
      </w:r>
      <w:r>
        <w:rPr>
          <w:rFonts w:hint="eastAsia" w:eastAsia="宋体" w:cs="Times New Roman"/>
          <w:color w:val="auto"/>
          <w:sz w:val="21"/>
          <w:szCs w:val="21"/>
          <w:lang w:val="en-US" w:eastAsia="zh-CN"/>
        </w:rPr>
        <w:t>专业教室基本要求</w:t>
      </w:r>
    </w:p>
    <w:p w14:paraId="45A6731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为保证学生的学习，本专业生均面积不低于3平方米，确保学生有足够的活动空间和安全性。教室具备良好的学习环境，包括适宜的温度、湿度和光照条件，以及干净整洁的教室卫生。同时，教室布置简洁明快，布局合理，教室配备先进的信息化教学设备，如交互式电子白板、多媒体教学系统等，以提高教学效率和质量。并接入互联网，实现与教育局信息中心资源库等外部资源的连接，方便教师获取最新的教学资源和信息。同时设置相应的网络环境，保证教学资源，包括教材书籍、教学视频、教学软件等，以满足学生的学习需求。教师具备应用现代化教学手段和方法的能力，如利用微课、在线课程等形式进行教学，以满足学生的个性化学习需求。</w:t>
      </w:r>
    </w:p>
    <w:p w14:paraId="29FEA3D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2.校内实训室（基地）基本要求</w:t>
      </w:r>
    </w:p>
    <w:p w14:paraId="05580277">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校内实训室概况</w:t>
      </w:r>
    </w:p>
    <w:tbl>
      <w:tblPr>
        <w:tblStyle w:val="13"/>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1989"/>
        <w:gridCol w:w="2535"/>
        <w:gridCol w:w="1076"/>
        <w:gridCol w:w="1182"/>
        <w:gridCol w:w="1869"/>
      </w:tblGrid>
      <w:tr w14:paraId="3C921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6" w:type="dxa"/>
            <w:vAlign w:val="center"/>
          </w:tcPr>
          <w:p w14:paraId="7D1DF5BA">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序号</w:t>
            </w:r>
          </w:p>
        </w:tc>
        <w:tc>
          <w:tcPr>
            <w:tcW w:w="1989" w:type="dxa"/>
            <w:vAlign w:val="center"/>
          </w:tcPr>
          <w:p w14:paraId="5ADCA4D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实验/实训室名称</w:t>
            </w:r>
          </w:p>
        </w:tc>
        <w:tc>
          <w:tcPr>
            <w:tcW w:w="2535" w:type="dxa"/>
            <w:vAlign w:val="center"/>
          </w:tcPr>
          <w:p w14:paraId="480B09AC">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功能（实训实习项目）</w:t>
            </w:r>
          </w:p>
        </w:tc>
        <w:tc>
          <w:tcPr>
            <w:tcW w:w="1076" w:type="dxa"/>
            <w:vAlign w:val="center"/>
          </w:tcPr>
          <w:p w14:paraId="5667C99B">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面积（㎡）</w:t>
            </w:r>
          </w:p>
        </w:tc>
        <w:tc>
          <w:tcPr>
            <w:tcW w:w="1182" w:type="dxa"/>
            <w:vAlign w:val="center"/>
          </w:tcPr>
          <w:p w14:paraId="0959EFE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工位数（个）</w:t>
            </w:r>
          </w:p>
        </w:tc>
        <w:tc>
          <w:tcPr>
            <w:tcW w:w="1869" w:type="dxa"/>
            <w:vAlign w:val="center"/>
          </w:tcPr>
          <w:p w14:paraId="44A44A44">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支撑课程</w:t>
            </w:r>
          </w:p>
        </w:tc>
      </w:tr>
      <w:tr w14:paraId="6DDFD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jc w:val="center"/>
        </w:trPr>
        <w:tc>
          <w:tcPr>
            <w:tcW w:w="696" w:type="dxa"/>
            <w:vAlign w:val="center"/>
          </w:tcPr>
          <w:p w14:paraId="6918B6C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w:t>
            </w:r>
          </w:p>
        </w:tc>
        <w:tc>
          <w:tcPr>
            <w:tcW w:w="1989" w:type="dxa"/>
            <w:vAlign w:val="center"/>
          </w:tcPr>
          <w:p w14:paraId="4B9C2803">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市场调研实训室</w:t>
            </w:r>
          </w:p>
        </w:tc>
        <w:tc>
          <w:tcPr>
            <w:tcW w:w="2535" w:type="dxa"/>
            <w:vAlign w:val="center"/>
          </w:tcPr>
          <w:p w14:paraId="7434983B">
            <w:pPr>
              <w:keepNext w:val="0"/>
              <w:keepLines w:val="0"/>
              <w:widowControl/>
              <w:suppressLineNumbers w:val="0"/>
              <w:jc w:val="left"/>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w:t>
            </w:r>
            <w:r>
              <w:rPr>
                <w:rFonts w:hint="eastAsia" w:ascii="宋体" w:hAnsi="宋体" w:eastAsia="宋体" w:cs="宋体"/>
                <w:b w:val="0"/>
                <w:bCs w:val="0"/>
                <w:color w:val="auto"/>
                <w:sz w:val="18"/>
                <w:szCs w:val="18"/>
                <w:vertAlign w:val="baseline"/>
                <w:lang w:val="en-US" w:eastAsia="zh-CN"/>
              </w:rPr>
              <w:t>用于进行市场调研和消费者行为分析的实验和实训活动。</w:t>
            </w:r>
          </w:p>
        </w:tc>
        <w:tc>
          <w:tcPr>
            <w:tcW w:w="1076" w:type="dxa"/>
            <w:vAlign w:val="center"/>
          </w:tcPr>
          <w:p w14:paraId="7524BFC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3BFFF249">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3FBA0E96">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销售与管理</w:t>
            </w:r>
          </w:p>
          <w:p w14:paraId="1C405B17">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网络营销</w:t>
            </w:r>
          </w:p>
          <w:p w14:paraId="54BFA24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消费者心理分析</w:t>
            </w:r>
          </w:p>
          <w:p w14:paraId="73354868">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服务营销</w:t>
            </w:r>
          </w:p>
          <w:p w14:paraId="341AEA1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品牌策划与推广</w:t>
            </w:r>
          </w:p>
          <w:p w14:paraId="67ECF2F3">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4CBA6DA2">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市场调查与预测</w:t>
            </w:r>
          </w:p>
          <w:p w14:paraId="2530B8F7">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7462BB7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推销技术</w:t>
            </w:r>
          </w:p>
          <w:p w14:paraId="3671CBA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营销渠道管理</w:t>
            </w:r>
          </w:p>
          <w:p w14:paraId="5A4744A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数字互动营销</w:t>
            </w:r>
          </w:p>
          <w:p w14:paraId="57D4380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color w:val="auto"/>
                <w:sz w:val="18"/>
                <w:szCs w:val="18"/>
                <w:lang w:val="en-US" w:eastAsia="zh-CN"/>
              </w:rPr>
            </w:pPr>
            <w:r>
              <w:rPr>
                <w:rFonts w:hint="eastAsia" w:ascii="宋体" w:hAnsi="宋体" w:cs="宋体"/>
                <w:color w:val="auto"/>
                <w:sz w:val="18"/>
                <w:szCs w:val="18"/>
                <w:vertAlign w:val="baseline"/>
                <w:lang w:val="en-US" w:eastAsia="zh-CN"/>
              </w:rPr>
              <w:t>市场调查实训</w:t>
            </w:r>
          </w:p>
        </w:tc>
      </w:tr>
      <w:tr w14:paraId="2A33B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696" w:type="dxa"/>
            <w:vAlign w:val="center"/>
          </w:tcPr>
          <w:p w14:paraId="0EBB252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2</w:t>
            </w:r>
          </w:p>
        </w:tc>
        <w:tc>
          <w:tcPr>
            <w:tcW w:w="1989" w:type="dxa"/>
            <w:vAlign w:val="center"/>
          </w:tcPr>
          <w:p w14:paraId="64E6C940">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广告与宣传实训室</w:t>
            </w:r>
          </w:p>
        </w:tc>
        <w:tc>
          <w:tcPr>
            <w:tcW w:w="2535" w:type="dxa"/>
            <w:vAlign w:val="center"/>
          </w:tcPr>
          <w:p w14:paraId="3E4B8E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w:t>
            </w:r>
            <w:r>
              <w:rPr>
                <w:rFonts w:hint="eastAsia" w:ascii="宋体" w:hAnsi="宋体" w:eastAsia="宋体" w:cs="宋体"/>
                <w:b w:val="0"/>
                <w:bCs w:val="0"/>
                <w:color w:val="auto"/>
                <w:sz w:val="18"/>
                <w:szCs w:val="18"/>
                <w:vertAlign w:val="baseline"/>
                <w:lang w:val="en-US" w:eastAsia="zh-CN"/>
              </w:rPr>
              <w:t>用于进行广告制作、宣传策划和品牌推广等实验和实训活动。</w:t>
            </w:r>
          </w:p>
        </w:tc>
        <w:tc>
          <w:tcPr>
            <w:tcW w:w="1076" w:type="dxa"/>
            <w:vAlign w:val="center"/>
          </w:tcPr>
          <w:p w14:paraId="2D3E2020">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4F063A22">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11F52BA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网络营销</w:t>
            </w:r>
          </w:p>
          <w:p w14:paraId="4A8DADC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消费者心理分析</w:t>
            </w:r>
          </w:p>
          <w:p w14:paraId="4FEF9600">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品牌策划与推广</w:t>
            </w:r>
          </w:p>
          <w:p w14:paraId="0D7E554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539CEC01">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Photoshop商务设计</w:t>
            </w:r>
          </w:p>
          <w:p w14:paraId="738FCC0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Python程序设计</w:t>
            </w:r>
          </w:p>
          <w:p w14:paraId="05D2149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70592C46">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推销技术</w:t>
            </w:r>
          </w:p>
          <w:p w14:paraId="3CBBF631">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数字互动营销</w:t>
            </w:r>
          </w:p>
          <w:p w14:paraId="79BE960F">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广告设计与实训</w:t>
            </w:r>
          </w:p>
        </w:tc>
      </w:tr>
      <w:tr w14:paraId="1805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59" w:hRule="atLeast"/>
          <w:jc w:val="center"/>
        </w:trPr>
        <w:tc>
          <w:tcPr>
            <w:tcW w:w="696" w:type="dxa"/>
            <w:vAlign w:val="center"/>
          </w:tcPr>
          <w:p w14:paraId="41D0794E">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3</w:t>
            </w:r>
          </w:p>
        </w:tc>
        <w:tc>
          <w:tcPr>
            <w:tcW w:w="1989" w:type="dxa"/>
            <w:vAlign w:val="center"/>
          </w:tcPr>
          <w:p w14:paraId="3B543F0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数字营销实训室</w:t>
            </w:r>
          </w:p>
        </w:tc>
        <w:tc>
          <w:tcPr>
            <w:tcW w:w="2535" w:type="dxa"/>
            <w:vAlign w:val="center"/>
          </w:tcPr>
          <w:p w14:paraId="381AA3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w:t>
            </w:r>
            <w:r>
              <w:rPr>
                <w:rFonts w:hint="eastAsia" w:ascii="宋体" w:hAnsi="宋体" w:eastAsia="宋体" w:cs="宋体"/>
                <w:b w:val="0"/>
                <w:bCs w:val="0"/>
                <w:color w:val="auto"/>
                <w:sz w:val="18"/>
                <w:szCs w:val="18"/>
                <w:vertAlign w:val="baseline"/>
                <w:lang w:val="en-US" w:eastAsia="zh-CN"/>
              </w:rPr>
              <w:t>用于进行数字营销、社交媒体营销和电子商务实验和实训活动。</w:t>
            </w:r>
          </w:p>
        </w:tc>
        <w:tc>
          <w:tcPr>
            <w:tcW w:w="1076" w:type="dxa"/>
            <w:vAlign w:val="center"/>
          </w:tcPr>
          <w:p w14:paraId="0B21C043">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0F6D566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4321E61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销售与管理</w:t>
            </w:r>
          </w:p>
          <w:p w14:paraId="38B92CA8">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网络营销</w:t>
            </w:r>
          </w:p>
          <w:p w14:paraId="095647A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商务数据分析</w:t>
            </w:r>
          </w:p>
          <w:p w14:paraId="4AFB7CE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58420C58">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市场调查与预测</w:t>
            </w:r>
          </w:p>
          <w:p w14:paraId="3C55EC0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697A409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推销技术</w:t>
            </w:r>
          </w:p>
          <w:p w14:paraId="06AD41EE">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数字互动营销</w:t>
            </w:r>
          </w:p>
        </w:tc>
      </w:tr>
      <w:tr w14:paraId="35480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65" w:hRule="atLeast"/>
          <w:jc w:val="center"/>
        </w:trPr>
        <w:tc>
          <w:tcPr>
            <w:tcW w:w="696" w:type="dxa"/>
            <w:vAlign w:val="center"/>
          </w:tcPr>
          <w:p w14:paraId="498E47CD">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4</w:t>
            </w:r>
          </w:p>
        </w:tc>
        <w:tc>
          <w:tcPr>
            <w:tcW w:w="1989" w:type="dxa"/>
            <w:vAlign w:val="center"/>
          </w:tcPr>
          <w:p w14:paraId="764066D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销售技巧实训室</w:t>
            </w:r>
          </w:p>
        </w:tc>
        <w:tc>
          <w:tcPr>
            <w:tcW w:w="2535" w:type="dxa"/>
            <w:vAlign w:val="center"/>
          </w:tcPr>
          <w:p w14:paraId="07F633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配备计算机、服务器、交换机、路由器、智慧班牌、网络机柜、多媒体中控台、交互式电子白板、大屏显示器、手机/平板电脑、多媒体技术处理软件、</w:t>
            </w:r>
            <w:r>
              <w:rPr>
                <w:rFonts w:hint="eastAsia" w:ascii="宋体" w:hAnsi="宋体" w:eastAsia="宋体" w:cs="宋体"/>
                <w:b w:val="0"/>
                <w:bCs w:val="0"/>
                <w:color w:val="auto"/>
                <w:sz w:val="18"/>
                <w:szCs w:val="18"/>
                <w:vertAlign w:val="baseline"/>
                <w:lang w:val="en-US" w:eastAsia="zh-CN"/>
              </w:rPr>
              <w:t>用于进行销售技巧培训和销售实战模拟的实验和实训活动。</w:t>
            </w:r>
          </w:p>
        </w:tc>
        <w:tc>
          <w:tcPr>
            <w:tcW w:w="1076" w:type="dxa"/>
            <w:vAlign w:val="center"/>
          </w:tcPr>
          <w:p w14:paraId="6AFCED0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53B28493">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389FE97C">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销售与管理</w:t>
            </w:r>
          </w:p>
          <w:p w14:paraId="76C1EABA">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网络营销</w:t>
            </w:r>
          </w:p>
          <w:p w14:paraId="056C49EF">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消费者心理分析</w:t>
            </w:r>
          </w:p>
          <w:p w14:paraId="6B3BFA06">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服务营销</w:t>
            </w:r>
          </w:p>
          <w:p w14:paraId="69B15021">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商务礼仪与沟通</w:t>
            </w:r>
          </w:p>
          <w:p w14:paraId="616EB2A9">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7E231B71">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市场调查与预测</w:t>
            </w:r>
          </w:p>
          <w:p w14:paraId="11558F52">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14B42F9F">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default"/>
                <w:color w:val="auto"/>
                <w:sz w:val="18"/>
                <w:szCs w:val="18"/>
                <w:lang w:val="en-US" w:eastAsia="zh-CN"/>
              </w:rPr>
            </w:pPr>
            <w:r>
              <w:rPr>
                <w:rFonts w:hint="eastAsia" w:ascii="宋体" w:hAnsi="宋体" w:cs="宋体"/>
                <w:color w:val="auto"/>
                <w:sz w:val="18"/>
                <w:szCs w:val="18"/>
                <w:vertAlign w:val="baseline"/>
                <w:lang w:val="en-US" w:eastAsia="zh-CN"/>
              </w:rPr>
              <w:t>推销技术</w:t>
            </w:r>
          </w:p>
        </w:tc>
      </w:tr>
      <w:tr w14:paraId="6483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7" w:hRule="atLeast"/>
          <w:jc w:val="center"/>
        </w:trPr>
        <w:tc>
          <w:tcPr>
            <w:tcW w:w="696" w:type="dxa"/>
            <w:vAlign w:val="center"/>
          </w:tcPr>
          <w:p w14:paraId="10ECBB8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5</w:t>
            </w:r>
          </w:p>
        </w:tc>
        <w:tc>
          <w:tcPr>
            <w:tcW w:w="1989" w:type="dxa"/>
            <w:vAlign w:val="center"/>
          </w:tcPr>
          <w:p w14:paraId="021452F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商务礼仪实训室</w:t>
            </w:r>
          </w:p>
        </w:tc>
        <w:tc>
          <w:tcPr>
            <w:tcW w:w="2535" w:type="dxa"/>
            <w:vAlign w:val="center"/>
          </w:tcPr>
          <w:p w14:paraId="55AA0677">
            <w:pPr>
              <w:keepNext w:val="0"/>
              <w:keepLines w:val="0"/>
              <w:widowControl/>
              <w:suppressLineNumbers w:val="0"/>
              <w:jc w:val="left"/>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color w:val="000000"/>
                <w:kern w:val="0"/>
                <w:sz w:val="18"/>
                <w:szCs w:val="18"/>
                <w:lang w:val="en-US" w:eastAsia="zh-CN" w:bidi="ar"/>
              </w:rPr>
              <w:t>配备计算机、服务器、交换机、路由器、智慧班牌、网络机柜、多媒体中控台、交互式电子白板、大屏显示器、手机/平板电脑、多媒体技术处理软件、</w:t>
            </w:r>
            <w:r>
              <w:rPr>
                <w:rFonts w:hint="eastAsia" w:ascii="宋体" w:hAnsi="宋体" w:eastAsia="宋体" w:cs="宋体"/>
                <w:b w:val="0"/>
                <w:bCs w:val="0"/>
                <w:color w:val="auto"/>
                <w:sz w:val="18"/>
                <w:szCs w:val="18"/>
                <w:vertAlign w:val="baseline"/>
                <w:lang w:val="en-US" w:eastAsia="zh-CN"/>
              </w:rPr>
              <w:t>用于进行商务礼仪与沟通实战模拟的实验和实训活动。</w:t>
            </w:r>
          </w:p>
        </w:tc>
        <w:tc>
          <w:tcPr>
            <w:tcW w:w="1076" w:type="dxa"/>
            <w:vAlign w:val="center"/>
          </w:tcPr>
          <w:p w14:paraId="57E03C5B">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120</w:t>
            </w:r>
          </w:p>
        </w:tc>
        <w:tc>
          <w:tcPr>
            <w:tcW w:w="1182" w:type="dxa"/>
            <w:vAlign w:val="center"/>
          </w:tcPr>
          <w:p w14:paraId="462E6055">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60</w:t>
            </w:r>
          </w:p>
        </w:tc>
        <w:tc>
          <w:tcPr>
            <w:tcW w:w="1869" w:type="dxa"/>
            <w:vAlign w:val="center"/>
          </w:tcPr>
          <w:p w14:paraId="4AA06546">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销售与管理</w:t>
            </w:r>
          </w:p>
          <w:p w14:paraId="27025FD8">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消费者心理分析</w:t>
            </w:r>
          </w:p>
          <w:p w14:paraId="7429DF9E">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服务营销</w:t>
            </w:r>
          </w:p>
          <w:p w14:paraId="10059AB8">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商务礼仪与沟通</w:t>
            </w:r>
          </w:p>
          <w:p w14:paraId="15A98954">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客户服务与管理</w:t>
            </w:r>
          </w:p>
          <w:p w14:paraId="28D647D3">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营销策划</w:t>
            </w:r>
          </w:p>
          <w:p w14:paraId="6D5A2408">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推销技术</w:t>
            </w:r>
          </w:p>
          <w:p w14:paraId="1B770D33">
            <w:pPr>
              <w:keepNext w:val="0"/>
              <w:keepLines w:val="0"/>
              <w:pageBreakBefore w:val="0"/>
              <w:widowControl w:val="0"/>
              <w:kinsoku/>
              <w:wordWrap/>
              <w:overflowPunct/>
              <w:topLinePunct w:val="0"/>
              <w:autoSpaceDE/>
              <w:autoSpaceDN/>
              <w:bidi w:val="0"/>
              <w:spacing w:line="360" w:lineRule="exact"/>
              <w:ind w:left="0" w:leftChars="0" w:firstLine="0" w:firstLineChars="0"/>
              <w:jc w:val="center"/>
              <w:textAlignment w:val="auto"/>
              <w:rPr>
                <w:rFonts w:hint="eastAsia" w:ascii="宋体" w:hAnsi="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市场调查实训</w:t>
            </w:r>
          </w:p>
        </w:tc>
      </w:tr>
    </w:tbl>
    <w:p w14:paraId="7E44AC33">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3.校外实训基地基本要求</w:t>
      </w:r>
    </w:p>
    <w:p w14:paraId="286527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（1）实训基地基本要求</w:t>
      </w:r>
    </w:p>
    <w:p w14:paraId="2801AF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为满足市场营销专业学生多样化的实践需求，确保每位学生都能获得充足的实践机会，学习与企业进行合作。每 50-80 名市场营销专业学生至少拥有1个稳定的校外实训基地，且随着专业招生规模的扩大，实训基地数量相应增加，以保障实践教学的顺利开展。</w:t>
      </w:r>
    </w:p>
    <w:p w14:paraId="6E5D49D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能够为学生提供与市场营销专业课程紧密相关的实践岗位，涵盖市场调研、营销策划、销售管理、品牌推广、客户服务等核心业务领域，使学生在真实的工作环境中锻炼专业技能，将理论知识应用于实际操作。通过组织学生参观、学习，让学生了解市场营销行业的最新发展趋势、企业组织架构、业务流程以及不同岗位的职责要求，帮助学生树立正确的职业观念，明确职业发展方向。为学生提供一定期限的顶岗实习机会，让学生以企业员工的身份参与实际工作，承担相应的工作任务，培养学生的职业素养、团队协作能力和解决实际问题的能力，实现从学生到职业人的过渡。为专业教师提供企业实践平台，使教师深入了解行业动态和企业需求，更新教学理念，提升实践教学能力，促进“双师型”教师队伍建设。</w:t>
      </w:r>
    </w:p>
    <w:p w14:paraId="5FAFEE5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具备合法的营业执照、税务登记证等相关经营证件，依法经营，具有良好的商业信誉和社会形象。并在市场营销相关领域具有一定的行业认证或资质，具备完善的安全生产管理制度和安全保障措施，能够为学生提供安全、健康的实践环境，确保学生在实训期间的人身安全和财产安全。</w:t>
      </w:r>
    </w:p>
    <w:p w14:paraId="09875D3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（2）实训基地接受教师企业实践情况</w:t>
      </w:r>
    </w:p>
    <w:p w14:paraId="36735A4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与学校共同制定教师企业实践计划，明确实践目标、实践内容、实践时间、实践岗位等。根据教师的专业背景和教学需求进行个性化设计，确保教师能够在实践中获得有针对性的提升。为教师安排合适的实践岗位，让教师深入到企业的市场营销一线，参与企业的市场调研、营销策划、销售管理、客户服务等实际工作，了解企业的运营模式和业务流程。</w:t>
      </w:r>
    </w:p>
    <w:p w14:paraId="24DA05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实训基地应指定经验丰富的企业导师对教师进行一对一的指导，帮助教师解决在实践中遇到的问题，传授实际工作经验和技能。企业导师应具备良好的沟通能力和教学能力，能够与教师进行有效的交流和互动。</w:t>
      </w:r>
    </w:p>
    <w:p w14:paraId="5238642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建立科学合理的教师企业实践考核评价机制，从实践态度、实践能力提升、实践成果等方面对教师进行全面考核。考核评价应由实训基地企业导师和学校共同参与，确保考核结果的客观、公正。</w:t>
      </w:r>
    </w:p>
    <w:p w14:paraId="6623A1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鼓励教师将在企业实践中获得的经验、案例和技能融入到教学中，开发新的教学项目、案例和教材，推动教学内容和教学方法的改革创新。实训基地应支持教师将实践成果进行转化和应用，为学校的教学改革和人才培养提供有力支持。</w:t>
      </w:r>
    </w:p>
    <w:p w14:paraId="69E8577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（3）工匠精神学习践行情况</w:t>
      </w:r>
    </w:p>
    <w:p w14:paraId="3DB32F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训基地在企业内部营造崇尚工匠精神的氛围，通过宣传栏、内部刊物、企业文化活动等形式，宣传工匠精神的内涵和价值，让学生和教师在潜移默化中受到熏陶。并邀请企业的工匠人才、技术骨干为学生和教师开展专题讲座和经验分享会，讲述他们在工作中追求卓越、精益求精的故事，激发学生对工匠精神的认同和追求。</w:t>
      </w:r>
    </w:p>
    <w:p w14:paraId="44E5D3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在实践教学中，实训基地引导学生树立严谨、细致、负责的工作态度，注重细节，追求高品质的工作成果。鼓励学生参与企业的技术创新和工艺改进项目，培养学生的创新意识和解决问题的能力。让学生在实践中体验到通过不断努力和探索，实现产品或服务质量的提升所带来的成就感，从而更加深刻地理解工匠精神的实质。</w:t>
      </w:r>
    </w:p>
    <w:p w14:paraId="7C4DD8C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（4）合作情况</w:t>
      </w:r>
    </w:p>
    <w:p w14:paraId="210A28E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合作项目开展：实训基地与学校共同确定市场营销领域的技术研发方向和项目，如基于大数据的市场精准营销技术研究、新媒体营销模式创新研究等。双方组建联合研发团队，整合企业资源和学校科研力量，共同开展技术研发工作。</w:t>
      </w:r>
    </w:p>
    <w:p w14:paraId="2F7E337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研发成果应用：将研发成果及时应用到企业的实际营销活动中，提高企业的市场竞争力和营销效果。同时，将研发成果转化为教学内容，丰富学校的教学资源，培养学生的创新能力和实践能力。</w:t>
      </w:r>
    </w:p>
    <w:p w14:paraId="76A1E0A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知识产权保护：明确双方在技术研发过程中的知识产权归属和利益分配机制，签订合作协议，保护双方的合法权益。鼓励双方共同申请专利、软件著作权等知识产权，提升合作的技术含量和价值。</w:t>
      </w:r>
    </w:p>
    <w:p w14:paraId="6D97B6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教材编写：组织企业专家和学校教师共同编写市场营销专业教材，将企业的最新营销理念、方法和实践经验融入教材中。教材应注重实用性和可操作性，配备丰富的案例、图表和练习题，便于学生学习和实践。</w:t>
      </w:r>
    </w:p>
    <w:p w14:paraId="7DAFB25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数字化教学资源建设：利用现代信息技术，共同开发数字化教学资源，如在线课程、虚拟仿真实验、教学案例库等。数字化教学资源应具有互动性、趣味性和便捷性，满足学生自主学习和个性化学习的需求。</w:t>
      </w:r>
    </w:p>
    <w:p w14:paraId="24A73C5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实践教学标准制定：制定市场营销专业实践教学标准，包括实践教学大纲、实践项目规范、实践考核标准等。规范实践教学过程，提高实践教学的质量和效果，为学生提供更加科学、规范的实践指导。</w:t>
      </w:r>
    </w:p>
    <w:p w14:paraId="4F006C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职业资格标准对接：关注市场营销行业职业资格标准的变化，将职业资格标准融入人才培养方案和教学过程中。鼓励学生参加相关的职业资格考试，取得相应的职业资格证书，提高学生的就业竞争力。</w:t>
      </w:r>
    </w:p>
    <w:p w14:paraId="13C64B48">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b/>
          <w:bCs/>
          <w:color w:val="auto"/>
          <w:sz w:val="21"/>
          <w:szCs w:val="21"/>
          <w:lang w:val="en-US" w:eastAsia="zh-CN"/>
        </w:rPr>
      </w:pPr>
      <w:r>
        <w:rPr>
          <w:rFonts w:hint="eastAsia" w:ascii="宋体" w:hAnsi="宋体" w:eastAsia="宋体"/>
          <w:b/>
          <w:bCs/>
          <w:color w:val="auto"/>
          <w:sz w:val="21"/>
          <w:szCs w:val="21"/>
          <w:lang w:val="en-US" w:eastAsia="zh-CN"/>
        </w:rPr>
        <w:t xml:space="preserve"> 校外实训基地概况</w:t>
      </w:r>
    </w:p>
    <w:tbl>
      <w:tblPr>
        <w:tblStyle w:val="13"/>
        <w:tblW w:w="90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951"/>
        <w:gridCol w:w="2716"/>
        <w:gridCol w:w="1576"/>
        <w:gridCol w:w="2126"/>
      </w:tblGrid>
      <w:tr w14:paraId="4B87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14:paraId="3F4E15A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序号</w:t>
            </w:r>
          </w:p>
        </w:tc>
        <w:tc>
          <w:tcPr>
            <w:tcW w:w="1951" w:type="dxa"/>
            <w:vAlign w:val="center"/>
          </w:tcPr>
          <w:p w14:paraId="230B3C9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校外实训基地名称</w:t>
            </w:r>
          </w:p>
        </w:tc>
        <w:tc>
          <w:tcPr>
            <w:tcW w:w="2716" w:type="dxa"/>
            <w:vAlign w:val="center"/>
          </w:tcPr>
          <w:p w14:paraId="5ADD50C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合作企业名称</w:t>
            </w:r>
          </w:p>
        </w:tc>
        <w:tc>
          <w:tcPr>
            <w:tcW w:w="1576" w:type="dxa"/>
            <w:vAlign w:val="center"/>
          </w:tcPr>
          <w:p w14:paraId="2DB7CA3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合作项目</w:t>
            </w:r>
          </w:p>
        </w:tc>
        <w:tc>
          <w:tcPr>
            <w:tcW w:w="2126" w:type="dxa"/>
            <w:vAlign w:val="center"/>
          </w:tcPr>
          <w:p w14:paraId="62F9625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合作深度</w:t>
            </w:r>
          </w:p>
        </w:tc>
      </w:tr>
      <w:tr w14:paraId="47FE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14:paraId="4335F53B">
            <w:pPr>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18"/>
                <w:szCs w:val="18"/>
                <w:vertAlign w:val="baseline"/>
                <w:lang w:val="en-US" w:eastAsia="zh-CN"/>
              </w:rPr>
            </w:pPr>
            <w:r>
              <w:rPr>
                <w:rFonts w:hint="eastAsia" w:ascii="宋体" w:hAnsi="宋体" w:cs="宋体"/>
                <w:sz w:val="18"/>
                <w:szCs w:val="18"/>
              </w:rPr>
              <w:t>1</w:t>
            </w:r>
          </w:p>
        </w:tc>
        <w:tc>
          <w:tcPr>
            <w:tcW w:w="1951" w:type="dxa"/>
            <w:vAlign w:val="center"/>
          </w:tcPr>
          <w:p w14:paraId="11F32BB0">
            <w:pPr>
              <w:pStyle w:val="5"/>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18"/>
                <w:szCs w:val="18"/>
                <w:vertAlign w:val="baseline"/>
              </w:rPr>
            </w:pPr>
            <w:r>
              <w:rPr>
                <w:rFonts w:hint="eastAsia" w:ascii="宋体" w:hAnsi="宋体" w:cs="宋体"/>
                <w:b w:val="0"/>
                <w:color w:val="auto"/>
                <w:sz w:val="18"/>
                <w:szCs w:val="18"/>
                <w:lang w:val="en-US" w:eastAsia="zh-CN"/>
              </w:rPr>
              <w:t>电子商务协同世纪香菌创新研究中心</w:t>
            </w:r>
          </w:p>
        </w:tc>
        <w:tc>
          <w:tcPr>
            <w:tcW w:w="2716" w:type="dxa"/>
            <w:vAlign w:val="center"/>
          </w:tcPr>
          <w:p w14:paraId="4B622A74">
            <w:pPr>
              <w:pStyle w:val="5"/>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18"/>
                <w:szCs w:val="18"/>
                <w:vertAlign w:val="baseline"/>
              </w:rPr>
            </w:pPr>
            <w:r>
              <w:rPr>
                <w:rFonts w:hint="eastAsia" w:ascii="宋体" w:hAnsi="宋体" w:cs="宋体"/>
                <w:b w:val="0"/>
                <w:color w:val="auto"/>
                <w:sz w:val="18"/>
                <w:szCs w:val="18"/>
                <w:lang w:val="en-US" w:eastAsia="zh-CN"/>
              </w:rPr>
              <w:t>河南世纪香食用菌开发有限公司</w:t>
            </w:r>
          </w:p>
        </w:tc>
        <w:tc>
          <w:tcPr>
            <w:tcW w:w="1576" w:type="dxa"/>
            <w:vAlign w:val="center"/>
          </w:tcPr>
          <w:p w14:paraId="74CC704A">
            <w:pPr>
              <w:pStyle w:val="5"/>
              <w:pageBreakBefore w:val="0"/>
              <w:kinsoku/>
              <w:wordWrap/>
              <w:overflowPunct/>
              <w:topLinePunct w:val="0"/>
              <w:autoSpaceDE/>
              <w:autoSpaceDN/>
              <w:bidi w:val="0"/>
              <w:spacing w:line="400" w:lineRule="exact"/>
              <w:jc w:val="center"/>
              <w:textAlignment w:val="auto"/>
              <w:rPr>
                <w:rFonts w:hint="eastAsia" w:ascii="宋体" w:hAnsi="宋体" w:eastAsia="宋体" w:cs="宋体"/>
                <w:b w:val="0"/>
                <w:bCs w:val="0"/>
                <w:color w:val="auto"/>
                <w:sz w:val="18"/>
                <w:szCs w:val="18"/>
                <w:vertAlign w:val="baseline"/>
              </w:rPr>
            </w:pPr>
            <w:r>
              <w:rPr>
                <w:rFonts w:hint="eastAsia" w:ascii="宋体" w:hAnsi="宋体" w:cs="宋体"/>
                <w:b w:val="0"/>
                <w:color w:val="auto"/>
                <w:sz w:val="18"/>
                <w:szCs w:val="18"/>
                <w:lang w:val="en-US" w:eastAsia="zh-CN"/>
              </w:rPr>
              <w:t>电子商务、市场营销、烹饪工艺与营养</w:t>
            </w:r>
          </w:p>
        </w:tc>
        <w:tc>
          <w:tcPr>
            <w:tcW w:w="2126" w:type="dxa"/>
            <w:vAlign w:val="center"/>
          </w:tcPr>
          <w:p w14:paraId="23ADA6DD">
            <w:pPr>
              <w:pStyle w:val="5"/>
              <w:pageBreakBefore w:val="0"/>
              <w:kinsoku/>
              <w:wordWrap/>
              <w:overflowPunct/>
              <w:topLinePunct w:val="0"/>
              <w:autoSpaceDE/>
              <w:autoSpaceDN/>
              <w:bidi w:val="0"/>
              <w:spacing w:line="400" w:lineRule="exact"/>
              <w:jc w:val="center"/>
              <w:textAlignment w:val="auto"/>
              <w:rPr>
                <w:rFonts w:hint="eastAsia" w:ascii="宋体" w:hAnsi="宋体" w:cs="宋体"/>
                <w:b w:val="0"/>
                <w:bCs w:val="0"/>
                <w:color w:val="auto"/>
                <w:sz w:val="18"/>
                <w:szCs w:val="18"/>
                <w:vertAlign w:val="baseline"/>
                <w:lang w:val="en-US" w:eastAsia="zh-CN"/>
              </w:rPr>
            </w:pPr>
            <w:r>
              <w:rPr>
                <w:rFonts w:hint="eastAsia" w:ascii="宋体" w:hAnsi="宋体" w:cs="宋体"/>
                <w:b w:val="0"/>
                <w:color w:val="auto"/>
                <w:sz w:val="18"/>
                <w:szCs w:val="18"/>
                <w:lang w:val="en-US" w:eastAsia="zh-CN"/>
              </w:rPr>
              <w:t>为企业培养具有良好职业素质和高技能复合应用人才、实现高校与企业的深度融合。</w:t>
            </w:r>
          </w:p>
        </w:tc>
      </w:tr>
      <w:tr w14:paraId="2708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14:paraId="68C87C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1951" w:type="dxa"/>
            <w:vAlign w:val="center"/>
          </w:tcPr>
          <w:p w14:paraId="18B75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lang w:val="zh-CN" w:eastAsia="zh-CN"/>
              </w:rPr>
            </w:pPr>
            <w:r>
              <w:rPr>
                <w:rFonts w:hint="eastAsia" w:ascii="宋体" w:hAnsi="宋体" w:eastAsia="宋体" w:cs="宋体"/>
                <w:i w:val="0"/>
                <w:iCs w:val="0"/>
                <w:color w:val="000000"/>
                <w:kern w:val="0"/>
                <w:sz w:val="18"/>
                <w:szCs w:val="18"/>
                <w:u w:val="none"/>
                <w:lang w:val="en-US" w:eastAsia="zh-CN" w:bidi="ar"/>
              </w:rPr>
              <w:t>特色豆制品020营销中心</w:t>
            </w:r>
          </w:p>
        </w:tc>
        <w:tc>
          <w:tcPr>
            <w:tcW w:w="2716" w:type="dxa"/>
            <w:vAlign w:val="center"/>
          </w:tcPr>
          <w:p w14:paraId="6B1097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河南博欣调味品有限公司</w:t>
            </w:r>
          </w:p>
        </w:tc>
        <w:tc>
          <w:tcPr>
            <w:tcW w:w="1576" w:type="dxa"/>
            <w:vAlign w:val="center"/>
          </w:tcPr>
          <w:p w14:paraId="03118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color w:val="auto"/>
                <w:sz w:val="18"/>
                <w:szCs w:val="18"/>
                <w:lang w:val="en-US" w:eastAsia="zh-CN"/>
              </w:rPr>
            </w:pPr>
            <w:r>
              <w:rPr>
                <w:rFonts w:hint="eastAsia" w:ascii="宋体" w:hAnsi="宋体" w:cs="宋体"/>
                <w:b w:val="0"/>
                <w:color w:val="auto"/>
                <w:sz w:val="18"/>
                <w:szCs w:val="18"/>
                <w:lang w:val="en-US" w:eastAsia="zh-CN"/>
              </w:rPr>
              <w:t>电子商务、市场营销、现代物流管理</w:t>
            </w:r>
          </w:p>
        </w:tc>
        <w:tc>
          <w:tcPr>
            <w:tcW w:w="2126" w:type="dxa"/>
            <w:vAlign w:val="center"/>
          </w:tcPr>
          <w:p w14:paraId="3581F2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lang w:val="en-US" w:eastAsia="zh-CN"/>
              </w:rPr>
            </w:pPr>
            <w:r>
              <w:rPr>
                <w:rFonts w:hint="eastAsia" w:ascii="宋体" w:hAnsi="宋体" w:eastAsia="宋体" w:cs="宋体"/>
                <w:i w:val="0"/>
                <w:iCs w:val="0"/>
                <w:color w:val="000000"/>
                <w:kern w:val="0"/>
                <w:sz w:val="18"/>
                <w:szCs w:val="18"/>
                <w:u w:val="none"/>
                <w:lang w:val="en-US" w:eastAsia="zh-CN" w:bidi="ar"/>
              </w:rPr>
              <w:t>深度合作</w:t>
            </w:r>
          </w:p>
        </w:tc>
      </w:tr>
      <w:tr w14:paraId="63C7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5" w:type="dxa"/>
            <w:vAlign w:val="center"/>
          </w:tcPr>
          <w:p w14:paraId="042D4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1951" w:type="dxa"/>
            <w:vAlign w:val="center"/>
          </w:tcPr>
          <w:p w14:paraId="5373DB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许昌速立得财务咨询公司实训基地</w:t>
            </w:r>
          </w:p>
        </w:tc>
        <w:tc>
          <w:tcPr>
            <w:tcW w:w="2716" w:type="dxa"/>
            <w:vAlign w:val="center"/>
          </w:tcPr>
          <w:p w14:paraId="0670B0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许昌安信财务管理咨询有限公司</w:t>
            </w:r>
          </w:p>
        </w:tc>
        <w:tc>
          <w:tcPr>
            <w:tcW w:w="1576" w:type="dxa"/>
            <w:vAlign w:val="center"/>
          </w:tcPr>
          <w:p w14:paraId="2C92255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数据分析、</w:t>
            </w:r>
            <w:r>
              <w:rPr>
                <w:rFonts w:hint="eastAsia" w:ascii="宋体" w:hAnsi="宋体" w:cs="宋体"/>
                <w:i w:val="0"/>
                <w:iCs w:val="0"/>
                <w:color w:val="000000"/>
                <w:kern w:val="0"/>
                <w:sz w:val="18"/>
                <w:szCs w:val="18"/>
                <w:u w:val="none"/>
                <w:lang w:val="en-US" w:eastAsia="zh-CN" w:bidi="ar"/>
              </w:rPr>
              <w:t>客户管理</w:t>
            </w:r>
          </w:p>
        </w:tc>
        <w:tc>
          <w:tcPr>
            <w:tcW w:w="2126" w:type="dxa"/>
            <w:vAlign w:val="center"/>
          </w:tcPr>
          <w:p w14:paraId="58D8F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val="0"/>
                <w:bCs w:val="0"/>
                <w:color w:val="auto"/>
                <w:sz w:val="18"/>
                <w:szCs w:val="18"/>
                <w:vertAlign w:val="baseline"/>
              </w:rPr>
            </w:pPr>
            <w:r>
              <w:rPr>
                <w:rFonts w:hint="eastAsia" w:ascii="宋体" w:hAnsi="宋体" w:eastAsia="宋体" w:cs="宋体"/>
                <w:i w:val="0"/>
                <w:iCs w:val="0"/>
                <w:color w:val="000000"/>
                <w:kern w:val="0"/>
                <w:sz w:val="18"/>
                <w:szCs w:val="18"/>
                <w:u w:val="none"/>
                <w:lang w:val="en-US" w:eastAsia="zh-CN" w:bidi="ar"/>
              </w:rPr>
              <w:t>一般合作</w:t>
            </w:r>
          </w:p>
        </w:tc>
      </w:tr>
    </w:tbl>
    <w:p w14:paraId="05BDE12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4.学生实习基地基本要求</w:t>
      </w:r>
    </w:p>
    <w:p w14:paraId="509E9A1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实习实践教学基地较好的满足实践教学的情况，实习基地可以提供足够数量的实习岗位，以满足市场营销专业学生的实习需求。具体岗位数量会根据学生人数和实习周期来确定，确保每位学生都能获得充分的实践机会。另外会配备专业的实习导师，他们应具备丰富的市场营销经验和实践能力，能够为学生提供有效的指导和帮助。导师的数量会根据学生人数和实习任务来合理配置，确保每位学生都能得到足够的关注和支持。并且实习基地会提供与市场营销相关的技术支持，这些技术应能满足实践教学的需要，使学生能够在实际操作中掌握相关技能。</w:t>
      </w:r>
    </w:p>
    <w:p w14:paraId="38C93BC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实习基地会根据学生人数和实习任务来合理配置指导教师数量。一般情况下，每位指导教师负责指导的学生数量不会过多，以确保指导质量。为学生提供一定的授课课时，以帮助他们更好地理解市场营销的理论知识和实践应用。具体授课课时根据实习周期和学生需求来确定，但会保证足够的时间用于理论学习和实践操作的结合。授课内容包括市场营销的基本概念、原理、方法、工具等方面的知识，以及实际案例的分析和讨论。同时，还会注重培养学生的实践能力和创新思维。</w:t>
      </w:r>
    </w:p>
    <w:p w14:paraId="786E7B4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lang w:eastAsia="zh-CN"/>
        </w:rPr>
        <w:t>（三）教学资源</w:t>
      </w:r>
    </w:p>
    <w:p w14:paraId="7D11D1C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1.教材选用基本要求</w:t>
      </w:r>
    </w:p>
    <w:p w14:paraId="2F8FF2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w:t>
      </w:r>
      <w:r>
        <w:rPr>
          <w:rFonts w:hint="eastAsia" w:ascii="宋体" w:hAnsi="宋体" w:eastAsia="宋体" w:cs="宋体"/>
          <w:color w:val="auto"/>
          <w:lang w:val="en-US" w:eastAsia="zh-CN"/>
        </w:rPr>
        <w:t>）全面覆盖：教材应覆盖市场营销专业的基本理论、实践案例和最新发展趋势，涵盖市场调研、品牌管理、市场策略、数字营销等领域。</w:t>
      </w:r>
    </w:p>
    <w:p w14:paraId="6676779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2</w:t>
      </w:r>
      <w:r>
        <w:rPr>
          <w:rFonts w:hint="eastAsia" w:ascii="宋体" w:hAnsi="宋体" w:eastAsia="宋体" w:cs="宋体"/>
          <w:color w:val="auto"/>
          <w:lang w:val="en-US" w:eastAsia="zh-CN"/>
        </w:rPr>
        <w:t>）实践导向：教材应结合实际案例和实践操作，帮助学生理解和应用市场营销理论和技能。</w:t>
      </w:r>
    </w:p>
    <w:p w14:paraId="286D5C5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3</w:t>
      </w:r>
      <w:r>
        <w:rPr>
          <w:rFonts w:hint="eastAsia" w:ascii="宋体" w:hAnsi="宋体" w:eastAsia="宋体" w:cs="宋体"/>
          <w:color w:val="auto"/>
          <w:lang w:val="en-US" w:eastAsia="zh-CN"/>
        </w:rPr>
        <w:t>）最新更新：教材应及时更新，反映市场营销领域的最新研究和实践成果。</w:t>
      </w:r>
    </w:p>
    <w:p w14:paraId="4D48EA3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2.图书文献配备基本要求</w:t>
      </w:r>
    </w:p>
    <w:p w14:paraId="0D1691DB">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图书文献配备能满足人才培养、专业建设、教科研等工作的需要。专业类图书文献主要包括：有关电子商务技术、方法、思维以及实务操作类图书，经济、管理和文化类文献等</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及时配置新经济、新技术、新工艺、新材料、新管理方式、新服务方式等相关的图书文献。</w:t>
      </w:r>
    </w:p>
    <w:p w14:paraId="251B3A5E">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b w:val="0"/>
          <w:bCs w:val="0"/>
          <w:szCs w:val="21"/>
        </w:rPr>
        <w:t>（1）核心参考书：</w:t>
      </w:r>
      <w:r>
        <w:rPr>
          <w:rFonts w:hint="eastAsia"/>
          <w:szCs w:val="21"/>
        </w:rPr>
        <w:t>配备一些核心的</w:t>
      </w:r>
      <w:r>
        <w:rPr>
          <w:rFonts w:hint="eastAsia"/>
          <w:szCs w:val="21"/>
          <w:lang w:val="en-US" w:eastAsia="zh-CN"/>
        </w:rPr>
        <w:t>市场营销</w:t>
      </w:r>
      <w:r>
        <w:rPr>
          <w:rFonts w:hint="eastAsia"/>
          <w:szCs w:val="21"/>
        </w:rPr>
        <w:t>参考书籍，涵盖</w:t>
      </w:r>
      <w:r>
        <w:rPr>
          <w:rFonts w:hint="eastAsia"/>
          <w:szCs w:val="21"/>
          <w:lang w:val="en-US" w:eastAsia="zh-CN"/>
        </w:rPr>
        <w:t>市场营销</w:t>
      </w:r>
      <w:r>
        <w:rPr>
          <w:rFonts w:hint="eastAsia"/>
          <w:szCs w:val="21"/>
        </w:rPr>
        <w:t>的各个领域，为学生提供更深入的学习和研究资源。</w:t>
      </w:r>
    </w:p>
    <w:p w14:paraId="4498DC5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（2）学术著作：精选权威教材与前沿专著，形成三级书单：</w:t>
      </w:r>
    </w:p>
    <w:p w14:paraId="5873918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基础理论层：《</w:t>
      </w:r>
      <w:r>
        <w:rPr>
          <w:rFonts w:hint="eastAsia" w:ascii="宋体" w:hAnsi="宋体" w:cs="宋体"/>
          <w:color w:val="auto"/>
          <w:sz w:val="21"/>
          <w:szCs w:val="21"/>
          <w:lang w:val="en-US" w:eastAsia="zh-CN"/>
        </w:rPr>
        <w:t>商品学基础</w:t>
      </w:r>
      <w:r>
        <w:rPr>
          <w:rFonts w:hint="eastAsia" w:ascii="宋体" w:hAnsi="宋体" w:eastAsia="宋体" w:cs="宋体"/>
          <w:color w:val="auto"/>
          <w:sz w:val="21"/>
          <w:szCs w:val="21"/>
          <w:lang w:val="en-US" w:eastAsia="zh-CN"/>
        </w:rPr>
        <w:t>》、《市场营销基础）》等；</w:t>
      </w:r>
    </w:p>
    <w:p w14:paraId="11CD7D2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技术应用层：《Photoshop商务设计》、《Premiere视频剪辑》、《市场调查与预测》等；</w:t>
      </w:r>
    </w:p>
    <w:p w14:paraId="16F5238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战略创新层：《推销技术》、《销售与管理》等。</w:t>
      </w:r>
    </w:p>
    <w:p w14:paraId="3719473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（3）实践案例：</w:t>
      </w:r>
    </w:p>
    <w:p w14:paraId="1DF016C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行业维度：快消品营销/耐用品推广/服务业品牌塑造/文旅IP打造四大领域；</w:t>
      </w:r>
    </w:p>
    <w:p w14:paraId="44D19583">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业务场景：市场细分与定位、消费者行为洞察、品牌战略规划、数字营销矩阵搭建（含社交媒体/短视频/直播）、整合营销传播、促销活动策划、客户关系管理、舆情监测与危机公关、竞品分析、新产品上市推广、私域流量运营、渠道冲突管理等12个核心场景；</w:t>
      </w:r>
    </w:p>
    <w:p w14:paraId="0A4C2EE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据载体：配套脱敏商业数据包（含消费者行为追踪数据集、品牌健康度监测模板、广告投放效果分析模型、市场调研问卷库及SPSS分析代码、舆情情感分析词库等），支持从市场洞察到效果评估的全流程实操演练。案例开发规范：</w:t>
      </w:r>
    </w:p>
    <w:p w14:paraId="584C6CA0">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真实性：50%案例源自合作企业真实项目（附项目背景文档及过程性材料）；</w:t>
      </w:r>
    </w:p>
    <w:p w14:paraId="4FEC620D">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时效性：每年更新30%案例，重点纳入</w:t>
      </w:r>
      <w:r>
        <w:rPr>
          <w:rFonts w:hint="eastAsia" w:ascii="宋体" w:hAnsi="宋体" w:cs="宋体"/>
          <w:color w:val="auto"/>
          <w:sz w:val="21"/>
          <w:szCs w:val="21"/>
          <w:lang w:val="en-US" w:eastAsia="zh-CN"/>
        </w:rPr>
        <w:t>市场营销</w:t>
      </w:r>
      <w:r>
        <w:rPr>
          <w:rFonts w:hint="eastAsia" w:ascii="宋体" w:hAnsi="宋体" w:eastAsia="宋体" w:cs="宋体"/>
          <w:color w:val="auto"/>
          <w:sz w:val="21"/>
          <w:szCs w:val="21"/>
          <w:lang w:val="en-US" w:eastAsia="zh-CN"/>
        </w:rPr>
        <w:t>、</w:t>
      </w:r>
      <w:r>
        <w:rPr>
          <w:rFonts w:hint="eastAsia" w:ascii="宋体" w:hAnsi="宋体" w:cs="宋体"/>
          <w:color w:val="auto"/>
          <w:sz w:val="21"/>
          <w:szCs w:val="21"/>
          <w:lang w:val="en-US" w:eastAsia="zh-CN"/>
        </w:rPr>
        <w:t>产品</w:t>
      </w:r>
      <w:r>
        <w:rPr>
          <w:rFonts w:hint="eastAsia" w:ascii="宋体" w:hAnsi="宋体" w:eastAsia="宋体" w:cs="宋体"/>
          <w:color w:val="auto"/>
          <w:sz w:val="21"/>
          <w:szCs w:val="21"/>
          <w:lang w:val="en-US" w:eastAsia="zh-CN"/>
        </w:rPr>
        <w:t>运营等新业态实战；</w:t>
      </w:r>
    </w:p>
    <w:p w14:paraId="3EB87362">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教学适配性：标注案例难度等级（基础/进阶/挑战），匹配课程目标与学时分配；</w:t>
      </w:r>
    </w:p>
    <w:p w14:paraId="0C3492E8">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数字化支持：建设交互式案例平台，集成视频解说、数据可视化工具、虚拟仿真模块，支持学生多维度拆解案例。</w:t>
      </w:r>
    </w:p>
    <w:p w14:paraId="1FF15D07">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3.数字教学资源配备基本要求</w:t>
      </w:r>
    </w:p>
    <w:p w14:paraId="1785AEE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w:t>
      </w:r>
      <w:r>
        <w:rPr>
          <w:rFonts w:hint="eastAsia" w:ascii="宋体" w:hAnsi="宋体" w:eastAsia="宋体" w:cs="宋体"/>
          <w:color w:val="auto"/>
          <w:lang w:val="en-US" w:eastAsia="zh-CN"/>
        </w:rPr>
        <w:t>）学术期刊和数据库：提供市场营销领域的学术期刊和数据库，使学生可以获取最新的研究成果和市场趋势。</w:t>
      </w:r>
    </w:p>
    <w:p w14:paraId="73C720B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2</w:t>
      </w:r>
      <w:r>
        <w:rPr>
          <w:rFonts w:hint="eastAsia" w:ascii="宋体" w:hAnsi="宋体" w:eastAsia="宋体" w:cs="宋体"/>
          <w:color w:val="auto"/>
          <w:lang w:val="en-US" w:eastAsia="zh-CN"/>
        </w:rPr>
        <w:t>）在线课程和教学工具：提供在线课程和教学工具，如在线学习平台、模拟营销实验室等，帮助学生进行自主学习和实践操作。</w:t>
      </w:r>
    </w:p>
    <w:p w14:paraId="0D127BB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除了上述要求，市场营销专业教学资源的选择还应考虑以下因素：</w:t>
      </w:r>
    </w:p>
    <w:p w14:paraId="5C3121B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w:t>
      </w:r>
      <w:r>
        <w:rPr>
          <w:rFonts w:hint="eastAsia" w:ascii="宋体" w:hAnsi="宋体" w:eastAsia="宋体" w:cs="宋体"/>
          <w:color w:val="auto"/>
          <w:lang w:val="en-US" w:eastAsia="zh-CN"/>
        </w:rPr>
        <w:t>）多样性和包容性：教材和资源应兼顾不同学生的学习风格和背景，尽量提供多样化的教学资源，以满足不同学生的需求。</w:t>
      </w:r>
    </w:p>
    <w:p w14:paraId="4F7D96B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2</w:t>
      </w:r>
      <w:r>
        <w:rPr>
          <w:rFonts w:hint="eastAsia" w:ascii="宋体" w:hAnsi="宋体" w:eastAsia="宋体" w:cs="宋体"/>
          <w:color w:val="auto"/>
          <w:lang w:val="en-US" w:eastAsia="zh-CN"/>
        </w:rPr>
        <w:t>）实践性和案例分析：教学资源应注重实践性和案例分析，通过真实案例和实践操作，培养学生的问题解决能力和实际应用能力。</w:t>
      </w:r>
    </w:p>
    <w:p w14:paraId="122E0D7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3</w:t>
      </w:r>
      <w:r>
        <w:rPr>
          <w:rFonts w:hint="eastAsia" w:ascii="宋体" w:hAnsi="宋体" w:eastAsia="宋体" w:cs="宋体"/>
          <w:color w:val="auto"/>
          <w:lang w:val="en-US" w:eastAsia="zh-CN"/>
        </w:rPr>
        <w:t>）开放性和互动性：教学资源应具有开放性和互动性，鼓励学生积极参与讨论、交流和合作，促进学生的学习和成长。</w:t>
      </w:r>
    </w:p>
    <w:p w14:paraId="6506B91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市场营销专业的教学资源应当全面、实践导向，并结合最新的研究成果和实践经验。教材选用、图书文献配备和数字资源配备都应考虑多样性、实践性和开放性的要求，以满足学生的学习需求和发展潜能。</w:t>
      </w:r>
    </w:p>
    <w:p w14:paraId="1115568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eastAsia="宋体" w:cs="Times New Roman"/>
          <w:b/>
          <w:bCs/>
          <w:color w:val="auto"/>
          <w:sz w:val="21"/>
          <w:szCs w:val="21"/>
          <w:lang w:eastAsia="zh-CN"/>
        </w:rPr>
      </w:pPr>
      <w:r>
        <w:rPr>
          <w:rFonts w:hint="eastAsia" w:eastAsia="宋体" w:cs="Times New Roman"/>
          <w:b/>
          <w:bCs/>
          <w:color w:val="auto"/>
          <w:sz w:val="21"/>
          <w:szCs w:val="21"/>
          <w:lang w:eastAsia="zh-CN"/>
        </w:rPr>
        <w:t>（四）教学方法（</w:t>
      </w:r>
      <w:r>
        <w:rPr>
          <w:rFonts w:hint="eastAsia" w:eastAsia="宋体" w:cs="Times New Roman"/>
          <w:b/>
          <w:bCs/>
          <w:color w:val="auto"/>
          <w:sz w:val="21"/>
          <w:szCs w:val="21"/>
          <w:lang w:val="en-US" w:eastAsia="zh-CN"/>
        </w:rPr>
        <w:t>思维导图</w:t>
      </w:r>
      <w:r>
        <w:rPr>
          <w:rFonts w:hint="eastAsia" w:eastAsia="宋体" w:cs="Times New Roman"/>
          <w:b/>
          <w:bCs/>
          <w:color w:val="auto"/>
          <w:sz w:val="21"/>
          <w:szCs w:val="21"/>
          <w:lang w:eastAsia="zh-CN"/>
        </w:rPr>
        <w:t>）</w:t>
      </w:r>
    </w:p>
    <w:p w14:paraId="15356FA3">
      <w:pPr>
        <w:jc w:val="center"/>
        <w:rPr>
          <w:rFonts w:hint="eastAsia" w:eastAsia="宋体" w:cs="Times New Roman"/>
          <w:color w:val="auto"/>
          <w:sz w:val="21"/>
          <w:szCs w:val="21"/>
          <w:lang w:eastAsia="zh-CN"/>
        </w:rPr>
      </w:pPr>
      <w:r>
        <w:rPr>
          <w:rFonts w:hint="eastAsia" w:ascii="宋体" w:hAnsi="宋体" w:eastAsia="宋体" w:cs="宋体"/>
          <w:b/>
          <w:bCs/>
          <w:color w:val="auto"/>
          <w:kern w:val="0"/>
          <w:sz w:val="24"/>
          <w:highlight w:val="none"/>
          <w:lang w:eastAsia="zh-CN"/>
        </w:rPr>
        <w:drawing>
          <wp:inline distT="0" distB="0" distL="114300" distR="114300">
            <wp:extent cx="3790315" cy="2673350"/>
            <wp:effectExtent l="0" t="0" r="4445" b="8890"/>
            <wp:docPr id="7" name="图片 7" descr="97cee365a9f9260957cecda047c6b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97cee365a9f9260957cecda047c6b06"/>
                    <pic:cNvPicPr>
                      <a:picLocks noChangeAspect="1"/>
                    </pic:cNvPicPr>
                  </pic:nvPicPr>
                  <pic:blipFill>
                    <a:blip r:embed="rId11"/>
                    <a:stretch>
                      <a:fillRect/>
                    </a:stretch>
                  </pic:blipFill>
                  <pic:spPr>
                    <a:xfrm>
                      <a:off x="0" y="0"/>
                      <a:ext cx="3790315" cy="2673350"/>
                    </a:xfrm>
                    <a:prstGeom prst="rect">
                      <a:avLst/>
                    </a:prstGeom>
                  </pic:spPr>
                </pic:pic>
              </a:graphicData>
            </a:graphic>
          </wp:inline>
        </w:drawing>
      </w:r>
    </w:p>
    <w:p w14:paraId="244D826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1.多元化教学方法：</w:t>
      </w:r>
    </w:p>
    <w:p w14:paraId="37567C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（1）授课讲解：教师可以采用讲解、演示等方式，向学生传授市场营销理论和实践知识。</w:t>
      </w:r>
    </w:p>
    <w:p w14:paraId="1D68DD9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（2）实践操作：通过实践项目、案例分析、市场调研等活动，让学生亲身体验市场营销的实际操作和问题解决过程。</w:t>
      </w:r>
    </w:p>
    <w:p w14:paraId="07280F5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（3）小组讨论：组织学生进行小组讨论，探讨市场营销案例、解决问题，促进学生的合作能力和批判思维。</w:t>
      </w:r>
    </w:p>
    <w:p w14:paraId="65FD607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（4）案例教学：利用真实或模拟的市场营销案例，引导学生分析和解决实际问题，培养学生的决策能力和实践技能。</w:t>
      </w:r>
    </w:p>
    <w:p w14:paraId="3A455DAB">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 实践导向的教学方法：</w:t>
      </w:r>
    </w:p>
    <w:p w14:paraId="329A66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（1）实习和实训：为学生提供实习和实训机会，让他们在真实的市场环境中应用所学知识，提升实践操作能力。</w:t>
      </w:r>
    </w:p>
    <w:p w14:paraId="780BAE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（2）校企合作：与企业合作开展项目、竞赛或实践活动，让学生与实际市场环境接触，了解行业实践和发展趋势。</w:t>
      </w:r>
    </w:p>
    <w:p w14:paraId="381B8FA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（3）实地考察：组织学生进行企业考察和市场调研，深入了解市场运作和消费者行为，培养学生的观察和分析能力。</w:t>
      </w:r>
    </w:p>
    <w:p w14:paraId="451C63DB">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 信息技术支持的教学方法：</w:t>
      </w:r>
    </w:p>
    <w:p w14:paraId="7C9730F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（1）数字化教学工具：利用多媒体、在线学习平台等数字化工具，丰富教学内容和资源，提高学生的学习效果和参与度。</w:t>
      </w:r>
    </w:p>
    <w:p w14:paraId="54AA689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（2）数据分析软件：教授学生使用数据分析工具，如SPSS、Excel等，进行市场数据的收集、整理和分析。</w:t>
      </w:r>
    </w:p>
    <w:p w14:paraId="1D188FA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（3）远程教学：利用远程教学技术，开设在线课程或远程讲座，拓展学生的学习渠道和交流平台。</w:t>
      </w:r>
    </w:p>
    <w:p w14:paraId="48BBC9C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4.创新和团队合作的教学方法：</w:t>
      </w:r>
    </w:p>
    <w:p w14:paraId="262AED3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（1）创新项目：鼓励学生参与市场营销创新项目，培养创新思维和创业能力，如设计营销计划、推出新产品等。</w:t>
      </w:r>
    </w:p>
    <w:p w14:paraId="2FBF416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（2）团队合作：组织学生进行团队项目，培养学生的协作能力和领导能力，模拟市场团队的工作模式。</w:t>
      </w:r>
    </w:p>
    <w:p w14:paraId="5DC2BF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市场营销专业的教学方法应采取多元化、实践导向、信息技术支持的方式，并注重创新和团队合作的教学方法，以培养学生的综合能力和创新精神。</w:t>
      </w:r>
    </w:p>
    <w:p w14:paraId="1962050E">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lang w:eastAsia="zh-CN"/>
        </w:rPr>
        <w:t>（</w:t>
      </w:r>
      <w:r>
        <w:rPr>
          <w:rFonts w:hint="eastAsia" w:eastAsia="宋体" w:cs="Times New Roman"/>
          <w:color w:val="auto"/>
          <w:sz w:val="21"/>
          <w:szCs w:val="21"/>
          <w:lang w:val="en-US" w:eastAsia="zh-CN"/>
        </w:rPr>
        <w:t>五</w:t>
      </w:r>
      <w:r>
        <w:rPr>
          <w:rFonts w:hint="eastAsia" w:eastAsia="宋体" w:cs="Times New Roman"/>
          <w:color w:val="auto"/>
          <w:sz w:val="21"/>
          <w:szCs w:val="21"/>
          <w:lang w:eastAsia="zh-CN"/>
        </w:rPr>
        <w:t>）学习评价</w:t>
      </w:r>
    </w:p>
    <w:p w14:paraId="365E24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市场营销专业学习评价旨在客观、全面地评估学生在知识、能力和素质等方面的学习成果。以下是对学生学习评价的方式和方法的要求和建议：</w:t>
      </w:r>
    </w:p>
    <w:p w14:paraId="2457FF7B">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1.多元化评价方式：</w:t>
      </w:r>
    </w:p>
    <w:p w14:paraId="795D337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（1）学术考核：采用考试、论文写作、课堂作业等方式，评估学生对市场营销理论和概念的掌握程度。</w:t>
      </w:r>
    </w:p>
    <w:p w14:paraId="46C7E8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（2）实践项目评估：通过实践项目的报告、策划方案、展示演讲等，评估学生在实际操作和解决问题方面的能力。</w:t>
      </w:r>
    </w:p>
    <w:p w14:paraId="37BD1E7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（3）案例分析评估：以个人或小组形式对市场营销案例进行分析和解决方案提出评价，考察学生的分析思维和决策能力。</w:t>
      </w:r>
    </w:p>
    <w:p w14:paraId="212265E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（4）口头演示评估：要求学生进行口头演示，展示对市场营销问题的理解和解决方案，评估其沟通和表达能力。</w:t>
      </w:r>
    </w:p>
    <w:p w14:paraId="64CA7E4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2.综合评价学生能力：</w:t>
      </w:r>
    </w:p>
    <w:p w14:paraId="4315580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（1）知识掌握：评估学生对市场营销理论、概念和实践的理解和掌握程度。</w:t>
      </w:r>
    </w:p>
    <w:p w14:paraId="46FB936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（2）实践操作：评估学生在实际市场环境中应用所学知识和技能的能力，如市场调研、策划方案实施等。</w:t>
      </w:r>
    </w:p>
    <w:p w14:paraId="512222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（3）问题解决能力：评估学生分析和解决市场营销问题的能力，包括问题诊断、方案设计和评估能力。</w:t>
      </w:r>
    </w:p>
    <w:p w14:paraId="1B333CB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（4）团队合作能力：评估学生在团队项目中的协作、沟通和领导能力，能否有效地与他人合作完成任务。</w:t>
      </w:r>
    </w:p>
    <w:p w14:paraId="765D648C">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3.反馈和指导：</w:t>
      </w:r>
    </w:p>
    <w:p w14:paraId="5E91A73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（1）及时反馈：在学习过程中及时给予学生反馈，指出其学习成果和发展方向，帮助他们进行自我调整和改进。</w:t>
      </w:r>
    </w:p>
    <w:p w14:paraId="587D720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（2）个性化指导：根据学生的个体差异，给予个性化的学习指导和建议，激发其潜力和发展空间。</w:t>
      </w:r>
    </w:p>
    <w:p w14:paraId="1311BDC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（3）目标设定：与学生共同制定学习目标和评价标准，使学生有明确的目标和方向，增加学习的动力和效果。</w:t>
      </w:r>
    </w:p>
    <w:p w14:paraId="77A07695">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4.综合素质评价：</w:t>
      </w:r>
    </w:p>
    <w:p w14:paraId="49EC11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（1）信息素养：评估学生的信息获取、处理和应用能力，包括数据分析、市场调研和数字营销等方面。</w:t>
      </w:r>
    </w:p>
    <w:p w14:paraId="094259D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（2）创新思维：评估学生的创新思维能力，包括创意发展、创新项目和解决问题的创新性。</w:t>
      </w:r>
    </w:p>
    <w:p w14:paraId="418BE90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（3）职业素养：评估学生的职业道德、沟通技巧和团队合作能力，考察其在职业环境中的表现和素养。</w:t>
      </w:r>
    </w:p>
    <w:p w14:paraId="70C97A1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市场营销专业学习评价应采用多元化的方式，评估学生的知识、能力和素质，并提供及时的反馈和指导，以促进学生全面发展和提高学习效果。</w:t>
      </w:r>
    </w:p>
    <w:p w14:paraId="0EBE7A50">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eastAsia="zh-CN"/>
        </w:rPr>
      </w:pPr>
      <w:r>
        <w:rPr>
          <w:rFonts w:hint="eastAsia" w:eastAsia="宋体" w:cs="Times New Roman"/>
          <w:color w:val="auto"/>
          <w:sz w:val="21"/>
          <w:szCs w:val="21"/>
          <w:lang w:eastAsia="zh-CN"/>
        </w:rPr>
        <w:t>（六）质量管理</w:t>
      </w:r>
    </w:p>
    <w:p w14:paraId="6106C7EE">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zh-CN" w:eastAsia="zh-CN"/>
        </w:rPr>
      </w:pPr>
      <w:r>
        <w:rPr>
          <w:rFonts w:hint="eastAsia" w:eastAsia="宋体" w:cs="Times New Roman"/>
          <w:color w:val="auto"/>
          <w:sz w:val="21"/>
          <w:szCs w:val="21"/>
          <w:lang w:val="en-US" w:eastAsia="zh-CN"/>
        </w:rPr>
        <w:t>1.</w:t>
      </w:r>
      <w:r>
        <w:rPr>
          <w:rFonts w:hint="eastAsia" w:eastAsia="宋体" w:cs="Times New Roman"/>
          <w:color w:val="auto"/>
          <w:sz w:val="21"/>
          <w:szCs w:val="21"/>
          <w:lang w:val="zh-CN" w:eastAsia="zh-CN"/>
        </w:rPr>
        <w:t>建立组织体系，成立教学质量保证机构</w:t>
      </w:r>
    </w:p>
    <w:p w14:paraId="285CCAB0">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（1）</w:t>
      </w:r>
      <w:r>
        <w:rPr>
          <w:rFonts w:hint="eastAsia" w:ascii="宋体" w:hAnsi="宋体" w:eastAsia="宋体" w:cs="宋体"/>
          <w:b w:val="0"/>
          <w:bCs w:val="0"/>
          <w:color w:val="auto"/>
          <w:sz w:val="21"/>
          <w:szCs w:val="21"/>
          <w:lang w:val="zh-CN" w:eastAsia="zh-CN"/>
        </w:rPr>
        <w:t>教学质量管理委员会</w:t>
      </w:r>
    </w:p>
    <w:p w14:paraId="0C5C92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由学校分管教学的副校长担任主任，市场营销专业所在院系院长（主任）担任副主任，成员包括市场营销专业带头人、骨干教师、企业营销高管、行业专家以及教学管理人员。</w:t>
      </w:r>
    </w:p>
    <w:p w14:paraId="0BFA488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制定市场营销专业教学质量管理的总体规划和政策，明确质量管理目标和方向</w:t>
      </w:r>
      <w:r>
        <w:rPr>
          <w:rFonts w:hint="eastAsia" w:ascii="宋体" w:hAnsi="宋体" w:cs="宋体"/>
          <w:color w:val="auto"/>
          <w:lang w:val="en-US" w:eastAsia="zh-CN"/>
        </w:rPr>
        <w:t>；</w:t>
      </w:r>
      <w:r>
        <w:rPr>
          <w:rFonts w:hint="eastAsia" w:ascii="宋体" w:hAnsi="宋体" w:eastAsia="宋体" w:cs="宋体"/>
          <w:color w:val="auto"/>
          <w:lang w:val="en-US" w:eastAsia="zh-CN"/>
        </w:rPr>
        <w:t>审议和批准市场营销专业人才培养方案、教学质量标准体系等重要文件</w:t>
      </w:r>
      <w:r>
        <w:rPr>
          <w:rFonts w:hint="eastAsia" w:ascii="宋体" w:hAnsi="宋体" w:cs="宋体"/>
          <w:color w:val="auto"/>
          <w:lang w:val="en-US" w:eastAsia="zh-CN"/>
        </w:rPr>
        <w:t>；</w:t>
      </w:r>
      <w:r>
        <w:rPr>
          <w:rFonts w:hint="eastAsia" w:ascii="宋体" w:hAnsi="宋体" w:eastAsia="宋体" w:cs="宋体"/>
          <w:color w:val="auto"/>
          <w:lang w:val="en-US" w:eastAsia="zh-CN"/>
        </w:rPr>
        <w:t>定期召开会议，研究解决教学质量管理中的重大问题，对教学质量进行宏观把控和决策。</w:t>
      </w:r>
    </w:p>
    <w:p w14:paraId="665D8D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zh-CN" w:eastAsia="zh-CN"/>
        </w:rPr>
        <w:t>（</w:t>
      </w: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lang w:val="zh-CN" w:eastAsia="zh-CN"/>
        </w:rPr>
        <w:t>教学质量监控中心</w:t>
      </w:r>
    </w:p>
    <w:p w14:paraId="3D223B8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zh-CN" w:eastAsia="zh-CN"/>
        </w:rPr>
      </w:pPr>
      <w:r>
        <w:rPr>
          <w:rFonts w:hint="eastAsia" w:ascii="宋体" w:hAnsi="宋体" w:eastAsia="宋体" w:cs="宋体"/>
          <w:color w:val="auto"/>
          <w:lang w:val="zh-CN" w:eastAsia="zh-CN"/>
        </w:rPr>
        <w:t>由教学经验丰富、熟悉教学质量管理流程的教师和教学管理人员组成，设主任一名，负责日常工作的组织和协调。具体实施教学质量监控工作，制定教学质量监控计划和工作流程</w:t>
      </w:r>
      <w:r>
        <w:rPr>
          <w:rFonts w:hint="eastAsia" w:ascii="宋体" w:hAnsi="宋体" w:cs="宋体"/>
          <w:color w:val="auto"/>
          <w:lang w:val="zh-CN" w:eastAsia="zh-CN"/>
        </w:rPr>
        <w:t>；</w:t>
      </w:r>
      <w:r>
        <w:rPr>
          <w:rFonts w:hint="eastAsia" w:ascii="宋体" w:hAnsi="宋体" w:eastAsia="宋体" w:cs="宋体"/>
          <w:color w:val="auto"/>
          <w:lang w:val="zh-CN" w:eastAsia="zh-CN"/>
        </w:rPr>
        <w:t>收集、整理和分析教学质量相关信息，为教学质量管理委员会提供决策依据</w:t>
      </w:r>
      <w:r>
        <w:rPr>
          <w:rFonts w:hint="eastAsia" w:ascii="宋体" w:hAnsi="宋体" w:cs="宋体"/>
          <w:color w:val="auto"/>
          <w:lang w:val="zh-CN" w:eastAsia="zh-CN"/>
        </w:rPr>
        <w:t>；</w:t>
      </w:r>
      <w:r>
        <w:rPr>
          <w:rFonts w:hint="eastAsia" w:ascii="宋体" w:hAnsi="宋体" w:eastAsia="宋体" w:cs="宋体"/>
          <w:color w:val="auto"/>
          <w:lang w:val="zh-CN" w:eastAsia="zh-CN"/>
        </w:rPr>
        <w:t>组织和协调教学检查、评估等工作，督促教学单位和教师改进教学质量。</w:t>
      </w:r>
    </w:p>
    <w:p w14:paraId="398B5149">
      <w:pPr>
        <w:pStyle w:val="4"/>
        <w:keepNext/>
        <w:keepLines/>
        <w:pageBreakBefore w:val="0"/>
        <w:widowControl w:val="0"/>
        <w:numPr>
          <w:ilvl w:val="0"/>
          <w:numId w:val="0"/>
        </w:numPr>
        <w:kinsoku/>
        <w:wordWrap/>
        <w:overflowPunct/>
        <w:topLinePunct w:val="0"/>
        <w:autoSpaceDE/>
        <w:autoSpaceDN/>
        <w:bidi w:val="0"/>
        <w:adjustRightInd w:val="0"/>
        <w:snapToGrid w:val="0"/>
        <w:spacing w:before="0" w:after="0" w:line="400" w:lineRule="exact"/>
        <w:ind w:firstLine="420" w:firstLineChars="200"/>
        <w:textAlignment w:val="auto"/>
        <w:rPr>
          <w:rFonts w:hint="eastAsia" w:ascii="宋体" w:hAnsi="宋体" w:eastAsia="宋体" w:cs="宋体"/>
          <w:b w:val="0"/>
          <w:bCs w:val="0"/>
          <w:color w:val="auto"/>
          <w:sz w:val="21"/>
          <w:szCs w:val="21"/>
          <w:lang w:val="zh-CN" w:eastAsia="zh-CN"/>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lang w:val="zh-CN" w:eastAsia="zh-CN"/>
        </w:rPr>
        <w:t>专业教学指导委员会</w:t>
      </w:r>
    </w:p>
    <w:p w14:paraId="280088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邀请行业知名企业的营销总监、市场部经理、营销策划专家以及高校市场营销领域的资深教授组成。参与市场营销专业人才培养方案的制定和修订，提供行业最新动态和人才需求信息，确保人才培养方案与行业需求紧密对接。</w:t>
      </w:r>
    </w:p>
    <w:p w14:paraId="55E44DC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对专业课程设置、教学内容、教学方法等提出指导意见，推动教学改革和创新</w:t>
      </w:r>
      <w:r>
        <w:rPr>
          <w:rFonts w:hint="eastAsia" w:ascii="宋体" w:hAnsi="宋体" w:cs="宋体"/>
          <w:color w:val="auto"/>
          <w:lang w:val="en-US" w:eastAsia="zh-CN"/>
        </w:rPr>
        <w:t>；</w:t>
      </w:r>
      <w:r>
        <w:rPr>
          <w:rFonts w:hint="eastAsia" w:ascii="宋体" w:hAnsi="宋体" w:eastAsia="宋体" w:cs="宋体"/>
          <w:color w:val="auto"/>
          <w:lang w:val="en-US" w:eastAsia="zh-CN"/>
        </w:rPr>
        <w:t>协助开展实践教学基地建设、师资队伍建设等工作，促进产学研深度融合。</w:t>
      </w:r>
    </w:p>
    <w:p w14:paraId="0C618EB6">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2.建立健全教学质量标准体系</w:t>
      </w:r>
    </w:p>
    <w:p w14:paraId="6DF8BFF3">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2"/>
          <w:sz w:val="21"/>
          <w:szCs w:val="21"/>
          <w:lang w:val="zh-CN" w:eastAsia="zh-CN" w:bidi="ar-SA"/>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kern w:val="2"/>
          <w:sz w:val="21"/>
          <w:szCs w:val="21"/>
          <w:lang w:val="zh-CN" w:eastAsia="zh-CN" w:bidi="ar-SA"/>
        </w:rPr>
        <w:t>课程体系的构建与课程标准的制定</w:t>
      </w:r>
    </w:p>
    <w:p w14:paraId="45F5E90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课程体系构建：</w:t>
      </w:r>
    </w:p>
    <w:p w14:paraId="69F8F64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学科基础课程：构建市场营销专业的学科基础课程体系，包括市场学、营销管理、市场调研、消费者行为等核心课程，建立知识结构和理论基础。</w:t>
      </w:r>
    </w:p>
    <w:p w14:paraId="71A3FFF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专业核心课程：设计市场营销专业的专业核心课程，涵盖市场策划、品牌管理、广告与促销、数字营销等，培养学生的专业能力和实践操作能力。</w:t>
      </w:r>
    </w:p>
    <w:p w14:paraId="7096E46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选修课程：提供丰富的选修课程，满足学生个性化发展需求，包括国际市场、社交媒体营销、市场数据分析等，拓宽学生的专业视野。</w:t>
      </w:r>
    </w:p>
    <w:p w14:paraId="74B1C7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课程标准制定：</w:t>
      </w:r>
    </w:p>
    <w:p w14:paraId="69E23F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市场需求分析：根据市场营销行业的需求和趋势，进行市场需求分析，了解行业对市场营销人才的期望和要求。</w:t>
      </w:r>
    </w:p>
    <w:p w14:paraId="0A2DB1B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目标和要求明确：基于市场需求分析，明确市场营销专业的培养目标和要求，确定学生应具备的知识、能力和素质。</w:t>
      </w:r>
    </w:p>
    <w:p w14:paraId="7E26CD1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内容与教学方法整合：将培养目标和要求转化为课程的内容和教学方法，确保课程的设计和教学过程能够达到预期的培养目标。</w:t>
      </w:r>
    </w:p>
    <w:p w14:paraId="7820AB2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过程与评价关联：将课程的过程和评价相结合，设计相应的课程评估方式，确保教学过程和评价方式与培养目标相匹配。</w:t>
      </w:r>
    </w:p>
    <w:p w14:paraId="3628BB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b w:val="0"/>
          <w:bCs w:val="0"/>
          <w:color w:val="auto"/>
          <w:lang w:val="en-US" w:eastAsia="zh-CN"/>
        </w:rPr>
      </w:pPr>
      <w:r>
        <w:rPr>
          <w:rFonts w:hint="eastAsia" w:ascii="宋体" w:hAnsi="宋体" w:eastAsia="宋体" w:cs="宋体"/>
          <w:b w:val="0"/>
          <w:bCs w:val="0"/>
          <w:color w:val="auto"/>
          <w:lang w:val="zh-CN" w:eastAsia="zh-CN"/>
        </w:rPr>
        <w:t>（</w:t>
      </w:r>
      <w:r>
        <w:rPr>
          <w:rFonts w:hint="eastAsia" w:ascii="宋体" w:hAnsi="宋体" w:eastAsia="宋体" w:cs="宋体"/>
          <w:b w:val="0"/>
          <w:bCs w:val="0"/>
          <w:color w:val="auto"/>
          <w:lang w:val="en-US" w:eastAsia="zh-CN"/>
        </w:rPr>
        <w:t>2</w:t>
      </w:r>
      <w:r>
        <w:rPr>
          <w:rFonts w:hint="eastAsia" w:ascii="宋体" w:hAnsi="宋体" w:eastAsia="宋体" w:cs="宋体"/>
          <w:b w:val="0"/>
          <w:bCs w:val="0"/>
          <w:color w:val="auto"/>
          <w:lang w:val="zh-CN" w:eastAsia="zh-CN"/>
        </w:rPr>
        <w:t>）实践教学标准</w:t>
      </w:r>
      <w:r>
        <w:rPr>
          <w:rFonts w:hint="eastAsia" w:ascii="宋体" w:hAnsi="宋体" w:cs="宋体"/>
          <w:b w:val="0"/>
          <w:bCs w:val="0"/>
          <w:color w:val="auto"/>
          <w:lang w:val="en-US" w:eastAsia="zh-CN"/>
        </w:rPr>
        <w:t>设置与构建</w:t>
      </w:r>
    </w:p>
    <w:p w14:paraId="61691D1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zh-CN" w:eastAsia="zh-CN"/>
        </w:rPr>
      </w:pPr>
      <w:r>
        <w:rPr>
          <w:rFonts w:hint="eastAsia" w:ascii="宋体" w:hAnsi="宋体" w:eastAsia="宋体" w:cs="宋体"/>
          <w:color w:val="auto"/>
          <w:lang w:val="zh-CN" w:eastAsia="zh-CN"/>
        </w:rPr>
        <w:t>实践教学环节设置：构建包括课程实验、课程设计、实习实训、毕业设计（论文）等在内的实践教学体系。明确各实践教学环节的教学目标、教学内容、教学要求和教学时间安排。</w:t>
      </w:r>
    </w:p>
    <w:p w14:paraId="39FB094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b/>
          <w:bCs w:val="0"/>
          <w:color w:val="auto"/>
          <w:kern w:val="2"/>
          <w:sz w:val="21"/>
          <w:szCs w:val="24"/>
          <w:lang w:val="zh-CN" w:eastAsia="zh-CN" w:bidi="ar-SA"/>
        </w:rPr>
      </w:pPr>
      <w:r>
        <w:rPr>
          <w:rFonts w:hint="eastAsia" w:ascii="宋体" w:hAnsi="宋体" w:eastAsia="宋体" w:cs="宋体"/>
          <w:color w:val="auto"/>
          <w:lang w:val="zh-CN" w:eastAsia="zh-CN"/>
        </w:rPr>
        <w:t>实习实训标准：制定校外实习实训基地建设标准和管理办法，确保实习实训基地能够为学生提供真实的营销工作环境和实践机会。规定学生在实习实训期间应完成的任务和达到的目标，加强对实习实训过程的指导和考核。</w:t>
      </w:r>
    </w:p>
    <w:p w14:paraId="16B29EB6">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eastAsia="宋体" w:cs="宋体"/>
          <w:b/>
          <w:bCs/>
          <w:color w:val="auto"/>
          <w:lang w:val="en-US" w:eastAsia="zh-CN"/>
        </w:rPr>
      </w:pPr>
      <w:r>
        <w:rPr>
          <w:rFonts w:hint="eastAsia" w:ascii="宋体" w:hAnsi="宋体" w:cs="宋体"/>
          <w:b/>
          <w:bCs/>
          <w:color w:val="auto"/>
          <w:lang w:val="en-US" w:eastAsia="zh-CN"/>
        </w:rPr>
        <w:t>3</w:t>
      </w:r>
      <w:r>
        <w:rPr>
          <w:rFonts w:hint="eastAsia" w:ascii="宋体" w:hAnsi="宋体" w:eastAsia="宋体" w:cs="宋体"/>
          <w:b/>
          <w:bCs/>
          <w:color w:val="auto"/>
          <w:lang w:val="en-US" w:eastAsia="zh-CN"/>
        </w:rPr>
        <w:t>.完善教学管理制度</w:t>
      </w:r>
    </w:p>
    <w:p w14:paraId="70A1C84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（1）教学计划管理制度</w:t>
      </w:r>
    </w:p>
    <w:p w14:paraId="237ABF5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教学计划制定：根据专业人才培养目标和教学质量标准，制定科学合理的教学计划。教学计划应明确各学期的课程设置、教学进度、实践教学安排等内容，并经专业教学指导委员会审议通过后实施。</w:t>
      </w:r>
    </w:p>
    <w:p w14:paraId="79B8BEF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教学计划调整：建立教学计划动态调整机制，根据行业发展需求、教学反馈意见等因素，适时对教学计划进行调整和优化。教学计划的调整需经过严格的审批程序，确保调整的合理性和科学性。</w:t>
      </w:r>
    </w:p>
    <w:p w14:paraId="74A43A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（2）教学过程管理制度</w:t>
      </w:r>
    </w:p>
    <w:p w14:paraId="41AD31F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教学常规管理：加强对教师备课、授课、作业批改、辅导答疑等教学常规环节的管理，制定详细的教学常规检查标准和考核办法。定期开展教学常规检查，及时发现和解决教学过程中存在的问题。</w:t>
      </w:r>
    </w:p>
    <w:p w14:paraId="3A12625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教学秩序管理：维护良好的教学秩序，严格执行教学纪律。对教师迟到、早退、旷课等教学事故进行严肃处理，对学生的学习纪律进行严格要求和监督。</w:t>
      </w:r>
    </w:p>
    <w:p w14:paraId="06470F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（3）教师管理制度</w:t>
      </w:r>
    </w:p>
    <w:p w14:paraId="66BE097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教师资格与聘任：明确市场营销专业教师的任职资格条件，新入职教师应具备相关专业的硕士及以上学位，并有一定的企业实践经验。建立教师聘任制度，实行竞争上岗，选拔优秀教师担任教学任务。</w:t>
      </w:r>
    </w:p>
    <w:p w14:paraId="47F637A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师培训与发展：制定教师培训计划，定期组织教师参加专业培训、学术交流、企业实践等活动，不断提升教师的专业素养和教学能力。鼓励教师开展教学改革和研究，对取得优秀教学成果的教师给予表彰和奖励。</w:t>
      </w:r>
    </w:p>
    <w:p w14:paraId="36EC08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（4）教学资源管理制度</w:t>
      </w:r>
    </w:p>
    <w:p w14:paraId="1BC7166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教材选用与管理：建立教材选用制度，优先选用国家级规划教材、行业优秀教材和近三年出版的新教材。加强对教材使用情况的跟踪和评价，及时淘汰不合格教材。</w:t>
      </w:r>
    </w:p>
    <w:p w14:paraId="57621B5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设施与设备管理：加大对市场营销专业教学设施和设备的投入，建设现代化的营销模拟实验室、案例分析室、商务谈判室等实践教学场所。制定教学设施和设备管理制度，定期进行维护和更新，确保教学设施和设备的正常运行。</w:t>
      </w:r>
    </w:p>
    <w:p w14:paraId="09A81CB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lang w:val="en-US" w:eastAsia="zh-CN"/>
        </w:rPr>
      </w:pPr>
      <w:r>
        <w:rPr>
          <w:rFonts w:hint="eastAsia" w:ascii="宋体" w:hAnsi="宋体" w:cs="宋体"/>
          <w:b/>
          <w:bCs/>
          <w:color w:val="auto"/>
          <w:lang w:val="en-US" w:eastAsia="zh-CN"/>
        </w:rPr>
        <w:t>4.建立健全质量监控机制</w:t>
      </w:r>
    </w:p>
    <w:p w14:paraId="7037DA3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（1）日常教学监控</w:t>
      </w:r>
    </w:p>
    <w:p w14:paraId="7F9685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检查：定期开展教学常规检查、专项教学检查和随机教学检查。教学常规检查包括教案检查、作业批改检查、听课评课等；专项教学检查针对某一教学环节或课程进行深入检查；随机教学检查则不定期进行，以了解教学的真实情况。</w:t>
      </w:r>
    </w:p>
    <w:p w14:paraId="0AB4A1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教学督导：聘请教学经验丰富的退休教师或行业专家担任教学督导员，对教师的教学过程进行全程督导。教学督导员通过听课、查阅教学资料、与学生交流等方式，及时发现教学中存在的问题，并提出改进建议。</w:t>
      </w:r>
    </w:p>
    <w:p w14:paraId="19024FA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（2）课程考核监控</w:t>
      </w:r>
    </w:p>
    <w:p w14:paraId="4EC15D8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考核方式改革：推进课程考核方式改革，注重过程性考核与终结性考核相结合。增加平时作业、课堂表现、小组讨论、实践操作等在课程考核中的比重，全面评价学生的学习效果。</w:t>
      </w:r>
    </w:p>
    <w:p w14:paraId="51265F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考务管理：加强考务管理，严格考试纪律。制定详细的考试命题、监考、阅卷、成绩评定等管理制度，确保考试工作的公平、公正、公开。对考试作弊等违规行为进行严肃处理。</w:t>
      </w:r>
    </w:p>
    <w:p w14:paraId="2C86F92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（3）实践教学监控</w:t>
      </w:r>
    </w:p>
    <w:p w14:paraId="61E7CE7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实习实训过程监控：建立实习实训指导教师制度，为每个实习实训小组配备指导教师。指导教师定期到实习实训单位了解学生的实习实训情况，指导学生解决实习实训中遇到的问题。同时，要求学生定期提交实习实训报告，记录实习实训过程和收获。</w:t>
      </w:r>
    </w:p>
    <w:p w14:paraId="2F4196E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毕业设计（论文）监控：加强对毕业设计（论文）选题、开题、中期检查、答辩等环节的管理。选题应紧密结合市场营销实际，具有一定的实用性和创新性。中期检查重点检查学生的毕业设计（论文）进展情况和存在的问题，及时给予指导和帮助。答辩环节应严格把关，确保毕业设计（论文）质量。</w:t>
      </w:r>
    </w:p>
    <w:p w14:paraId="3683D3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（4）教学质量评估</w:t>
      </w:r>
    </w:p>
    <w:p w14:paraId="43AEC4E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师教学质量评估：建立多元化的教师教学质量评估体系，包括学生评教、同行评教、专家评教和教学督导评教等。综合各方面评估结果，对教师的教学质量进行客观、公正的评价，并将评估结果与教师的绩效考核、职称评定等挂钩。</w:t>
      </w:r>
    </w:p>
    <w:p w14:paraId="38ABACC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专业教学质量评估：定期开展专业教学质量评估，从专业定位与培养目标、课程体系与教学内容、师资队伍、教学条件、教学管理、人才培养质量等方面对市场营销专业进行全面评估。根据评估结果，总结经验，发现问题，及时进行整改和改进。</w:t>
      </w:r>
    </w:p>
    <w:p w14:paraId="52B8BE7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ascii="宋体" w:hAnsi="宋体" w:cs="宋体"/>
          <w:b/>
          <w:bCs/>
          <w:color w:val="auto"/>
          <w:lang w:val="en-US" w:eastAsia="zh-CN"/>
        </w:rPr>
      </w:pPr>
      <w:r>
        <w:rPr>
          <w:rFonts w:hint="eastAsia" w:ascii="宋体" w:hAnsi="宋体" w:cs="宋体"/>
          <w:b/>
          <w:bCs/>
          <w:color w:val="auto"/>
          <w:lang w:val="en-US" w:eastAsia="zh-CN"/>
        </w:rPr>
        <w:t>5.建立反馈机制及社会评价机制</w:t>
      </w:r>
    </w:p>
    <w:p w14:paraId="3686E84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（1）反馈机制</w:t>
      </w:r>
    </w:p>
    <w:p w14:paraId="37EC37C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学生反馈：通过问卷调查、座谈会、在线评价等方式，定期收集学生对教学、管理、服务等方面的意见和建议。建立学生反馈信息处理机制，及时将学生反馈的问题反馈给相关部门和教师，并跟踪问题的解决情况，向学生反馈处理结果。</w:t>
      </w:r>
    </w:p>
    <w:p w14:paraId="0C38A70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教师反馈：组织教师开展教学研讨活动，鼓励教师分享教学经验和教学中遇到的问题。建立教师教学反馈渠道，及时了解教师在教学过程中遇到的困难和需求，为教师提供必要的支持和帮助。</w:t>
      </w:r>
    </w:p>
    <w:p w14:paraId="181F49D9">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教学管理部门反馈：教学管理部门定期对教学质量监控和评估结果进行分析和总结，形成教学质量报告。将教学质量报告反馈给各教学单位和教师，督促教学单位和教师针对存在的问题进行整改和改进。</w:t>
      </w:r>
    </w:p>
    <w:p w14:paraId="7AB6154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（2）社会评价机制</w:t>
      </w:r>
    </w:p>
    <w:p w14:paraId="54AC596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毕业生跟踪调查：建立毕业生跟踪调查制度，定期对毕业生的就业情况、职业发展情况、对学校教学质量的评价等进行调查。通过问卷调查、电话访谈、实地走访等方式，收集毕业生的反馈信息，了解社会对市场营销专业毕业生的需求和评价。</w:t>
      </w:r>
    </w:p>
    <w:p w14:paraId="09E4455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用人单位评价：与用人单位保持密切联系，定期邀请用人单位对市场营销专业毕业生的工作表现、专业技能、综合素质等进行评价。通过用人单位的评价，了解学校人才培养与社会需求的契合度，为专业建设和教学改革提供参考依据。</w:t>
      </w:r>
    </w:p>
    <w:p w14:paraId="37DB84D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s="宋体"/>
          <w:b w:val="0"/>
          <w:bCs w:val="0"/>
          <w:color w:val="auto"/>
          <w:lang w:val="en-US" w:eastAsia="zh-CN"/>
        </w:rPr>
      </w:pPr>
      <w:r>
        <w:rPr>
          <w:rFonts w:hint="eastAsia" w:ascii="宋体" w:hAnsi="宋体" w:cs="宋体"/>
          <w:b w:val="0"/>
          <w:bCs w:val="0"/>
          <w:color w:val="auto"/>
          <w:lang w:val="en-US" w:eastAsia="zh-CN"/>
        </w:rPr>
        <w:t>行业评价：积极参与行业协会组织的活动，了解行业对市场营销专业人才的需求趋势和质量要求。邀请行业协会专家对市场营销专业的人才培养方案、教学质量等进行评估和指导，提升专业的行业影响力。</w:t>
      </w:r>
    </w:p>
    <w:p w14:paraId="1F35F679">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23" w:name="_Toc18178"/>
      <w:bookmarkStart w:id="24" w:name="_Toc3539"/>
      <w:r>
        <w:rPr>
          <w:rFonts w:hint="eastAsia"/>
          <w:color w:val="auto"/>
          <w:sz w:val="24"/>
          <w:szCs w:val="24"/>
          <w:lang w:val="en-US" w:eastAsia="zh-CN"/>
        </w:rPr>
        <w:t>九、毕业要求</w:t>
      </w:r>
      <w:bookmarkEnd w:id="23"/>
      <w:bookmarkEnd w:id="24"/>
    </w:p>
    <w:p w14:paraId="2CAC88C8">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eastAsia" w:ascii="宋体" w:hAnsi="宋体" w:eastAsia="宋体" w:cs="宋体"/>
          <w:color w:val="auto"/>
          <w:sz w:val="21"/>
          <w:szCs w:val="21"/>
          <w:lang w:val="zh-CN" w:eastAsia="zh-CN"/>
        </w:rPr>
      </w:pPr>
      <w:r>
        <w:rPr>
          <w:rFonts w:hint="eastAsia" w:ascii="宋体" w:hAnsi="宋体" w:eastAsia="宋体" w:cs="宋体"/>
          <w:color w:val="auto"/>
          <w:sz w:val="21"/>
          <w:szCs w:val="21"/>
          <w:lang w:val="zh-CN" w:eastAsia="zh-CN"/>
        </w:rPr>
        <w:t>(一)毕业学分要求</w:t>
      </w:r>
    </w:p>
    <w:p w14:paraId="385B030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1.本专业修够</w:t>
      </w:r>
      <w:r>
        <w:rPr>
          <w:rFonts w:hint="eastAsia" w:ascii="宋体" w:hAnsi="宋体" w:cs="宋体"/>
          <w:color w:val="auto"/>
          <w:lang w:val="en-US" w:eastAsia="zh-CN"/>
        </w:rPr>
        <w:t>155</w:t>
      </w:r>
      <w:r>
        <w:rPr>
          <w:rFonts w:hint="eastAsia" w:ascii="宋体" w:hAnsi="宋体" w:eastAsia="宋体" w:cs="宋体"/>
          <w:color w:val="auto"/>
          <w:lang w:val="en-US" w:eastAsia="zh-CN"/>
        </w:rPr>
        <w:t>学分方能毕业。</w:t>
      </w:r>
    </w:p>
    <w:p w14:paraId="247F8F2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Times New Roman" w:hAnsi="Times New Roman" w:eastAsia="宋体"/>
          <w:szCs w:val="24"/>
        </w:rPr>
        <w:t>◆</w:t>
      </w:r>
      <w:r>
        <w:rPr>
          <w:rFonts w:hint="eastAsia" w:ascii="宋体" w:hAnsi="宋体" w:eastAsia="宋体" w:cs="宋体"/>
          <w:color w:val="auto"/>
          <w:lang w:val="en-US" w:eastAsia="zh-CN"/>
        </w:rPr>
        <w:t>公共必修课共4</w:t>
      </w:r>
      <w:r>
        <w:rPr>
          <w:rFonts w:hint="eastAsia" w:ascii="宋体" w:hAnsi="宋体" w:cs="宋体"/>
          <w:color w:val="auto"/>
          <w:lang w:val="en-US" w:eastAsia="zh-CN"/>
        </w:rPr>
        <w:t>8</w:t>
      </w:r>
      <w:r>
        <w:rPr>
          <w:rFonts w:hint="eastAsia" w:ascii="宋体" w:hAnsi="宋体" w:eastAsia="宋体" w:cs="宋体"/>
          <w:color w:val="auto"/>
          <w:lang w:val="en-US" w:eastAsia="zh-CN"/>
        </w:rPr>
        <w:t>学分。</w:t>
      </w:r>
    </w:p>
    <w:p w14:paraId="7EC0F89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Times New Roman" w:hAnsi="Times New Roman" w:eastAsia="宋体"/>
          <w:szCs w:val="24"/>
        </w:rPr>
        <w:t>◆</w:t>
      </w:r>
      <w:r>
        <w:rPr>
          <w:rFonts w:hint="eastAsia" w:ascii="宋体" w:hAnsi="宋体" w:eastAsia="宋体" w:cs="宋体"/>
          <w:color w:val="auto"/>
          <w:lang w:val="en-US" w:eastAsia="zh-CN"/>
        </w:rPr>
        <w:t>专业必修课、专业技能课、专业限选课共</w:t>
      </w:r>
      <w:r>
        <w:rPr>
          <w:rFonts w:hint="eastAsia" w:ascii="宋体" w:hAnsi="宋体" w:cs="宋体"/>
          <w:color w:val="auto"/>
          <w:lang w:val="en-US" w:eastAsia="zh-CN"/>
        </w:rPr>
        <w:t>99</w:t>
      </w:r>
      <w:r>
        <w:rPr>
          <w:rFonts w:hint="eastAsia" w:ascii="宋体" w:hAnsi="宋体" w:eastAsia="宋体" w:cs="宋体"/>
          <w:color w:val="auto"/>
          <w:lang w:val="en-US" w:eastAsia="zh-CN"/>
        </w:rPr>
        <w:t>学分。</w:t>
      </w:r>
    </w:p>
    <w:p w14:paraId="08F09CD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Times New Roman" w:hAnsi="Times New Roman" w:eastAsia="宋体"/>
          <w:szCs w:val="24"/>
        </w:rPr>
        <w:t>◆</w:t>
      </w:r>
      <w:r>
        <w:rPr>
          <w:rFonts w:hint="eastAsia" w:ascii="宋体" w:hAnsi="宋体" w:eastAsia="宋体" w:cs="宋体"/>
          <w:color w:val="auto"/>
          <w:lang w:val="en-US" w:eastAsia="zh-CN"/>
        </w:rPr>
        <w:t>公共选修课</w:t>
      </w:r>
      <w:r>
        <w:rPr>
          <w:rFonts w:hint="eastAsia" w:ascii="宋体" w:hAnsi="宋体" w:cs="宋体"/>
          <w:color w:val="auto"/>
          <w:lang w:val="en-US" w:eastAsia="zh-CN"/>
        </w:rPr>
        <w:t>8</w:t>
      </w:r>
      <w:r>
        <w:rPr>
          <w:rFonts w:hint="eastAsia" w:ascii="宋体" w:hAnsi="宋体" w:eastAsia="宋体" w:cs="宋体"/>
          <w:color w:val="auto"/>
          <w:lang w:val="en-US" w:eastAsia="zh-CN"/>
        </w:rPr>
        <w:t>学分。</w:t>
      </w:r>
    </w:p>
    <w:p w14:paraId="4FEC11B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cs="宋体"/>
          <w:color w:val="auto"/>
          <w:lang w:val="en-US" w:eastAsia="zh-CN"/>
        </w:rPr>
        <w:t>2.</w:t>
      </w:r>
      <w:r>
        <w:rPr>
          <w:rFonts w:hint="eastAsia" w:ascii="Arial" w:hAnsi="Arial"/>
          <w:bCs/>
          <w:color w:val="000000"/>
          <w:szCs w:val="21"/>
        </w:rPr>
        <w:t>鼓励学生参加各类职业技能竞赛、专项竞赛、创新设计、科技活动、艺术实践、社团活动、志愿服务等，提高学生的综合能力和职业素养，取得的成果学分转换情况详见下表所示。</w:t>
      </w:r>
    </w:p>
    <w:tbl>
      <w:tblPr>
        <w:tblStyle w:val="12"/>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30C32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575881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序号</w:t>
            </w:r>
          </w:p>
        </w:tc>
        <w:tc>
          <w:tcPr>
            <w:tcW w:w="1860" w:type="dxa"/>
            <w:vAlign w:val="center"/>
          </w:tcPr>
          <w:p w14:paraId="50D19F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项目</w:t>
            </w:r>
          </w:p>
        </w:tc>
        <w:tc>
          <w:tcPr>
            <w:tcW w:w="2675" w:type="dxa"/>
            <w:gridSpan w:val="2"/>
            <w:vAlign w:val="center"/>
          </w:tcPr>
          <w:p w14:paraId="48F01C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要求</w:t>
            </w:r>
          </w:p>
        </w:tc>
        <w:tc>
          <w:tcPr>
            <w:tcW w:w="962" w:type="dxa"/>
            <w:vAlign w:val="center"/>
          </w:tcPr>
          <w:p w14:paraId="6EC346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学分</w:t>
            </w:r>
          </w:p>
        </w:tc>
        <w:tc>
          <w:tcPr>
            <w:tcW w:w="2921" w:type="dxa"/>
            <w:vAlign w:val="center"/>
          </w:tcPr>
          <w:p w14:paraId="670057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bCs/>
                <w:color w:val="auto"/>
                <w:sz w:val="18"/>
                <w:szCs w:val="18"/>
              </w:rPr>
            </w:pPr>
            <w:r>
              <w:rPr>
                <w:rFonts w:hint="eastAsia" w:ascii="宋体" w:hAnsi="宋体"/>
                <w:b/>
                <w:bCs/>
                <w:color w:val="auto"/>
                <w:sz w:val="18"/>
                <w:szCs w:val="18"/>
              </w:rPr>
              <w:t>替换的课程或课程类型</w:t>
            </w:r>
          </w:p>
        </w:tc>
      </w:tr>
      <w:tr w14:paraId="41B71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Align w:val="center"/>
          </w:tcPr>
          <w:p w14:paraId="188611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1860" w:type="dxa"/>
            <w:vAlign w:val="center"/>
          </w:tcPr>
          <w:p w14:paraId="6232FB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rPr>
            </w:pPr>
            <w:r>
              <w:rPr>
                <w:rFonts w:hint="eastAsia" w:ascii="宋体" w:hAnsi="宋体" w:eastAsia="宋体" w:cs="宋体"/>
                <w:color w:val="auto"/>
                <w:sz w:val="18"/>
                <w:szCs w:val="18"/>
                <w:lang w:val="en-US" w:eastAsia="zh-CN"/>
              </w:rPr>
              <w:t>经济技术资格证/数字营销技术应用/新媒体营销/网店运营推广/跨境电商 B2B 数据运营</w:t>
            </w:r>
          </w:p>
        </w:tc>
        <w:tc>
          <w:tcPr>
            <w:tcW w:w="2675" w:type="dxa"/>
            <w:gridSpan w:val="2"/>
            <w:vAlign w:val="center"/>
          </w:tcPr>
          <w:p w14:paraId="31B74D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通过考试并获得证书</w:t>
            </w:r>
          </w:p>
        </w:tc>
        <w:tc>
          <w:tcPr>
            <w:tcW w:w="962" w:type="dxa"/>
            <w:vAlign w:val="center"/>
          </w:tcPr>
          <w:p w14:paraId="63028E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2921" w:type="dxa"/>
            <w:vAlign w:val="center"/>
          </w:tcPr>
          <w:p w14:paraId="6794E5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专业</w:t>
            </w:r>
            <w:r>
              <w:rPr>
                <w:rFonts w:hint="eastAsia" w:ascii="宋体" w:hAnsi="宋体" w:eastAsia="宋体" w:cs="宋体"/>
                <w:color w:val="auto"/>
                <w:sz w:val="18"/>
                <w:szCs w:val="18"/>
                <w:lang w:val="en-US" w:eastAsia="zh-CN"/>
              </w:rPr>
              <w:t>基础</w:t>
            </w:r>
            <w:r>
              <w:rPr>
                <w:rFonts w:hint="eastAsia" w:ascii="宋体" w:hAnsi="宋体" w:eastAsia="宋体" w:cs="宋体"/>
                <w:color w:val="auto"/>
                <w:sz w:val="18"/>
                <w:szCs w:val="18"/>
              </w:rPr>
              <w:t>课</w:t>
            </w:r>
            <w:r>
              <w:rPr>
                <w:rFonts w:hint="eastAsia" w:ascii="宋体" w:hAnsi="宋体" w:cs="宋体"/>
                <w:color w:val="auto"/>
                <w:sz w:val="18"/>
                <w:szCs w:val="18"/>
                <w:lang w:eastAsia="zh-CN"/>
              </w:rPr>
              <w:t>（</w:t>
            </w:r>
            <w:r>
              <w:rPr>
                <w:rFonts w:hint="eastAsia"/>
                <w:sz w:val="18"/>
                <w:szCs w:val="18"/>
              </w:rPr>
              <w:t>市场营销基础</w:t>
            </w:r>
            <w:r>
              <w:rPr>
                <w:rFonts w:hint="eastAsia"/>
                <w:sz w:val="18"/>
                <w:szCs w:val="18"/>
                <w:lang w:val="en-US" w:eastAsia="zh-CN"/>
              </w:rPr>
              <w:t>/</w:t>
            </w:r>
            <w:r>
              <w:rPr>
                <w:rFonts w:hint="eastAsia"/>
                <w:sz w:val="18"/>
                <w:szCs w:val="18"/>
              </w:rPr>
              <w:t>经济学基础</w:t>
            </w:r>
            <w:r>
              <w:rPr>
                <w:rFonts w:hint="eastAsia"/>
                <w:sz w:val="18"/>
                <w:szCs w:val="18"/>
                <w:lang w:val="en-US" w:eastAsia="zh-CN"/>
              </w:rPr>
              <w:t>/</w:t>
            </w:r>
            <w:r>
              <w:rPr>
                <w:rFonts w:hint="eastAsia"/>
                <w:sz w:val="18"/>
                <w:szCs w:val="18"/>
              </w:rPr>
              <w:t>商品学基础</w:t>
            </w:r>
            <w:r>
              <w:rPr>
                <w:rFonts w:hint="eastAsia"/>
                <w:sz w:val="18"/>
                <w:szCs w:val="18"/>
                <w:lang w:val="en-US" w:eastAsia="zh-CN"/>
              </w:rPr>
              <w:t>/</w:t>
            </w:r>
            <w:r>
              <w:rPr>
                <w:rFonts w:hint="eastAsia"/>
                <w:sz w:val="18"/>
                <w:szCs w:val="18"/>
              </w:rPr>
              <w:t>中华商业文化</w:t>
            </w:r>
            <w:r>
              <w:rPr>
                <w:rFonts w:hint="eastAsia"/>
                <w:sz w:val="18"/>
                <w:szCs w:val="18"/>
                <w:lang w:val="en-US" w:eastAsia="zh-CN"/>
              </w:rPr>
              <w:t>/</w:t>
            </w:r>
            <w:r>
              <w:rPr>
                <w:rFonts w:hint="eastAsia"/>
                <w:sz w:val="18"/>
                <w:szCs w:val="18"/>
              </w:rPr>
              <w:t>统计基础</w:t>
            </w:r>
            <w:r>
              <w:rPr>
                <w:rFonts w:hint="eastAsia"/>
                <w:sz w:val="18"/>
                <w:szCs w:val="18"/>
                <w:lang w:val="en-US" w:eastAsia="zh-CN"/>
              </w:rPr>
              <w:t>/</w:t>
            </w:r>
            <w:r>
              <w:rPr>
                <w:rFonts w:hint="eastAsia"/>
                <w:sz w:val="18"/>
                <w:szCs w:val="18"/>
              </w:rPr>
              <w:t>管理学基础</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2486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restart"/>
            <w:vAlign w:val="center"/>
          </w:tcPr>
          <w:p w14:paraId="4A3765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1860" w:type="dxa"/>
            <w:vMerge w:val="restart"/>
            <w:vAlign w:val="center"/>
          </w:tcPr>
          <w:p w14:paraId="2142B9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职业技能竞赛/</w:t>
            </w:r>
          </w:p>
          <w:p w14:paraId="1CB6A9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学科竞赛</w:t>
            </w:r>
          </w:p>
        </w:tc>
        <w:tc>
          <w:tcPr>
            <w:tcW w:w="1445" w:type="dxa"/>
            <w:vMerge w:val="restart"/>
            <w:vAlign w:val="center"/>
          </w:tcPr>
          <w:p w14:paraId="4054BE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国家级</w:t>
            </w:r>
          </w:p>
        </w:tc>
        <w:tc>
          <w:tcPr>
            <w:tcW w:w="1230" w:type="dxa"/>
            <w:vAlign w:val="center"/>
          </w:tcPr>
          <w:p w14:paraId="2BC6A5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一等奖</w:t>
            </w:r>
          </w:p>
        </w:tc>
        <w:tc>
          <w:tcPr>
            <w:tcW w:w="962" w:type="dxa"/>
            <w:vAlign w:val="center"/>
          </w:tcPr>
          <w:p w14:paraId="0D29A0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12</w:t>
            </w:r>
          </w:p>
        </w:tc>
        <w:tc>
          <w:tcPr>
            <w:tcW w:w="2921" w:type="dxa"/>
            <w:vMerge w:val="restart"/>
            <w:vAlign w:val="center"/>
          </w:tcPr>
          <w:p w14:paraId="3FC5ED0F">
            <w:pPr>
              <w:rPr>
                <w:rFonts w:hint="eastAsia" w:ascii="宋体" w:hAnsi="宋体" w:eastAsia="宋体" w:cs="宋体"/>
                <w:color w:val="auto"/>
                <w:sz w:val="18"/>
                <w:szCs w:val="18"/>
              </w:rPr>
            </w:pPr>
            <w:r>
              <w:rPr>
                <w:rFonts w:hint="eastAsia" w:ascii="宋体" w:hAnsi="宋体" w:eastAsia="宋体" w:cs="宋体"/>
                <w:color w:val="auto"/>
                <w:sz w:val="18"/>
                <w:szCs w:val="18"/>
              </w:rPr>
              <w:t>专业核心课</w:t>
            </w:r>
            <w:r>
              <w:rPr>
                <w:rFonts w:hint="eastAsia" w:ascii="宋体" w:hAnsi="宋体" w:cs="宋体"/>
                <w:color w:val="auto"/>
                <w:sz w:val="18"/>
                <w:szCs w:val="18"/>
                <w:lang w:eastAsia="zh-CN"/>
              </w:rPr>
              <w:t>（</w:t>
            </w:r>
            <w:r>
              <w:rPr>
                <w:rFonts w:hint="eastAsia"/>
                <w:sz w:val="18"/>
                <w:szCs w:val="18"/>
              </w:rPr>
              <w:t>销售与管理</w:t>
            </w:r>
            <w:r>
              <w:rPr>
                <w:rFonts w:hint="eastAsia"/>
                <w:sz w:val="18"/>
                <w:szCs w:val="18"/>
                <w:lang w:val="en-US" w:eastAsia="zh-CN"/>
              </w:rPr>
              <w:t>/</w:t>
            </w:r>
            <w:r>
              <w:rPr>
                <w:rFonts w:hint="eastAsia"/>
                <w:sz w:val="18"/>
                <w:szCs w:val="18"/>
              </w:rPr>
              <w:t>网络营销</w:t>
            </w:r>
            <w:r>
              <w:rPr>
                <w:rFonts w:hint="eastAsia"/>
                <w:sz w:val="18"/>
                <w:szCs w:val="18"/>
                <w:lang w:val="en-US" w:eastAsia="zh-CN"/>
              </w:rPr>
              <w:t>/</w:t>
            </w:r>
            <w:r>
              <w:rPr>
                <w:rFonts w:hint="eastAsia"/>
                <w:sz w:val="18"/>
                <w:szCs w:val="18"/>
              </w:rPr>
              <w:t>消费者心理分析</w:t>
            </w:r>
            <w:r>
              <w:rPr>
                <w:rFonts w:hint="eastAsia"/>
                <w:sz w:val="18"/>
                <w:szCs w:val="18"/>
                <w:lang w:val="en-US" w:eastAsia="zh-CN"/>
              </w:rPr>
              <w:t>/</w:t>
            </w:r>
            <w:r>
              <w:rPr>
                <w:rFonts w:hint="eastAsia"/>
                <w:sz w:val="18"/>
                <w:szCs w:val="18"/>
              </w:rPr>
              <w:t>服务营销</w:t>
            </w:r>
            <w:r>
              <w:rPr>
                <w:rFonts w:hint="eastAsia"/>
                <w:sz w:val="18"/>
                <w:szCs w:val="18"/>
                <w:lang w:val="en-US" w:eastAsia="zh-CN"/>
              </w:rPr>
              <w:t>/</w:t>
            </w:r>
            <w:r>
              <w:rPr>
                <w:rFonts w:hint="eastAsia"/>
                <w:sz w:val="18"/>
                <w:szCs w:val="18"/>
              </w:rPr>
              <w:t>商务礼仪与沟通</w:t>
            </w:r>
            <w:r>
              <w:rPr>
                <w:rFonts w:hint="eastAsia"/>
                <w:sz w:val="18"/>
                <w:szCs w:val="18"/>
                <w:lang w:val="en-US" w:eastAsia="zh-CN"/>
              </w:rPr>
              <w:t>/</w:t>
            </w:r>
            <w:r>
              <w:rPr>
                <w:rFonts w:hint="eastAsia"/>
                <w:sz w:val="18"/>
                <w:szCs w:val="18"/>
              </w:rPr>
              <w:t>品牌策划与推广</w:t>
            </w:r>
            <w:r>
              <w:rPr>
                <w:rFonts w:hint="eastAsia"/>
                <w:sz w:val="18"/>
                <w:szCs w:val="18"/>
                <w:lang w:val="en-US" w:eastAsia="zh-CN"/>
              </w:rPr>
              <w:t>/</w:t>
            </w:r>
            <w:r>
              <w:rPr>
                <w:rFonts w:hint="eastAsia"/>
                <w:sz w:val="18"/>
                <w:szCs w:val="18"/>
              </w:rPr>
              <w:t>商务数据分析</w:t>
            </w:r>
            <w:r>
              <w:rPr>
                <w:rFonts w:hint="eastAsia"/>
                <w:sz w:val="18"/>
                <w:szCs w:val="18"/>
                <w:lang w:val="en-US" w:eastAsia="zh-CN"/>
              </w:rPr>
              <w:t>/</w:t>
            </w:r>
            <w:r>
              <w:rPr>
                <w:rFonts w:hint="eastAsia"/>
                <w:sz w:val="18"/>
                <w:szCs w:val="18"/>
              </w:rPr>
              <w:t>客户服务与管理</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6588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3AB8D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5452D2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7A9D7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619E736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二等奖</w:t>
            </w:r>
          </w:p>
        </w:tc>
        <w:tc>
          <w:tcPr>
            <w:tcW w:w="962" w:type="dxa"/>
            <w:vAlign w:val="center"/>
          </w:tcPr>
          <w:p w14:paraId="57DFD0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2921" w:type="dxa"/>
            <w:vMerge w:val="continue"/>
            <w:vAlign w:val="center"/>
          </w:tcPr>
          <w:p w14:paraId="081267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466CF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7C0C3B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4104D1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4D4166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130D3A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三等奖</w:t>
            </w:r>
          </w:p>
        </w:tc>
        <w:tc>
          <w:tcPr>
            <w:tcW w:w="962" w:type="dxa"/>
            <w:vAlign w:val="center"/>
          </w:tcPr>
          <w:p w14:paraId="0653FF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2921" w:type="dxa"/>
            <w:vMerge w:val="continue"/>
            <w:vAlign w:val="center"/>
          </w:tcPr>
          <w:p w14:paraId="43C86C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53FC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A43AA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551CE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restart"/>
            <w:vAlign w:val="center"/>
          </w:tcPr>
          <w:p w14:paraId="6E57B6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省级</w:t>
            </w:r>
          </w:p>
        </w:tc>
        <w:tc>
          <w:tcPr>
            <w:tcW w:w="1230" w:type="dxa"/>
            <w:vAlign w:val="center"/>
          </w:tcPr>
          <w:p w14:paraId="7B14EA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一等奖</w:t>
            </w:r>
          </w:p>
        </w:tc>
        <w:tc>
          <w:tcPr>
            <w:tcW w:w="962" w:type="dxa"/>
            <w:vAlign w:val="center"/>
          </w:tcPr>
          <w:p w14:paraId="480FF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2921" w:type="dxa"/>
            <w:vMerge w:val="continue"/>
            <w:vAlign w:val="center"/>
          </w:tcPr>
          <w:p w14:paraId="563452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14661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65B1C5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275F81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5D06A0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536CF6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二等奖</w:t>
            </w:r>
          </w:p>
        </w:tc>
        <w:tc>
          <w:tcPr>
            <w:tcW w:w="962" w:type="dxa"/>
            <w:vAlign w:val="center"/>
          </w:tcPr>
          <w:p w14:paraId="70E55E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2921" w:type="dxa"/>
            <w:vMerge w:val="continue"/>
            <w:vAlign w:val="center"/>
          </w:tcPr>
          <w:p w14:paraId="022EC9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4D37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FBC7C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7167DF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4C5B45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136A1C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三等奖</w:t>
            </w:r>
          </w:p>
        </w:tc>
        <w:tc>
          <w:tcPr>
            <w:tcW w:w="962" w:type="dxa"/>
            <w:vAlign w:val="center"/>
          </w:tcPr>
          <w:p w14:paraId="5D3E60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2921" w:type="dxa"/>
            <w:vMerge w:val="continue"/>
            <w:vAlign w:val="center"/>
          </w:tcPr>
          <w:p w14:paraId="0192AA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7476C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0F69EF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32FB24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restart"/>
            <w:vAlign w:val="center"/>
          </w:tcPr>
          <w:p w14:paraId="227D0B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地市或院级</w:t>
            </w:r>
          </w:p>
        </w:tc>
        <w:tc>
          <w:tcPr>
            <w:tcW w:w="1230" w:type="dxa"/>
            <w:vAlign w:val="center"/>
          </w:tcPr>
          <w:p w14:paraId="507D71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一等奖</w:t>
            </w:r>
          </w:p>
        </w:tc>
        <w:tc>
          <w:tcPr>
            <w:tcW w:w="962" w:type="dxa"/>
            <w:vAlign w:val="center"/>
          </w:tcPr>
          <w:p w14:paraId="36B21D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w:t>
            </w:r>
          </w:p>
        </w:tc>
        <w:tc>
          <w:tcPr>
            <w:tcW w:w="2921" w:type="dxa"/>
            <w:vMerge w:val="restart"/>
            <w:vAlign w:val="center"/>
          </w:tcPr>
          <w:p w14:paraId="5F2D90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专业拓展课</w:t>
            </w:r>
            <w:r>
              <w:rPr>
                <w:rFonts w:hint="eastAsia" w:ascii="宋体" w:hAnsi="宋体" w:cs="宋体"/>
                <w:color w:val="auto"/>
                <w:sz w:val="18"/>
                <w:szCs w:val="18"/>
                <w:lang w:eastAsia="zh-CN"/>
              </w:rPr>
              <w:t>（</w:t>
            </w:r>
            <w:r>
              <w:rPr>
                <w:rFonts w:hint="eastAsia"/>
                <w:sz w:val="18"/>
                <w:szCs w:val="18"/>
              </w:rPr>
              <w:t>Photoshop商务设计</w:t>
            </w:r>
            <w:r>
              <w:rPr>
                <w:rFonts w:hint="eastAsia"/>
                <w:sz w:val="18"/>
                <w:szCs w:val="18"/>
                <w:lang w:val="en-US" w:eastAsia="zh-CN"/>
              </w:rPr>
              <w:t>/</w:t>
            </w:r>
            <w:r>
              <w:rPr>
                <w:rFonts w:hint="eastAsia"/>
                <w:sz w:val="18"/>
                <w:szCs w:val="18"/>
              </w:rPr>
              <w:t>Python程序设计</w:t>
            </w:r>
            <w:r>
              <w:rPr>
                <w:rFonts w:hint="eastAsia"/>
                <w:sz w:val="18"/>
                <w:szCs w:val="18"/>
                <w:lang w:val="en-US" w:eastAsia="zh-CN"/>
              </w:rPr>
              <w:t>/</w:t>
            </w:r>
            <w:r>
              <w:rPr>
                <w:rFonts w:hint="eastAsia"/>
                <w:sz w:val="18"/>
                <w:szCs w:val="18"/>
              </w:rPr>
              <w:t>市场调查与预测</w:t>
            </w:r>
            <w:r>
              <w:rPr>
                <w:rFonts w:hint="eastAsia"/>
                <w:sz w:val="18"/>
                <w:szCs w:val="18"/>
                <w:lang w:val="en-US" w:eastAsia="zh-CN"/>
              </w:rPr>
              <w:t>/</w:t>
            </w:r>
            <w:r>
              <w:rPr>
                <w:rFonts w:hint="eastAsia"/>
                <w:sz w:val="18"/>
                <w:szCs w:val="18"/>
              </w:rPr>
              <w:t>营销策划</w:t>
            </w:r>
            <w:r>
              <w:rPr>
                <w:rFonts w:hint="eastAsia"/>
                <w:sz w:val="18"/>
                <w:szCs w:val="18"/>
                <w:lang w:val="en-US" w:eastAsia="zh-CN"/>
              </w:rPr>
              <w:t>/</w:t>
            </w:r>
            <w:r>
              <w:rPr>
                <w:rFonts w:hint="eastAsia"/>
                <w:sz w:val="18"/>
                <w:szCs w:val="18"/>
              </w:rPr>
              <w:t>Premiere视频剪辑</w:t>
            </w:r>
            <w:r>
              <w:rPr>
                <w:rFonts w:hint="eastAsia"/>
                <w:sz w:val="18"/>
                <w:szCs w:val="18"/>
                <w:lang w:val="en-US" w:eastAsia="zh-CN"/>
              </w:rPr>
              <w:t>/</w:t>
            </w:r>
            <w:r>
              <w:rPr>
                <w:rFonts w:hint="eastAsia"/>
                <w:sz w:val="18"/>
                <w:szCs w:val="18"/>
              </w:rPr>
              <w:t>推销技术</w:t>
            </w:r>
            <w:r>
              <w:rPr>
                <w:rFonts w:hint="eastAsia"/>
                <w:sz w:val="18"/>
                <w:szCs w:val="18"/>
                <w:lang w:val="en-US" w:eastAsia="zh-CN"/>
              </w:rPr>
              <w:t>/</w:t>
            </w:r>
            <w:r>
              <w:rPr>
                <w:rFonts w:hint="eastAsia"/>
                <w:sz w:val="18"/>
                <w:szCs w:val="18"/>
              </w:rPr>
              <w:t>营销渠道管理</w:t>
            </w:r>
            <w:r>
              <w:rPr>
                <w:rFonts w:hint="eastAsia"/>
                <w:sz w:val="18"/>
                <w:szCs w:val="18"/>
                <w:lang w:val="en-US" w:eastAsia="zh-CN"/>
              </w:rPr>
              <w:t>/</w:t>
            </w:r>
            <w:r>
              <w:rPr>
                <w:rFonts w:hint="eastAsia"/>
                <w:sz w:val="18"/>
                <w:szCs w:val="18"/>
              </w:rPr>
              <w:t>数字互动营销</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05662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9" w:type="dxa"/>
            <w:vMerge w:val="continue"/>
            <w:vAlign w:val="center"/>
          </w:tcPr>
          <w:p w14:paraId="20F12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72F49B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Merge w:val="continue"/>
            <w:vAlign w:val="center"/>
          </w:tcPr>
          <w:p w14:paraId="534BD0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230" w:type="dxa"/>
            <w:vAlign w:val="center"/>
          </w:tcPr>
          <w:p w14:paraId="1199EA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二等奖</w:t>
            </w:r>
          </w:p>
        </w:tc>
        <w:tc>
          <w:tcPr>
            <w:tcW w:w="962" w:type="dxa"/>
            <w:vAlign w:val="center"/>
          </w:tcPr>
          <w:p w14:paraId="60E011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2921" w:type="dxa"/>
            <w:vMerge w:val="continue"/>
            <w:vAlign w:val="center"/>
          </w:tcPr>
          <w:p w14:paraId="1ADE7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4127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9" w:type="dxa"/>
            <w:vMerge w:val="restart"/>
            <w:vAlign w:val="center"/>
          </w:tcPr>
          <w:p w14:paraId="3AD390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1860" w:type="dxa"/>
            <w:vMerge w:val="restart"/>
            <w:vAlign w:val="center"/>
          </w:tcPr>
          <w:p w14:paraId="7A06A8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公开发表作品</w:t>
            </w:r>
          </w:p>
        </w:tc>
        <w:tc>
          <w:tcPr>
            <w:tcW w:w="1445" w:type="dxa"/>
            <w:vAlign w:val="center"/>
          </w:tcPr>
          <w:p w14:paraId="15D8DE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期刊</w:t>
            </w:r>
          </w:p>
        </w:tc>
        <w:tc>
          <w:tcPr>
            <w:tcW w:w="1230" w:type="dxa"/>
            <w:vAlign w:val="center"/>
          </w:tcPr>
          <w:p w14:paraId="4D1EB6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第一/二作者</w:t>
            </w:r>
          </w:p>
        </w:tc>
        <w:tc>
          <w:tcPr>
            <w:tcW w:w="962" w:type="dxa"/>
            <w:vMerge w:val="restart"/>
            <w:vAlign w:val="center"/>
          </w:tcPr>
          <w:p w14:paraId="42E9D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2921" w:type="dxa"/>
            <w:vMerge w:val="restart"/>
            <w:vAlign w:val="center"/>
          </w:tcPr>
          <w:p w14:paraId="3CA3CF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专业拓展课</w:t>
            </w:r>
            <w:r>
              <w:rPr>
                <w:rFonts w:hint="eastAsia" w:ascii="宋体" w:hAnsi="宋体" w:cs="宋体"/>
                <w:color w:val="auto"/>
                <w:sz w:val="18"/>
                <w:szCs w:val="18"/>
                <w:lang w:eastAsia="zh-CN"/>
              </w:rPr>
              <w:t>（</w:t>
            </w:r>
            <w:r>
              <w:rPr>
                <w:rFonts w:hint="eastAsia"/>
                <w:sz w:val="18"/>
                <w:szCs w:val="18"/>
              </w:rPr>
              <w:t>Photoshop商务设计</w:t>
            </w:r>
            <w:r>
              <w:rPr>
                <w:rFonts w:hint="eastAsia"/>
                <w:sz w:val="18"/>
                <w:szCs w:val="18"/>
                <w:lang w:val="en-US" w:eastAsia="zh-CN"/>
              </w:rPr>
              <w:t>/</w:t>
            </w:r>
            <w:r>
              <w:rPr>
                <w:rFonts w:hint="eastAsia"/>
                <w:sz w:val="18"/>
                <w:szCs w:val="18"/>
              </w:rPr>
              <w:t>Python程序设计</w:t>
            </w:r>
            <w:r>
              <w:rPr>
                <w:rFonts w:hint="eastAsia"/>
                <w:sz w:val="18"/>
                <w:szCs w:val="18"/>
                <w:lang w:val="en-US" w:eastAsia="zh-CN"/>
              </w:rPr>
              <w:t>/</w:t>
            </w:r>
            <w:r>
              <w:rPr>
                <w:rFonts w:hint="eastAsia"/>
                <w:sz w:val="18"/>
                <w:szCs w:val="18"/>
              </w:rPr>
              <w:t>市场调查与预测</w:t>
            </w:r>
            <w:r>
              <w:rPr>
                <w:rFonts w:hint="eastAsia"/>
                <w:sz w:val="18"/>
                <w:szCs w:val="18"/>
                <w:lang w:val="en-US" w:eastAsia="zh-CN"/>
              </w:rPr>
              <w:t>/</w:t>
            </w:r>
            <w:r>
              <w:rPr>
                <w:rFonts w:hint="eastAsia"/>
                <w:sz w:val="18"/>
                <w:szCs w:val="18"/>
              </w:rPr>
              <w:t>营销策划</w:t>
            </w:r>
            <w:r>
              <w:rPr>
                <w:rFonts w:hint="eastAsia"/>
                <w:sz w:val="18"/>
                <w:szCs w:val="18"/>
                <w:lang w:val="en-US" w:eastAsia="zh-CN"/>
              </w:rPr>
              <w:t>/</w:t>
            </w:r>
            <w:r>
              <w:rPr>
                <w:rFonts w:hint="eastAsia"/>
                <w:sz w:val="18"/>
                <w:szCs w:val="18"/>
              </w:rPr>
              <w:t>Premiere视频剪辑</w:t>
            </w:r>
            <w:r>
              <w:rPr>
                <w:rFonts w:hint="eastAsia"/>
                <w:sz w:val="18"/>
                <w:szCs w:val="18"/>
                <w:lang w:val="en-US" w:eastAsia="zh-CN"/>
              </w:rPr>
              <w:t>/</w:t>
            </w:r>
            <w:r>
              <w:rPr>
                <w:rFonts w:hint="eastAsia"/>
                <w:sz w:val="18"/>
                <w:szCs w:val="18"/>
              </w:rPr>
              <w:t>推销技术</w:t>
            </w:r>
            <w:r>
              <w:rPr>
                <w:rFonts w:hint="eastAsia"/>
                <w:sz w:val="18"/>
                <w:szCs w:val="18"/>
                <w:lang w:val="en-US" w:eastAsia="zh-CN"/>
              </w:rPr>
              <w:t>/</w:t>
            </w:r>
            <w:r>
              <w:rPr>
                <w:rFonts w:hint="eastAsia"/>
                <w:sz w:val="18"/>
                <w:szCs w:val="18"/>
              </w:rPr>
              <w:t>营销渠道管理</w:t>
            </w:r>
            <w:r>
              <w:rPr>
                <w:rFonts w:hint="eastAsia"/>
                <w:sz w:val="18"/>
                <w:szCs w:val="18"/>
                <w:lang w:val="en-US" w:eastAsia="zh-CN"/>
              </w:rPr>
              <w:t>/</w:t>
            </w:r>
            <w:r>
              <w:rPr>
                <w:rFonts w:hint="eastAsia"/>
                <w:sz w:val="18"/>
                <w:szCs w:val="18"/>
              </w:rPr>
              <w:t>数字互动营销</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68867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9" w:type="dxa"/>
            <w:vMerge w:val="continue"/>
            <w:vAlign w:val="center"/>
          </w:tcPr>
          <w:p w14:paraId="3FE96C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66BD4A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Align w:val="center"/>
          </w:tcPr>
          <w:p w14:paraId="1F893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学报</w:t>
            </w:r>
          </w:p>
        </w:tc>
        <w:tc>
          <w:tcPr>
            <w:tcW w:w="1230" w:type="dxa"/>
            <w:vAlign w:val="center"/>
          </w:tcPr>
          <w:p w14:paraId="5E78B7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第一/二作者</w:t>
            </w:r>
          </w:p>
        </w:tc>
        <w:tc>
          <w:tcPr>
            <w:tcW w:w="962" w:type="dxa"/>
            <w:vMerge w:val="continue"/>
            <w:vAlign w:val="center"/>
          </w:tcPr>
          <w:p w14:paraId="79BB02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2921" w:type="dxa"/>
            <w:vMerge w:val="continue"/>
            <w:vAlign w:val="center"/>
          </w:tcPr>
          <w:p w14:paraId="7A545D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7D0B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9" w:type="dxa"/>
            <w:vMerge w:val="continue"/>
            <w:vAlign w:val="center"/>
          </w:tcPr>
          <w:p w14:paraId="5FB4E5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860" w:type="dxa"/>
            <w:vMerge w:val="continue"/>
            <w:vAlign w:val="center"/>
          </w:tcPr>
          <w:p w14:paraId="0FD139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1445" w:type="dxa"/>
            <w:vAlign w:val="center"/>
          </w:tcPr>
          <w:p w14:paraId="410AD9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著作</w:t>
            </w:r>
          </w:p>
        </w:tc>
        <w:tc>
          <w:tcPr>
            <w:tcW w:w="1230" w:type="dxa"/>
            <w:vAlign w:val="center"/>
          </w:tcPr>
          <w:p w14:paraId="1E1FB8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第一/二作者</w:t>
            </w:r>
          </w:p>
        </w:tc>
        <w:tc>
          <w:tcPr>
            <w:tcW w:w="962" w:type="dxa"/>
            <w:vMerge w:val="continue"/>
            <w:vAlign w:val="center"/>
          </w:tcPr>
          <w:p w14:paraId="073CA4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c>
          <w:tcPr>
            <w:tcW w:w="2921" w:type="dxa"/>
            <w:vMerge w:val="continue"/>
            <w:vAlign w:val="center"/>
          </w:tcPr>
          <w:p w14:paraId="04E287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p>
        </w:tc>
      </w:tr>
      <w:tr w14:paraId="5FC73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restart"/>
            <w:vAlign w:val="center"/>
          </w:tcPr>
          <w:p w14:paraId="19A7A1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1860" w:type="dxa"/>
            <w:vMerge w:val="restart"/>
            <w:vAlign w:val="center"/>
          </w:tcPr>
          <w:p w14:paraId="3F8F10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发明专利</w:t>
            </w:r>
          </w:p>
        </w:tc>
        <w:tc>
          <w:tcPr>
            <w:tcW w:w="2675" w:type="dxa"/>
            <w:gridSpan w:val="2"/>
            <w:vAlign w:val="center"/>
          </w:tcPr>
          <w:p w14:paraId="0B3892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发明授权</w:t>
            </w:r>
          </w:p>
        </w:tc>
        <w:tc>
          <w:tcPr>
            <w:tcW w:w="962" w:type="dxa"/>
            <w:vMerge w:val="restart"/>
            <w:vAlign w:val="center"/>
          </w:tcPr>
          <w:p w14:paraId="51578A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w:t>
            </w:r>
          </w:p>
        </w:tc>
        <w:tc>
          <w:tcPr>
            <w:tcW w:w="2921" w:type="dxa"/>
            <w:vMerge w:val="restart"/>
            <w:vAlign w:val="center"/>
          </w:tcPr>
          <w:p w14:paraId="07A0F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专业拓展课</w:t>
            </w:r>
            <w:r>
              <w:rPr>
                <w:rFonts w:hint="eastAsia" w:ascii="宋体" w:hAnsi="宋体" w:cs="宋体"/>
                <w:color w:val="auto"/>
                <w:sz w:val="18"/>
                <w:szCs w:val="18"/>
                <w:lang w:eastAsia="zh-CN"/>
              </w:rPr>
              <w:t>（</w:t>
            </w:r>
            <w:r>
              <w:rPr>
                <w:rFonts w:hint="eastAsia"/>
                <w:sz w:val="18"/>
                <w:szCs w:val="18"/>
              </w:rPr>
              <w:t>Photoshop商务设计</w:t>
            </w:r>
            <w:r>
              <w:rPr>
                <w:rFonts w:hint="eastAsia"/>
                <w:sz w:val="18"/>
                <w:szCs w:val="18"/>
                <w:lang w:val="en-US" w:eastAsia="zh-CN"/>
              </w:rPr>
              <w:t>/</w:t>
            </w:r>
            <w:r>
              <w:rPr>
                <w:rFonts w:hint="eastAsia"/>
                <w:sz w:val="18"/>
                <w:szCs w:val="18"/>
              </w:rPr>
              <w:t>Python程序设计</w:t>
            </w:r>
            <w:r>
              <w:rPr>
                <w:rFonts w:hint="eastAsia"/>
                <w:sz w:val="18"/>
                <w:szCs w:val="18"/>
                <w:lang w:val="en-US" w:eastAsia="zh-CN"/>
              </w:rPr>
              <w:t>/</w:t>
            </w:r>
            <w:r>
              <w:rPr>
                <w:rFonts w:hint="eastAsia"/>
                <w:sz w:val="18"/>
                <w:szCs w:val="18"/>
              </w:rPr>
              <w:t>市场调查与预测</w:t>
            </w:r>
            <w:r>
              <w:rPr>
                <w:rFonts w:hint="eastAsia"/>
                <w:sz w:val="18"/>
                <w:szCs w:val="18"/>
                <w:lang w:val="en-US" w:eastAsia="zh-CN"/>
              </w:rPr>
              <w:t>/</w:t>
            </w:r>
            <w:r>
              <w:rPr>
                <w:rFonts w:hint="eastAsia"/>
                <w:sz w:val="18"/>
                <w:szCs w:val="18"/>
              </w:rPr>
              <w:t>营销策划</w:t>
            </w:r>
            <w:r>
              <w:rPr>
                <w:rFonts w:hint="eastAsia"/>
                <w:sz w:val="18"/>
                <w:szCs w:val="18"/>
                <w:lang w:val="en-US" w:eastAsia="zh-CN"/>
              </w:rPr>
              <w:t>/</w:t>
            </w:r>
            <w:r>
              <w:rPr>
                <w:rFonts w:hint="eastAsia"/>
                <w:sz w:val="18"/>
                <w:szCs w:val="18"/>
              </w:rPr>
              <w:t>Premiere视频剪辑</w:t>
            </w:r>
            <w:r>
              <w:rPr>
                <w:rFonts w:hint="eastAsia"/>
                <w:sz w:val="18"/>
                <w:szCs w:val="18"/>
                <w:lang w:val="en-US" w:eastAsia="zh-CN"/>
              </w:rPr>
              <w:t>/</w:t>
            </w:r>
            <w:r>
              <w:rPr>
                <w:rFonts w:hint="eastAsia"/>
                <w:sz w:val="18"/>
                <w:szCs w:val="18"/>
              </w:rPr>
              <w:t>推销技术</w:t>
            </w:r>
            <w:r>
              <w:rPr>
                <w:rFonts w:hint="eastAsia"/>
                <w:sz w:val="18"/>
                <w:szCs w:val="18"/>
                <w:lang w:val="en-US" w:eastAsia="zh-CN"/>
              </w:rPr>
              <w:t>/</w:t>
            </w:r>
            <w:r>
              <w:rPr>
                <w:rFonts w:hint="eastAsia"/>
                <w:sz w:val="18"/>
                <w:szCs w:val="18"/>
              </w:rPr>
              <w:t>营销渠道管理</w:t>
            </w:r>
            <w:r>
              <w:rPr>
                <w:rFonts w:hint="eastAsia"/>
                <w:sz w:val="18"/>
                <w:szCs w:val="18"/>
                <w:lang w:val="en-US" w:eastAsia="zh-CN"/>
              </w:rPr>
              <w:t>/</w:t>
            </w:r>
            <w:r>
              <w:rPr>
                <w:rFonts w:hint="eastAsia"/>
                <w:sz w:val="18"/>
                <w:szCs w:val="18"/>
              </w:rPr>
              <w:t>数字互动营销</w:t>
            </w:r>
            <w:r>
              <w:rPr>
                <w:rFonts w:hint="eastAsia" w:ascii="宋体" w:hAnsi="宋体" w:cs="宋体"/>
                <w:color w:val="auto"/>
                <w:sz w:val="18"/>
                <w:szCs w:val="18"/>
                <w:lang w:eastAsia="zh-CN"/>
              </w:rPr>
              <w:t>）</w:t>
            </w:r>
            <w:r>
              <w:rPr>
                <w:rFonts w:hint="eastAsia" w:ascii="宋体" w:hAnsi="宋体" w:eastAsia="宋体" w:cs="宋体"/>
                <w:color w:val="auto"/>
                <w:sz w:val="18"/>
                <w:szCs w:val="18"/>
                <w:lang w:val="en-US" w:eastAsia="zh-CN"/>
              </w:rPr>
              <w:t>中任意一门学科</w:t>
            </w:r>
          </w:p>
        </w:tc>
      </w:tr>
      <w:tr w14:paraId="667CB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9" w:type="dxa"/>
            <w:vMerge w:val="continue"/>
            <w:vAlign w:val="center"/>
          </w:tcPr>
          <w:p w14:paraId="484FC7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18"/>
                <w:szCs w:val="18"/>
              </w:rPr>
            </w:pPr>
          </w:p>
        </w:tc>
        <w:tc>
          <w:tcPr>
            <w:tcW w:w="1860" w:type="dxa"/>
            <w:vMerge w:val="continue"/>
            <w:vAlign w:val="center"/>
          </w:tcPr>
          <w:p w14:paraId="42F93E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color w:val="auto"/>
                <w:sz w:val="18"/>
                <w:szCs w:val="18"/>
              </w:rPr>
            </w:pPr>
          </w:p>
        </w:tc>
        <w:tc>
          <w:tcPr>
            <w:tcW w:w="2675" w:type="dxa"/>
            <w:gridSpan w:val="2"/>
            <w:vAlign w:val="center"/>
          </w:tcPr>
          <w:p w14:paraId="31A8EE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实用新型</w:t>
            </w:r>
          </w:p>
        </w:tc>
        <w:tc>
          <w:tcPr>
            <w:tcW w:w="962" w:type="dxa"/>
            <w:vMerge w:val="continue"/>
            <w:vAlign w:val="center"/>
          </w:tcPr>
          <w:p w14:paraId="318002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18"/>
                <w:szCs w:val="18"/>
              </w:rPr>
            </w:pPr>
          </w:p>
        </w:tc>
        <w:tc>
          <w:tcPr>
            <w:tcW w:w="2921" w:type="dxa"/>
            <w:vMerge w:val="continue"/>
            <w:vAlign w:val="center"/>
          </w:tcPr>
          <w:p w14:paraId="576BAE50">
            <w:pPr>
              <w:spacing w:line="20" w:lineRule="atLeast"/>
              <w:jc w:val="center"/>
              <w:rPr>
                <w:rFonts w:ascii="宋体" w:hAnsi="宋体"/>
                <w:color w:val="auto"/>
                <w:sz w:val="18"/>
                <w:szCs w:val="18"/>
              </w:rPr>
            </w:pPr>
          </w:p>
        </w:tc>
      </w:tr>
    </w:tbl>
    <w:p w14:paraId="5D11CBD0">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22" w:firstLineChars="200"/>
        <w:textAlignment w:val="auto"/>
        <w:rPr>
          <w:rFonts w:hint="default" w:eastAsia="宋体" w:cs="Times New Roman"/>
          <w:color w:val="auto"/>
          <w:sz w:val="21"/>
          <w:szCs w:val="21"/>
          <w:lang w:val="en-US" w:eastAsia="zh-CN"/>
        </w:rPr>
      </w:pPr>
      <w:r>
        <w:rPr>
          <w:rFonts w:hint="eastAsia" w:eastAsia="宋体" w:cs="Times New Roman"/>
          <w:color w:val="auto"/>
          <w:sz w:val="21"/>
          <w:szCs w:val="21"/>
          <w:lang w:val="zh-CN" w:eastAsia="zh-CN"/>
        </w:rPr>
        <w:t>（二）毕业</w:t>
      </w:r>
      <w:r>
        <w:rPr>
          <w:rFonts w:hint="eastAsia" w:cs="Times New Roman"/>
          <w:color w:val="auto"/>
          <w:sz w:val="21"/>
          <w:szCs w:val="21"/>
          <w:lang w:val="en-US" w:eastAsia="zh-CN"/>
        </w:rPr>
        <w:t>证书要求</w:t>
      </w:r>
    </w:p>
    <w:p w14:paraId="697C9DF0">
      <w:pPr>
        <w:pageBreakBefore w:val="0"/>
        <w:widowControl w:val="0"/>
        <w:kinsoku/>
        <w:wordWrap/>
        <w:overflowPunct/>
        <w:topLinePunct w:val="0"/>
        <w:autoSpaceDE/>
        <w:autoSpaceDN/>
        <w:bidi w:val="0"/>
        <w:spacing w:line="360" w:lineRule="exact"/>
        <w:ind w:firstLine="420" w:firstLineChars="200"/>
        <w:textAlignment w:val="auto"/>
      </w:pPr>
      <w:r>
        <w:rPr>
          <w:rFonts w:hint="eastAsia"/>
        </w:rPr>
        <w:t>至少获得以下</w:t>
      </w:r>
      <w:r>
        <w:rPr>
          <w:rFonts w:hint="eastAsia"/>
          <w:lang w:val="en-US" w:eastAsia="zh-CN"/>
        </w:rPr>
        <w:t>职业资格</w:t>
      </w:r>
      <w:r>
        <w:rPr>
          <w:rFonts w:hint="eastAsia"/>
        </w:rPr>
        <w:t>证书的一项。</w:t>
      </w:r>
    </w:p>
    <w:p w14:paraId="0B437F65">
      <w:pPr>
        <w:pageBreakBefore w:val="0"/>
        <w:widowControl w:val="0"/>
        <w:kinsoku/>
        <w:wordWrap/>
        <w:overflowPunct/>
        <w:topLinePunct w:val="0"/>
        <w:autoSpaceDE/>
        <w:autoSpaceDN/>
        <w:bidi w:val="0"/>
        <w:spacing w:line="360" w:lineRule="exact"/>
        <w:ind w:firstLine="420" w:firstLineChars="200"/>
        <w:textAlignment w:val="auto"/>
        <w:rPr>
          <w:rFonts w:hint="eastAsia"/>
        </w:rPr>
      </w:pPr>
      <w:r>
        <w:rPr>
          <w:rFonts w:hint="eastAsia"/>
        </w:rPr>
        <w:t>◆经济专业技术资格</w:t>
      </w:r>
    </w:p>
    <w:p w14:paraId="38099F70">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◆跨境电商 B2B 数据运营</w:t>
      </w:r>
    </w:p>
    <w:p w14:paraId="4F8F1B90">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◆数字营销技术应用</w:t>
      </w:r>
    </w:p>
    <w:p w14:paraId="36FE5F6B">
      <w:pPr>
        <w:pageBreakBefore w:val="0"/>
        <w:widowControl w:val="0"/>
        <w:kinsoku/>
        <w:wordWrap/>
        <w:overflowPunct/>
        <w:topLinePunct w:val="0"/>
        <w:autoSpaceDE/>
        <w:autoSpaceDN/>
        <w:bidi w:val="0"/>
        <w:spacing w:line="360" w:lineRule="exact"/>
        <w:ind w:firstLine="420" w:firstLineChars="200"/>
        <w:textAlignment w:val="auto"/>
        <w:rPr>
          <w:rFonts w:hint="eastAsia" w:eastAsia="宋体"/>
          <w:lang w:val="en-US" w:eastAsia="zh-CN"/>
        </w:rPr>
      </w:pPr>
      <w:r>
        <w:rPr>
          <w:rFonts w:hint="eastAsia"/>
        </w:rPr>
        <w:t>◆新媒体营销</w:t>
      </w:r>
    </w:p>
    <w:p w14:paraId="2EF3C08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rPr>
        <w:t>◆其他与</w:t>
      </w:r>
      <w:r>
        <w:rPr>
          <w:rFonts w:hint="eastAsia"/>
          <w:lang w:val="en-US" w:eastAsia="zh-CN"/>
        </w:rPr>
        <w:t>市场营销</w:t>
      </w:r>
      <w:r>
        <w:rPr>
          <w:rFonts w:hint="eastAsia"/>
        </w:rPr>
        <w:t>相关的技能等级证书</w:t>
      </w:r>
    </w:p>
    <w:p w14:paraId="6164AB9D">
      <w:pPr>
        <w:pStyle w:val="2"/>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exact"/>
        <w:ind w:firstLine="482"/>
        <w:textAlignment w:val="auto"/>
        <w:rPr>
          <w:rFonts w:hint="eastAsia"/>
          <w:color w:val="auto"/>
          <w:sz w:val="24"/>
          <w:szCs w:val="24"/>
          <w:lang w:val="en-US" w:eastAsia="zh-CN"/>
        </w:rPr>
      </w:pPr>
      <w:bookmarkStart w:id="25" w:name="_Toc29754"/>
      <w:bookmarkStart w:id="26" w:name="_Toc18890"/>
      <w:r>
        <w:rPr>
          <w:rFonts w:hint="eastAsia"/>
          <w:color w:val="auto"/>
          <w:sz w:val="24"/>
          <w:szCs w:val="24"/>
          <w:lang w:val="en-US" w:eastAsia="zh-CN"/>
        </w:rPr>
        <w:t>十、附录</w:t>
      </w:r>
      <w:bookmarkEnd w:id="25"/>
      <w:bookmarkEnd w:id="26"/>
    </w:p>
    <w:p w14:paraId="4CE369D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1.人才培养方案专业建设委员会审核意见表</w:t>
      </w:r>
    </w:p>
    <w:p w14:paraId="5723975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2.人才培养方案校级审定意见表</w:t>
      </w:r>
    </w:p>
    <w:p w14:paraId="2325EB5F">
      <w:pPr>
        <w:keepNext w:val="0"/>
        <w:keepLines w:val="0"/>
        <w:pageBreakBefore w:val="0"/>
        <w:widowControl w:val="0"/>
        <w:kinsoku/>
        <w:wordWrap/>
        <w:overflowPunct/>
        <w:topLinePunct w:val="0"/>
        <w:autoSpaceDE/>
        <w:autoSpaceDN/>
        <w:bidi w:val="0"/>
        <w:spacing w:line="360" w:lineRule="auto"/>
        <w:textAlignment w:val="auto"/>
        <w:rPr>
          <w:rFonts w:hint="eastAsia" w:ascii="黑体" w:eastAsia="黑体" w:cs="黑体"/>
          <w:b w:val="0"/>
          <w:bCs w:val="0"/>
          <w:color w:val="auto"/>
          <w:sz w:val="30"/>
          <w:szCs w:val="30"/>
          <w:highlight w:val="none"/>
        </w:rPr>
      </w:pPr>
    </w:p>
    <w:p w14:paraId="41F2351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编制人：施展、</w:t>
      </w:r>
      <w:r>
        <w:rPr>
          <w:rFonts w:hint="eastAsia" w:ascii="宋体" w:hAnsi="宋体" w:cs="宋体"/>
          <w:color w:val="auto"/>
          <w:lang w:val="en-US" w:eastAsia="zh-CN"/>
        </w:rPr>
        <w:t>樊周祥、杨璐璐</w:t>
      </w:r>
    </w:p>
    <w:p w14:paraId="2E34939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行业企业名称：河南世纪香食用菌开发有限公司、河南博欣调味品有限公司</w:t>
      </w:r>
    </w:p>
    <w:p w14:paraId="01A5CC2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行业企业人员：孙仕洋、周高丽</w:t>
      </w:r>
    </w:p>
    <w:p w14:paraId="03130CA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ascii="宋体" w:hAnsi="宋体" w:eastAsia="宋体" w:cs="宋体"/>
          <w:color w:val="auto"/>
          <w:lang w:val="en-US" w:eastAsia="zh-CN"/>
        </w:rPr>
      </w:pPr>
      <w:r>
        <w:rPr>
          <w:rFonts w:hint="eastAsia" w:ascii="宋体" w:hAnsi="宋体" w:eastAsia="宋体" w:cs="宋体"/>
          <w:color w:val="auto"/>
          <w:lang w:val="en-US" w:eastAsia="zh-CN"/>
        </w:rPr>
        <w:t>院部领导（审核）：吕惠珠</w:t>
      </w:r>
    </w:p>
    <w:p w14:paraId="1A60B84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教务处领导（审定）：郭磊</w:t>
      </w:r>
    </w:p>
    <w:p w14:paraId="094F831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主管院长（批准执行）：冯朝印</w:t>
      </w:r>
    </w:p>
    <w:p w14:paraId="26329476">
      <w:pPr>
        <w:spacing w:line="360" w:lineRule="auto"/>
        <w:rPr>
          <w:rFonts w:hint="eastAsia" w:ascii="黑体" w:eastAsia="黑体" w:cs="黑体"/>
          <w:b/>
          <w:bCs/>
          <w:color w:val="auto"/>
          <w:sz w:val="32"/>
          <w:szCs w:val="40"/>
          <w:highlight w:val="none"/>
          <w:lang w:val="en-US" w:eastAsia="zh-CN"/>
        </w:rPr>
      </w:pPr>
      <w:r>
        <w:rPr>
          <w:rFonts w:hint="eastAsia" w:ascii="黑体" w:eastAsia="黑体" w:cs="黑体"/>
          <w:b/>
          <w:bCs/>
          <w:color w:val="auto"/>
          <w:sz w:val="32"/>
          <w:szCs w:val="40"/>
          <w:highlight w:val="none"/>
          <w:lang w:val="en-US" w:eastAsia="zh-CN"/>
        </w:rPr>
        <w:t xml:space="preserve"> </w:t>
      </w:r>
    </w:p>
    <w:p w14:paraId="7A58470F">
      <w:pPr>
        <w:spacing w:line="360" w:lineRule="auto"/>
        <w:rPr>
          <w:rFonts w:hint="eastAsia" w:ascii="黑体" w:hAnsi="黑体" w:eastAsia="黑体" w:cs="黑体"/>
          <w:b w:val="0"/>
          <w:bCs/>
          <w:color w:val="auto"/>
          <w:sz w:val="32"/>
          <w:szCs w:val="32"/>
          <w:lang w:val="en-US" w:eastAsia="zh-CN"/>
        </w:rPr>
      </w:pPr>
    </w:p>
    <w:p w14:paraId="6B1DC562">
      <w:pP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br w:type="page"/>
      </w:r>
    </w:p>
    <w:p w14:paraId="430291A7">
      <w:pPr>
        <w:spacing w:line="360" w:lineRule="auto"/>
        <w:rPr>
          <w:rFonts w:hint="default" w:ascii="黑体" w:eastAsia="黑体" w:cs="黑体"/>
          <w:b/>
          <w:bCs/>
          <w:color w:val="auto"/>
          <w:sz w:val="32"/>
          <w:szCs w:val="40"/>
          <w:highlight w:val="none"/>
          <w:lang w:val="en-US" w:eastAsia="zh-CN"/>
        </w:rPr>
      </w:pPr>
      <w:r>
        <w:rPr>
          <w:rFonts w:hint="eastAsia" w:ascii="黑体" w:hAnsi="黑体" w:eastAsia="黑体" w:cs="黑体"/>
          <w:b w:val="0"/>
          <w:bCs/>
          <w:color w:val="auto"/>
          <w:sz w:val="32"/>
          <w:szCs w:val="32"/>
          <w:lang w:val="en-US" w:eastAsia="zh-CN"/>
        </w:rPr>
        <w:t>附录 1</w:t>
      </w:r>
    </w:p>
    <w:p w14:paraId="1908E090">
      <w:pPr>
        <w:pStyle w:val="16"/>
        <w:rPr>
          <w:rFonts w:hint="default"/>
          <w:color w:val="auto"/>
          <w:lang w:val="en-US" w:eastAsia="zh-CN"/>
        </w:rPr>
      </w:pPr>
    </w:p>
    <w:p w14:paraId="5823DB82">
      <w:pPr>
        <w:rPr>
          <w:rFonts w:hint="eastAsia" w:eastAsia="宋体"/>
          <w:color w:val="auto"/>
          <w:lang w:eastAsia="zh-CN"/>
        </w:rPr>
      </w:pPr>
      <w:r>
        <w:rPr>
          <w:rFonts w:hint="eastAsia" w:eastAsia="宋体"/>
          <w:color w:val="auto"/>
          <w:lang w:eastAsia="zh-CN"/>
        </w:rPr>
        <w:drawing>
          <wp:inline distT="0" distB="0" distL="114300" distR="114300">
            <wp:extent cx="5753735" cy="8064500"/>
            <wp:effectExtent l="0" t="0" r="18415" b="12700"/>
            <wp:docPr id="1" name="图片 1" descr="市场营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市场营销"/>
                    <pic:cNvPicPr>
                      <a:picLocks noChangeAspect="1"/>
                    </pic:cNvPicPr>
                  </pic:nvPicPr>
                  <pic:blipFill>
                    <a:blip r:embed="rId12"/>
                    <a:stretch>
                      <a:fillRect/>
                    </a:stretch>
                  </pic:blipFill>
                  <pic:spPr>
                    <a:xfrm>
                      <a:off x="0" y="0"/>
                      <a:ext cx="5753735" cy="8064500"/>
                    </a:xfrm>
                    <a:prstGeom prst="rect">
                      <a:avLst/>
                    </a:prstGeom>
                  </pic:spPr>
                </pic:pic>
              </a:graphicData>
            </a:graphic>
          </wp:inline>
        </w:drawing>
      </w:r>
    </w:p>
    <w:p w14:paraId="565F6877">
      <w:pPr>
        <w:rPr>
          <w:rFonts w:hint="eastAsia" w:eastAsia="宋体"/>
          <w:color w:val="auto"/>
          <w:lang w:eastAsia="zh-CN"/>
        </w:rPr>
      </w:pPr>
      <w:r>
        <w:rPr>
          <w:rFonts w:hint="eastAsia" w:eastAsia="宋体"/>
          <w:color w:val="auto"/>
          <w:lang w:eastAsia="zh-CN"/>
        </w:rPr>
        <w:br w:type="page"/>
      </w:r>
    </w:p>
    <w:p w14:paraId="3D76483D">
      <w:pPr>
        <w:spacing w:line="360" w:lineRule="auto"/>
        <w:rPr>
          <w:rFonts w:hint="default" w:ascii="黑体" w:eastAsia="黑体" w:cs="黑体"/>
          <w:b/>
          <w:bCs/>
          <w:color w:val="auto"/>
          <w:sz w:val="32"/>
          <w:szCs w:val="40"/>
          <w:highlight w:val="none"/>
          <w:lang w:val="en-US" w:eastAsia="zh-CN"/>
        </w:rPr>
      </w:pPr>
      <w:r>
        <w:rPr>
          <w:rFonts w:hint="eastAsia" w:ascii="黑体" w:hAnsi="黑体" w:eastAsia="黑体" w:cs="黑体"/>
          <w:b w:val="0"/>
          <w:bCs/>
          <w:color w:val="auto"/>
          <w:sz w:val="32"/>
          <w:szCs w:val="32"/>
          <w:lang w:val="en-US" w:eastAsia="zh-CN"/>
        </w:rPr>
        <w:t>附录 2</w:t>
      </w:r>
    </w:p>
    <w:p w14:paraId="1B642FFF">
      <w:pPr>
        <w:rPr>
          <w:rFonts w:hint="eastAsia" w:eastAsia="宋体"/>
          <w:color w:val="auto"/>
          <w:lang w:eastAsia="zh-CN"/>
        </w:rPr>
      </w:pPr>
      <w:r>
        <w:rPr>
          <w:rFonts w:hint="eastAsia" w:eastAsia="宋体"/>
          <w:color w:val="auto"/>
          <w:lang w:eastAsia="zh-CN"/>
        </w:rPr>
        <w:drawing>
          <wp:inline distT="0" distB="0" distL="114300" distR="114300">
            <wp:extent cx="5755640" cy="7684135"/>
            <wp:effectExtent l="0" t="0" r="16510" b="12065"/>
            <wp:docPr id="2" name="图片 2" descr="市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市营"/>
                    <pic:cNvPicPr>
                      <a:picLocks noChangeAspect="1"/>
                    </pic:cNvPicPr>
                  </pic:nvPicPr>
                  <pic:blipFill>
                    <a:blip r:embed="rId13"/>
                    <a:stretch>
                      <a:fillRect/>
                    </a:stretch>
                  </pic:blipFill>
                  <pic:spPr>
                    <a:xfrm>
                      <a:off x="0" y="0"/>
                      <a:ext cx="5755640" cy="7684135"/>
                    </a:xfrm>
                    <a:prstGeom prst="rect">
                      <a:avLst/>
                    </a:prstGeom>
                  </pic:spPr>
                </pic:pic>
              </a:graphicData>
            </a:graphic>
          </wp:inline>
        </w:drawing>
      </w:r>
    </w:p>
    <w:sectPr>
      <w:headerReference r:id="rId7" w:type="first"/>
      <w:footerReference r:id="rId9" w:type="first"/>
      <w:headerReference r:id="rId6" w:type="default"/>
      <w:footerReference r:id="rId8" w:type="default"/>
      <w:pgSz w:w="11906" w:h="16838"/>
      <w:pgMar w:top="1134" w:right="1417" w:bottom="1134" w:left="1417" w:header="851" w:footer="992" w:gutter="0"/>
      <w:pgNumType w:fmt="decimal"/>
      <w:cols w:space="0" w:num="1"/>
      <w:titlePg/>
      <w:rtlGutter w:val="0"/>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4D">
      <wne:acd wne:acdName="acd0"/>
    </wne:keymap>
    <wne:keymap wne:kcmPrimary="064C">
      <wne:acd wne:acdName="acd1"/>
    </wne:keymap>
  </wne:keymaps>
  <wne:acds>
    <wne:acd wne:argValue="AgAyADAA" wne:acdName="acd0" wne:fciIndexBasedOn="0065"/>
    <wne:acd wne:argValue="AgA3aA9fMQ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AFD447">
    <w:pPr>
      <w:pStyle w:val="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C8717">
    <w:pPr>
      <w:pStyle w:val="8"/>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81897A">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581897A">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B2AB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6EAEB8">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FBQCskBAACd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qaEsctjvzy4/vl5+/Lr28k&#10;O1GiIUCDmfcBc9P41o+YvvgBnZn5qKLNX+REMI4Cn68CyzERkR+t6/W6wpDA2HJBfPbwPERI76S3&#10;JBstjTjBIiw/fYA0pS4puZrzd9qYMkXj/nIgZvaw3PvUY7bSuB9nQnvfnZHPgMNvqcNdp8S8d6ht&#10;3pPFiIuxX4xjiPrQl0XK9SC8OSZsovSWK0ywc2GcWmE3b1hei8f3kvXwV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UUFAKyQEAAJ0DAAAOAAAAAAAAAAEAIAAAAB4BAABkcnMvZTJvRG9j&#10;LnhtbFBLBQYAAAAABgAGAFkBAABZBQAAAAA=&#10;">
              <v:fill on="f" focussize="0,0"/>
              <v:stroke on="f"/>
              <v:imagedata o:title=""/>
              <o:lock v:ext="edit" aspectratio="f"/>
              <v:textbox inset="0mm,0mm,0mm,0mm" style="mso-fit-shape-to-text:t;">
                <w:txbxContent>
                  <w:p w14:paraId="786EAEB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2A0B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76B74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14:paraId="6976B742">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49D3B">
    <w:pPr>
      <w:pStyle w:val="9"/>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ED002">
    <w:pPr>
      <w:pStyle w:val="9"/>
      <w:pBdr>
        <w:bottom w:val="none" w:color="auto" w:sz="0" w:space="1"/>
      </w:pBdr>
      <w:jc w:val="right"/>
      <w:rPr>
        <w:rFonts w:hint="eastAsia" w:ascii="华文中宋" w:hAnsi="华文中宋" w:eastAsia="华文中宋" w:cs="华文中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13169">
    <w:pPr>
      <w:pStyle w:val="9"/>
      <w:pBdr>
        <w:bottom w:val="none" w:color="auto" w:sz="0" w:space="1"/>
      </w:pBdr>
      <w:tabs>
        <w:tab w:val="left" w:pos="5913"/>
      </w:tabs>
      <w:jc w:val="left"/>
      <w:rPr>
        <w:rFonts w:hint="eastAsia" w:eastAsia="宋体"/>
        <w:lang w:eastAsia="zh-CN"/>
      </w:rPr>
    </w:pPr>
    <w:r>
      <w:rPr>
        <w:rFonts w:hint="eastAsia"/>
        <w:lang w:eastAsia="zh-CN"/>
      </w:rPr>
      <w:tab/>
    </w:r>
    <w:r>
      <w:rPr>
        <w:rFonts w:hint="eastAsia"/>
        <w:lang w:eastAsia="zh-C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ZTdiZjY2OWVhMGZiMTE2ZDRkNjBmMjhiMjRiMmMifQ=="/>
    <w:docVar w:name="KSO_WPS_MARK_KEY" w:val="bc2f769c-9e80-4412-b1cb-b02c93fe72c6"/>
  </w:docVars>
  <w:rsids>
    <w:rsidRoot w:val="00172A27"/>
    <w:rsid w:val="006D2A98"/>
    <w:rsid w:val="009D4E5C"/>
    <w:rsid w:val="012705BD"/>
    <w:rsid w:val="013D256B"/>
    <w:rsid w:val="01415CD2"/>
    <w:rsid w:val="015F33CC"/>
    <w:rsid w:val="017A7C7D"/>
    <w:rsid w:val="018E2A45"/>
    <w:rsid w:val="01997579"/>
    <w:rsid w:val="022A49B8"/>
    <w:rsid w:val="026B1259"/>
    <w:rsid w:val="02A24D72"/>
    <w:rsid w:val="02C11399"/>
    <w:rsid w:val="02C47780"/>
    <w:rsid w:val="0343188F"/>
    <w:rsid w:val="03A04F32"/>
    <w:rsid w:val="03B92498"/>
    <w:rsid w:val="03E90388"/>
    <w:rsid w:val="04041965"/>
    <w:rsid w:val="043D09D3"/>
    <w:rsid w:val="04512634"/>
    <w:rsid w:val="045C5590"/>
    <w:rsid w:val="04725752"/>
    <w:rsid w:val="04787C5D"/>
    <w:rsid w:val="047B4FD9"/>
    <w:rsid w:val="0493661B"/>
    <w:rsid w:val="04A24D7A"/>
    <w:rsid w:val="04A722F0"/>
    <w:rsid w:val="04E377CC"/>
    <w:rsid w:val="04EB2A8F"/>
    <w:rsid w:val="04F454DA"/>
    <w:rsid w:val="05065269"/>
    <w:rsid w:val="054A15F9"/>
    <w:rsid w:val="05A50F26"/>
    <w:rsid w:val="05F81BD0"/>
    <w:rsid w:val="060E1B8A"/>
    <w:rsid w:val="061E4663"/>
    <w:rsid w:val="063D2F0C"/>
    <w:rsid w:val="06865D09"/>
    <w:rsid w:val="06976AC0"/>
    <w:rsid w:val="073664FD"/>
    <w:rsid w:val="077E54A8"/>
    <w:rsid w:val="07E23013"/>
    <w:rsid w:val="07ED2710"/>
    <w:rsid w:val="080041F1"/>
    <w:rsid w:val="08053EFD"/>
    <w:rsid w:val="08236132"/>
    <w:rsid w:val="082779D0"/>
    <w:rsid w:val="085B3B1D"/>
    <w:rsid w:val="086A667C"/>
    <w:rsid w:val="0891558C"/>
    <w:rsid w:val="089F7EAE"/>
    <w:rsid w:val="08B23AB6"/>
    <w:rsid w:val="08DD4D56"/>
    <w:rsid w:val="08FA1588"/>
    <w:rsid w:val="09300B06"/>
    <w:rsid w:val="099A6F0E"/>
    <w:rsid w:val="09B47989"/>
    <w:rsid w:val="09C81998"/>
    <w:rsid w:val="09CB471D"/>
    <w:rsid w:val="09EF39DF"/>
    <w:rsid w:val="0A0037CE"/>
    <w:rsid w:val="0A00672A"/>
    <w:rsid w:val="0A310FDA"/>
    <w:rsid w:val="0A7A46D0"/>
    <w:rsid w:val="0AAA48E8"/>
    <w:rsid w:val="0ADA341F"/>
    <w:rsid w:val="0ADD081A"/>
    <w:rsid w:val="0AFD2C6A"/>
    <w:rsid w:val="0B116715"/>
    <w:rsid w:val="0B2A3504"/>
    <w:rsid w:val="0B790C6D"/>
    <w:rsid w:val="0B8D2240"/>
    <w:rsid w:val="0B9009B7"/>
    <w:rsid w:val="0B987847"/>
    <w:rsid w:val="0BA15CEB"/>
    <w:rsid w:val="0BB35A1E"/>
    <w:rsid w:val="0BC13973"/>
    <w:rsid w:val="0BD0037E"/>
    <w:rsid w:val="0BEF2EFA"/>
    <w:rsid w:val="0C0F0EA7"/>
    <w:rsid w:val="0C1F4E62"/>
    <w:rsid w:val="0C420FA9"/>
    <w:rsid w:val="0C590374"/>
    <w:rsid w:val="0C6531BD"/>
    <w:rsid w:val="0C720D19"/>
    <w:rsid w:val="0C8E1F2A"/>
    <w:rsid w:val="0CA24551"/>
    <w:rsid w:val="0CAC2B9A"/>
    <w:rsid w:val="0D02015C"/>
    <w:rsid w:val="0D0429D6"/>
    <w:rsid w:val="0D58687D"/>
    <w:rsid w:val="0D9000C1"/>
    <w:rsid w:val="0D9655F3"/>
    <w:rsid w:val="0DA41AC3"/>
    <w:rsid w:val="0DBE0DD6"/>
    <w:rsid w:val="0E4532A6"/>
    <w:rsid w:val="0E7711D0"/>
    <w:rsid w:val="0EAC50D3"/>
    <w:rsid w:val="0EAE44B0"/>
    <w:rsid w:val="0ECE16AA"/>
    <w:rsid w:val="0EFA3B04"/>
    <w:rsid w:val="0EFB5D2D"/>
    <w:rsid w:val="0FB93D33"/>
    <w:rsid w:val="101E3DAE"/>
    <w:rsid w:val="10312BF7"/>
    <w:rsid w:val="106B3E3D"/>
    <w:rsid w:val="10D0497D"/>
    <w:rsid w:val="10F845FF"/>
    <w:rsid w:val="11036B00"/>
    <w:rsid w:val="1109664E"/>
    <w:rsid w:val="118714DF"/>
    <w:rsid w:val="11973C54"/>
    <w:rsid w:val="11CD5727"/>
    <w:rsid w:val="11E34BA3"/>
    <w:rsid w:val="12064AFA"/>
    <w:rsid w:val="120D40DA"/>
    <w:rsid w:val="120E7E53"/>
    <w:rsid w:val="123A47A4"/>
    <w:rsid w:val="126A32DB"/>
    <w:rsid w:val="127858E9"/>
    <w:rsid w:val="127F48AC"/>
    <w:rsid w:val="12BE1B98"/>
    <w:rsid w:val="13495ABA"/>
    <w:rsid w:val="14213E6D"/>
    <w:rsid w:val="14215054"/>
    <w:rsid w:val="142179C9"/>
    <w:rsid w:val="144126D9"/>
    <w:rsid w:val="145C0341"/>
    <w:rsid w:val="14693DEC"/>
    <w:rsid w:val="148937C0"/>
    <w:rsid w:val="148D505F"/>
    <w:rsid w:val="14952621"/>
    <w:rsid w:val="1499481A"/>
    <w:rsid w:val="14B95E54"/>
    <w:rsid w:val="14BE5D79"/>
    <w:rsid w:val="14DE7716"/>
    <w:rsid w:val="15200B35"/>
    <w:rsid w:val="15545B7C"/>
    <w:rsid w:val="15877D00"/>
    <w:rsid w:val="15BE479B"/>
    <w:rsid w:val="15F15AC1"/>
    <w:rsid w:val="160C0460"/>
    <w:rsid w:val="1695469E"/>
    <w:rsid w:val="16B62F30"/>
    <w:rsid w:val="16B74615"/>
    <w:rsid w:val="16DA0303"/>
    <w:rsid w:val="16F56C5C"/>
    <w:rsid w:val="17342C9B"/>
    <w:rsid w:val="1777539B"/>
    <w:rsid w:val="17803C68"/>
    <w:rsid w:val="17981331"/>
    <w:rsid w:val="17A728DB"/>
    <w:rsid w:val="17C0574B"/>
    <w:rsid w:val="17DF02C7"/>
    <w:rsid w:val="17F6116D"/>
    <w:rsid w:val="182445A1"/>
    <w:rsid w:val="183B1621"/>
    <w:rsid w:val="18587C22"/>
    <w:rsid w:val="187379FD"/>
    <w:rsid w:val="187835F3"/>
    <w:rsid w:val="188A02F0"/>
    <w:rsid w:val="189D5A8C"/>
    <w:rsid w:val="18AD5A1F"/>
    <w:rsid w:val="18FA4C8D"/>
    <w:rsid w:val="1920600E"/>
    <w:rsid w:val="196D1903"/>
    <w:rsid w:val="197361BF"/>
    <w:rsid w:val="199C408D"/>
    <w:rsid w:val="1A55434C"/>
    <w:rsid w:val="1A693E78"/>
    <w:rsid w:val="1A703458"/>
    <w:rsid w:val="1A774C9C"/>
    <w:rsid w:val="1A8F0467"/>
    <w:rsid w:val="1AA60B5F"/>
    <w:rsid w:val="1ABB58BA"/>
    <w:rsid w:val="1AC339DA"/>
    <w:rsid w:val="1B39262E"/>
    <w:rsid w:val="1B5468D6"/>
    <w:rsid w:val="1B756417"/>
    <w:rsid w:val="1B9F5C61"/>
    <w:rsid w:val="1BE107B4"/>
    <w:rsid w:val="1BE37C5A"/>
    <w:rsid w:val="1C177AE5"/>
    <w:rsid w:val="1C1B0031"/>
    <w:rsid w:val="1C827473"/>
    <w:rsid w:val="1C907DE2"/>
    <w:rsid w:val="1CD62545"/>
    <w:rsid w:val="1CDE2002"/>
    <w:rsid w:val="1CEB5018"/>
    <w:rsid w:val="1CEC6F12"/>
    <w:rsid w:val="1CEE68B6"/>
    <w:rsid w:val="1CF55E97"/>
    <w:rsid w:val="1D677FC0"/>
    <w:rsid w:val="1D813BCE"/>
    <w:rsid w:val="1D866AE0"/>
    <w:rsid w:val="1DAB6A29"/>
    <w:rsid w:val="1DCD471E"/>
    <w:rsid w:val="1E081BFA"/>
    <w:rsid w:val="1E40290D"/>
    <w:rsid w:val="1E5C1674"/>
    <w:rsid w:val="1E6F1C79"/>
    <w:rsid w:val="1E7E6480"/>
    <w:rsid w:val="1E937715"/>
    <w:rsid w:val="1EB63404"/>
    <w:rsid w:val="1F264A2D"/>
    <w:rsid w:val="1F596642"/>
    <w:rsid w:val="1F6139F7"/>
    <w:rsid w:val="1F66307C"/>
    <w:rsid w:val="1F6C5F75"/>
    <w:rsid w:val="1F830AA6"/>
    <w:rsid w:val="1F890B18"/>
    <w:rsid w:val="1F8B2AE2"/>
    <w:rsid w:val="1F9D7323"/>
    <w:rsid w:val="1FB060A5"/>
    <w:rsid w:val="1FC85AE5"/>
    <w:rsid w:val="1FD61FB0"/>
    <w:rsid w:val="1FE447FC"/>
    <w:rsid w:val="20880DD0"/>
    <w:rsid w:val="209D1097"/>
    <w:rsid w:val="20AF2801"/>
    <w:rsid w:val="20E00E92"/>
    <w:rsid w:val="21AA36F4"/>
    <w:rsid w:val="21B300CF"/>
    <w:rsid w:val="21D95D87"/>
    <w:rsid w:val="21DE514B"/>
    <w:rsid w:val="22196184"/>
    <w:rsid w:val="222772BE"/>
    <w:rsid w:val="226C1D22"/>
    <w:rsid w:val="22BD07D0"/>
    <w:rsid w:val="22C76548"/>
    <w:rsid w:val="22CF5331"/>
    <w:rsid w:val="22F64717"/>
    <w:rsid w:val="23056708"/>
    <w:rsid w:val="23322953"/>
    <w:rsid w:val="23563407"/>
    <w:rsid w:val="23953EC0"/>
    <w:rsid w:val="240F3CE2"/>
    <w:rsid w:val="246A2DA0"/>
    <w:rsid w:val="24883A94"/>
    <w:rsid w:val="24AA57B9"/>
    <w:rsid w:val="24B93C4E"/>
    <w:rsid w:val="24C50E97"/>
    <w:rsid w:val="24D92E22"/>
    <w:rsid w:val="24F2466B"/>
    <w:rsid w:val="24FE78B3"/>
    <w:rsid w:val="251D626C"/>
    <w:rsid w:val="25667D7D"/>
    <w:rsid w:val="257B0F03"/>
    <w:rsid w:val="25900E53"/>
    <w:rsid w:val="25A31187"/>
    <w:rsid w:val="25C64082"/>
    <w:rsid w:val="25E116AE"/>
    <w:rsid w:val="261B5CBC"/>
    <w:rsid w:val="2629095F"/>
    <w:rsid w:val="26B20955"/>
    <w:rsid w:val="26CB1F38"/>
    <w:rsid w:val="26DE1FB4"/>
    <w:rsid w:val="26E1123A"/>
    <w:rsid w:val="26F40F6D"/>
    <w:rsid w:val="270A0791"/>
    <w:rsid w:val="27174A9A"/>
    <w:rsid w:val="271A4C51"/>
    <w:rsid w:val="27315D1D"/>
    <w:rsid w:val="275D3973"/>
    <w:rsid w:val="27715C8F"/>
    <w:rsid w:val="27AE021F"/>
    <w:rsid w:val="280451E0"/>
    <w:rsid w:val="28136355"/>
    <w:rsid w:val="283917B1"/>
    <w:rsid w:val="28AA6E40"/>
    <w:rsid w:val="28C01A4F"/>
    <w:rsid w:val="28C07E6F"/>
    <w:rsid w:val="28E90AFF"/>
    <w:rsid w:val="28EC23E0"/>
    <w:rsid w:val="290A61DC"/>
    <w:rsid w:val="2910526F"/>
    <w:rsid w:val="2916554F"/>
    <w:rsid w:val="292518B2"/>
    <w:rsid w:val="293D6BFB"/>
    <w:rsid w:val="29634188"/>
    <w:rsid w:val="297E0FC2"/>
    <w:rsid w:val="298E08BA"/>
    <w:rsid w:val="29B42C36"/>
    <w:rsid w:val="29EC1836"/>
    <w:rsid w:val="29F574D6"/>
    <w:rsid w:val="2A12410F"/>
    <w:rsid w:val="2A197071"/>
    <w:rsid w:val="2A1F09F7"/>
    <w:rsid w:val="2A36189D"/>
    <w:rsid w:val="2A685EFA"/>
    <w:rsid w:val="2A8E3487"/>
    <w:rsid w:val="2ACA5612"/>
    <w:rsid w:val="2AEE344F"/>
    <w:rsid w:val="2AFD5955"/>
    <w:rsid w:val="2B3E6C5B"/>
    <w:rsid w:val="2B646453"/>
    <w:rsid w:val="2B885D8C"/>
    <w:rsid w:val="2BCE4854"/>
    <w:rsid w:val="2BD9775C"/>
    <w:rsid w:val="2C305E98"/>
    <w:rsid w:val="2C36164E"/>
    <w:rsid w:val="2C376D22"/>
    <w:rsid w:val="2C6D3C9C"/>
    <w:rsid w:val="2C9A4365"/>
    <w:rsid w:val="2CCF7F81"/>
    <w:rsid w:val="2CD61223"/>
    <w:rsid w:val="2CDC2BCF"/>
    <w:rsid w:val="2CE822BE"/>
    <w:rsid w:val="2D796670"/>
    <w:rsid w:val="2D956215"/>
    <w:rsid w:val="2DAD00C8"/>
    <w:rsid w:val="2DE6652B"/>
    <w:rsid w:val="2E501652"/>
    <w:rsid w:val="2E5473FF"/>
    <w:rsid w:val="2E9B1B3F"/>
    <w:rsid w:val="2ED00512"/>
    <w:rsid w:val="2F1F5CE7"/>
    <w:rsid w:val="2F4B7B98"/>
    <w:rsid w:val="2F8A246F"/>
    <w:rsid w:val="2F8C734B"/>
    <w:rsid w:val="2F972DDE"/>
    <w:rsid w:val="2FE813FF"/>
    <w:rsid w:val="30442408"/>
    <w:rsid w:val="30523594"/>
    <w:rsid w:val="3078676B"/>
    <w:rsid w:val="308152FC"/>
    <w:rsid w:val="308702E5"/>
    <w:rsid w:val="30B37DC0"/>
    <w:rsid w:val="31016801"/>
    <w:rsid w:val="311B2CAC"/>
    <w:rsid w:val="311B4B2E"/>
    <w:rsid w:val="313034EA"/>
    <w:rsid w:val="31453A15"/>
    <w:rsid w:val="31460307"/>
    <w:rsid w:val="31747589"/>
    <w:rsid w:val="31C2462F"/>
    <w:rsid w:val="31D6359F"/>
    <w:rsid w:val="31DC0F7C"/>
    <w:rsid w:val="31FC33CC"/>
    <w:rsid w:val="322F5738"/>
    <w:rsid w:val="32523601"/>
    <w:rsid w:val="32567B85"/>
    <w:rsid w:val="32913F5D"/>
    <w:rsid w:val="32C412CB"/>
    <w:rsid w:val="32C7235B"/>
    <w:rsid w:val="32D963A1"/>
    <w:rsid w:val="32E427DE"/>
    <w:rsid w:val="33234203"/>
    <w:rsid w:val="3332285D"/>
    <w:rsid w:val="3353526D"/>
    <w:rsid w:val="335A65FC"/>
    <w:rsid w:val="33607132"/>
    <w:rsid w:val="337D69FA"/>
    <w:rsid w:val="33800B73"/>
    <w:rsid w:val="33A813C3"/>
    <w:rsid w:val="33A930DF"/>
    <w:rsid w:val="345001BF"/>
    <w:rsid w:val="346F60D7"/>
    <w:rsid w:val="347A3591"/>
    <w:rsid w:val="348953EB"/>
    <w:rsid w:val="3491064E"/>
    <w:rsid w:val="349D1AEE"/>
    <w:rsid w:val="34CB17DE"/>
    <w:rsid w:val="354B08F2"/>
    <w:rsid w:val="35D42696"/>
    <w:rsid w:val="35FE3BB6"/>
    <w:rsid w:val="3696710F"/>
    <w:rsid w:val="369D517D"/>
    <w:rsid w:val="36EA5EE9"/>
    <w:rsid w:val="372E2279"/>
    <w:rsid w:val="375102D7"/>
    <w:rsid w:val="37997E0D"/>
    <w:rsid w:val="37BC0447"/>
    <w:rsid w:val="37CF2144"/>
    <w:rsid w:val="382E4D98"/>
    <w:rsid w:val="388610A1"/>
    <w:rsid w:val="38D63EA1"/>
    <w:rsid w:val="38E2331B"/>
    <w:rsid w:val="38F372D7"/>
    <w:rsid w:val="3901513F"/>
    <w:rsid w:val="3913458B"/>
    <w:rsid w:val="391F00CC"/>
    <w:rsid w:val="393A4F06"/>
    <w:rsid w:val="398919E9"/>
    <w:rsid w:val="3992755D"/>
    <w:rsid w:val="399860D0"/>
    <w:rsid w:val="39CE1AF2"/>
    <w:rsid w:val="3A23599A"/>
    <w:rsid w:val="3A466D00"/>
    <w:rsid w:val="3A543DA5"/>
    <w:rsid w:val="3A6366DE"/>
    <w:rsid w:val="3A790A95"/>
    <w:rsid w:val="3A9E3272"/>
    <w:rsid w:val="3AAA7E69"/>
    <w:rsid w:val="3AC727C9"/>
    <w:rsid w:val="3B225C51"/>
    <w:rsid w:val="3B540CC7"/>
    <w:rsid w:val="3B8C30C5"/>
    <w:rsid w:val="3B9C7128"/>
    <w:rsid w:val="3BE35188"/>
    <w:rsid w:val="3BE62707"/>
    <w:rsid w:val="3C340332"/>
    <w:rsid w:val="3C366982"/>
    <w:rsid w:val="3C517860"/>
    <w:rsid w:val="3C601127"/>
    <w:rsid w:val="3C8B5A78"/>
    <w:rsid w:val="3CB21257"/>
    <w:rsid w:val="3CBC002D"/>
    <w:rsid w:val="3CD218F9"/>
    <w:rsid w:val="3CF214B2"/>
    <w:rsid w:val="3D510A70"/>
    <w:rsid w:val="3D614D46"/>
    <w:rsid w:val="3D79717B"/>
    <w:rsid w:val="3D7B2BE4"/>
    <w:rsid w:val="3D9867A7"/>
    <w:rsid w:val="3DB25256"/>
    <w:rsid w:val="3DB95134"/>
    <w:rsid w:val="3DE02487"/>
    <w:rsid w:val="3E522CF1"/>
    <w:rsid w:val="3ED731F7"/>
    <w:rsid w:val="3EED6576"/>
    <w:rsid w:val="3EF618CF"/>
    <w:rsid w:val="3EFD6405"/>
    <w:rsid w:val="3F0A020C"/>
    <w:rsid w:val="3F2A486A"/>
    <w:rsid w:val="3F42229A"/>
    <w:rsid w:val="3F4563B2"/>
    <w:rsid w:val="3F5B3E28"/>
    <w:rsid w:val="3F7070CC"/>
    <w:rsid w:val="3FBF6165"/>
    <w:rsid w:val="3FD32078"/>
    <w:rsid w:val="3FDE1DBE"/>
    <w:rsid w:val="40204729"/>
    <w:rsid w:val="40283439"/>
    <w:rsid w:val="4045485F"/>
    <w:rsid w:val="40AD420F"/>
    <w:rsid w:val="40CB28E7"/>
    <w:rsid w:val="41012329"/>
    <w:rsid w:val="41123B52"/>
    <w:rsid w:val="41200E9D"/>
    <w:rsid w:val="41391F47"/>
    <w:rsid w:val="417E2869"/>
    <w:rsid w:val="418C6D43"/>
    <w:rsid w:val="419C6607"/>
    <w:rsid w:val="419F1E29"/>
    <w:rsid w:val="41A6026A"/>
    <w:rsid w:val="41C71300"/>
    <w:rsid w:val="41C77552"/>
    <w:rsid w:val="42164036"/>
    <w:rsid w:val="425450BD"/>
    <w:rsid w:val="42862F6A"/>
    <w:rsid w:val="42D9753D"/>
    <w:rsid w:val="42DD7682"/>
    <w:rsid w:val="42E859D2"/>
    <w:rsid w:val="43375EC0"/>
    <w:rsid w:val="434370AD"/>
    <w:rsid w:val="43634ACC"/>
    <w:rsid w:val="43805B0C"/>
    <w:rsid w:val="4385631B"/>
    <w:rsid w:val="43B97E60"/>
    <w:rsid w:val="442A5B77"/>
    <w:rsid w:val="44315157"/>
    <w:rsid w:val="44387433"/>
    <w:rsid w:val="44421112"/>
    <w:rsid w:val="44784B34"/>
    <w:rsid w:val="44862F50"/>
    <w:rsid w:val="44A41A84"/>
    <w:rsid w:val="451D7A5F"/>
    <w:rsid w:val="45264590"/>
    <w:rsid w:val="452847AC"/>
    <w:rsid w:val="45800144"/>
    <w:rsid w:val="45885A62"/>
    <w:rsid w:val="45A13740"/>
    <w:rsid w:val="45B93B6C"/>
    <w:rsid w:val="460F188E"/>
    <w:rsid w:val="461F706E"/>
    <w:rsid w:val="463F1017"/>
    <w:rsid w:val="46537607"/>
    <w:rsid w:val="465C0C0B"/>
    <w:rsid w:val="466612B6"/>
    <w:rsid w:val="46F012F9"/>
    <w:rsid w:val="47061B1E"/>
    <w:rsid w:val="470A7D36"/>
    <w:rsid w:val="47465D04"/>
    <w:rsid w:val="477B2925"/>
    <w:rsid w:val="47B601A2"/>
    <w:rsid w:val="47BF7F73"/>
    <w:rsid w:val="47EA53E4"/>
    <w:rsid w:val="47F266D9"/>
    <w:rsid w:val="47F77C7F"/>
    <w:rsid w:val="48325B24"/>
    <w:rsid w:val="48743864"/>
    <w:rsid w:val="48C22822"/>
    <w:rsid w:val="490C1CEF"/>
    <w:rsid w:val="49177005"/>
    <w:rsid w:val="49494CF1"/>
    <w:rsid w:val="49634005"/>
    <w:rsid w:val="499F2B63"/>
    <w:rsid w:val="49A01D61"/>
    <w:rsid w:val="49AD5280"/>
    <w:rsid w:val="4A057ACA"/>
    <w:rsid w:val="4A317C5F"/>
    <w:rsid w:val="4A8A736F"/>
    <w:rsid w:val="4AB7666F"/>
    <w:rsid w:val="4ACB00B3"/>
    <w:rsid w:val="4AFF04D0"/>
    <w:rsid w:val="4B4845E1"/>
    <w:rsid w:val="4B4875C6"/>
    <w:rsid w:val="4B800CB7"/>
    <w:rsid w:val="4BB84D1D"/>
    <w:rsid w:val="4C02551A"/>
    <w:rsid w:val="4C435DBE"/>
    <w:rsid w:val="4C4D4AF8"/>
    <w:rsid w:val="4C4D6F48"/>
    <w:rsid w:val="4C612260"/>
    <w:rsid w:val="4C661100"/>
    <w:rsid w:val="4C720AE9"/>
    <w:rsid w:val="4C746529"/>
    <w:rsid w:val="4C885B30"/>
    <w:rsid w:val="4C8E3B1E"/>
    <w:rsid w:val="4CC0351C"/>
    <w:rsid w:val="4CC36B68"/>
    <w:rsid w:val="4D021D86"/>
    <w:rsid w:val="4D122BF3"/>
    <w:rsid w:val="4D2830E3"/>
    <w:rsid w:val="4D665494"/>
    <w:rsid w:val="4D6C7200"/>
    <w:rsid w:val="4D8454D4"/>
    <w:rsid w:val="4DD23507"/>
    <w:rsid w:val="4DD54DA5"/>
    <w:rsid w:val="4DEC4170"/>
    <w:rsid w:val="4E1371C5"/>
    <w:rsid w:val="4EE236C1"/>
    <w:rsid w:val="4F195B19"/>
    <w:rsid w:val="4F301FFB"/>
    <w:rsid w:val="4F337FD5"/>
    <w:rsid w:val="4F343D7B"/>
    <w:rsid w:val="4F3F4BCC"/>
    <w:rsid w:val="4F851C94"/>
    <w:rsid w:val="4F8E345D"/>
    <w:rsid w:val="4FC472C9"/>
    <w:rsid w:val="4FC74BC1"/>
    <w:rsid w:val="4FE347CD"/>
    <w:rsid w:val="4FFA6D45"/>
    <w:rsid w:val="50002C9D"/>
    <w:rsid w:val="50313687"/>
    <w:rsid w:val="50556BE8"/>
    <w:rsid w:val="50722D7F"/>
    <w:rsid w:val="50AC6291"/>
    <w:rsid w:val="50F73284"/>
    <w:rsid w:val="5100038B"/>
    <w:rsid w:val="5121482B"/>
    <w:rsid w:val="51226553"/>
    <w:rsid w:val="516017F7"/>
    <w:rsid w:val="518E70C9"/>
    <w:rsid w:val="51904BCA"/>
    <w:rsid w:val="51DC0B2E"/>
    <w:rsid w:val="51E36D18"/>
    <w:rsid w:val="520F18C0"/>
    <w:rsid w:val="524B4C1F"/>
    <w:rsid w:val="52931676"/>
    <w:rsid w:val="5298591B"/>
    <w:rsid w:val="52A03BD4"/>
    <w:rsid w:val="52A66D10"/>
    <w:rsid w:val="52B93555"/>
    <w:rsid w:val="52C84ED8"/>
    <w:rsid w:val="52FE197D"/>
    <w:rsid w:val="53177C0E"/>
    <w:rsid w:val="53206AC2"/>
    <w:rsid w:val="532F4F57"/>
    <w:rsid w:val="53530C46"/>
    <w:rsid w:val="539F032F"/>
    <w:rsid w:val="539F21DB"/>
    <w:rsid w:val="53E126F6"/>
    <w:rsid w:val="54071A30"/>
    <w:rsid w:val="54420CBA"/>
    <w:rsid w:val="54446ACD"/>
    <w:rsid w:val="54543237"/>
    <w:rsid w:val="545B3D2D"/>
    <w:rsid w:val="54CB4B93"/>
    <w:rsid w:val="54ED3248"/>
    <w:rsid w:val="54ED6E78"/>
    <w:rsid w:val="55264BBC"/>
    <w:rsid w:val="5534397E"/>
    <w:rsid w:val="5552317F"/>
    <w:rsid w:val="55540CA5"/>
    <w:rsid w:val="55A51337"/>
    <w:rsid w:val="55BA31FE"/>
    <w:rsid w:val="55DA38A0"/>
    <w:rsid w:val="561818C0"/>
    <w:rsid w:val="56450569"/>
    <w:rsid w:val="56540AFD"/>
    <w:rsid w:val="565536AC"/>
    <w:rsid w:val="56674A08"/>
    <w:rsid w:val="56C47577"/>
    <w:rsid w:val="56C80241"/>
    <w:rsid w:val="56E16569"/>
    <w:rsid w:val="5704131B"/>
    <w:rsid w:val="57160936"/>
    <w:rsid w:val="573616E4"/>
    <w:rsid w:val="57660B24"/>
    <w:rsid w:val="57882E88"/>
    <w:rsid w:val="57DF758F"/>
    <w:rsid w:val="57E1101D"/>
    <w:rsid w:val="57E75E01"/>
    <w:rsid w:val="582B0612"/>
    <w:rsid w:val="583813E5"/>
    <w:rsid w:val="5866766D"/>
    <w:rsid w:val="58E23F55"/>
    <w:rsid w:val="59233F27"/>
    <w:rsid w:val="59305585"/>
    <w:rsid w:val="5954056B"/>
    <w:rsid w:val="596A4F3B"/>
    <w:rsid w:val="597E4543"/>
    <w:rsid w:val="59943D66"/>
    <w:rsid w:val="59F73B23"/>
    <w:rsid w:val="5A3D7F5A"/>
    <w:rsid w:val="5A8E6A07"/>
    <w:rsid w:val="5AAC5686"/>
    <w:rsid w:val="5AAE0E58"/>
    <w:rsid w:val="5AB126F6"/>
    <w:rsid w:val="5AB26B9A"/>
    <w:rsid w:val="5ABA63FA"/>
    <w:rsid w:val="5ABD6EAE"/>
    <w:rsid w:val="5AE623A0"/>
    <w:rsid w:val="5B1A0180"/>
    <w:rsid w:val="5B2126CD"/>
    <w:rsid w:val="5B33135D"/>
    <w:rsid w:val="5B8E36FB"/>
    <w:rsid w:val="5BA109BC"/>
    <w:rsid w:val="5BA741CE"/>
    <w:rsid w:val="5BC874E6"/>
    <w:rsid w:val="5BD20B76"/>
    <w:rsid w:val="5BD33D0A"/>
    <w:rsid w:val="5C0B7B8B"/>
    <w:rsid w:val="5C421F35"/>
    <w:rsid w:val="5C9E08EF"/>
    <w:rsid w:val="5CC613FD"/>
    <w:rsid w:val="5CD27E40"/>
    <w:rsid w:val="5CD86B67"/>
    <w:rsid w:val="5CDA5F34"/>
    <w:rsid w:val="5D3D1852"/>
    <w:rsid w:val="5D3F223B"/>
    <w:rsid w:val="5D4D55B1"/>
    <w:rsid w:val="5D75033A"/>
    <w:rsid w:val="5D850361"/>
    <w:rsid w:val="5D955261"/>
    <w:rsid w:val="5DA659B4"/>
    <w:rsid w:val="5DD52AA9"/>
    <w:rsid w:val="5E023994"/>
    <w:rsid w:val="5E174F66"/>
    <w:rsid w:val="5E8E0B78"/>
    <w:rsid w:val="5EA306D2"/>
    <w:rsid w:val="5EC21376"/>
    <w:rsid w:val="5EF24446"/>
    <w:rsid w:val="5EFBB5EB"/>
    <w:rsid w:val="5F076D88"/>
    <w:rsid w:val="5F0D0843"/>
    <w:rsid w:val="5F2711D9"/>
    <w:rsid w:val="5F426012"/>
    <w:rsid w:val="5F434264"/>
    <w:rsid w:val="5F4619C0"/>
    <w:rsid w:val="5F661D01"/>
    <w:rsid w:val="5F7408C2"/>
    <w:rsid w:val="5F744235"/>
    <w:rsid w:val="5F931247"/>
    <w:rsid w:val="5FBF72BB"/>
    <w:rsid w:val="5FC55091"/>
    <w:rsid w:val="5FE21F51"/>
    <w:rsid w:val="603C552C"/>
    <w:rsid w:val="606E3563"/>
    <w:rsid w:val="60AF1486"/>
    <w:rsid w:val="60DF0EEF"/>
    <w:rsid w:val="60E122C6"/>
    <w:rsid w:val="60E7004C"/>
    <w:rsid w:val="6138147B"/>
    <w:rsid w:val="617E44E2"/>
    <w:rsid w:val="61986663"/>
    <w:rsid w:val="61A74903"/>
    <w:rsid w:val="620F6680"/>
    <w:rsid w:val="622A07A5"/>
    <w:rsid w:val="623600B0"/>
    <w:rsid w:val="629A7D9A"/>
    <w:rsid w:val="62CD23D4"/>
    <w:rsid w:val="63736A93"/>
    <w:rsid w:val="638327C8"/>
    <w:rsid w:val="638D663E"/>
    <w:rsid w:val="63AE29CA"/>
    <w:rsid w:val="63BD3E1A"/>
    <w:rsid w:val="63F54E1C"/>
    <w:rsid w:val="63FD0DA3"/>
    <w:rsid w:val="642A77A1"/>
    <w:rsid w:val="64414AEB"/>
    <w:rsid w:val="64462101"/>
    <w:rsid w:val="647C5B23"/>
    <w:rsid w:val="64CB2B18"/>
    <w:rsid w:val="65696DB0"/>
    <w:rsid w:val="657607C4"/>
    <w:rsid w:val="65961181"/>
    <w:rsid w:val="65CB7A81"/>
    <w:rsid w:val="65E00408"/>
    <w:rsid w:val="661751F7"/>
    <w:rsid w:val="664A412A"/>
    <w:rsid w:val="666E3C48"/>
    <w:rsid w:val="66BB5028"/>
    <w:rsid w:val="66D02156"/>
    <w:rsid w:val="66E04A8F"/>
    <w:rsid w:val="66E30F07"/>
    <w:rsid w:val="66F45E44"/>
    <w:rsid w:val="670267B3"/>
    <w:rsid w:val="670818F0"/>
    <w:rsid w:val="67762844"/>
    <w:rsid w:val="679A205E"/>
    <w:rsid w:val="67BF1DE9"/>
    <w:rsid w:val="67C30030"/>
    <w:rsid w:val="67C972D1"/>
    <w:rsid w:val="67CE160F"/>
    <w:rsid w:val="682B1D3A"/>
    <w:rsid w:val="68EC771B"/>
    <w:rsid w:val="69194543"/>
    <w:rsid w:val="69344C1E"/>
    <w:rsid w:val="69592E49"/>
    <w:rsid w:val="695A688E"/>
    <w:rsid w:val="69825452"/>
    <w:rsid w:val="698E2580"/>
    <w:rsid w:val="698F6CBE"/>
    <w:rsid w:val="69A106E7"/>
    <w:rsid w:val="69C252AE"/>
    <w:rsid w:val="69FC1BE0"/>
    <w:rsid w:val="6A060B8B"/>
    <w:rsid w:val="6A1862EE"/>
    <w:rsid w:val="6A3149C7"/>
    <w:rsid w:val="6A724EAF"/>
    <w:rsid w:val="6B19314A"/>
    <w:rsid w:val="6B2E5B70"/>
    <w:rsid w:val="6B305FA4"/>
    <w:rsid w:val="6B3709F5"/>
    <w:rsid w:val="6B6421C7"/>
    <w:rsid w:val="6B6A7665"/>
    <w:rsid w:val="6B7D6F7B"/>
    <w:rsid w:val="6B8960C0"/>
    <w:rsid w:val="6BBB33D4"/>
    <w:rsid w:val="6BCE0E69"/>
    <w:rsid w:val="6BDB3A77"/>
    <w:rsid w:val="6C022DB1"/>
    <w:rsid w:val="6C236458"/>
    <w:rsid w:val="6C5D0692"/>
    <w:rsid w:val="6C8D40DA"/>
    <w:rsid w:val="6CFB0F22"/>
    <w:rsid w:val="6D0715D4"/>
    <w:rsid w:val="6D74000E"/>
    <w:rsid w:val="6D8A751D"/>
    <w:rsid w:val="6DAF26FE"/>
    <w:rsid w:val="6DB35B39"/>
    <w:rsid w:val="6DDF784E"/>
    <w:rsid w:val="6E1A20B1"/>
    <w:rsid w:val="6E2C75C7"/>
    <w:rsid w:val="6E677844"/>
    <w:rsid w:val="6E6C09B6"/>
    <w:rsid w:val="6E6C6C08"/>
    <w:rsid w:val="6E737F96"/>
    <w:rsid w:val="6E7B2D0E"/>
    <w:rsid w:val="6E7F06E9"/>
    <w:rsid w:val="6EA004FE"/>
    <w:rsid w:val="6EC407F2"/>
    <w:rsid w:val="6EE71853"/>
    <w:rsid w:val="6EFF2481"/>
    <w:rsid w:val="6F4F630E"/>
    <w:rsid w:val="6FBA156C"/>
    <w:rsid w:val="6FC600D2"/>
    <w:rsid w:val="6FFB40CB"/>
    <w:rsid w:val="70465254"/>
    <w:rsid w:val="7055204A"/>
    <w:rsid w:val="70651B61"/>
    <w:rsid w:val="706C2EEF"/>
    <w:rsid w:val="707D6EAA"/>
    <w:rsid w:val="70812754"/>
    <w:rsid w:val="70877D29"/>
    <w:rsid w:val="70D8620A"/>
    <w:rsid w:val="71236A2B"/>
    <w:rsid w:val="71383CAE"/>
    <w:rsid w:val="713F6856"/>
    <w:rsid w:val="71557E27"/>
    <w:rsid w:val="718A7AD1"/>
    <w:rsid w:val="71957A02"/>
    <w:rsid w:val="71C57FD5"/>
    <w:rsid w:val="71F51076"/>
    <w:rsid w:val="720A032C"/>
    <w:rsid w:val="720A29C0"/>
    <w:rsid w:val="72331F17"/>
    <w:rsid w:val="723F1D61"/>
    <w:rsid w:val="72800017"/>
    <w:rsid w:val="728948C1"/>
    <w:rsid w:val="72991D8B"/>
    <w:rsid w:val="72B92290"/>
    <w:rsid w:val="72C2329A"/>
    <w:rsid w:val="72ED47BB"/>
    <w:rsid w:val="73071CE5"/>
    <w:rsid w:val="730B2E93"/>
    <w:rsid w:val="731004AA"/>
    <w:rsid w:val="73102258"/>
    <w:rsid w:val="733A72D5"/>
    <w:rsid w:val="73C47EE0"/>
    <w:rsid w:val="73D10333"/>
    <w:rsid w:val="73F176EC"/>
    <w:rsid w:val="74024296"/>
    <w:rsid w:val="74170FB1"/>
    <w:rsid w:val="744C7BA3"/>
    <w:rsid w:val="74B64312"/>
    <w:rsid w:val="74BF5CE3"/>
    <w:rsid w:val="74F6547D"/>
    <w:rsid w:val="75023E22"/>
    <w:rsid w:val="7577036C"/>
    <w:rsid w:val="75AF6552"/>
    <w:rsid w:val="76114C42"/>
    <w:rsid w:val="76557E54"/>
    <w:rsid w:val="76CF2909"/>
    <w:rsid w:val="76DE455C"/>
    <w:rsid w:val="76F413F7"/>
    <w:rsid w:val="77127AA7"/>
    <w:rsid w:val="771722B7"/>
    <w:rsid w:val="771C455E"/>
    <w:rsid w:val="77517F24"/>
    <w:rsid w:val="77AB69F3"/>
    <w:rsid w:val="77C20C06"/>
    <w:rsid w:val="77DC0632"/>
    <w:rsid w:val="781C5117"/>
    <w:rsid w:val="78340796"/>
    <w:rsid w:val="7843349B"/>
    <w:rsid w:val="787F4944"/>
    <w:rsid w:val="78DA7590"/>
    <w:rsid w:val="792F6708"/>
    <w:rsid w:val="795F5CE7"/>
    <w:rsid w:val="79825DBF"/>
    <w:rsid w:val="79EF7BFF"/>
    <w:rsid w:val="7A1B1C8B"/>
    <w:rsid w:val="7A415E3A"/>
    <w:rsid w:val="7A796935"/>
    <w:rsid w:val="7A8D0A1E"/>
    <w:rsid w:val="7ABD1233"/>
    <w:rsid w:val="7AD1051F"/>
    <w:rsid w:val="7ADF45DA"/>
    <w:rsid w:val="7AEF2DA3"/>
    <w:rsid w:val="7B032925"/>
    <w:rsid w:val="7B2719A3"/>
    <w:rsid w:val="7B542EFE"/>
    <w:rsid w:val="7B976F1B"/>
    <w:rsid w:val="7BF81544"/>
    <w:rsid w:val="7C0F670C"/>
    <w:rsid w:val="7C3A0345"/>
    <w:rsid w:val="7CEC64F3"/>
    <w:rsid w:val="7D182F39"/>
    <w:rsid w:val="7D1E3461"/>
    <w:rsid w:val="7D4A45B8"/>
    <w:rsid w:val="7D5917D1"/>
    <w:rsid w:val="7D641B1E"/>
    <w:rsid w:val="7D6768E5"/>
    <w:rsid w:val="7D682CF9"/>
    <w:rsid w:val="7DEB5F45"/>
    <w:rsid w:val="7E2E2694"/>
    <w:rsid w:val="7E6E3C2E"/>
    <w:rsid w:val="7E8B3042"/>
    <w:rsid w:val="7EEE1A0D"/>
    <w:rsid w:val="7EFC7B34"/>
    <w:rsid w:val="7F0B407F"/>
    <w:rsid w:val="7F0D421A"/>
    <w:rsid w:val="7F2A28F3"/>
    <w:rsid w:val="7F8F2756"/>
    <w:rsid w:val="7FA17BAB"/>
    <w:rsid w:val="7FC05006"/>
    <w:rsid w:val="A93F0A56"/>
    <w:rsid w:val="B3FEAA07"/>
    <w:rsid w:val="F5D7AE3F"/>
    <w:rsid w:val="FB1F8849"/>
    <w:rsid w:val="FBFD26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line="340" w:lineRule="exact"/>
      <w:ind w:firstLine="480" w:firstLineChars="200"/>
      <w:jc w:val="left"/>
      <w:outlineLvl w:val="0"/>
    </w:pPr>
    <w:rPr>
      <w:rFonts w:hint="eastAsia" w:ascii="宋体" w:hAnsi="宋体"/>
      <w:b/>
      <w:kern w:val="44"/>
      <w:sz w:val="30"/>
      <w:szCs w:val="48"/>
    </w:rPr>
  </w:style>
  <w:style w:type="paragraph" w:styleId="3">
    <w:name w:val="heading 2"/>
    <w:basedOn w:val="1"/>
    <w:next w:val="1"/>
    <w:unhideWhenUsed/>
    <w:qFormat/>
    <w:uiPriority w:val="0"/>
    <w:pPr>
      <w:keepNext/>
      <w:keepLines/>
      <w:spacing w:before="50" w:beforeLines="50" w:after="50" w:afterLines="5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line="340" w:lineRule="exact"/>
      <w:outlineLvl w:val="3"/>
    </w:pPr>
    <w:rPr>
      <w:rFonts w:ascii="Arial" w:hAnsi="Arial"/>
      <w:b/>
      <w:color w:val="548DD4"/>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Normal (Web)"/>
    <w:basedOn w:val="1"/>
    <w:qFormat/>
    <w:uiPriority w:val="0"/>
    <w:pPr>
      <w:spacing w:beforeAutospacing="1" w:afterAutospacing="1"/>
      <w:jc w:val="left"/>
    </w:pPr>
    <w:rPr>
      <w:kern w:val="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paragraph" w:customStyle="1" w:styleId="16">
    <w:name w:val="列出段落1"/>
    <w:basedOn w:val="1"/>
    <w:qFormat/>
    <w:uiPriority w:val="0"/>
    <w:pPr>
      <w:widowControl/>
      <w:ind w:firstLine="420" w:firstLineChars="200"/>
      <w:jc w:val="left"/>
    </w:pPr>
    <w:rPr>
      <w:rFonts w:ascii="宋体" w:hAnsi="宋体" w:cs="宋体"/>
      <w:kern w:val="0"/>
      <w:sz w:val="24"/>
    </w:rPr>
  </w:style>
  <w:style w:type="table" w:customStyle="1" w:styleId="1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8">
    <w:name w:val="font71"/>
    <w:basedOn w:val="14"/>
    <w:qFormat/>
    <w:uiPriority w:val="0"/>
    <w:rPr>
      <w:rFonts w:hint="eastAsia" w:ascii="宋体" w:hAnsi="宋体" w:eastAsia="宋体" w:cs="宋体"/>
      <w:color w:val="0000FF"/>
      <w:sz w:val="13"/>
      <w:szCs w:val="13"/>
      <w:u w:val="none"/>
    </w:rPr>
  </w:style>
  <w:style w:type="character" w:customStyle="1" w:styleId="19">
    <w:name w:val="font11"/>
    <w:basedOn w:val="14"/>
    <w:qFormat/>
    <w:uiPriority w:val="0"/>
    <w:rPr>
      <w:rFonts w:hint="default" w:ascii="Times New Roman" w:hAnsi="Times New Roman" w:cs="Times New Roman"/>
      <w:color w:val="000000"/>
      <w:sz w:val="13"/>
      <w:szCs w:val="13"/>
      <w:u w:val="none"/>
    </w:rPr>
  </w:style>
  <w:style w:type="character" w:customStyle="1" w:styleId="20">
    <w:name w:val="font31"/>
    <w:basedOn w:val="14"/>
    <w:qFormat/>
    <w:uiPriority w:val="0"/>
    <w:rPr>
      <w:rFonts w:hint="eastAsia" w:ascii="宋体" w:hAnsi="宋体" w:eastAsia="宋体" w:cs="宋体"/>
      <w:color w:val="000000"/>
      <w:sz w:val="13"/>
      <w:szCs w:val="13"/>
      <w:u w:val="none"/>
    </w:rPr>
  </w:style>
  <w:style w:type="paragraph" w:customStyle="1" w:styleId="21">
    <w:name w:val="Table Text"/>
    <w:basedOn w:val="1"/>
    <w:qFormat/>
    <w:uiPriority w:val="0"/>
    <w:rPr>
      <w:rFonts w:ascii="Arial" w:hAnsi="Arial" w:eastAsia="Arial" w:cs="Arial"/>
      <w:sz w:val="18"/>
      <w:szCs w:val="18"/>
      <w:lang w:eastAsia="en-US"/>
    </w:rPr>
  </w:style>
  <w:style w:type="character" w:customStyle="1" w:styleId="22">
    <w:name w:val="font51"/>
    <w:basedOn w:val="14"/>
    <w:qFormat/>
    <w:uiPriority w:val="0"/>
    <w:rPr>
      <w:rFonts w:hint="default" w:ascii="Times New Roman" w:hAnsi="Times New Roman" w:cs="Times New Roman"/>
      <w:color w:val="000000"/>
      <w:sz w:val="13"/>
      <w:szCs w:val="13"/>
      <w:u w:val="none"/>
    </w:rPr>
  </w:style>
  <w:style w:type="character" w:customStyle="1" w:styleId="23">
    <w:name w:val="font41"/>
    <w:basedOn w:val="14"/>
    <w:qFormat/>
    <w:uiPriority w:val="0"/>
    <w:rPr>
      <w:rFonts w:hint="eastAsia" w:ascii="宋体" w:hAnsi="宋体" w:eastAsia="宋体" w:cs="宋体"/>
      <w:color w:val="000000"/>
      <w:sz w:val="13"/>
      <w:szCs w:val="13"/>
      <w:u w:val="none"/>
    </w:rPr>
  </w:style>
  <w:style w:type="character" w:customStyle="1" w:styleId="24">
    <w:name w:val="font81"/>
    <w:basedOn w:val="14"/>
    <w:qFormat/>
    <w:uiPriority w:val="0"/>
    <w:rPr>
      <w:rFonts w:hint="default" w:ascii="Times New Roman" w:hAnsi="Times New Roman" w:cs="Times New Roman"/>
      <w:color w:val="000000"/>
      <w:sz w:val="13"/>
      <w:szCs w:val="13"/>
      <w:u w:val="none"/>
    </w:rPr>
  </w:style>
  <w:style w:type="paragraph" w:customStyle="1" w:styleId="25">
    <w:name w:val="WPSOffice手动目录 1"/>
    <w:qFormat/>
    <w:uiPriority w:val="0"/>
    <w:pPr>
      <w:ind w:leftChars="0"/>
    </w:pPr>
    <w:rPr>
      <w:rFonts w:asciiTheme="minorHAnsi" w:hAnsiTheme="minorHAnsi" w:eastAsiaTheme="minorEastAsia" w:cstheme="minorBidi"/>
      <w:sz w:val="20"/>
      <w:szCs w:val="20"/>
    </w:rPr>
  </w:style>
  <w:style w:type="character" w:customStyle="1" w:styleId="26">
    <w:name w:val="font21"/>
    <w:basedOn w:val="14"/>
    <w:qFormat/>
    <w:uiPriority w:val="0"/>
    <w:rPr>
      <w:rFonts w:hint="default" w:ascii="Times New Roman" w:hAnsi="Times New Roman" w:cs="Times New Roman"/>
      <w:color w:val="000000"/>
      <w:sz w:val="12"/>
      <w:szCs w:val="12"/>
      <w:u w:val="none"/>
    </w:rPr>
  </w:style>
  <w:style w:type="paragraph" w:customStyle="1" w:styleId="27">
    <w:name w:val="20"/>
    <w:qFormat/>
    <w:uiPriority w:val="0"/>
    <w:pPr>
      <w:widowControl/>
      <w:spacing w:line="400" w:lineRule="exact"/>
      <w:ind w:firstLine="420" w:firstLineChars="200"/>
      <w:jc w:val="left"/>
    </w:pPr>
    <w:rPr>
      <w:rFonts w:hint="eastAsia" w:ascii="Arial" w:hAnsi="Arial" w:eastAsiaTheme="minorEastAsia" w:cstheme="minorBidi"/>
      <w:bCs/>
      <w:color w:val="000000"/>
      <w:szCs w:val="21"/>
    </w:rPr>
  </w:style>
  <w:style w:type="paragraph" w:customStyle="1" w:styleId="28">
    <w:name w:val="样式1"/>
    <w:basedOn w:val="1"/>
    <w:qFormat/>
    <w:uiPriority w:val="0"/>
    <w:pPr>
      <w:adjustRightInd w:val="0"/>
      <w:snapToGrid w:val="0"/>
      <w:spacing w:line="400" w:lineRule="exact"/>
      <w:ind w:firstLine="420" w:firstLineChars="200"/>
    </w:pPr>
    <w:rPr>
      <w:rFonts w:hint="eastAsia" w:ascii="宋体" w:hAnsi="宋体" w:cs="宋体"/>
      <w:color w:val="auto"/>
      <w:szCs w:val="21"/>
    </w:rPr>
  </w:style>
  <w:style w:type="paragraph" w:customStyle="1" w:styleId="29">
    <w:name w:val="表内容"/>
    <w:next w:val="1"/>
    <w:qFormat/>
    <w:uiPriority w:val="0"/>
    <w:pPr>
      <w:spacing w:line="360" w:lineRule="exact"/>
    </w:pPr>
    <w:rPr>
      <w:rFonts w:hint="eastAsia" w:ascii="宋体" w:hAnsi="宋体" w:eastAsia="宋体" w:cstheme="minorBidi"/>
      <w:bCs/>
      <w:color w:val="000000"/>
      <w:sz w:val="18"/>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11040</Words>
  <Characters>11216</Characters>
  <Lines>0</Lines>
  <Paragraphs>0</Paragraphs>
  <TotalTime>0</TotalTime>
  <ScaleCrop>false</ScaleCrop>
  <LinksUpToDate>false</LinksUpToDate>
  <CharactersWithSpaces>11345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2024-08-30T01:38:00Z</dcterms:created>
  <dc:creator>m1785</dc:creator>
  <cp:lastModifiedBy>李阳</cp:lastModifiedBy>
  <dcterms:modified xsi:type="dcterms:W3CDTF">2025-11-13T01:51:55Z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CB4D341415DB448FB62BFA478005FA2D_13</vt:lpwstr>
  </property>
  <property fmtid="{D5CDD505-2E9C-101B-9397-08002B2CF9AE}" pid="4" name="KSOTemplateDocerSaveRecord">
    <vt:lpwstr>eyJoZGlkIjoiZGI3YzVmZWIzNTNjZTVmNzQxOWIwNDg4OWExMzAzZTMiLCJ1c2VySWQiOiIyNzgxNjQzNjIifQ==</vt:lpwstr>
  </property>
</Properties>
</file>