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47BBE">
      <w:pPr>
        <w:rPr>
          <w:rFonts w:ascii="宋体" w:hAnsi="宋体"/>
          <w:b/>
          <w:sz w:val="28"/>
          <w:szCs w:val="28"/>
        </w:rPr>
      </w:pPr>
      <w:bookmarkStart w:id="47" w:name="_GoBack"/>
      <w:bookmarkEnd w:id="47"/>
    </w:p>
    <w:p w14:paraId="7AACDD47">
      <w:pPr>
        <w:rPr>
          <w:rFonts w:ascii="宋体" w:hAnsi="宋体"/>
          <w:b/>
          <w:sz w:val="28"/>
          <w:szCs w:val="28"/>
        </w:rPr>
      </w:pPr>
    </w:p>
    <w:p w14:paraId="47CAFB6B">
      <w:pPr>
        <w:rPr>
          <w:rFonts w:ascii="宋体" w:hAnsi="宋体"/>
          <w:b/>
          <w:sz w:val="28"/>
          <w:szCs w:val="28"/>
        </w:rPr>
      </w:pPr>
    </w:p>
    <w:p w14:paraId="77E4F8BD">
      <w:pPr>
        <w:spacing w:line="240" w:lineRule="auto"/>
        <w:jc w:val="center"/>
        <w:rPr>
          <w:rFonts w:hint="eastAsia" w:ascii="宋体" w:hAnsi="宋体" w:eastAsia="宋体"/>
          <w:b/>
          <w:sz w:val="48"/>
          <w:szCs w:val="48"/>
          <w:lang w:val="en-US" w:eastAsia="zh-CN"/>
        </w:rPr>
      </w:pPr>
      <w:r>
        <w:rPr>
          <w:rFonts w:hint="eastAsia" w:ascii="宋体" w:hAnsi="宋体"/>
          <w:b/>
          <w:sz w:val="48"/>
          <w:szCs w:val="48"/>
          <w:lang w:val="en-US" w:eastAsia="zh-CN"/>
        </w:rPr>
        <w:t>许昌陶瓷职业学院</w:t>
      </w:r>
    </w:p>
    <w:p w14:paraId="696DC1EB">
      <w:pPr>
        <w:spacing w:line="240" w:lineRule="auto"/>
        <w:jc w:val="center"/>
        <w:rPr>
          <w:rFonts w:hint="eastAsia" w:ascii="宋体" w:hAnsi="宋体"/>
          <w:b/>
          <w:sz w:val="48"/>
          <w:szCs w:val="48"/>
        </w:rPr>
      </w:pPr>
    </w:p>
    <w:p w14:paraId="2C5CEAF1">
      <w:pPr>
        <w:spacing w:line="240" w:lineRule="auto"/>
        <w:jc w:val="center"/>
        <w:rPr>
          <w:rFonts w:hint="eastAsia" w:ascii="宋体" w:hAnsi="宋体"/>
          <w:b/>
          <w:color w:val="FF0000"/>
          <w:sz w:val="24"/>
          <w:szCs w:val="24"/>
        </w:rPr>
      </w:pPr>
      <w:r>
        <w:rPr>
          <w:rFonts w:hint="eastAsia" w:ascii="宋体" w:hAnsi="宋体"/>
          <w:b/>
          <w:sz w:val="48"/>
          <w:szCs w:val="48"/>
          <w:lang w:val="en-US" w:eastAsia="zh-CN"/>
        </w:rPr>
        <w:t>电子商务</w:t>
      </w:r>
      <w:r>
        <w:rPr>
          <w:rFonts w:hint="eastAsia" w:ascii="宋体" w:hAnsi="宋体"/>
          <w:b/>
          <w:sz w:val="48"/>
          <w:szCs w:val="48"/>
        </w:rPr>
        <w:t>专业人才培养方案</w:t>
      </w:r>
    </w:p>
    <w:p w14:paraId="143BFA00">
      <w:pPr>
        <w:jc w:val="center"/>
        <w:rPr>
          <w:rFonts w:hint="eastAsia" w:ascii="宋体" w:hAnsi="宋体"/>
          <w:b/>
          <w:color w:val="FF0000"/>
          <w:sz w:val="24"/>
          <w:szCs w:val="24"/>
        </w:rPr>
      </w:pPr>
      <w:r>
        <w:rPr>
          <w:rFonts w:hint="eastAsia" w:ascii="宋体" w:hAnsi="宋体"/>
          <w:b/>
          <w:sz w:val="48"/>
          <w:szCs w:val="48"/>
          <w:lang w:val="en-US" w:eastAsia="zh-CN"/>
        </w:rPr>
        <w:t>（五年制）</w:t>
      </w:r>
    </w:p>
    <w:p w14:paraId="25479693">
      <w:pPr>
        <w:jc w:val="center"/>
        <w:rPr>
          <w:rFonts w:hint="eastAsia" w:ascii="宋体" w:hAnsi="宋体"/>
          <w:b/>
          <w:sz w:val="44"/>
          <w:szCs w:val="44"/>
        </w:rPr>
      </w:pPr>
    </w:p>
    <w:p w14:paraId="564557BF">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教 学 院 部 ：</w:t>
      </w:r>
      <w:r>
        <w:rPr>
          <w:rFonts w:hint="eastAsia" w:ascii="微软雅黑" w:hAnsi="微软雅黑" w:eastAsia="微软雅黑" w:cs="微软雅黑"/>
          <w:b w:val="0"/>
          <w:bCs w:val="0"/>
          <w:color w:val="auto"/>
          <w:sz w:val="32"/>
          <w:szCs w:val="32"/>
          <w:highlight w:val="none"/>
          <w:u w:val="single"/>
          <w:lang w:val="en-US" w:eastAsia="zh-CN"/>
        </w:rPr>
        <w:t xml:space="preserve">    数智经济与营养烹饪学院   </w:t>
      </w:r>
    </w:p>
    <w:p w14:paraId="6CBF972D">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default"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执  笔  人  ：</w:t>
      </w:r>
      <w:r>
        <w:rPr>
          <w:rFonts w:hint="eastAsia" w:ascii="微软雅黑" w:hAnsi="微软雅黑" w:eastAsia="微软雅黑" w:cs="微软雅黑"/>
          <w:b w:val="0"/>
          <w:bCs w:val="0"/>
          <w:color w:val="auto"/>
          <w:sz w:val="32"/>
          <w:szCs w:val="32"/>
          <w:highlight w:val="none"/>
          <w:u w:val="single"/>
          <w:lang w:val="en-US" w:eastAsia="zh-CN"/>
        </w:rPr>
        <w:t xml:space="preserve">             韩晓可          </w:t>
      </w:r>
    </w:p>
    <w:p w14:paraId="4FA2E165">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编 制 团 队 ：</w:t>
      </w:r>
      <w:r>
        <w:rPr>
          <w:rFonts w:hint="eastAsia" w:ascii="微软雅黑" w:hAnsi="微软雅黑" w:eastAsia="微软雅黑" w:cs="微软雅黑"/>
          <w:b w:val="0"/>
          <w:bCs w:val="0"/>
          <w:spacing w:val="4"/>
          <w:kern w:val="0"/>
          <w:sz w:val="32"/>
          <w:szCs w:val="32"/>
          <w:u w:val="single"/>
          <w:lang w:val="en-US" w:eastAsia="zh-CN" w:bidi="ar"/>
        </w:rPr>
        <w:t>张梦淇、施展、韩晓可、万珂瑜</w:t>
      </w:r>
    </w:p>
    <w:p w14:paraId="35EF99B6">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4157" w:leftChars="608" w:hanging="2880" w:hangingChars="900"/>
        <w:jc w:val="both"/>
        <w:textAlignment w:val="auto"/>
        <w:outlineLvl w:val="0"/>
        <w:rPr>
          <w:rFonts w:hint="default"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参与行业企业：</w:t>
      </w:r>
      <w:r>
        <w:rPr>
          <w:rFonts w:hint="eastAsia" w:ascii="微软雅黑" w:hAnsi="微软雅黑" w:eastAsia="微软雅黑" w:cs="微软雅黑"/>
          <w:b w:val="0"/>
          <w:bCs w:val="0"/>
          <w:color w:val="auto"/>
          <w:sz w:val="32"/>
          <w:szCs w:val="32"/>
          <w:highlight w:val="none"/>
          <w:u w:val="single"/>
          <w:lang w:val="en-US" w:eastAsia="zh-CN"/>
        </w:rPr>
        <w:t xml:space="preserve">河南世纪香食用菌开发有限公司 </w:t>
      </w:r>
    </w:p>
    <w:p w14:paraId="7E5962FD">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3494" w:firstLineChars="1092"/>
        <w:jc w:val="both"/>
        <w:textAlignment w:val="auto"/>
        <w:outlineLvl w:val="0"/>
        <w:rPr>
          <w:rFonts w:hint="default"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color w:val="auto"/>
          <w:sz w:val="32"/>
          <w:szCs w:val="32"/>
          <w:u w:val="single"/>
          <w:lang w:val="en-US" w:eastAsia="zh-CN"/>
        </w:rPr>
        <w:t>河南博欣调味品有限公司</w:t>
      </w:r>
      <w:r>
        <w:rPr>
          <w:rFonts w:hint="eastAsia" w:ascii="微软雅黑" w:hAnsi="微软雅黑" w:eastAsia="微软雅黑" w:cs="微软雅黑"/>
          <w:b w:val="0"/>
          <w:bCs w:val="0"/>
          <w:color w:val="auto"/>
          <w:sz w:val="32"/>
          <w:szCs w:val="32"/>
          <w:highlight w:val="none"/>
          <w:u w:val="single"/>
          <w:lang w:val="en-US" w:eastAsia="zh-CN"/>
        </w:rPr>
        <w:t xml:space="preserve">       </w:t>
      </w:r>
    </w:p>
    <w:p w14:paraId="0491DE7D">
      <w:pPr>
        <w:adjustRightInd w:val="0"/>
        <w:snapToGrid w:val="0"/>
        <w:spacing w:beforeLines="100" w:afterLines="50"/>
        <w:ind w:left="3517" w:leftChars="608" w:hanging="2240" w:hangingChars="700"/>
        <w:outlineLvl w:val="0"/>
        <w:rPr>
          <w:rFonts w:hint="default"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行业企业人员：</w:t>
      </w:r>
      <w:r>
        <w:rPr>
          <w:rFonts w:hint="eastAsia" w:ascii="微软雅黑" w:hAnsi="微软雅黑" w:eastAsia="微软雅黑" w:cs="微软雅黑"/>
          <w:b w:val="0"/>
          <w:bCs w:val="0"/>
          <w:color w:val="auto"/>
          <w:sz w:val="32"/>
          <w:szCs w:val="32"/>
          <w:highlight w:val="none"/>
          <w:u w:val="single"/>
          <w:lang w:val="en-US" w:eastAsia="zh-CN"/>
        </w:rPr>
        <w:t xml:space="preserve">        周高丽、孙仕洋       </w:t>
      </w:r>
    </w:p>
    <w:p w14:paraId="43D8373E">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编 制 日 期 ：</w:t>
      </w:r>
      <w:r>
        <w:rPr>
          <w:rFonts w:hint="eastAsia" w:ascii="微软雅黑" w:hAnsi="微软雅黑" w:eastAsia="微软雅黑" w:cs="微软雅黑"/>
          <w:b w:val="0"/>
          <w:bCs w:val="0"/>
          <w:color w:val="auto"/>
          <w:sz w:val="32"/>
          <w:szCs w:val="32"/>
          <w:highlight w:val="none"/>
          <w:u w:val="single"/>
          <w:lang w:val="en-US" w:eastAsia="zh-CN"/>
        </w:rPr>
        <w:t xml:space="preserve">        2025年6月6日      </w:t>
      </w:r>
    </w:p>
    <w:p w14:paraId="28DB0E72">
      <w:pPr>
        <w:spacing w:beforeLines="100" w:afterLines="50" w:line="360" w:lineRule="auto"/>
        <w:rPr>
          <w:rFonts w:cs="Times New Roman"/>
          <w:color w:val="auto"/>
          <w:sz w:val="32"/>
          <w:szCs w:val="32"/>
          <w:highlight w:val="none"/>
        </w:rPr>
      </w:pPr>
    </w:p>
    <w:p w14:paraId="05BCF091">
      <w:pPr>
        <w:spacing w:beforeLines="100" w:afterLines="50" w:line="360" w:lineRule="auto"/>
        <w:rPr>
          <w:rFonts w:cs="Times New Roman"/>
          <w:color w:val="auto"/>
          <w:sz w:val="32"/>
          <w:szCs w:val="32"/>
          <w:highlight w:val="none"/>
        </w:rPr>
      </w:pPr>
    </w:p>
    <w:p w14:paraId="624987B3">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b/>
          <w:bCs/>
          <w:color w:val="auto"/>
          <w:sz w:val="32"/>
          <w:szCs w:val="32"/>
          <w:highlight w:val="none"/>
        </w:rPr>
      </w:pPr>
      <w:bookmarkStart w:id="0" w:name="_Toc30766"/>
      <w:bookmarkStart w:id="1" w:name="_Toc4414"/>
      <w:bookmarkStart w:id="2" w:name="_Toc12733"/>
      <w:r>
        <w:rPr>
          <w:rFonts w:hint="eastAsia"/>
          <w:b/>
          <w:bCs/>
          <w:color w:val="auto"/>
          <w:sz w:val="32"/>
          <w:szCs w:val="32"/>
          <w:highlight w:val="none"/>
        </w:rPr>
        <w:t>教务处编</w:t>
      </w:r>
      <w:bookmarkEnd w:id="0"/>
      <w:bookmarkEnd w:id="1"/>
      <w:bookmarkEnd w:id="2"/>
    </w:p>
    <w:p w14:paraId="10818270">
      <w:pPr>
        <w:spacing w:beforeLines="100" w:afterLines="50" w:line="360" w:lineRule="auto"/>
        <w:ind w:left="0" w:leftChars="0" w:firstLine="0" w:firstLineChars="0"/>
        <w:jc w:val="center"/>
        <w:outlineLvl w:val="0"/>
        <w:rPr>
          <w:rFonts w:cs="Times New Roman"/>
          <w:b/>
          <w:bCs/>
          <w:color w:val="auto"/>
          <w:sz w:val="32"/>
          <w:szCs w:val="32"/>
          <w:highlight w:val="none"/>
        </w:rPr>
      </w:pPr>
      <w:bookmarkStart w:id="3" w:name="_Toc5144"/>
      <w:bookmarkStart w:id="4" w:name="_Toc10876"/>
      <w:r>
        <w:rPr>
          <w:rFonts w:hint="eastAsia"/>
          <w:b/>
          <w:bCs/>
          <w:color w:val="auto"/>
          <w:sz w:val="32"/>
          <w:szCs w:val="32"/>
          <w:highlight w:val="none"/>
        </w:rPr>
        <w:t>二〇</w:t>
      </w:r>
      <w:r>
        <w:rPr>
          <w:rFonts w:hint="eastAsia"/>
          <w:b/>
          <w:bCs/>
          <w:color w:val="auto"/>
          <w:sz w:val="32"/>
          <w:szCs w:val="32"/>
          <w:highlight w:val="none"/>
          <w:lang w:eastAsia="zh-CN"/>
        </w:rPr>
        <w:t>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六</w:t>
      </w:r>
      <w:r>
        <w:rPr>
          <w:rFonts w:hint="eastAsia"/>
          <w:b/>
          <w:bCs/>
          <w:color w:val="auto"/>
          <w:sz w:val="32"/>
          <w:szCs w:val="32"/>
          <w:highlight w:val="none"/>
        </w:rPr>
        <w:t>月</w:t>
      </w:r>
      <w:bookmarkEnd w:id="3"/>
      <w:bookmarkEnd w:id="4"/>
    </w:p>
    <w:p w14:paraId="04B67D84">
      <w:pPr>
        <w:keepNext w:val="0"/>
        <w:keepLines w:val="0"/>
        <w:pageBreakBefore w:val="0"/>
        <w:widowControl w:val="0"/>
        <w:kinsoku/>
        <w:wordWrap/>
        <w:overflowPunct/>
        <w:topLinePunct w:val="0"/>
        <w:autoSpaceDE/>
        <w:autoSpaceDN/>
        <w:bidi w:val="0"/>
        <w:adjustRightInd w:val="0"/>
        <w:snapToGrid w:val="0"/>
        <w:spacing w:before="625" w:beforeLines="200" w:after="313" w:afterLines="100" w:line="400" w:lineRule="exact"/>
        <w:ind w:left="0" w:leftChars="0" w:right="0" w:rightChars="0" w:firstLine="0" w:firstLineChars="0"/>
        <w:jc w:val="center"/>
        <w:textAlignment w:val="auto"/>
        <w:rPr>
          <w:rFonts w:hint="eastAsia" w:ascii="黑体" w:hAnsi="黑体" w:eastAsia="黑体" w:cs="黑体"/>
          <w:sz w:val="44"/>
          <w:szCs w:val="44"/>
        </w:rPr>
        <w:sectPr>
          <w:headerReference r:id="rId3" w:type="default"/>
          <w:pgSz w:w="11906" w:h="16838"/>
          <w:pgMar w:top="1134" w:right="1418" w:bottom="1134" w:left="1418" w:header="851" w:footer="992" w:gutter="0"/>
          <w:pgNumType w:fmt="decimal" w:start="1"/>
          <w:cols w:space="720" w:num="1"/>
          <w:titlePg/>
          <w:docGrid w:type="lines" w:linePitch="312" w:charSpace="0"/>
        </w:sectPr>
      </w:pPr>
    </w:p>
    <w:p w14:paraId="141A34AA">
      <w:pPr>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许昌陶瓷职业学院</w:t>
      </w:r>
    </w:p>
    <w:p w14:paraId="315197AE">
      <w:pPr>
        <w:jc w:val="center"/>
        <w:rPr>
          <w:rFonts w:hint="eastAsia" w:ascii="宋体" w:hAnsi="宋体" w:eastAsia="宋体" w:cs="宋体"/>
          <w:b/>
          <w:sz w:val="44"/>
          <w:szCs w:val="44"/>
        </w:rPr>
      </w:pPr>
      <w:r>
        <w:rPr>
          <w:rFonts w:hint="eastAsia" w:ascii="宋体" w:hAnsi="宋体" w:eastAsia="宋体" w:cs="宋体"/>
          <w:b/>
          <w:sz w:val="44"/>
          <w:szCs w:val="44"/>
          <w:lang w:val="en-US" w:eastAsia="zh-CN"/>
        </w:rPr>
        <w:t>2025级</w:t>
      </w:r>
      <w:r>
        <w:rPr>
          <w:rFonts w:hint="eastAsia" w:ascii="宋体" w:hAnsi="宋体" w:cs="宋体"/>
          <w:b/>
          <w:sz w:val="44"/>
          <w:szCs w:val="44"/>
          <w:lang w:val="en-US" w:eastAsia="zh-CN"/>
        </w:rPr>
        <w:t>电子商务</w:t>
      </w:r>
      <w:r>
        <w:rPr>
          <w:rFonts w:hint="eastAsia" w:ascii="宋体" w:hAnsi="宋体" w:eastAsia="宋体" w:cs="宋体"/>
          <w:b/>
          <w:sz w:val="44"/>
          <w:szCs w:val="44"/>
        </w:rPr>
        <w:t>专业人才培养方案</w:t>
      </w:r>
    </w:p>
    <w:p w14:paraId="3165AAC4">
      <w:pPr>
        <w:jc w:val="center"/>
        <w:rPr>
          <w:rFonts w:hint="eastAsia"/>
          <w:sz w:val="32"/>
          <w:szCs w:val="32"/>
        </w:rPr>
      </w:pPr>
      <w:r>
        <w:rPr>
          <w:rFonts w:hint="eastAsia" w:ascii="宋体" w:hAnsi="宋体" w:cs="宋体"/>
          <w:b/>
          <w:sz w:val="44"/>
          <w:szCs w:val="44"/>
          <w:lang w:val="en-US" w:eastAsia="zh-CN"/>
        </w:rPr>
        <w:t>（五年制）</w:t>
      </w:r>
    </w:p>
    <w:p w14:paraId="54171C9C">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bookmarkStart w:id="5" w:name="_Toc20535"/>
      <w:bookmarkStart w:id="6" w:name="_Toc31560"/>
      <w:bookmarkStart w:id="7" w:name="_Toc26091"/>
      <w:bookmarkStart w:id="8" w:name="_Toc364078377"/>
      <w:r>
        <w:rPr>
          <w:rFonts w:hint="eastAsia" w:ascii="Times New Roman" w:hAnsi="Times New Roman" w:eastAsia="宋体" w:cs="Times New Roman"/>
          <w:b/>
          <w:kern w:val="2"/>
          <w:sz w:val="24"/>
          <w:szCs w:val="24"/>
          <w:lang w:val="en-US" w:eastAsia="zh-CN" w:bidi="ar-SA"/>
        </w:rPr>
        <w:t>一、专业名称及专业代码</w:t>
      </w:r>
      <w:bookmarkEnd w:id="5"/>
      <w:bookmarkEnd w:id="6"/>
      <w:bookmarkEnd w:id="7"/>
    </w:p>
    <w:p w14:paraId="711F3F11">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default" w:ascii="宋体" w:hAnsi="宋体" w:eastAsia="宋体" w:cs="宋体"/>
          <w:highlight w:val="none"/>
          <w:lang w:val="en-US" w:eastAsia="zh-CN"/>
        </w:rPr>
      </w:pPr>
      <w:bookmarkStart w:id="9" w:name="_Toc18827"/>
      <w:bookmarkStart w:id="10" w:name="_Toc2265"/>
      <w:bookmarkStart w:id="11" w:name="_Toc15758"/>
      <w:r>
        <w:rPr>
          <w:rFonts w:hint="eastAsia" w:ascii="宋体" w:hAnsi="宋体" w:eastAsia="宋体" w:cs="宋体"/>
          <w:highlight w:val="none"/>
          <w:lang w:val="en-US" w:eastAsia="zh-CN"/>
        </w:rPr>
        <w:t>专业名称：</w:t>
      </w:r>
      <w:r>
        <w:rPr>
          <w:rFonts w:hint="eastAsia" w:ascii="宋体" w:hAnsi="宋体" w:cs="宋体"/>
          <w:highlight w:val="none"/>
          <w:lang w:val="en-US" w:eastAsia="zh-CN"/>
        </w:rPr>
        <w:t>电子商务</w:t>
      </w:r>
    </w:p>
    <w:p w14:paraId="2E60CE3D">
      <w:pPr>
        <w:keepNext w:val="0"/>
        <w:keepLines w:val="0"/>
        <w:pageBreakBefore w:val="0"/>
        <w:widowControl/>
        <w:suppressLineNumbers w:val="0"/>
        <w:kinsoku/>
        <w:wordWrap/>
        <w:overflowPunct/>
        <w:topLinePunct w:val="0"/>
        <w:autoSpaceDE/>
        <w:autoSpaceDN/>
        <w:bidi w:val="0"/>
        <w:spacing w:line="360" w:lineRule="atLeast"/>
        <w:ind w:firstLine="420" w:firstLineChars="200"/>
        <w:jc w:val="left"/>
        <w:textAlignment w:val="auto"/>
        <w:rPr>
          <w:rFonts w:hint="default" w:ascii="宋体" w:hAnsi="宋体" w:eastAsia="宋体" w:cs="宋体"/>
          <w:color w:val="0000FF"/>
          <w:highlight w:val="none"/>
          <w:lang w:val="en-US" w:eastAsia="zh-CN"/>
        </w:rPr>
      </w:pPr>
      <w:r>
        <w:rPr>
          <w:rFonts w:hint="eastAsia" w:ascii="宋体" w:hAnsi="宋体" w:eastAsia="宋体" w:cs="宋体"/>
          <w:highlight w:val="none"/>
          <w:lang w:val="en-US" w:eastAsia="zh-CN"/>
        </w:rPr>
        <w:t>专业代码：</w:t>
      </w:r>
      <w:r>
        <w:rPr>
          <w:rFonts w:hint="eastAsia" w:ascii="宋体" w:hAnsi="宋体" w:cs="宋体"/>
          <w:highlight w:val="none"/>
          <w:lang w:val="en-US" w:eastAsia="zh-CN"/>
        </w:rPr>
        <w:t>530701</w:t>
      </w:r>
    </w:p>
    <w:p w14:paraId="5D136D1F">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二、入学要求</w:t>
      </w:r>
      <w:bookmarkEnd w:id="9"/>
      <w:bookmarkEnd w:id="10"/>
      <w:bookmarkEnd w:id="11"/>
    </w:p>
    <w:bookmarkEnd w:id="8"/>
    <w:p w14:paraId="0379D596">
      <w:pPr>
        <w:spacing w:line="400" w:lineRule="exact"/>
        <w:ind w:firstLine="420" w:firstLineChars="200"/>
        <w:jc w:val="left"/>
        <w:rPr>
          <w:rFonts w:ascii="宋体" w:hAnsi="宋体" w:cs="宋体"/>
        </w:rPr>
      </w:pPr>
      <w:bookmarkStart w:id="12" w:name="_Toc21516"/>
      <w:bookmarkStart w:id="13" w:name="_Toc20700"/>
      <w:bookmarkStart w:id="14" w:name="_Toc17378"/>
      <w:r>
        <w:rPr>
          <w:rFonts w:hint="eastAsia" w:ascii="宋体" w:hAnsi="宋体" w:eastAsia="宋体" w:cs="宋体"/>
          <w:sz w:val="21"/>
          <w:szCs w:val="21"/>
          <w:lang w:val="en-US" w:eastAsia="zh-CN"/>
        </w:rPr>
        <w:t>应届初中毕业生</w:t>
      </w:r>
      <w:r>
        <w:rPr>
          <w:rFonts w:hint="eastAsia" w:ascii="宋体" w:hAnsi="宋体" w:cs="宋体"/>
        </w:rPr>
        <w:t>。</w:t>
      </w:r>
    </w:p>
    <w:p w14:paraId="46799583">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三、修业年限</w:t>
      </w:r>
      <w:bookmarkEnd w:id="12"/>
      <w:bookmarkEnd w:id="13"/>
      <w:bookmarkEnd w:id="14"/>
    </w:p>
    <w:p w14:paraId="55568607">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color w:val="000000"/>
          <w:kern w:val="2"/>
          <w:sz w:val="21"/>
          <w:szCs w:val="21"/>
          <w:highlight w:val="none"/>
          <w:lang w:val="en-US" w:eastAsia="zh-CN" w:bidi="ar-SA"/>
        </w:rPr>
      </w:pPr>
      <w:bookmarkStart w:id="15" w:name="_Toc623"/>
      <w:bookmarkStart w:id="16" w:name="_Toc3032"/>
      <w:bookmarkStart w:id="17" w:name="_Toc9441"/>
      <w:r>
        <w:rPr>
          <w:rFonts w:hint="eastAsia" w:ascii="宋体" w:hAnsi="宋体" w:cs="宋体"/>
        </w:rPr>
        <w:t>全日制五年</w:t>
      </w:r>
      <w:r>
        <w:rPr>
          <w:rFonts w:hint="eastAsia" w:ascii="宋体" w:hAnsi="宋体" w:eastAsia="宋体" w:cs="宋体"/>
          <w:b w:val="0"/>
          <w:bCs/>
          <w:color w:val="000000"/>
          <w:kern w:val="2"/>
          <w:sz w:val="21"/>
          <w:szCs w:val="21"/>
          <w:highlight w:val="none"/>
          <w:lang w:val="en-US" w:eastAsia="zh-CN" w:bidi="ar-SA"/>
        </w:rPr>
        <w:t>。</w:t>
      </w:r>
    </w:p>
    <w:p w14:paraId="6FD1DCB1">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宋体" w:hAnsi="宋体" w:eastAsia="宋体" w:cs="宋体"/>
          <w:color w:val="000000"/>
          <w:lang w:val="en-US" w:eastAsia="zh-CN"/>
        </w:rPr>
      </w:pPr>
      <w:r>
        <w:rPr>
          <w:rFonts w:hint="eastAsia" w:ascii="Times New Roman" w:hAnsi="Times New Roman" w:eastAsia="宋体" w:cs="Times New Roman"/>
          <w:b/>
          <w:kern w:val="2"/>
          <w:sz w:val="24"/>
          <w:szCs w:val="24"/>
          <w:lang w:val="en-US" w:eastAsia="zh-CN" w:bidi="ar-SA"/>
        </w:rPr>
        <w:t>四、职业面向</w:t>
      </w:r>
      <w:bookmarkEnd w:id="15"/>
      <w:bookmarkEnd w:id="16"/>
      <w:bookmarkEnd w:id="17"/>
    </w:p>
    <w:tbl>
      <w:tblPr>
        <w:tblStyle w:val="13"/>
        <w:tblW w:w="81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6061"/>
      </w:tblGrid>
      <w:tr w14:paraId="628741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14:paraId="239B5564">
            <w:pPr>
              <w:keepNext w:val="0"/>
              <w:keepLines w:val="0"/>
              <w:pageBreakBefore w:val="0"/>
              <w:widowControl w:val="0"/>
              <w:kinsoku/>
              <w:wordWrap/>
              <w:overflowPunct/>
              <w:topLinePunct w:val="0"/>
              <w:autoSpaceDE/>
              <w:autoSpaceDN/>
              <w:bidi w:val="0"/>
              <w:adjustRightInd/>
              <w:snapToGrid/>
              <w:spacing w:line="360" w:lineRule="atLeas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所属专业大类（代码）</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63EED9CD">
            <w:pPr>
              <w:pStyle w:val="5"/>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18"/>
                <w:szCs w:val="18"/>
              </w:rPr>
            </w:pPr>
            <w:r>
              <w:rPr>
                <w:rFonts w:hint="eastAsia" w:ascii="宋体" w:hAnsi="宋体" w:cs="宋体"/>
                <w:b w:val="0"/>
                <w:bCs/>
                <w:color w:val="auto"/>
                <w:sz w:val="18"/>
                <w:szCs w:val="18"/>
              </w:rPr>
              <w:t>财经商贸大类（53）</w:t>
            </w:r>
          </w:p>
        </w:tc>
      </w:tr>
      <w:tr w14:paraId="373A08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14:paraId="56F7C062">
            <w:pPr>
              <w:keepNext w:val="0"/>
              <w:keepLines w:val="0"/>
              <w:pageBreakBefore w:val="0"/>
              <w:widowControl w:val="0"/>
              <w:kinsoku/>
              <w:wordWrap/>
              <w:overflowPunct/>
              <w:topLinePunct w:val="0"/>
              <w:autoSpaceDE/>
              <w:autoSpaceDN/>
              <w:bidi w:val="0"/>
              <w:adjustRightInd/>
              <w:snapToGrid/>
              <w:spacing w:line="360" w:lineRule="atLeas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所属专业类（代码）</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41D35E78">
            <w:pPr>
              <w:pStyle w:val="5"/>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电子商务类（5307）</w:t>
            </w:r>
          </w:p>
        </w:tc>
      </w:tr>
      <w:tr w14:paraId="472CE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14:paraId="579E2797">
            <w:pPr>
              <w:keepNext w:val="0"/>
              <w:keepLines w:val="0"/>
              <w:pageBreakBefore w:val="0"/>
              <w:widowControl w:val="0"/>
              <w:kinsoku/>
              <w:wordWrap/>
              <w:overflowPunct/>
              <w:topLinePunct w:val="0"/>
              <w:autoSpaceDE/>
              <w:autoSpaceDN/>
              <w:bidi w:val="0"/>
              <w:adjustRightInd/>
              <w:snapToGrid/>
              <w:spacing w:line="360" w:lineRule="atLeas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对应行业（代码）</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4B3F4014">
            <w:pPr>
              <w:pStyle w:val="5"/>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b w:val="0"/>
                <w:bCs/>
                <w:color w:val="4874CB" w:themeColor="accent1"/>
                <w:sz w:val="18"/>
                <w:szCs w:val="18"/>
                <w:lang w:eastAsia="zh-CN"/>
                <w14:textFill>
                  <w14:solidFill>
                    <w14:schemeClr w14:val="accent1"/>
                  </w14:solidFill>
                </w14:textFill>
              </w:rPr>
            </w:pPr>
            <w:r>
              <w:rPr>
                <w:rFonts w:hint="eastAsia" w:ascii="宋体" w:hAnsi="宋体" w:cs="宋体"/>
                <w:b w:val="0"/>
                <w:bCs/>
                <w:color w:val="auto"/>
                <w:sz w:val="18"/>
                <w:szCs w:val="18"/>
              </w:rPr>
              <w:t>互联网和相关服务（64）、批发业（51）、零售业（52）</w:t>
            </w:r>
          </w:p>
        </w:tc>
      </w:tr>
      <w:tr w14:paraId="035C38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14:paraId="47B1AF57">
            <w:pPr>
              <w:keepNext w:val="0"/>
              <w:keepLines w:val="0"/>
              <w:pageBreakBefore w:val="0"/>
              <w:widowControl w:val="0"/>
              <w:kinsoku/>
              <w:wordWrap/>
              <w:overflowPunct/>
              <w:topLinePunct w:val="0"/>
              <w:autoSpaceDE/>
              <w:autoSpaceDN/>
              <w:bidi w:val="0"/>
              <w:adjustRightInd/>
              <w:snapToGrid/>
              <w:spacing w:line="360" w:lineRule="atLeas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主要职业类别（代码）</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34CA6FCD">
            <w:pPr>
              <w:pStyle w:val="5"/>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bCs/>
                <w:color w:val="4874CB" w:themeColor="accent1"/>
                <w:sz w:val="18"/>
                <w:szCs w:val="18"/>
                <w:lang w:val="en-US" w:eastAsia="zh-CN"/>
                <w14:textFill>
                  <w14:solidFill>
                    <w14:schemeClr w14:val="accent1"/>
                  </w14:solidFill>
                </w14:textFill>
              </w:rPr>
            </w:pPr>
            <w:r>
              <w:rPr>
                <w:rFonts w:hint="eastAsia" w:ascii="宋体" w:hAnsi="宋体" w:eastAsia="宋体" w:cs="宋体"/>
                <w:b w:val="0"/>
                <w:bCs/>
                <w:color w:val="auto"/>
                <w:sz w:val="18"/>
                <w:szCs w:val="18"/>
                <w:lang w:val="en-US" w:eastAsia="zh-CN"/>
              </w:rPr>
              <w:t>电子商务师 S（4-01-06-01）、互联网营销师 S（4-01-06-02）、营销员（4-01-02-01）、市场营销专业人员（2-06-07-02）、商务策划专业人员（2-06-07-03）、品牌专业人员（2-06-07-04）、客户服务管理（4-07-02-03）、采购员（4-01-01-00）</w:t>
            </w:r>
          </w:p>
        </w:tc>
      </w:tr>
      <w:tr w14:paraId="379B6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14:paraId="6553F88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主要岗位（群）或技术领域</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5868A077">
            <w:pPr>
              <w:pStyle w:val="5"/>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宋体" w:hAnsi="宋体" w:eastAsia="宋体" w:cs="宋体"/>
                <w:b w:val="0"/>
                <w:bCs/>
                <w:color w:val="auto"/>
                <w:sz w:val="18"/>
                <w:szCs w:val="18"/>
                <w:lang w:val="en-US"/>
              </w:rPr>
            </w:pPr>
            <w:r>
              <w:rPr>
                <w:rFonts w:hint="eastAsia" w:ascii="宋体" w:hAnsi="宋体" w:cs="宋体"/>
                <w:b w:val="0"/>
                <w:bCs/>
                <w:color w:val="auto"/>
                <w:sz w:val="18"/>
                <w:szCs w:val="18"/>
                <w:lang w:val="en-US" w:eastAsia="zh-CN"/>
              </w:rPr>
              <w:t>花木销售</w:t>
            </w:r>
            <w:r>
              <w:rPr>
                <w:rFonts w:hint="eastAsia" w:ascii="宋体" w:hAnsi="宋体" w:eastAsia="宋体" w:cs="宋体"/>
                <w:b w:val="0"/>
                <w:bCs/>
                <w:color w:val="auto"/>
                <w:sz w:val="18"/>
                <w:szCs w:val="18"/>
                <w:lang w:val="en-US" w:eastAsia="zh-CN"/>
              </w:rPr>
              <w:t>主管、</w:t>
            </w:r>
            <w:r>
              <w:rPr>
                <w:rFonts w:hint="eastAsia" w:ascii="宋体" w:hAnsi="宋体" w:cs="宋体"/>
                <w:b w:val="0"/>
                <w:bCs/>
                <w:color w:val="auto"/>
                <w:sz w:val="18"/>
                <w:szCs w:val="18"/>
                <w:lang w:val="en-US" w:eastAsia="zh-CN"/>
              </w:rPr>
              <w:t>发制品</w:t>
            </w:r>
            <w:r>
              <w:rPr>
                <w:rFonts w:hint="eastAsia" w:ascii="宋体" w:hAnsi="宋体" w:eastAsia="宋体" w:cs="宋体"/>
                <w:b w:val="0"/>
                <w:bCs/>
                <w:color w:val="auto"/>
                <w:sz w:val="18"/>
                <w:szCs w:val="18"/>
                <w:lang w:val="en-US" w:eastAsia="zh-CN"/>
              </w:rPr>
              <w:t>全渠道营销主管、</w:t>
            </w:r>
            <w:r>
              <w:rPr>
                <w:rFonts w:hint="eastAsia" w:ascii="宋体" w:hAnsi="宋体" w:cs="宋体"/>
                <w:b w:val="0"/>
                <w:bCs/>
                <w:color w:val="auto"/>
                <w:sz w:val="18"/>
                <w:szCs w:val="18"/>
                <w:lang w:val="en-US" w:eastAsia="zh-CN"/>
              </w:rPr>
              <w:t>特色农产品</w:t>
            </w:r>
            <w:r>
              <w:rPr>
                <w:rFonts w:hint="eastAsia" w:ascii="宋体" w:hAnsi="宋体" w:eastAsia="宋体" w:cs="宋体"/>
                <w:b w:val="0"/>
                <w:bCs/>
                <w:color w:val="auto"/>
                <w:sz w:val="18"/>
                <w:szCs w:val="18"/>
                <w:lang w:val="en-US" w:eastAsia="zh-CN"/>
              </w:rPr>
              <w:t>O2O销售主管、</w:t>
            </w:r>
            <w:r>
              <w:rPr>
                <w:rFonts w:hint="eastAsia" w:ascii="宋体" w:hAnsi="宋体" w:cs="宋体"/>
                <w:b w:val="0"/>
                <w:bCs/>
                <w:color w:val="auto"/>
                <w:sz w:val="18"/>
                <w:szCs w:val="18"/>
                <w:lang w:val="en-US" w:eastAsia="zh-CN"/>
              </w:rPr>
              <w:t>跨境电商</w:t>
            </w:r>
            <w:r>
              <w:rPr>
                <w:rFonts w:hint="eastAsia" w:ascii="宋体" w:hAnsi="宋体" w:eastAsia="宋体" w:cs="宋体"/>
                <w:b w:val="0"/>
                <w:bCs/>
                <w:color w:val="auto"/>
                <w:sz w:val="18"/>
                <w:szCs w:val="18"/>
                <w:lang w:val="en-US" w:eastAsia="zh-CN"/>
              </w:rPr>
              <w:t>智能客服主管、视觉营销设计师、互联网</w:t>
            </w:r>
            <w:r>
              <w:rPr>
                <w:rFonts w:hint="eastAsia" w:ascii="宋体" w:hAnsi="宋体" w:cs="宋体"/>
                <w:b w:val="0"/>
                <w:bCs/>
                <w:color w:val="auto"/>
                <w:sz w:val="18"/>
                <w:szCs w:val="18"/>
                <w:lang w:val="en-US" w:eastAsia="zh-CN"/>
              </w:rPr>
              <w:t>文化</w:t>
            </w:r>
            <w:r>
              <w:rPr>
                <w:rFonts w:hint="eastAsia" w:ascii="宋体" w:hAnsi="宋体" w:eastAsia="宋体" w:cs="宋体"/>
                <w:b w:val="0"/>
                <w:bCs/>
                <w:color w:val="auto"/>
                <w:sz w:val="18"/>
                <w:szCs w:val="18"/>
                <w:lang w:val="en-US" w:eastAsia="zh-CN"/>
              </w:rPr>
              <w:t>产品开发主管</w:t>
            </w:r>
            <w:r>
              <w:rPr>
                <w:rFonts w:hint="eastAsia" w:ascii="宋体" w:hAnsi="宋体" w:cs="宋体"/>
                <w:b w:val="0"/>
                <w:bCs/>
                <w:color w:val="auto"/>
                <w:sz w:val="18"/>
                <w:szCs w:val="18"/>
                <w:lang w:val="en-US" w:eastAsia="zh-CN"/>
              </w:rPr>
              <w:t>、陶瓷营销专员、中药材市场专员</w:t>
            </w:r>
          </w:p>
        </w:tc>
      </w:tr>
      <w:tr w14:paraId="4AEEB2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14:paraId="3D1510F9">
            <w:pPr>
              <w:keepNext w:val="0"/>
              <w:keepLines w:val="0"/>
              <w:pageBreakBefore w:val="0"/>
              <w:widowControl w:val="0"/>
              <w:kinsoku/>
              <w:wordWrap/>
              <w:overflowPunct/>
              <w:topLinePunct w:val="0"/>
              <w:autoSpaceDE/>
              <w:autoSpaceDN/>
              <w:bidi w:val="0"/>
              <w:adjustRightInd/>
              <w:snapToGrid/>
              <w:spacing w:line="360" w:lineRule="atLeas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职业类证书举例</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7C234483">
            <w:pPr>
              <w:pStyle w:val="5"/>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网店运营推广、电子商务数据分析、跨境电商</w:t>
            </w:r>
            <w:r>
              <w:rPr>
                <w:rFonts w:hint="default" w:ascii="宋体" w:hAnsi="宋体" w:eastAsia="宋体" w:cs="宋体"/>
                <w:b w:val="0"/>
                <w:bCs/>
                <w:color w:val="auto"/>
                <w:sz w:val="18"/>
                <w:szCs w:val="18"/>
                <w:lang w:val="en-US" w:eastAsia="zh-CN"/>
              </w:rPr>
              <w:t>B2B</w:t>
            </w:r>
            <w:r>
              <w:rPr>
                <w:rFonts w:hint="eastAsia" w:ascii="宋体" w:hAnsi="宋体" w:eastAsia="宋体" w:cs="宋体"/>
                <w:b w:val="0"/>
                <w:bCs/>
                <w:color w:val="auto"/>
                <w:sz w:val="18"/>
                <w:szCs w:val="18"/>
                <w:lang w:val="en-US" w:eastAsia="zh-CN"/>
              </w:rPr>
              <w:t>数据运营、直播电商、农产品电商运营</w:t>
            </w:r>
          </w:p>
        </w:tc>
      </w:tr>
    </w:tbl>
    <w:p w14:paraId="613F5BE4">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五、培养目标与培养规格</w:t>
      </w:r>
    </w:p>
    <w:p w14:paraId="4156E007">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22" w:firstLineChars="200"/>
        <w:textAlignment w:val="auto"/>
        <w:rPr>
          <w:rFonts w:hint="eastAsia" w:ascii="宋体" w:hAnsi="宋体" w:eastAsia="宋体" w:cs="宋体"/>
          <w:sz w:val="21"/>
          <w:szCs w:val="21"/>
        </w:rPr>
      </w:pPr>
      <w:bookmarkStart w:id="18" w:name="_Toc8908"/>
      <w:bookmarkStart w:id="19" w:name="_Toc31884"/>
      <w:r>
        <w:rPr>
          <w:rFonts w:hint="eastAsia" w:ascii="宋体" w:hAnsi="宋体" w:eastAsia="宋体" w:cs="宋体"/>
          <w:sz w:val="21"/>
          <w:szCs w:val="21"/>
        </w:rPr>
        <w:t>（一）培养目标</w:t>
      </w:r>
      <w:bookmarkEnd w:id="18"/>
      <w:bookmarkEnd w:id="19"/>
    </w:p>
    <w:p w14:paraId="2E59EA08">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互联网和相关服务、批发业、零售业的运营主管、全渠道营销主管、</w:t>
      </w:r>
      <w:r>
        <w:rPr>
          <w:rFonts w:hint="default" w:ascii="宋体" w:hAnsi="宋体" w:eastAsia="宋体" w:cs="宋体"/>
          <w:lang w:val="en-US" w:eastAsia="zh-CN"/>
        </w:rPr>
        <w:t xml:space="preserve">O2O </w:t>
      </w:r>
      <w:r>
        <w:rPr>
          <w:rFonts w:hint="eastAsia" w:ascii="宋体" w:hAnsi="宋体" w:eastAsia="宋体" w:cs="宋体"/>
          <w:lang w:val="en-US" w:eastAsia="zh-CN"/>
        </w:rPr>
        <w:t>销售主管、智能客服主管、视觉营销设计师、互联网产品开发主管等岗位（群），立足许昌区域经济，培养践行社会主义核心价值观，传承钧瓷文化等技能文明，聚焦发制品跨境电商运营、禹州三粉溯源系统开发、鄢陵花木生态经济数字化等地方特色产业需求，重点培育学生在陶瓷电商直播、钧瓷数字藏品设计、腐竹地理标志产品营销等领域的核心技能</w:t>
      </w:r>
      <w:r>
        <w:rPr>
          <w:rFonts w:hint="eastAsia" w:ascii="宋体" w:hAnsi="宋体" w:cs="宋体"/>
          <w:lang w:val="en-US" w:eastAsia="zh-CN"/>
        </w:rPr>
        <w:t>，</w:t>
      </w:r>
      <w:r>
        <w:rPr>
          <w:rFonts w:hint="eastAsia" w:ascii="宋体" w:hAnsi="宋体" w:eastAsia="宋体" w:cs="宋体"/>
          <w:lang w:val="en-US" w:eastAsia="zh-CN"/>
        </w:rPr>
        <w:t>依托许昌陶瓷艺术产业学院平台，开展陶瓷艺术品区块链确权、瑞贝卡发制品大数据分析等真实项目实训，为许昌"中国假发之都""中原瓷都"等产业名片培育懂技术、精运营、通文化，</w:t>
      </w:r>
      <w:r>
        <w:rPr>
          <w:rFonts w:hint="eastAsia" w:ascii="宋体" w:hAnsi="宋体" w:cs="宋体"/>
          <w:lang w:val="en-US" w:eastAsia="zh-CN"/>
        </w:rPr>
        <w:t>能够担任</w:t>
      </w:r>
      <w:r>
        <w:rPr>
          <w:rFonts w:hint="eastAsia" w:ascii="宋体" w:hAnsi="宋体" w:eastAsia="宋体" w:cs="宋体"/>
          <w:lang w:val="en-US" w:eastAsia="zh-CN"/>
        </w:rPr>
        <w:t>花木销售主管、发制品全渠道营销主管、特色农产品O2O销售主管、跨境电商智能客服主管、视觉营销设计师、互联网文化产品开发主管、陶瓷营销专员、中药材市场专员、互联网及电商产品开发工作的的高技能人才。</w:t>
      </w:r>
    </w:p>
    <w:p w14:paraId="69B2A82D">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22" w:firstLineChars="200"/>
        <w:textAlignment w:val="auto"/>
        <w:rPr>
          <w:rFonts w:hint="eastAsia" w:ascii="Arial" w:hAnsi="Arial" w:cs="Times New Roman"/>
          <w:b/>
        </w:rPr>
      </w:pPr>
      <w:bookmarkStart w:id="20" w:name="_Toc7335"/>
      <w:bookmarkStart w:id="21" w:name="_Toc25925"/>
      <w:r>
        <w:rPr>
          <w:rFonts w:hint="eastAsia" w:ascii="宋体" w:hAnsi="宋体" w:eastAsia="宋体" w:cs="宋体"/>
          <w:sz w:val="21"/>
          <w:szCs w:val="21"/>
          <w:lang w:val="en-US" w:eastAsia="zh-CN"/>
        </w:rPr>
        <w:t>（二）</w:t>
      </w:r>
      <w:r>
        <w:rPr>
          <w:rFonts w:hint="eastAsia" w:ascii="宋体" w:hAnsi="宋体" w:eastAsia="宋体" w:cs="宋体"/>
          <w:sz w:val="21"/>
          <w:szCs w:val="21"/>
        </w:rPr>
        <w:t>培养规格</w:t>
      </w:r>
      <w:bookmarkEnd w:id="20"/>
      <w:bookmarkEnd w:id="21"/>
    </w:p>
    <w:p w14:paraId="7B5318F1">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本专业毕业生应在素质、知识和能力等方面达到以下要求。</w:t>
      </w:r>
    </w:p>
    <w:tbl>
      <w:tblPr>
        <w:tblStyle w:val="13"/>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04"/>
        <w:gridCol w:w="5752"/>
        <w:gridCol w:w="2394"/>
      </w:tblGrid>
      <w:tr w14:paraId="277C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68" w:type="dxa"/>
            <w:noWrap w:val="0"/>
            <w:vAlign w:val="center"/>
          </w:tcPr>
          <w:p w14:paraId="6D6562E4">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培养规格</w:t>
            </w:r>
          </w:p>
        </w:tc>
        <w:tc>
          <w:tcPr>
            <w:tcW w:w="704" w:type="dxa"/>
            <w:noWrap w:val="0"/>
            <w:vAlign w:val="center"/>
          </w:tcPr>
          <w:p w14:paraId="05A04935">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构成要素</w:t>
            </w:r>
          </w:p>
        </w:tc>
        <w:tc>
          <w:tcPr>
            <w:tcW w:w="5752" w:type="dxa"/>
            <w:noWrap w:val="0"/>
            <w:vAlign w:val="center"/>
          </w:tcPr>
          <w:p w14:paraId="78A18B96">
            <w:pPr>
              <w:keepNext w:val="0"/>
              <w:keepLines w:val="0"/>
              <w:pageBreakBefore w:val="0"/>
              <w:widowControl w:val="0"/>
              <w:kinsoku/>
              <w:wordWrap/>
              <w:overflowPunct/>
              <w:topLinePunct w:val="0"/>
              <w:autoSpaceDE/>
              <w:autoSpaceDN/>
              <w:bidi w:val="0"/>
              <w:spacing w:line="360" w:lineRule="exact"/>
              <w:ind w:left="0" w:firstLine="422"/>
              <w:jc w:val="center"/>
              <w:textAlignment w:val="auto"/>
              <w:rPr>
                <w:rFonts w:ascii="宋体" w:hAnsi="宋体" w:cs="宋体"/>
                <w:b/>
                <w:bCs/>
                <w:sz w:val="18"/>
                <w:szCs w:val="18"/>
              </w:rPr>
            </w:pPr>
            <w:r>
              <w:rPr>
                <w:rFonts w:hint="eastAsia" w:ascii="宋体" w:hAnsi="宋体" w:cs="宋体"/>
                <w:b/>
                <w:bCs/>
                <w:sz w:val="18"/>
                <w:szCs w:val="18"/>
              </w:rPr>
              <w:t>目标与要求</w:t>
            </w:r>
          </w:p>
        </w:tc>
        <w:tc>
          <w:tcPr>
            <w:tcW w:w="2394" w:type="dxa"/>
            <w:noWrap w:val="0"/>
            <w:vAlign w:val="center"/>
          </w:tcPr>
          <w:p w14:paraId="1D7243DD">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cs="宋体"/>
                <w:b/>
                <w:bCs/>
                <w:sz w:val="18"/>
                <w:szCs w:val="18"/>
              </w:rPr>
              <w:t>途径与措施</w:t>
            </w:r>
          </w:p>
          <w:p w14:paraId="63137BFF">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p>
        </w:tc>
      </w:tr>
      <w:tr w14:paraId="3C21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668" w:type="dxa"/>
            <w:vMerge w:val="restart"/>
            <w:noWrap w:val="0"/>
            <w:vAlign w:val="center"/>
          </w:tcPr>
          <w:p w14:paraId="1362F202">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知</w:t>
            </w:r>
          </w:p>
          <w:p w14:paraId="06091851">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识</w:t>
            </w:r>
          </w:p>
          <w:p w14:paraId="4283CED5">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结</w:t>
            </w:r>
          </w:p>
          <w:p w14:paraId="4C80FBD0">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构</w:t>
            </w:r>
          </w:p>
        </w:tc>
        <w:tc>
          <w:tcPr>
            <w:tcW w:w="704" w:type="dxa"/>
            <w:noWrap w:val="0"/>
            <w:vAlign w:val="center"/>
          </w:tcPr>
          <w:p w14:paraId="27BF104B">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公</w:t>
            </w:r>
          </w:p>
          <w:p w14:paraId="33627765">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共</w:t>
            </w:r>
          </w:p>
          <w:p w14:paraId="7C8DF518">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基</w:t>
            </w:r>
          </w:p>
          <w:p w14:paraId="4C4237E9">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础</w:t>
            </w:r>
          </w:p>
          <w:p w14:paraId="666ACD10">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知</w:t>
            </w:r>
          </w:p>
          <w:p w14:paraId="1FAA546D">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识</w:t>
            </w:r>
          </w:p>
        </w:tc>
        <w:tc>
          <w:tcPr>
            <w:tcW w:w="5752" w:type="dxa"/>
            <w:noWrap w:val="0"/>
            <w:vAlign w:val="center"/>
          </w:tcPr>
          <w:p w14:paraId="6D9B6282">
            <w:pPr>
              <w:pStyle w:val="5"/>
              <w:keepNext w:val="0"/>
              <w:keepLines w:val="0"/>
              <w:pageBreakBefore w:val="0"/>
              <w:numPr>
                <w:ilvl w:val="0"/>
                <w:numId w:val="1"/>
              </w:numPr>
              <w:kinsoku/>
              <w:wordWrap/>
              <w:overflowPunct/>
              <w:topLinePunct w:val="0"/>
              <w:autoSpaceDE/>
              <w:autoSpaceDN/>
              <w:bidi w:val="0"/>
              <w:spacing w:beforeLines="0" w:afterLines="0" w:line="360" w:lineRule="exact"/>
              <w:ind w:left="0"/>
              <w:jc w:val="both"/>
              <w:textAlignment w:val="auto"/>
              <w:rPr>
                <w:rFonts w:ascii="宋体" w:hAnsi="宋体" w:cs="宋体"/>
                <w:b w:val="0"/>
                <w:bCs/>
                <w:color w:val="auto"/>
                <w:sz w:val="18"/>
                <w:szCs w:val="18"/>
              </w:rPr>
            </w:pPr>
            <w:r>
              <w:rPr>
                <w:rFonts w:hint="eastAsia" w:ascii="宋体" w:hAnsi="宋体" w:cs="宋体"/>
                <w:b w:val="0"/>
                <w:bCs/>
                <w:color w:val="auto"/>
                <w:sz w:val="18"/>
                <w:szCs w:val="18"/>
              </w:rPr>
              <w:t>掌握毛泽东思想、邓小平理论、“三个代表”重要思想、科学发展观、习近平新时代中国特色社会主义思想</w:t>
            </w: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了解党的路线、方针、政策；</w:t>
            </w:r>
          </w:p>
          <w:p w14:paraId="79E805E0">
            <w:pPr>
              <w:keepNext w:val="0"/>
              <w:keepLines w:val="0"/>
              <w:pageBreakBefore w:val="0"/>
              <w:numPr>
                <w:ilvl w:val="0"/>
                <w:numId w:val="1"/>
              </w:numPr>
              <w:kinsoku/>
              <w:wordWrap/>
              <w:overflowPunct/>
              <w:topLinePunct w:val="0"/>
              <w:autoSpaceDE/>
              <w:autoSpaceDN/>
              <w:bidi w:val="0"/>
              <w:spacing w:line="360" w:lineRule="exact"/>
              <w:ind w:left="0" w:firstLine="0" w:firstLineChars="0"/>
              <w:jc w:val="both"/>
              <w:textAlignment w:val="auto"/>
              <w:rPr>
                <w:rFonts w:ascii="宋体" w:hAnsi="宋体" w:cs="宋体"/>
                <w:bCs/>
                <w:color w:val="auto"/>
                <w:sz w:val="18"/>
                <w:szCs w:val="18"/>
              </w:rPr>
            </w:pPr>
            <w:r>
              <w:rPr>
                <w:rFonts w:hint="eastAsia" w:ascii="宋体" w:hAnsi="宋体" w:cs="宋体"/>
                <w:bCs/>
                <w:color w:val="auto"/>
                <w:sz w:val="18"/>
                <w:szCs w:val="18"/>
              </w:rPr>
              <w:t>具有为国家富强、民族昌盛而努力奋斗的远大理想；</w:t>
            </w:r>
          </w:p>
          <w:p w14:paraId="437655CA">
            <w:pPr>
              <w:keepNext w:val="0"/>
              <w:keepLines w:val="0"/>
              <w:pageBreakBefore w:val="0"/>
              <w:numPr>
                <w:ilvl w:val="0"/>
                <w:numId w:val="1"/>
              </w:numPr>
              <w:kinsoku/>
              <w:wordWrap/>
              <w:overflowPunct/>
              <w:topLinePunct w:val="0"/>
              <w:autoSpaceDE/>
              <w:autoSpaceDN/>
              <w:bidi w:val="0"/>
              <w:spacing w:line="360" w:lineRule="exact"/>
              <w:ind w:left="0" w:firstLine="0" w:firstLineChars="0"/>
              <w:jc w:val="both"/>
              <w:textAlignment w:val="auto"/>
              <w:rPr>
                <w:rFonts w:ascii="宋体" w:hAnsi="宋体" w:cs="宋体"/>
                <w:bCs/>
                <w:color w:val="auto"/>
                <w:sz w:val="18"/>
                <w:szCs w:val="18"/>
              </w:rPr>
            </w:pPr>
            <w:r>
              <w:rPr>
                <w:rFonts w:hint="eastAsia" w:ascii="宋体" w:hAnsi="宋体" w:cs="宋体"/>
                <w:bCs/>
                <w:color w:val="auto"/>
                <w:sz w:val="18"/>
                <w:szCs w:val="18"/>
              </w:rPr>
              <w:t>具有求实创新的科学精神、刻苦钻研的实干精神、团结协作的团队精神；</w:t>
            </w:r>
          </w:p>
          <w:p w14:paraId="398FC904">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ascii="宋体" w:hAnsi="宋体" w:cs="宋体"/>
                <w:b w:val="0"/>
                <w:bCs/>
                <w:color w:val="auto"/>
                <w:sz w:val="18"/>
                <w:szCs w:val="18"/>
              </w:rPr>
            </w:pPr>
            <w:r>
              <w:rPr>
                <w:rFonts w:hint="eastAsia" w:ascii="宋体" w:hAnsi="宋体" w:cs="宋体"/>
                <w:b w:val="0"/>
                <w:bCs/>
                <w:color w:val="auto"/>
                <w:sz w:val="18"/>
                <w:szCs w:val="18"/>
              </w:rPr>
              <w:t>（4）熟练掌握计算机应用基础知识和网络知识。</w:t>
            </w:r>
          </w:p>
        </w:tc>
        <w:tc>
          <w:tcPr>
            <w:tcW w:w="2394" w:type="dxa"/>
            <w:noWrap w:val="0"/>
            <w:vAlign w:val="center"/>
          </w:tcPr>
          <w:p w14:paraId="126BDF04">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军事技能训练及入学教育</w:t>
            </w:r>
          </w:p>
          <w:p w14:paraId="5B4F0788">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军事理论</w:t>
            </w:r>
          </w:p>
          <w:p w14:paraId="72D34FCE">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思想道德与法治</w:t>
            </w:r>
          </w:p>
          <w:p w14:paraId="5E5EDC5C">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毛泽东思想和中国特色社会主义理论体系概论</w:t>
            </w:r>
          </w:p>
          <w:p w14:paraId="447E8ABE">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习近平新时代中国特色社会主义思想概论</w:t>
            </w:r>
          </w:p>
          <w:p w14:paraId="2CE9B822">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形势与政策</w:t>
            </w:r>
          </w:p>
          <w:p w14:paraId="49710D73">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大学英语</w:t>
            </w:r>
          </w:p>
          <w:p w14:paraId="74FC8E79">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经济数学</w:t>
            </w:r>
          </w:p>
          <w:p w14:paraId="5065AF26">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大学语文</w:t>
            </w:r>
          </w:p>
          <w:p w14:paraId="612272CA">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大学体育</w:t>
            </w:r>
          </w:p>
          <w:p w14:paraId="240AE3A7">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大学生心理健康教育</w:t>
            </w:r>
          </w:p>
          <w:p w14:paraId="5F244380">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职业发展与就业指导</w:t>
            </w:r>
          </w:p>
          <w:p w14:paraId="37D68E45">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创新创业教育</w:t>
            </w:r>
          </w:p>
          <w:p w14:paraId="3B147F98">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信息技术</w:t>
            </w:r>
          </w:p>
          <w:p w14:paraId="3AEE401B">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人工智能与应用</w:t>
            </w:r>
          </w:p>
          <w:p w14:paraId="711D7B16">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劳动教育与实践</w:t>
            </w:r>
          </w:p>
          <w:p w14:paraId="2C50C950">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default"/>
                <w:lang w:val="en-US"/>
              </w:rPr>
            </w:pPr>
            <w:r>
              <w:rPr>
                <w:rFonts w:hint="eastAsia" w:ascii="宋体" w:hAnsi="宋体" w:cs="宋体"/>
                <w:b w:val="0"/>
                <w:bCs/>
                <w:color w:val="auto"/>
                <w:sz w:val="18"/>
                <w:szCs w:val="18"/>
              </w:rPr>
              <w:t>国家安全教育</w:t>
            </w:r>
          </w:p>
        </w:tc>
      </w:tr>
      <w:tr w14:paraId="706E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68" w:type="dxa"/>
            <w:vMerge w:val="continue"/>
            <w:noWrap w:val="0"/>
            <w:vAlign w:val="center"/>
          </w:tcPr>
          <w:p w14:paraId="4EFA2F49">
            <w:pPr>
              <w:keepNext w:val="0"/>
              <w:keepLines w:val="0"/>
              <w:pageBreakBefore w:val="0"/>
              <w:kinsoku/>
              <w:wordWrap/>
              <w:overflowPunct/>
              <w:topLinePunct w:val="0"/>
              <w:autoSpaceDE/>
              <w:autoSpaceDN/>
              <w:bidi w:val="0"/>
              <w:spacing w:line="360" w:lineRule="exact"/>
              <w:ind w:left="0" w:firstLine="422"/>
              <w:jc w:val="center"/>
              <w:textAlignment w:val="auto"/>
              <w:rPr>
                <w:rFonts w:ascii="宋体" w:hAnsi="宋体" w:cs="宋体"/>
                <w:b/>
                <w:bCs/>
                <w:sz w:val="18"/>
                <w:szCs w:val="18"/>
              </w:rPr>
            </w:pPr>
          </w:p>
        </w:tc>
        <w:tc>
          <w:tcPr>
            <w:tcW w:w="704" w:type="dxa"/>
            <w:noWrap w:val="0"/>
            <w:vAlign w:val="center"/>
          </w:tcPr>
          <w:p w14:paraId="580B4BBA">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职</w:t>
            </w:r>
          </w:p>
          <w:p w14:paraId="1A978FA9">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业</w:t>
            </w:r>
          </w:p>
          <w:p w14:paraId="2AC46104">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基</w:t>
            </w:r>
          </w:p>
          <w:p w14:paraId="76361332">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础</w:t>
            </w:r>
          </w:p>
          <w:p w14:paraId="7F4290BE">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知</w:t>
            </w:r>
          </w:p>
          <w:p w14:paraId="0B13F215">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识</w:t>
            </w:r>
          </w:p>
        </w:tc>
        <w:tc>
          <w:tcPr>
            <w:tcW w:w="5752" w:type="dxa"/>
            <w:noWrap w:val="0"/>
            <w:vAlign w:val="center"/>
          </w:tcPr>
          <w:p w14:paraId="77BAF69D">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（1）掌握电子商务的基本知识；</w:t>
            </w:r>
          </w:p>
          <w:p w14:paraId="1CA08381">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（2）掌握</w:t>
            </w:r>
            <w:r>
              <w:rPr>
                <w:rFonts w:hint="eastAsia" w:ascii="宋体" w:hAnsi="宋体" w:cs="宋体"/>
                <w:b w:val="0"/>
                <w:bCs/>
                <w:color w:val="auto"/>
                <w:sz w:val="18"/>
                <w:szCs w:val="18"/>
                <w:lang w:val="en-US" w:eastAsia="zh-CN"/>
              </w:rPr>
              <w:t>商务数据分析</w:t>
            </w:r>
            <w:r>
              <w:rPr>
                <w:rFonts w:hint="eastAsia" w:ascii="宋体" w:hAnsi="宋体" w:cs="宋体"/>
                <w:b w:val="0"/>
                <w:bCs/>
                <w:color w:val="auto"/>
                <w:sz w:val="18"/>
                <w:szCs w:val="18"/>
              </w:rPr>
              <w:t>相关知识；</w:t>
            </w:r>
          </w:p>
          <w:p w14:paraId="034B6087">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（3）掌握</w:t>
            </w:r>
            <w:r>
              <w:rPr>
                <w:rFonts w:hint="eastAsia" w:ascii="宋体" w:hAnsi="宋体" w:cs="宋体"/>
                <w:b w:val="0"/>
                <w:bCs/>
                <w:color w:val="auto"/>
                <w:sz w:val="18"/>
                <w:szCs w:val="18"/>
                <w:lang w:val="en-US" w:eastAsia="zh-CN"/>
              </w:rPr>
              <w:t>零售业</w:t>
            </w:r>
            <w:r>
              <w:rPr>
                <w:rFonts w:hint="eastAsia" w:ascii="宋体" w:hAnsi="宋体" w:cs="宋体"/>
                <w:b w:val="0"/>
                <w:bCs/>
                <w:color w:val="auto"/>
                <w:sz w:val="18"/>
                <w:szCs w:val="18"/>
              </w:rPr>
              <w:t>的基本知识；</w:t>
            </w:r>
          </w:p>
          <w:p w14:paraId="5CDD3333">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4</w:t>
            </w:r>
            <w:r>
              <w:rPr>
                <w:rFonts w:hint="eastAsia" w:ascii="宋体" w:hAnsi="宋体" w:cs="宋体"/>
                <w:b w:val="0"/>
                <w:bCs/>
                <w:color w:val="auto"/>
                <w:sz w:val="18"/>
                <w:szCs w:val="18"/>
              </w:rPr>
              <w:t>）学会应用电子商务法律知识来维护电子商务网站、消费者的合法权益</w:t>
            </w:r>
            <w:r>
              <w:rPr>
                <w:rFonts w:hint="eastAsia" w:ascii="宋体" w:hAnsi="宋体" w:cs="宋体"/>
                <w:b w:val="0"/>
                <w:bCs/>
                <w:color w:val="auto"/>
                <w:sz w:val="18"/>
                <w:szCs w:val="18"/>
                <w:lang w:eastAsia="zh-CN"/>
              </w:rPr>
              <w:t>。</w:t>
            </w:r>
          </w:p>
        </w:tc>
        <w:tc>
          <w:tcPr>
            <w:tcW w:w="2394" w:type="dxa"/>
            <w:noWrap w:val="0"/>
            <w:vAlign w:val="center"/>
          </w:tcPr>
          <w:p w14:paraId="67AB8388">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val="en-US" w:eastAsia="zh-CN"/>
              </w:rPr>
              <w:t>电子商务</w:t>
            </w:r>
            <w:r>
              <w:rPr>
                <w:rFonts w:hint="eastAsia" w:ascii="宋体" w:hAnsi="宋体" w:eastAsia="宋体" w:cs="宋体"/>
                <w:b w:val="0"/>
                <w:bCs/>
                <w:color w:val="auto"/>
                <w:sz w:val="18"/>
                <w:szCs w:val="18"/>
                <w:lang w:val="en-US" w:eastAsia="zh-CN"/>
              </w:rPr>
              <w:t>概论</w:t>
            </w:r>
          </w:p>
          <w:p w14:paraId="0193461E">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Photoshop综合设计</w:t>
            </w:r>
          </w:p>
          <w:p w14:paraId="36C6A8A0">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val="en-US" w:eastAsia="zh-CN"/>
              </w:rPr>
              <w:t>市场营销知识</w:t>
            </w:r>
          </w:p>
          <w:p w14:paraId="510DA257">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val="en-US" w:eastAsia="zh-CN"/>
              </w:rPr>
              <w:t>销售心理学</w:t>
            </w:r>
          </w:p>
          <w:p w14:paraId="36C0580D">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智慧物流与供应链基础</w:t>
            </w:r>
          </w:p>
          <w:p w14:paraId="13C563F9">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商品拍摄与素材编辑</w:t>
            </w:r>
          </w:p>
          <w:p w14:paraId="41E2BAFA">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网络</w:t>
            </w:r>
            <w:r>
              <w:rPr>
                <w:rFonts w:hint="default" w:ascii="宋体" w:hAnsi="宋体" w:eastAsia="宋体" w:cs="宋体"/>
                <w:b w:val="0"/>
                <w:bCs/>
                <w:color w:val="auto"/>
                <w:sz w:val="18"/>
                <w:szCs w:val="18"/>
                <w:lang w:val="en-US" w:eastAsia="zh-CN"/>
              </w:rPr>
              <w:t>推</w:t>
            </w:r>
            <w:r>
              <w:rPr>
                <w:rFonts w:hint="eastAsia" w:ascii="宋体" w:hAnsi="宋体" w:eastAsia="宋体" w:cs="宋体"/>
                <w:b w:val="0"/>
                <w:bCs/>
                <w:color w:val="auto"/>
                <w:sz w:val="18"/>
                <w:szCs w:val="18"/>
                <w:lang w:val="en-US" w:eastAsia="zh-CN"/>
              </w:rPr>
              <w:t>广</w:t>
            </w:r>
            <w:r>
              <w:rPr>
                <w:rFonts w:hint="default" w:ascii="宋体" w:hAnsi="宋体" w:eastAsia="宋体" w:cs="宋体"/>
                <w:b w:val="0"/>
                <w:bCs/>
                <w:color w:val="auto"/>
                <w:sz w:val="18"/>
                <w:szCs w:val="18"/>
                <w:lang w:val="en-US" w:eastAsia="zh-CN"/>
              </w:rPr>
              <w:t>实务</w:t>
            </w:r>
          </w:p>
          <w:p w14:paraId="703A9961">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val="en-US" w:eastAsia="zh-CN"/>
              </w:rPr>
              <w:t>营销策划实务</w:t>
            </w:r>
          </w:p>
          <w:p w14:paraId="6D4E5966">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电子商务基础</w:t>
            </w:r>
          </w:p>
          <w:p w14:paraId="0EB67464">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商务数据分析</w:t>
            </w:r>
          </w:p>
          <w:p w14:paraId="4B88AF78">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零售基础</w:t>
            </w:r>
          </w:p>
          <w:p w14:paraId="3ACF7D72">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电子商务法律法规</w:t>
            </w:r>
          </w:p>
          <w:p w14:paraId="58DC9B83">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管理学基础</w:t>
            </w:r>
          </w:p>
          <w:p w14:paraId="5D747831">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rPr>
            </w:pPr>
            <w:r>
              <w:rPr>
                <w:rFonts w:hint="eastAsia" w:ascii="宋体" w:hAnsi="宋体" w:cs="宋体"/>
                <w:b w:val="0"/>
                <w:bCs/>
                <w:color w:val="auto"/>
                <w:sz w:val="18"/>
                <w:szCs w:val="18"/>
                <w:lang w:val="en-US" w:eastAsia="zh-CN"/>
              </w:rPr>
              <w:t>市场营销基础</w:t>
            </w:r>
          </w:p>
        </w:tc>
      </w:tr>
      <w:tr w14:paraId="519C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668" w:type="dxa"/>
            <w:vMerge w:val="continue"/>
            <w:noWrap w:val="0"/>
            <w:vAlign w:val="center"/>
          </w:tcPr>
          <w:p w14:paraId="1BB2C739">
            <w:pPr>
              <w:keepNext w:val="0"/>
              <w:keepLines w:val="0"/>
              <w:pageBreakBefore w:val="0"/>
              <w:kinsoku/>
              <w:wordWrap/>
              <w:overflowPunct/>
              <w:topLinePunct w:val="0"/>
              <w:autoSpaceDE/>
              <w:autoSpaceDN/>
              <w:bidi w:val="0"/>
              <w:spacing w:line="360" w:lineRule="exact"/>
              <w:ind w:left="0" w:firstLine="422"/>
              <w:jc w:val="center"/>
              <w:textAlignment w:val="auto"/>
              <w:rPr>
                <w:rFonts w:ascii="宋体" w:hAnsi="宋体" w:cs="宋体"/>
                <w:b/>
                <w:bCs/>
                <w:sz w:val="18"/>
                <w:szCs w:val="18"/>
              </w:rPr>
            </w:pPr>
          </w:p>
        </w:tc>
        <w:tc>
          <w:tcPr>
            <w:tcW w:w="704" w:type="dxa"/>
            <w:noWrap w:val="0"/>
            <w:vAlign w:val="center"/>
          </w:tcPr>
          <w:p w14:paraId="47C34D09">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职</w:t>
            </w:r>
          </w:p>
          <w:p w14:paraId="2840E56F">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业</w:t>
            </w:r>
          </w:p>
          <w:p w14:paraId="58EA9411">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核</w:t>
            </w:r>
          </w:p>
          <w:p w14:paraId="5B9A9231">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心</w:t>
            </w:r>
          </w:p>
          <w:p w14:paraId="1D9AB2E9">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知</w:t>
            </w:r>
          </w:p>
          <w:p w14:paraId="50FCF7BF">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sz w:val="18"/>
                <w:szCs w:val="18"/>
              </w:rPr>
            </w:pPr>
            <w:r>
              <w:rPr>
                <w:rFonts w:hint="eastAsia" w:ascii="宋体" w:hAnsi="宋体" w:cs="宋体"/>
                <w:b/>
                <w:bCs/>
                <w:sz w:val="18"/>
                <w:szCs w:val="18"/>
              </w:rPr>
              <w:t>识</w:t>
            </w:r>
          </w:p>
        </w:tc>
        <w:tc>
          <w:tcPr>
            <w:tcW w:w="5752" w:type="dxa"/>
            <w:noWrap w:val="0"/>
            <w:vAlign w:val="center"/>
          </w:tcPr>
          <w:p w14:paraId="52471162">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（1）掌握电子商务系统建设、管理、相关的案例分析的基本理论知识;</w:t>
            </w:r>
          </w:p>
          <w:p w14:paraId="2227D69B">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（2）掌握</w:t>
            </w:r>
            <w:r>
              <w:rPr>
                <w:rFonts w:hint="eastAsia" w:ascii="宋体" w:hAnsi="宋体" w:cs="宋体"/>
                <w:b w:val="0"/>
                <w:bCs/>
                <w:color w:val="auto"/>
                <w:sz w:val="18"/>
                <w:szCs w:val="18"/>
                <w:lang w:val="en-US" w:eastAsia="zh-CN"/>
              </w:rPr>
              <w:t>数据可视化</w:t>
            </w:r>
            <w:r>
              <w:rPr>
                <w:rFonts w:hint="eastAsia" w:ascii="宋体" w:hAnsi="宋体" w:cs="宋体"/>
                <w:b w:val="0"/>
                <w:bCs/>
                <w:color w:val="auto"/>
                <w:sz w:val="18"/>
                <w:szCs w:val="18"/>
              </w:rPr>
              <w:t>的基本理论知识;</w:t>
            </w:r>
          </w:p>
          <w:p w14:paraId="3E7FF3F1">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（3）掌握</w:t>
            </w:r>
            <w:r>
              <w:rPr>
                <w:rFonts w:hint="eastAsia" w:ascii="宋体" w:hAnsi="宋体" w:cs="宋体"/>
                <w:b w:val="0"/>
                <w:bCs/>
                <w:color w:val="auto"/>
                <w:sz w:val="18"/>
                <w:szCs w:val="18"/>
                <w:lang w:val="en-US" w:eastAsia="zh-CN"/>
              </w:rPr>
              <w:t>市场营销</w:t>
            </w:r>
            <w:r>
              <w:rPr>
                <w:rFonts w:hint="eastAsia" w:ascii="宋体" w:hAnsi="宋体" w:cs="宋体"/>
                <w:b w:val="0"/>
                <w:bCs/>
                <w:color w:val="auto"/>
                <w:sz w:val="18"/>
                <w:szCs w:val="18"/>
              </w:rPr>
              <w:t>的基本知识和技能;</w:t>
            </w:r>
          </w:p>
          <w:p w14:paraId="0932E006">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lang w:val="en-US" w:eastAsia="zh-CN"/>
              </w:rPr>
              <w:t>（</w:t>
            </w:r>
            <w:r>
              <w:rPr>
                <w:rFonts w:hint="default" w:ascii="宋体" w:hAnsi="宋体" w:cs="宋体"/>
                <w:b w:val="0"/>
                <w:bCs/>
                <w:color w:val="auto"/>
                <w:sz w:val="18"/>
                <w:szCs w:val="18"/>
                <w:lang w:val="en-US" w:eastAsia="zh-CN"/>
              </w:rPr>
              <w:t>4</w:t>
            </w:r>
            <w:r>
              <w:rPr>
                <w:rFonts w:hint="eastAsia" w:ascii="宋体" w:hAnsi="宋体" w:cs="宋体"/>
                <w:b w:val="0"/>
                <w:bCs/>
                <w:color w:val="auto"/>
                <w:sz w:val="18"/>
                <w:szCs w:val="18"/>
                <w:lang w:val="en-US" w:eastAsia="zh-CN"/>
              </w:rPr>
              <w:t>）具有整合知识和综合运用知识分析的基础。</w:t>
            </w:r>
          </w:p>
        </w:tc>
        <w:tc>
          <w:tcPr>
            <w:tcW w:w="2394" w:type="dxa"/>
            <w:noWrap w:val="0"/>
            <w:vAlign w:val="center"/>
          </w:tcPr>
          <w:p w14:paraId="23AD157D">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网店运营与管理</w:t>
            </w:r>
          </w:p>
          <w:p w14:paraId="6D1BBE5F">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零售门店</w:t>
            </w:r>
            <w:r>
              <w:rPr>
                <w:rFonts w:hint="default" w:ascii="宋体" w:hAnsi="宋体" w:cs="宋体"/>
                <w:b w:val="0"/>
                <w:bCs/>
                <w:color w:val="auto"/>
                <w:sz w:val="18"/>
                <w:szCs w:val="18"/>
                <w:lang w:val="en-US" w:eastAsia="zh-CN"/>
              </w:rPr>
              <w:t>O2O</w:t>
            </w:r>
            <w:r>
              <w:rPr>
                <w:rFonts w:hint="eastAsia" w:ascii="宋体" w:hAnsi="宋体" w:cs="宋体"/>
                <w:b w:val="0"/>
                <w:bCs/>
                <w:color w:val="auto"/>
                <w:sz w:val="18"/>
                <w:szCs w:val="18"/>
                <w:lang w:val="en-US" w:eastAsia="zh-CN"/>
              </w:rPr>
              <w:t>运营</w:t>
            </w:r>
          </w:p>
          <w:p w14:paraId="1B772AB1">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数据化运营</w:t>
            </w:r>
          </w:p>
          <w:p w14:paraId="3D74443D">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default"/>
                <w:lang w:val="en-US"/>
              </w:rPr>
            </w:pPr>
            <w:r>
              <w:rPr>
                <w:rFonts w:hint="eastAsia" w:ascii="宋体" w:hAnsi="宋体" w:cs="宋体"/>
                <w:b w:val="0"/>
                <w:bCs/>
                <w:color w:val="auto"/>
                <w:sz w:val="18"/>
                <w:szCs w:val="18"/>
                <w:lang w:val="en-US" w:eastAsia="zh-CN"/>
              </w:rPr>
              <w:t>网络营销</w:t>
            </w:r>
          </w:p>
        </w:tc>
      </w:tr>
      <w:tr w14:paraId="46BB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668" w:type="dxa"/>
            <w:vMerge w:val="continue"/>
            <w:noWrap w:val="0"/>
            <w:vAlign w:val="center"/>
          </w:tcPr>
          <w:p w14:paraId="6C7DDFB0">
            <w:pPr>
              <w:pageBreakBefore w:val="0"/>
              <w:kinsoku/>
              <w:wordWrap/>
              <w:overflowPunct/>
              <w:topLinePunct w:val="0"/>
              <w:autoSpaceDE/>
              <w:autoSpaceDN/>
              <w:bidi w:val="0"/>
              <w:spacing w:line="360" w:lineRule="exact"/>
              <w:ind w:firstLine="422"/>
              <w:jc w:val="center"/>
              <w:textAlignment w:val="auto"/>
              <w:rPr>
                <w:rFonts w:ascii="宋体" w:hAnsi="宋体" w:cs="宋体"/>
                <w:b/>
                <w:bCs/>
                <w:sz w:val="21"/>
                <w:szCs w:val="21"/>
              </w:rPr>
            </w:pPr>
          </w:p>
        </w:tc>
        <w:tc>
          <w:tcPr>
            <w:tcW w:w="704" w:type="dxa"/>
            <w:noWrap w:val="0"/>
            <w:vAlign w:val="center"/>
          </w:tcPr>
          <w:p w14:paraId="3E6B5AE1">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职</w:t>
            </w:r>
          </w:p>
          <w:p w14:paraId="12CE3675">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业</w:t>
            </w:r>
          </w:p>
          <w:p w14:paraId="7B2FBD1C">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拓</w:t>
            </w:r>
          </w:p>
          <w:p w14:paraId="6475E89F">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展</w:t>
            </w:r>
          </w:p>
          <w:p w14:paraId="17A11D79">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知</w:t>
            </w:r>
          </w:p>
          <w:p w14:paraId="3B49B518">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识</w:t>
            </w:r>
          </w:p>
        </w:tc>
        <w:tc>
          <w:tcPr>
            <w:tcW w:w="5752" w:type="dxa"/>
            <w:noWrap w:val="0"/>
            <w:vAlign w:val="center"/>
          </w:tcPr>
          <w:p w14:paraId="593A2771">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（1）熟悉消费者的决策过程，从问题认知、信息搜索、评价选择到购买决策及事后评估;</w:t>
            </w:r>
          </w:p>
          <w:p w14:paraId="55F25689">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（2）掌握计算机</w:t>
            </w:r>
            <w:r>
              <w:rPr>
                <w:rFonts w:hint="eastAsia" w:ascii="宋体" w:hAnsi="宋体" w:cs="宋体"/>
                <w:b w:val="0"/>
                <w:bCs/>
                <w:color w:val="auto"/>
                <w:sz w:val="18"/>
                <w:szCs w:val="18"/>
                <w:lang w:val="en-US" w:eastAsia="zh-CN"/>
              </w:rPr>
              <w:t>网页设计、</w:t>
            </w:r>
            <w:r>
              <w:rPr>
                <w:rFonts w:hint="eastAsia" w:ascii="宋体" w:hAnsi="宋体" w:cs="宋体"/>
                <w:b w:val="0"/>
                <w:bCs/>
                <w:color w:val="auto"/>
                <w:sz w:val="18"/>
                <w:szCs w:val="18"/>
              </w:rPr>
              <w:t>photo</w:t>
            </w:r>
            <w:r>
              <w:rPr>
                <w:rFonts w:hint="eastAsia" w:ascii="宋体" w:hAnsi="宋体" w:cs="宋体"/>
                <w:b w:val="0"/>
                <w:bCs/>
                <w:color w:val="auto"/>
                <w:sz w:val="18"/>
                <w:szCs w:val="18"/>
                <w:lang w:val="en-US" w:eastAsia="zh-CN"/>
              </w:rPr>
              <w:t xml:space="preserve"> </w:t>
            </w:r>
            <w:r>
              <w:rPr>
                <w:rFonts w:hint="eastAsia" w:ascii="宋体" w:hAnsi="宋体" w:cs="宋体"/>
                <w:b w:val="0"/>
                <w:bCs/>
                <w:color w:val="auto"/>
                <w:sz w:val="18"/>
                <w:szCs w:val="18"/>
              </w:rPr>
              <w:t>shop基本知识;</w:t>
            </w:r>
          </w:p>
          <w:p w14:paraId="4F87DB7E">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eastAsia="zh-CN"/>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3</w:t>
            </w: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熟练运用Premiere视频剪辑</w:t>
            </w:r>
            <w:r>
              <w:rPr>
                <w:rFonts w:hint="eastAsia" w:ascii="宋体" w:hAnsi="宋体" w:cs="宋体"/>
                <w:b w:val="0"/>
                <w:bCs/>
                <w:color w:val="auto"/>
                <w:sz w:val="18"/>
                <w:szCs w:val="18"/>
                <w:lang w:eastAsia="zh-CN"/>
              </w:rPr>
              <w:t>;</w:t>
            </w:r>
          </w:p>
          <w:p w14:paraId="6C4625CD">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4</w:t>
            </w: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具有平面设计和音视频制作软件的应用能力，能够进行品牌标识、产品包装、企业宣传物料、店铺页面的设计和短视频的策划、拍摄与剪辑。</w:t>
            </w:r>
          </w:p>
        </w:tc>
        <w:tc>
          <w:tcPr>
            <w:tcW w:w="2394" w:type="dxa"/>
            <w:noWrap w:val="0"/>
            <w:vAlign w:val="center"/>
          </w:tcPr>
          <w:p w14:paraId="20FE28FA">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photoshop商务设计</w:t>
            </w:r>
          </w:p>
          <w:p w14:paraId="70A24CA8">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Premiere视频剪辑</w:t>
            </w:r>
          </w:p>
          <w:p w14:paraId="61A7EB95">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客户服务管理</w:t>
            </w:r>
          </w:p>
          <w:p w14:paraId="0909E87C">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default"/>
                <w:lang w:val="en-US"/>
              </w:rPr>
            </w:pPr>
            <w:r>
              <w:rPr>
                <w:rFonts w:hint="eastAsia" w:ascii="宋体" w:hAnsi="宋体" w:cs="宋体"/>
                <w:b w:val="0"/>
                <w:bCs/>
                <w:color w:val="auto"/>
                <w:sz w:val="18"/>
                <w:szCs w:val="18"/>
                <w:lang w:val="en-US" w:eastAsia="zh-CN"/>
              </w:rPr>
              <w:t>营销心理学</w:t>
            </w:r>
          </w:p>
        </w:tc>
      </w:tr>
      <w:tr w14:paraId="7284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8" w:type="dxa"/>
            <w:vMerge w:val="restart"/>
            <w:noWrap w:val="0"/>
            <w:vAlign w:val="center"/>
          </w:tcPr>
          <w:p w14:paraId="3856929E">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能</w:t>
            </w:r>
          </w:p>
          <w:p w14:paraId="73818725">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力</w:t>
            </w:r>
          </w:p>
          <w:p w14:paraId="5658C6D4">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结</w:t>
            </w:r>
          </w:p>
          <w:p w14:paraId="5B6C78A9">
            <w:pPr>
              <w:pageBreakBefore w:val="0"/>
              <w:kinsoku/>
              <w:wordWrap/>
              <w:overflowPunct/>
              <w:topLinePunct w:val="0"/>
              <w:autoSpaceDE/>
              <w:autoSpaceDN/>
              <w:bidi w:val="0"/>
              <w:spacing w:line="360" w:lineRule="exact"/>
              <w:ind w:firstLine="0" w:firstLineChars="0"/>
              <w:jc w:val="center"/>
              <w:textAlignment w:val="auto"/>
              <w:rPr>
                <w:rFonts w:ascii="宋体" w:hAnsi="宋体" w:cs="宋体"/>
                <w:sz w:val="21"/>
                <w:szCs w:val="21"/>
              </w:rPr>
            </w:pPr>
            <w:r>
              <w:rPr>
                <w:rFonts w:hint="eastAsia" w:ascii="宋体" w:hAnsi="宋体" w:cs="宋体"/>
                <w:b/>
                <w:bCs/>
                <w:sz w:val="18"/>
                <w:szCs w:val="18"/>
              </w:rPr>
              <w:t>构</w:t>
            </w:r>
          </w:p>
        </w:tc>
        <w:tc>
          <w:tcPr>
            <w:tcW w:w="704" w:type="dxa"/>
            <w:noWrap w:val="0"/>
            <w:vAlign w:val="center"/>
          </w:tcPr>
          <w:p w14:paraId="2AE5A744">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社</w:t>
            </w:r>
          </w:p>
          <w:p w14:paraId="40AE3C69">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会</w:t>
            </w:r>
          </w:p>
          <w:p w14:paraId="74A4A186">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能</w:t>
            </w:r>
          </w:p>
          <w:p w14:paraId="5E26BB38">
            <w:pPr>
              <w:pageBreakBefore w:val="0"/>
              <w:kinsoku/>
              <w:wordWrap/>
              <w:overflowPunct/>
              <w:topLinePunct w:val="0"/>
              <w:autoSpaceDE/>
              <w:autoSpaceDN/>
              <w:bidi w:val="0"/>
              <w:spacing w:line="360" w:lineRule="exact"/>
              <w:ind w:firstLine="0" w:firstLineChars="0"/>
              <w:jc w:val="center"/>
              <w:textAlignment w:val="auto"/>
              <w:rPr>
                <w:rFonts w:ascii="宋体" w:hAnsi="宋体" w:cs="宋体"/>
                <w:sz w:val="18"/>
                <w:szCs w:val="18"/>
              </w:rPr>
            </w:pPr>
            <w:r>
              <w:rPr>
                <w:rFonts w:hint="eastAsia" w:ascii="宋体" w:hAnsi="宋体" w:cs="宋体"/>
                <w:b/>
                <w:bCs/>
                <w:sz w:val="18"/>
                <w:szCs w:val="18"/>
              </w:rPr>
              <w:t>力</w:t>
            </w:r>
          </w:p>
        </w:tc>
        <w:tc>
          <w:tcPr>
            <w:tcW w:w="5752" w:type="dxa"/>
            <w:noWrap w:val="0"/>
            <w:vAlign w:val="center"/>
          </w:tcPr>
          <w:p w14:paraId="46B3B525">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（1）具有对安全生产法律法规的理解、贯彻能力；</w:t>
            </w:r>
          </w:p>
          <w:p w14:paraId="4A2F6B3F">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（2）具有较强沟通协作能力，问题解决能力、创新能力；</w:t>
            </w:r>
          </w:p>
          <w:p w14:paraId="38C176E9">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（3）具有获取本专业前沿知识和相关学科知识的自学能力。</w:t>
            </w:r>
          </w:p>
          <w:p w14:paraId="3F3C1E7E">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p>
        </w:tc>
        <w:tc>
          <w:tcPr>
            <w:tcW w:w="2394" w:type="dxa"/>
            <w:noWrap w:val="0"/>
            <w:vAlign w:val="center"/>
          </w:tcPr>
          <w:p w14:paraId="0F53CB4C">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安全培训</w:t>
            </w:r>
          </w:p>
          <w:p w14:paraId="635EA163">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社团活动</w:t>
            </w:r>
          </w:p>
          <w:p w14:paraId="267E8484">
            <w:pPr>
              <w:spacing w:line="360" w:lineRule="exact"/>
              <w:ind w:firstLine="0" w:firstLineChars="0"/>
              <w:rPr>
                <w:rFonts w:hint="eastAsia" w:ascii="宋体" w:hAnsi="宋体" w:cs="宋体"/>
                <w:bCs/>
                <w:sz w:val="18"/>
                <w:szCs w:val="18"/>
              </w:rPr>
            </w:pPr>
            <w:r>
              <w:rPr>
                <w:rFonts w:hint="eastAsia" w:ascii="宋体" w:hAnsi="宋体" w:cs="宋体"/>
                <w:bCs/>
                <w:sz w:val="18"/>
                <w:szCs w:val="18"/>
              </w:rPr>
              <w:t>劳动教育与实践</w:t>
            </w:r>
          </w:p>
          <w:p w14:paraId="15724544">
            <w:pPr>
              <w:spacing w:line="360" w:lineRule="exact"/>
              <w:ind w:firstLine="0" w:firstLineChars="0"/>
              <w:rPr>
                <w:rFonts w:hint="eastAsia"/>
              </w:rPr>
            </w:pPr>
            <w:r>
              <w:rPr>
                <w:rFonts w:hint="eastAsia" w:ascii="宋体" w:hAnsi="宋体" w:cs="宋体"/>
                <w:bCs/>
                <w:sz w:val="18"/>
                <w:szCs w:val="18"/>
              </w:rPr>
              <w:t>毕业设计与毕业教育</w:t>
            </w:r>
          </w:p>
          <w:p w14:paraId="2EC52F07">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专业讲座</w:t>
            </w:r>
          </w:p>
        </w:tc>
      </w:tr>
      <w:tr w14:paraId="1B7F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668" w:type="dxa"/>
            <w:vMerge w:val="continue"/>
            <w:noWrap w:val="0"/>
            <w:vAlign w:val="center"/>
          </w:tcPr>
          <w:p w14:paraId="7E616766">
            <w:pPr>
              <w:pageBreakBefore w:val="0"/>
              <w:kinsoku/>
              <w:wordWrap/>
              <w:overflowPunct/>
              <w:topLinePunct w:val="0"/>
              <w:autoSpaceDE/>
              <w:autoSpaceDN/>
              <w:bidi w:val="0"/>
              <w:spacing w:line="360" w:lineRule="exact"/>
              <w:ind w:firstLine="422"/>
              <w:jc w:val="center"/>
              <w:textAlignment w:val="auto"/>
              <w:rPr>
                <w:rFonts w:ascii="宋体" w:hAnsi="宋体" w:cs="宋体"/>
                <w:b/>
                <w:bCs/>
                <w:sz w:val="21"/>
                <w:szCs w:val="21"/>
              </w:rPr>
            </w:pPr>
          </w:p>
        </w:tc>
        <w:tc>
          <w:tcPr>
            <w:tcW w:w="704" w:type="dxa"/>
            <w:noWrap w:val="0"/>
            <w:vAlign w:val="center"/>
          </w:tcPr>
          <w:p w14:paraId="6DA5FAF8">
            <w:pPr>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职</w:t>
            </w:r>
          </w:p>
          <w:p w14:paraId="3E23DD79">
            <w:pPr>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业</w:t>
            </w:r>
          </w:p>
          <w:p w14:paraId="1BD3A1C7">
            <w:pPr>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核</w:t>
            </w:r>
          </w:p>
          <w:p w14:paraId="46BB4583">
            <w:pPr>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心</w:t>
            </w:r>
          </w:p>
          <w:p w14:paraId="6B9E26FA">
            <w:pPr>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能</w:t>
            </w:r>
          </w:p>
          <w:p w14:paraId="585DE6E7">
            <w:pPr>
              <w:pageBreakBefore w:val="0"/>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力</w:t>
            </w:r>
          </w:p>
        </w:tc>
        <w:tc>
          <w:tcPr>
            <w:tcW w:w="5752" w:type="dxa"/>
            <w:noWrap w:val="0"/>
            <w:vAlign w:val="center"/>
          </w:tcPr>
          <w:p w14:paraId="0E534CD1">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lang w:val="en-US" w:eastAsia="zh-CN"/>
              </w:rPr>
              <w:t>（1）具有行业产品分析、市场细分的能力，能够根据行业与产品特点制定商品规划方案、商品配置与新品促销策略，分析运营数据和用户反馈信息，对商品进行调整和优化，协调和整合资源，完成</w:t>
            </w:r>
            <w:r>
              <w:rPr>
                <w:rFonts w:hint="default" w:ascii="宋体" w:hAnsi="宋体" w:cs="宋体"/>
                <w:b w:val="0"/>
                <w:bCs/>
                <w:color w:val="auto"/>
                <w:sz w:val="18"/>
                <w:szCs w:val="18"/>
                <w:lang w:val="en-US" w:eastAsia="zh-CN"/>
              </w:rPr>
              <w:t>O2O</w:t>
            </w:r>
            <w:r>
              <w:rPr>
                <w:rFonts w:hint="eastAsia" w:ascii="宋体" w:hAnsi="宋体" w:cs="宋体"/>
                <w:b w:val="0"/>
                <w:bCs/>
                <w:color w:val="auto"/>
                <w:sz w:val="18"/>
                <w:szCs w:val="18"/>
                <w:lang w:val="en-US" w:eastAsia="zh-CN"/>
              </w:rPr>
              <w:t>运营目标；（2）具有电子商务数据分析、营销渠道管理工具运用的能力，能够根据行业、网店运营目标，实施引流、活动策划、需求挖掘和用户画像分析，通过全过程数据化运营促进用户拉新、留存、促活和转化；</w:t>
            </w:r>
          </w:p>
          <w:p w14:paraId="12B3F6AA">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lang w:val="en-US" w:eastAsia="zh-CN"/>
              </w:rPr>
              <w:t>（3）具有市场调查与分析、活动策划的能力，能够使用各类平台营销推广方法与营销工具，完成活动文案设计、资源整合、营销活动、广告投放、效果评估和媒体公关；</w:t>
            </w:r>
          </w:p>
          <w:p w14:paraId="7AB7EA19">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lang w:val="en-US" w:eastAsia="zh-CN"/>
              </w:rPr>
              <w:t>（4）具有用户产品潜在需求挖掘、电商产品开发投资回报率分析的能力，能够建立产品需求模型及应用场景，设计电商产品呈现方式及生命周期路线图，完成产品开发实施与推动。</w:t>
            </w:r>
          </w:p>
          <w:p w14:paraId="704FA6AB">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p>
          <w:p w14:paraId="264C745F">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p>
        </w:tc>
        <w:tc>
          <w:tcPr>
            <w:tcW w:w="2394" w:type="dxa"/>
            <w:noWrap w:val="0"/>
            <w:vAlign w:val="center"/>
          </w:tcPr>
          <w:p w14:paraId="15CC5602">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视觉营销设计</w:t>
            </w:r>
          </w:p>
          <w:p w14:paraId="118BCD0C">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营销渠道管理</w:t>
            </w:r>
          </w:p>
          <w:p w14:paraId="15B4FC38">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互联网产品开发</w:t>
            </w:r>
          </w:p>
          <w:p w14:paraId="75CCED1C">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eastAsia="宋体"/>
                <w:lang w:val="en-US" w:eastAsia="zh-CN"/>
              </w:rPr>
            </w:pPr>
            <w:r>
              <w:rPr>
                <w:rFonts w:hint="eastAsia" w:ascii="宋体" w:hAnsi="宋体" w:cs="宋体"/>
                <w:b w:val="0"/>
                <w:bCs/>
                <w:color w:val="auto"/>
                <w:sz w:val="18"/>
                <w:szCs w:val="18"/>
                <w:lang w:val="en-US" w:eastAsia="zh-CN"/>
              </w:rPr>
              <w:t>互联网销售</w:t>
            </w:r>
          </w:p>
        </w:tc>
      </w:tr>
      <w:tr w14:paraId="0DBE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668" w:type="dxa"/>
            <w:vMerge w:val="continue"/>
            <w:noWrap w:val="0"/>
            <w:vAlign w:val="center"/>
          </w:tcPr>
          <w:p w14:paraId="454512CD">
            <w:pPr>
              <w:pageBreakBefore w:val="0"/>
              <w:kinsoku/>
              <w:wordWrap/>
              <w:overflowPunct/>
              <w:topLinePunct w:val="0"/>
              <w:autoSpaceDE/>
              <w:autoSpaceDN/>
              <w:bidi w:val="0"/>
              <w:spacing w:line="360" w:lineRule="exact"/>
              <w:ind w:firstLine="422"/>
              <w:jc w:val="center"/>
              <w:textAlignment w:val="auto"/>
              <w:rPr>
                <w:rFonts w:ascii="宋体" w:hAnsi="宋体" w:cs="宋体"/>
                <w:b/>
                <w:bCs/>
                <w:sz w:val="21"/>
                <w:szCs w:val="21"/>
              </w:rPr>
            </w:pPr>
          </w:p>
        </w:tc>
        <w:tc>
          <w:tcPr>
            <w:tcW w:w="704" w:type="dxa"/>
            <w:noWrap w:val="0"/>
            <w:vAlign w:val="center"/>
          </w:tcPr>
          <w:p w14:paraId="23DF92F9">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职</w:t>
            </w:r>
          </w:p>
          <w:p w14:paraId="5A50DF66">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业</w:t>
            </w:r>
          </w:p>
          <w:p w14:paraId="5BC25B67">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拓</w:t>
            </w:r>
          </w:p>
          <w:p w14:paraId="08093DD4">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展</w:t>
            </w:r>
          </w:p>
          <w:p w14:paraId="7B1DED36">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能</w:t>
            </w:r>
          </w:p>
          <w:p w14:paraId="11793C30">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力</w:t>
            </w:r>
          </w:p>
        </w:tc>
        <w:tc>
          <w:tcPr>
            <w:tcW w:w="5752" w:type="dxa"/>
            <w:noWrap w:val="0"/>
            <w:vAlign w:val="center"/>
          </w:tcPr>
          <w:p w14:paraId="5EE7EEE5">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lang w:val="en-US" w:eastAsia="zh-CN"/>
              </w:rPr>
              <w:t>（1）具有细化企业销售目标、构建销售漏斗、运用订单管理系统的能力，能够撰写和优化销售方案，跟进订单确认、供应链管理、账单管理等业务流程，完成电商销售分析并提出优化客户体验建议；</w:t>
            </w:r>
          </w:p>
          <w:p w14:paraId="7BE85D40">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lang w:val="en-US" w:eastAsia="zh-CN"/>
              </w:rPr>
              <w:t>（2）具有运用客户服务系统和智能客服训练系统的能力，能够进行平台日常管理、客户投诉受理、风控管理及服务质量监控，完成平台运营数据报表的制作及数据分析报告；</w:t>
            </w:r>
          </w:p>
          <w:p w14:paraId="71408A0B">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lang w:val="en-US" w:eastAsia="zh-CN"/>
              </w:rPr>
              <w:t xml:space="preserve">（3）掌握信息技术基础知识，具有适应本行业数字化和智能化发展需求的数字技能； </w:t>
            </w:r>
          </w:p>
          <w:p w14:paraId="1BDDAB65">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p>
        </w:tc>
        <w:tc>
          <w:tcPr>
            <w:tcW w:w="2394" w:type="dxa"/>
            <w:noWrap w:val="0"/>
            <w:vAlign w:val="center"/>
          </w:tcPr>
          <w:p w14:paraId="3D5647CC">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网页设计</w:t>
            </w:r>
          </w:p>
          <w:p w14:paraId="793B8302">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消费者行为学</w:t>
            </w:r>
          </w:p>
          <w:p w14:paraId="7DCA0DF8">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市场调查与预测</w:t>
            </w:r>
          </w:p>
          <w:p w14:paraId="57671321">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default"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Python程序设计</w:t>
            </w:r>
          </w:p>
          <w:p w14:paraId="2BAA1A5B">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岗位实习</w:t>
            </w:r>
          </w:p>
          <w:p w14:paraId="30A2E8B5">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default"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毕业设计与教育</w:t>
            </w:r>
          </w:p>
        </w:tc>
      </w:tr>
      <w:tr w14:paraId="712D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noWrap w:val="0"/>
            <w:vAlign w:val="center"/>
          </w:tcPr>
          <w:p w14:paraId="001699F7">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素</w:t>
            </w:r>
          </w:p>
          <w:p w14:paraId="34D12563">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质</w:t>
            </w:r>
          </w:p>
          <w:p w14:paraId="729F1492">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结</w:t>
            </w:r>
          </w:p>
          <w:p w14:paraId="3012554E">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21"/>
                <w:szCs w:val="21"/>
              </w:rPr>
            </w:pPr>
            <w:r>
              <w:rPr>
                <w:rFonts w:hint="eastAsia" w:ascii="宋体" w:hAnsi="宋体" w:cs="宋体"/>
                <w:b/>
                <w:bCs/>
                <w:sz w:val="18"/>
                <w:szCs w:val="18"/>
              </w:rPr>
              <w:t>构</w:t>
            </w:r>
          </w:p>
        </w:tc>
        <w:tc>
          <w:tcPr>
            <w:tcW w:w="704" w:type="dxa"/>
            <w:noWrap w:val="0"/>
            <w:vAlign w:val="center"/>
          </w:tcPr>
          <w:p w14:paraId="6F3A2130">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思</w:t>
            </w:r>
          </w:p>
          <w:p w14:paraId="23FE1699">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想</w:t>
            </w:r>
          </w:p>
          <w:p w14:paraId="05C18045">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政</w:t>
            </w:r>
          </w:p>
          <w:p w14:paraId="08E4F02D">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治</w:t>
            </w:r>
          </w:p>
          <w:p w14:paraId="2AE97083">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素</w:t>
            </w:r>
          </w:p>
          <w:p w14:paraId="55FB81A4">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质</w:t>
            </w:r>
          </w:p>
        </w:tc>
        <w:tc>
          <w:tcPr>
            <w:tcW w:w="5752" w:type="dxa"/>
            <w:noWrap w:val="0"/>
            <w:vAlign w:val="center"/>
          </w:tcPr>
          <w:p w14:paraId="4A1D9D79">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（1）具有深厚的爱国情感、国家认同感、中华民族自豪感；</w:t>
            </w:r>
          </w:p>
          <w:p w14:paraId="29BDA244">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（2）热爱社会主义，坚决拥护中国共产党的领导，树立中国特色社会主义共同理想，践行社会主义核心价值观；</w:t>
            </w:r>
          </w:p>
          <w:p w14:paraId="550967E5">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（3）崇尚宪法、遵守法律、遵规守纪，具有社会责任感和参与意识；</w:t>
            </w:r>
          </w:p>
          <w:p w14:paraId="56D1F05B">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（4）树立正确的世界观、人生观、价值观。</w:t>
            </w:r>
          </w:p>
        </w:tc>
        <w:tc>
          <w:tcPr>
            <w:tcW w:w="2394" w:type="dxa"/>
            <w:noWrap w:val="0"/>
            <w:vAlign w:val="center"/>
          </w:tcPr>
          <w:p w14:paraId="4231DE41">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形势与政策</w:t>
            </w:r>
          </w:p>
          <w:p w14:paraId="61D1F889">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专题讲座</w:t>
            </w:r>
          </w:p>
          <w:p w14:paraId="6035D6B2">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军事理论</w:t>
            </w:r>
          </w:p>
        </w:tc>
      </w:tr>
      <w:tr w14:paraId="502E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noWrap w:val="0"/>
            <w:vAlign w:val="center"/>
          </w:tcPr>
          <w:p w14:paraId="2C67FCB1">
            <w:pPr>
              <w:pageBreakBefore w:val="0"/>
              <w:kinsoku/>
              <w:wordWrap/>
              <w:overflowPunct/>
              <w:topLinePunct w:val="0"/>
              <w:autoSpaceDE/>
              <w:autoSpaceDN/>
              <w:bidi w:val="0"/>
              <w:spacing w:line="360" w:lineRule="exact"/>
              <w:ind w:firstLine="422"/>
              <w:jc w:val="center"/>
              <w:textAlignment w:val="auto"/>
              <w:rPr>
                <w:rFonts w:ascii="宋体" w:hAnsi="宋体" w:cs="宋体"/>
                <w:b/>
                <w:bCs/>
                <w:sz w:val="21"/>
                <w:szCs w:val="21"/>
              </w:rPr>
            </w:pPr>
          </w:p>
        </w:tc>
        <w:tc>
          <w:tcPr>
            <w:tcW w:w="704" w:type="dxa"/>
            <w:noWrap w:val="0"/>
            <w:vAlign w:val="center"/>
          </w:tcPr>
          <w:p w14:paraId="657236BF">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职</w:t>
            </w:r>
          </w:p>
          <w:p w14:paraId="0D40B6E9">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业</w:t>
            </w:r>
          </w:p>
          <w:p w14:paraId="172C5435">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素</w:t>
            </w:r>
          </w:p>
          <w:p w14:paraId="538723F2">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质</w:t>
            </w:r>
          </w:p>
        </w:tc>
        <w:tc>
          <w:tcPr>
            <w:tcW w:w="5752" w:type="dxa"/>
            <w:noWrap w:val="0"/>
            <w:vAlign w:val="center"/>
          </w:tcPr>
          <w:p w14:paraId="3965A540">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（1）爱岗敬业，遵规守纪，自律进取，勇于创新；</w:t>
            </w:r>
          </w:p>
          <w:p w14:paraId="3C46634C">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（2）具有明确的社会责任感和强烈的事业心；</w:t>
            </w:r>
          </w:p>
          <w:p w14:paraId="74761AA5">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（3）具有良好的思想品德、社会公德和职业道德；</w:t>
            </w:r>
          </w:p>
          <w:p w14:paraId="1BF2973A">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（4）具有求实创新的科学精神、刻苦钻研的实干精神、团结协作的团队精神。</w:t>
            </w:r>
          </w:p>
        </w:tc>
        <w:tc>
          <w:tcPr>
            <w:tcW w:w="2394" w:type="dxa"/>
            <w:noWrap w:val="0"/>
            <w:vAlign w:val="center"/>
          </w:tcPr>
          <w:p w14:paraId="2EE4991E">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职业发展与就业指导</w:t>
            </w:r>
          </w:p>
          <w:p w14:paraId="59265269">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default" w:ascii="宋体" w:hAnsi="宋体" w:eastAsia="宋体" w:cs="宋体"/>
                <w:b w:val="0"/>
                <w:bCs/>
                <w:color w:val="auto"/>
                <w:sz w:val="18"/>
                <w:szCs w:val="18"/>
                <w:lang w:val="en-US" w:eastAsia="zh-CN"/>
              </w:rPr>
            </w:pPr>
            <w:r>
              <w:rPr>
                <w:rFonts w:hint="eastAsia" w:ascii="宋体" w:hAnsi="宋体" w:cs="宋体"/>
                <w:b w:val="0"/>
                <w:bCs/>
                <w:color w:val="auto"/>
                <w:sz w:val="18"/>
                <w:szCs w:val="18"/>
              </w:rPr>
              <w:t>劳动教育</w:t>
            </w:r>
            <w:r>
              <w:rPr>
                <w:rFonts w:hint="eastAsia" w:ascii="宋体" w:hAnsi="宋体" w:cs="宋体"/>
                <w:b w:val="0"/>
                <w:bCs/>
                <w:color w:val="auto"/>
                <w:sz w:val="18"/>
                <w:szCs w:val="18"/>
                <w:lang w:val="en-US" w:eastAsia="zh-CN"/>
              </w:rPr>
              <w:t>与实践</w:t>
            </w:r>
          </w:p>
        </w:tc>
      </w:tr>
      <w:tr w14:paraId="4DC3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noWrap w:val="0"/>
            <w:vAlign w:val="center"/>
          </w:tcPr>
          <w:p w14:paraId="4168212E">
            <w:pPr>
              <w:pageBreakBefore w:val="0"/>
              <w:kinsoku/>
              <w:wordWrap/>
              <w:overflowPunct/>
              <w:topLinePunct w:val="0"/>
              <w:autoSpaceDE/>
              <w:autoSpaceDN/>
              <w:bidi w:val="0"/>
              <w:spacing w:line="360" w:lineRule="exact"/>
              <w:ind w:firstLine="422"/>
              <w:jc w:val="center"/>
              <w:textAlignment w:val="auto"/>
              <w:rPr>
                <w:rFonts w:ascii="宋体" w:hAnsi="宋体" w:cs="宋体"/>
                <w:b/>
                <w:bCs/>
                <w:sz w:val="21"/>
                <w:szCs w:val="21"/>
              </w:rPr>
            </w:pPr>
          </w:p>
        </w:tc>
        <w:tc>
          <w:tcPr>
            <w:tcW w:w="704" w:type="dxa"/>
            <w:noWrap w:val="0"/>
            <w:vAlign w:val="center"/>
          </w:tcPr>
          <w:p w14:paraId="4EBE8D14">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人</w:t>
            </w:r>
          </w:p>
          <w:p w14:paraId="57799AFE">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文</w:t>
            </w:r>
          </w:p>
          <w:p w14:paraId="390AE1E3">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素</w:t>
            </w:r>
          </w:p>
          <w:p w14:paraId="1BF469C1">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质</w:t>
            </w:r>
          </w:p>
        </w:tc>
        <w:tc>
          <w:tcPr>
            <w:tcW w:w="5752" w:type="dxa"/>
            <w:noWrap w:val="0"/>
            <w:vAlign w:val="center"/>
          </w:tcPr>
          <w:p w14:paraId="073E9DF5">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（1）具有良好的文化修养；</w:t>
            </w:r>
          </w:p>
          <w:p w14:paraId="093E429A">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（2）具有感受美、表现美、鉴赏美、创造美的能力，具有一定的审美和人文素养；</w:t>
            </w:r>
          </w:p>
          <w:p w14:paraId="5ED65257">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（3）能够形成一两项艺术特长或爱好。</w:t>
            </w:r>
          </w:p>
          <w:p w14:paraId="3A342670">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（4）具有较强的自学能力、创新意识和一定的社会活动能力。</w:t>
            </w:r>
          </w:p>
        </w:tc>
        <w:tc>
          <w:tcPr>
            <w:tcW w:w="2394" w:type="dxa"/>
            <w:noWrap w:val="0"/>
            <w:vAlign w:val="center"/>
          </w:tcPr>
          <w:p w14:paraId="53D2CF15">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中华优秀传统文化</w:t>
            </w:r>
          </w:p>
          <w:p w14:paraId="18902F0C">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社会实践</w:t>
            </w:r>
          </w:p>
          <w:p w14:paraId="2F5C6ACB">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美育课程</w:t>
            </w:r>
          </w:p>
          <w:p w14:paraId="47F607B2">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专业教育</w:t>
            </w:r>
          </w:p>
        </w:tc>
      </w:tr>
      <w:tr w14:paraId="6F1F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noWrap w:val="0"/>
            <w:vAlign w:val="center"/>
          </w:tcPr>
          <w:p w14:paraId="588FF08E">
            <w:pPr>
              <w:pageBreakBefore w:val="0"/>
              <w:kinsoku/>
              <w:wordWrap/>
              <w:overflowPunct/>
              <w:topLinePunct w:val="0"/>
              <w:autoSpaceDE/>
              <w:autoSpaceDN/>
              <w:bidi w:val="0"/>
              <w:spacing w:line="360" w:lineRule="exact"/>
              <w:ind w:firstLine="422"/>
              <w:jc w:val="center"/>
              <w:textAlignment w:val="auto"/>
              <w:rPr>
                <w:rFonts w:ascii="宋体" w:hAnsi="宋体" w:cs="宋体"/>
                <w:b/>
                <w:bCs/>
                <w:sz w:val="21"/>
                <w:szCs w:val="21"/>
              </w:rPr>
            </w:pPr>
          </w:p>
        </w:tc>
        <w:tc>
          <w:tcPr>
            <w:tcW w:w="704" w:type="dxa"/>
            <w:noWrap w:val="0"/>
            <w:vAlign w:val="center"/>
          </w:tcPr>
          <w:p w14:paraId="0412781E">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身</w:t>
            </w:r>
          </w:p>
          <w:p w14:paraId="5A8734A1">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心</w:t>
            </w:r>
          </w:p>
          <w:p w14:paraId="1972C12D">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素</w:t>
            </w:r>
          </w:p>
          <w:p w14:paraId="5D7D45F3">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质</w:t>
            </w:r>
          </w:p>
        </w:tc>
        <w:tc>
          <w:tcPr>
            <w:tcW w:w="5752" w:type="dxa"/>
            <w:noWrap w:val="0"/>
            <w:vAlign w:val="center"/>
          </w:tcPr>
          <w:p w14:paraId="4BC36159">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（1）具有健康的体魄和心理、健全的人格，能够掌握基本运动知识和一两项运动技能</w:t>
            </w:r>
          </w:p>
          <w:p w14:paraId="7C3CBEC1">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（2）具有坚强的意志和乐观向上的精神风貌。</w:t>
            </w:r>
          </w:p>
        </w:tc>
        <w:tc>
          <w:tcPr>
            <w:tcW w:w="2394" w:type="dxa"/>
            <w:noWrap w:val="0"/>
            <w:vAlign w:val="center"/>
          </w:tcPr>
          <w:p w14:paraId="2E3FE4AA">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default"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大学体育</w:t>
            </w:r>
          </w:p>
          <w:p w14:paraId="0751EFFE">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心理健康指导</w:t>
            </w:r>
          </w:p>
          <w:p w14:paraId="66F7C539">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健康教育</w:t>
            </w:r>
          </w:p>
        </w:tc>
      </w:tr>
    </w:tbl>
    <w:p w14:paraId="08C8A9C0">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六、课程设置及要求</w:t>
      </w:r>
    </w:p>
    <w:p w14:paraId="3B9D9EF5">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Times New Roman"/>
          <w:b/>
          <w:szCs w:val="21"/>
          <w:lang w:val="en-US" w:eastAsia="zh-CN"/>
        </w:rPr>
      </w:pPr>
      <w:r>
        <w:rPr>
          <w:rFonts w:hint="eastAsia" w:ascii="宋体" w:hAnsi="宋体" w:eastAsia="宋体" w:cs="宋体"/>
          <w:b/>
          <w:kern w:val="2"/>
          <w:sz w:val="21"/>
          <w:szCs w:val="21"/>
          <w:lang w:val="en-US" w:eastAsia="zh-CN" w:bidi="ar-SA"/>
        </w:rPr>
        <w:t>（一）公共基础课程</w:t>
      </w:r>
    </w:p>
    <w:tbl>
      <w:tblPr>
        <w:tblStyle w:val="13"/>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778"/>
        <w:gridCol w:w="2778"/>
        <w:gridCol w:w="2778"/>
      </w:tblGrid>
      <w:tr w14:paraId="61DD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6E94011">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课程名称</w:t>
            </w:r>
          </w:p>
        </w:tc>
        <w:tc>
          <w:tcPr>
            <w:tcW w:w="2778" w:type="dxa"/>
            <w:noWrap w:val="0"/>
            <w:vAlign w:val="center"/>
          </w:tcPr>
          <w:p w14:paraId="55FFE95B">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课程目标</w:t>
            </w:r>
          </w:p>
        </w:tc>
        <w:tc>
          <w:tcPr>
            <w:tcW w:w="2778" w:type="dxa"/>
            <w:noWrap w:val="0"/>
            <w:vAlign w:val="center"/>
          </w:tcPr>
          <w:p w14:paraId="70C74E97">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主要内容</w:t>
            </w:r>
          </w:p>
        </w:tc>
        <w:tc>
          <w:tcPr>
            <w:tcW w:w="2778" w:type="dxa"/>
            <w:noWrap w:val="0"/>
            <w:vAlign w:val="center"/>
          </w:tcPr>
          <w:p w14:paraId="090D6D1E">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教学要求</w:t>
            </w:r>
          </w:p>
        </w:tc>
      </w:tr>
      <w:tr w14:paraId="3A33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322D060">
            <w:pPr>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bCs/>
                <w:color w:val="auto"/>
                <w:sz w:val="18"/>
                <w:szCs w:val="18"/>
                <w:highlight w:val="none"/>
              </w:rPr>
              <w:t>思想道德与法治</w:t>
            </w:r>
          </w:p>
        </w:tc>
        <w:tc>
          <w:tcPr>
            <w:tcW w:w="2778" w:type="dxa"/>
            <w:noWrap w:val="0"/>
            <w:vAlign w:val="top"/>
          </w:tcPr>
          <w:p w14:paraId="112E0EA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（1）引导大学生树立科学的理想信念，弘扬中国精神，培育正确的人生观、价值观，养成良好的道德品质和法治素养，为逐渐成长为有理想、有本领、有担当的时代新人打下坚实的理论基础。</w:t>
            </w:r>
          </w:p>
          <w:p w14:paraId="16C26F7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（2）帮助学生牢固树立社会主义核心价值观，提高思想道德素质和法治素养，成为全面发展的社会主义事业接班人。</w:t>
            </w:r>
          </w:p>
          <w:p w14:paraId="70A86A3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（3）增强学法、用法的自觉性，全面提高大学生的思想道德素质、行为修养和法律素养。</w:t>
            </w:r>
          </w:p>
          <w:p w14:paraId="43291FC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4ACBC54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（1）中国特色社会主义进入了新时代。</w:t>
            </w:r>
          </w:p>
          <w:p w14:paraId="1825654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（2）人生观的基本内涵以及对人生的重要作用，树立为人民服务的人生观。</w:t>
            </w:r>
          </w:p>
          <w:p w14:paraId="11B3802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（3）理想信念对大学生成才的重要意义，树立马克思主义的崇高的理想信念。</w:t>
            </w:r>
          </w:p>
          <w:p w14:paraId="13A8DAB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（4）中国精神的科学内涵，实现中国梦必须弘扬中国精神。</w:t>
            </w:r>
          </w:p>
          <w:p w14:paraId="0F6050F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（5）社会主义核心价值观的基本内容、历史底蕴、现实基础、道义力量。</w:t>
            </w:r>
          </w:p>
          <w:p w14:paraId="45A6F82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（6）道德的历史演变、功能、作用和中华民族优良道德传统、革命道德。</w:t>
            </w:r>
          </w:p>
          <w:p w14:paraId="185F186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（7）社会主义法治观念的主要内容、社会主义法治思维方式的基本含义和特征，我国宪法法律规定的权利和义务。</w:t>
            </w:r>
          </w:p>
        </w:tc>
        <w:tc>
          <w:tcPr>
            <w:tcW w:w="2778" w:type="dxa"/>
            <w:noWrap w:val="0"/>
            <w:vAlign w:val="top"/>
          </w:tcPr>
          <w:p w14:paraId="4EEEA00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6EAC5EF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65718EB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（3）教学方法：运用专题式教学、案例式教学、启发式教学等多种互动教学方法，将课堂教学和课内外实践相结合。</w:t>
            </w:r>
          </w:p>
          <w:p w14:paraId="526D438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（4）教师要求：坚持正确的政治方向，有扎实的马克思主义理论基础，在政治立场、政治方向、政治原则、政治道路上同以习近平同志为核心的党中央保持高度一致。</w:t>
            </w:r>
          </w:p>
          <w:p w14:paraId="5A39514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（5）评价建议：采取平时检测（30%）+阶段考核（20%）+期末考试（50%）评定学习效果。</w:t>
            </w:r>
          </w:p>
        </w:tc>
      </w:tr>
      <w:tr w14:paraId="0C24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495D284">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毛泽东思想和中国特色社会主义理论体系概论</w:t>
            </w:r>
          </w:p>
        </w:tc>
        <w:tc>
          <w:tcPr>
            <w:tcW w:w="2778" w:type="dxa"/>
            <w:noWrap w:val="0"/>
            <w:vAlign w:val="top"/>
          </w:tcPr>
          <w:p w14:paraId="17B29E36">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（1）充分认识马克思主义基本原理必须同中国具体实际相结合才能发挥它的指导作用。</w:t>
            </w:r>
          </w:p>
          <w:p w14:paraId="2C8ED2CA">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（2）深刻理解马克思主义中国化的科学内涵和历史进程。</w:t>
            </w:r>
          </w:p>
          <w:p w14:paraId="6638BACC">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（3）正确把握马克思主义中国化理论成果的形成与发展、主要内容、历史地位及内在关系。</w:t>
            </w:r>
          </w:p>
          <w:p w14:paraId="4728A81F">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（4）引导学生运用马克思主义中国化的理论成果指导自己的学习与工作。</w:t>
            </w:r>
          </w:p>
          <w:p w14:paraId="264FD7C5">
            <w:pPr>
              <w:keepNext w:val="0"/>
              <w:keepLines/>
              <w:pageBreakBefore w:val="0"/>
              <w:kinsoku/>
              <w:wordWrap/>
              <w:overflowPunct/>
              <w:topLinePunct w:val="0"/>
              <w:autoSpaceDE/>
              <w:autoSpaceDN/>
              <w:bidi w:val="0"/>
              <w:spacing w:line="360" w:lineRule="exact"/>
              <w:ind w:firstLine="360" w:firstLineChars="200"/>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397F8727">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（1）以马克思主义中国化时代化为主线，论述马克思主义中国化时代化的提出及其历史进程。</w:t>
            </w:r>
          </w:p>
          <w:p w14:paraId="2B875957">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（2）以中国化时代化的马克思主义为重点，论述中国化时代化的马克思主义理论成果之间既一脉相承又与时俱进的关系。</w:t>
            </w:r>
          </w:p>
          <w:p w14:paraId="31C24E60">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（3）以中华民族伟大复兴为主题，论述中国共产党在不同时期的主要任务和面临的重大时代课题。</w:t>
            </w:r>
          </w:p>
          <w:p w14:paraId="1BB6C50B">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（4）以中国百年巨变为根据，全面展示中国化时代化马克思主义的实践逻辑。</w:t>
            </w:r>
          </w:p>
          <w:p w14:paraId="6BA797F4">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（5）以坚持和发展中国特色社会主义为方向，全面展示中国特色社会主义的历史逻辑。</w:t>
            </w:r>
          </w:p>
        </w:tc>
        <w:tc>
          <w:tcPr>
            <w:tcW w:w="2778" w:type="dxa"/>
            <w:noWrap w:val="0"/>
            <w:vAlign w:val="top"/>
          </w:tcPr>
          <w:p w14:paraId="43F1854B">
            <w:pPr>
              <w:keepNext w:val="0"/>
              <w:keepLines/>
              <w:pageBreakBefore w:val="0"/>
              <w:widowControl/>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600F432A">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7F84C1E8">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（3）教学方法：运用专题式教学、案例式教学、启发式教学、微电影创作、主题演讲、模拟法庭等多种互动教学方法，将课堂教学和课内外实践相结合。</w:t>
            </w:r>
          </w:p>
          <w:p w14:paraId="3886843B">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（4）教师要求：具有良好的思想品德、职业道德、责任意识和敬业精神。</w:t>
            </w:r>
          </w:p>
          <w:p w14:paraId="14ACAC02">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（5）评价建议：采取平时检测（30%）+实践考核（20%）+期末考试（50%）评定学习效果。</w:t>
            </w:r>
          </w:p>
        </w:tc>
      </w:tr>
      <w:tr w14:paraId="797F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8A9EFA6">
            <w:pPr>
              <w:pStyle w:val="5"/>
              <w:keepNext w:val="0"/>
              <w:keepLines/>
              <w:pageBreakBefore w:val="0"/>
              <w:kinsoku/>
              <w:wordWrap/>
              <w:overflowPunct/>
              <w:topLinePunct w:val="0"/>
              <w:autoSpaceDE/>
              <w:autoSpaceDN/>
              <w:bidi w:val="0"/>
              <w:adjustRightInd/>
              <w:snapToGrid/>
              <w:spacing w:beforeLines="0" w:afterLines="0" w:line="360" w:lineRule="exact"/>
              <w:ind w:left="0" w:leftChars="0"/>
              <w:jc w:val="center"/>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习近平新时代中国特色社会主义思想概论</w:t>
            </w:r>
          </w:p>
        </w:tc>
        <w:tc>
          <w:tcPr>
            <w:tcW w:w="2778" w:type="dxa"/>
            <w:noWrap w:val="0"/>
            <w:vAlign w:val="top"/>
          </w:tcPr>
          <w:p w14:paraId="072E3FF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宋体" w:hAnsi="宋体" w:eastAsia="宋体" w:cs="宋体"/>
                <w:bCs/>
                <w:color w:val="auto"/>
                <w:sz w:val="18"/>
                <w:szCs w:val="18"/>
                <w:highlight w:val="none"/>
                <w:lang w:eastAsia="zh-CN"/>
              </w:rPr>
              <w:t>。</w:t>
            </w:r>
          </w:p>
          <w:p w14:paraId="12945AA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（2）引导大学生深刻领会习近平新时代中国特色社会主义思想的时代意义、理论意义、实践意义、世界意义</w:t>
            </w:r>
            <w:r>
              <w:rPr>
                <w:rFonts w:hint="eastAsia" w:ascii="宋体" w:hAnsi="宋体" w:eastAsia="宋体" w:cs="宋体"/>
                <w:bCs/>
                <w:color w:val="auto"/>
                <w:sz w:val="18"/>
                <w:szCs w:val="18"/>
                <w:highlight w:val="none"/>
                <w:lang w:eastAsia="zh-CN"/>
              </w:rPr>
              <w:t>。</w:t>
            </w:r>
          </w:p>
          <w:p w14:paraId="7B64644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（3）引导大学生全面了解习近平新时代中国特色社会主义思想中蕴含的</w:t>
            </w:r>
            <w:r>
              <w:rPr>
                <w:rFonts w:hint="eastAsia" w:ascii="宋体" w:hAnsi="宋体" w:eastAsia="宋体" w:cs="宋体"/>
                <w:bCs/>
                <w:color w:val="auto"/>
                <w:sz w:val="18"/>
                <w:szCs w:val="18"/>
                <w:highlight w:val="none"/>
                <w:lang w:val="en-US" w:eastAsia="zh-CN"/>
              </w:rPr>
              <w:t>人民至上、自信自立、守正创新、问题导向、系统观念、胸怀天下</w:t>
            </w:r>
            <w:r>
              <w:rPr>
                <w:rFonts w:hint="eastAsia" w:ascii="宋体" w:hAnsi="宋体" w:eastAsia="宋体" w:cs="宋体"/>
                <w:bCs/>
                <w:color w:val="auto"/>
                <w:sz w:val="18"/>
                <w:szCs w:val="18"/>
                <w:highlight w:val="none"/>
              </w:rPr>
              <w:t>等理论品格和</w:t>
            </w:r>
            <w:r>
              <w:rPr>
                <w:rFonts w:hint="eastAsia" w:ascii="宋体" w:hAnsi="宋体" w:eastAsia="宋体" w:cs="宋体"/>
                <w:bCs/>
                <w:color w:val="auto"/>
                <w:sz w:val="18"/>
                <w:szCs w:val="18"/>
                <w:highlight w:val="none"/>
                <w:lang w:val="en-US" w:eastAsia="zh-CN"/>
              </w:rPr>
              <w:t>鲜明特征</w:t>
            </w:r>
            <w:r>
              <w:rPr>
                <w:rFonts w:hint="eastAsia" w:ascii="宋体" w:hAnsi="宋体" w:eastAsia="宋体" w:cs="宋体"/>
                <w:bCs/>
                <w:color w:val="auto"/>
                <w:sz w:val="18"/>
                <w:szCs w:val="18"/>
                <w:highlight w:val="none"/>
                <w:lang w:eastAsia="zh-CN"/>
              </w:rPr>
              <w:t>。</w:t>
            </w:r>
          </w:p>
          <w:p w14:paraId="2764E2C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（4）引导大学生深刻把握习近平新时代中国特色社会主义思想中贯穿的马克思主义立场、观点、方法</w:t>
            </w:r>
            <w:r>
              <w:rPr>
                <w:rFonts w:hint="eastAsia" w:ascii="宋体" w:hAnsi="宋体" w:eastAsia="宋体" w:cs="宋体"/>
                <w:bCs/>
                <w:color w:val="auto"/>
                <w:sz w:val="18"/>
                <w:szCs w:val="18"/>
                <w:highlight w:val="none"/>
                <w:lang w:eastAsia="zh-CN"/>
              </w:rPr>
              <w:t>。</w:t>
            </w:r>
          </w:p>
          <w:p w14:paraId="74602DD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（5）帮助大学生牢固树立“四个意识”、坚定“四个自信”、深刻领会“两个确立”、自觉做到“两个维护”，自觉投身建设社会主义现代化强国、实现中华民族伟大复兴中国梦的奋斗中。</w:t>
            </w:r>
          </w:p>
        </w:tc>
        <w:tc>
          <w:tcPr>
            <w:tcW w:w="2778" w:type="dxa"/>
            <w:noWrap w:val="0"/>
            <w:vAlign w:val="top"/>
          </w:tcPr>
          <w:p w14:paraId="03198E4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（1）习近平新时代中国特色社会主义思想</w:t>
            </w:r>
            <w:r>
              <w:rPr>
                <w:rFonts w:hint="eastAsia" w:ascii="宋体" w:hAnsi="宋体" w:eastAsia="宋体" w:cs="宋体"/>
                <w:bCs/>
                <w:color w:val="auto"/>
                <w:sz w:val="18"/>
                <w:szCs w:val="18"/>
                <w:highlight w:val="none"/>
                <w:lang w:val="en-US" w:eastAsia="zh-CN"/>
              </w:rPr>
              <w:t>的科学体系</w:t>
            </w:r>
            <w:r>
              <w:rPr>
                <w:rFonts w:hint="eastAsia" w:ascii="宋体" w:hAnsi="宋体" w:eastAsia="宋体" w:cs="宋体"/>
                <w:bCs/>
                <w:color w:val="auto"/>
                <w:sz w:val="18"/>
                <w:szCs w:val="18"/>
                <w:highlight w:val="none"/>
              </w:rPr>
              <w:t>及其历史地位</w:t>
            </w:r>
            <w:r>
              <w:rPr>
                <w:rFonts w:hint="eastAsia" w:ascii="宋体" w:hAnsi="宋体" w:eastAsia="宋体" w:cs="宋体"/>
                <w:bCs/>
                <w:color w:val="auto"/>
                <w:sz w:val="18"/>
                <w:szCs w:val="18"/>
                <w:highlight w:val="none"/>
                <w:lang w:eastAsia="zh-CN"/>
              </w:rPr>
              <w:t>。</w:t>
            </w:r>
          </w:p>
          <w:p w14:paraId="299F2D3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以中国式现代化全面推进中华民族伟大复兴。</w:t>
            </w:r>
          </w:p>
          <w:p w14:paraId="0E0AE07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坚持党的全面领导</w:t>
            </w:r>
            <w:r>
              <w:rPr>
                <w:rFonts w:hint="eastAsia" w:ascii="宋体" w:hAnsi="宋体" w:eastAsia="宋体" w:cs="宋体"/>
                <w:bCs/>
                <w:color w:val="auto"/>
                <w:sz w:val="18"/>
                <w:szCs w:val="18"/>
                <w:highlight w:val="none"/>
                <w:lang w:eastAsia="zh-CN"/>
              </w:rPr>
              <w:t>。</w:t>
            </w:r>
          </w:p>
          <w:p w14:paraId="691BB22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坚持以人民为中心。</w:t>
            </w:r>
          </w:p>
          <w:p w14:paraId="58B5FF2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（5）全面深化改革</w:t>
            </w:r>
          </w:p>
          <w:p w14:paraId="1994FBF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“五位一体”总体布局、“四个全面”战略布局</w:t>
            </w:r>
            <w:r>
              <w:rPr>
                <w:rFonts w:hint="eastAsia" w:ascii="宋体" w:hAnsi="宋体" w:eastAsia="宋体" w:cs="宋体"/>
                <w:bCs/>
                <w:color w:val="auto"/>
                <w:sz w:val="18"/>
                <w:szCs w:val="18"/>
                <w:highlight w:val="none"/>
                <w:lang w:eastAsia="zh-CN"/>
              </w:rPr>
              <w:t>。</w:t>
            </w:r>
          </w:p>
          <w:p w14:paraId="6D127B0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5）全面依法治国。</w:t>
            </w:r>
          </w:p>
          <w:p w14:paraId="4AA7C67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（6）维护和塑造国家安全。</w:t>
            </w:r>
          </w:p>
          <w:p w14:paraId="24CACFB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6</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建设巩固国防和强大人民军队。</w:t>
            </w:r>
          </w:p>
          <w:p w14:paraId="2C53B9A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坚持“一国两制”和推进祖国完全统一。</w:t>
            </w:r>
          </w:p>
          <w:p w14:paraId="0BDAE1B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rPr>
              <w:t>中国特色大国外交</w:t>
            </w:r>
            <w:r>
              <w:rPr>
                <w:rFonts w:hint="eastAsia" w:ascii="宋体" w:hAnsi="宋体" w:eastAsia="宋体" w:cs="宋体"/>
                <w:bCs/>
                <w:color w:val="auto"/>
                <w:sz w:val="18"/>
                <w:szCs w:val="18"/>
                <w:highlight w:val="none"/>
                <w:lang w:val="en-US" w:eastAsia="zh-CN"/>
              </w:rPr>
              <w:t>和推动</w:t>
            </w:r>
            <w:r>
              <w:rPr>
                <w:rFonts w:hint="eastAsia" w:ascii="宋体" w:hAnsi="宋体" w:eastAsia="宋体" w:cs="宋体"/>
                <w:bCs/>
                <w:color w:val="auto"/>
                <w:sz w:val="18"/>
                <w:szCs w:val="18"/>
                <w:highlight w:val="none"/>
              </w:rPr>
              <w:t>构建人类命运共同体</w:t>
            </w:r>
            <w:r>
              <w:rPr>
                <w:rFonts w:hint="eastAsia" w:ascii="宋体" w:hAnsi="宋体" w:eastAsia="宋体" w:cs="宋体"/>
                <w:bCs/>
                <w:color w:val="auto"/>
                <w:sz w:val="18"/>
                <w:szCs w:val="18"/>
                <w:highlight w:val="none"/>
                <w:lang w:eastAsia="zh-CN"/>
              </w:rPr>
              <w:t>。</w:t>
            </w:r>
          </w:p>
          <w:p w14:paraId="05F97E1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p>
        </w:tc>
        <w:tc>
          <w:tcPr>
            <w:tcW w:w="2778" w:type="dxa"/>
            <w:noWrap w:val="0"/>
            <w:vAlign w:val="top"/>
          </w:tcPr>
          <w:p w14:paraId="2DFA263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62ED65C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4954E3E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0862EC6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（4）教师要求：关注党的最新理论成果、中央重大会议、时政热点等及时把最新的中央精神融入教学内容</w:t>
            </w:r>
            <w:r>
              <w:rPr>
                <w:rFonts w:hint="eastAsia" w:ascii="宋体" w:hAnsi="宋体" w:eastAsia="宋体" w:cs="宋体"/>
                <w:bCs/>
                <w:color w:val="auto"/>
                <w:sz w:val="18"/>
                <w:szCs w:val="18"/>
                <w:highlight w:val="none"/>
                <w:lang w:eastAsia="zh-CN"/>
              </w:rPr>
              <w:t>。</w:t>
            </w:r>
          </w:p>
          <w:p w14:paraId="02C710B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实践</w:t>
            </w:r>
            <w:r>
              <w:rPr>
                <w:rFonts w:hint="eastAsia" w:ascii="宋体" w:hAnsi="宋体" w:eastAsia="宋体" w:cs="宋体"/>
                <w:bCs/>
                <w:color w:val="auto"/>
                <w:sz w:val="18"/>
                <w:szCs w:val="18"/>
                <w:highlight w:val="none"/>
              </w:rPr>
              <w:t>考核（</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0%）+期末考试（50%）评定学习效果。</w:t>
            </w:r>
          </w:p>
        </w:tc>
      </w:tr>
      <w:tr w14:paraId="4D2F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C278255">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形势与政策</w:t>
            </w:r>
          </w:p>
        </w:tc>
        <w:tc>
          <w:tcPr>
            <w:tcW w:w="2778" w:type="dxa"/>
            <w:noWrap w:val="0"/>
            <w:vAlign w:val="top"/>
          </w:tcPr>
          <w:p w14:paraId="7B68B66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宋体" w:hAnsi="宋体" w:eastAsia="宋体" w:cs="宋体"/>
                <w:bCs/>
                <w:color w:val="auto"/>
                <w:sz w:val="18"/>
                <w:szCs w:val="18"/>
                <w:highlight w:val="none"/>
                <w:lang w:eastAsia="zh-CN"/>
              </w:rPr>
              <w:t>。</w:t>
            </w:r>
          </w:p>
          <w:p w14:paraId="6235A9B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（2）帮助学生深入地学习和研究马克思主义中国化</w:t>
            </w:r>
            <w:r>
              <w:rPr>
                <w:rFonts w:hint="eastAsia" w:ascii="宋体" w:hAnsi="宋体" w:eastAsia="宋体" w:cs="宋体"/>
                <w:bCs/>
                <w:color w:val="auto"/>
                <w:sz w:val="18"/>
                <w:szCs w:val="18"/>
                <w:highlight w:val="none"/>
                <w:lang w:val="en-US" w:eastAsia="zh-CN"/>
              </w:rPr>
              <w:t>时代化</w:t>
            </w:r>
            <w:r>
              <w:rPr>
                <w:rFonts w:hint="eastAsia" w:ascii="宋体" w:hAnsi="宋体" w:eastAsia="宋体" w:cs="宋体"/>
                <w:bCs/>
                <w:color w:val="auto"/>
                <w:sz w:val="18"/>
                <w:szCs w:val="18"/>
                <w:highlight w:val="none"/>
              </w:rPr>
              <w:t>理论成果，培养学生理论联系实际的</w:t>
            </w:r>
            <w:r>
              <w:rPr>
                <w:rFonts w:hint="eastAsia" w:ascii="宋体" w:hAnsi="宋体" w:eastAsia="宋体" w:cs="宋体"/>
                <w:bCs/>
                <w:color w:val="auto"/>
                <w:sz w:val="18"/>
                <w:szCs w:val="18"/>
                <w:highlight w:val="none"/>
                <w:lang w:val="en-US" w:eastAsia="zh-CN"/>
              </w:rPr>
              <w:t>能力</w:t>
            </w:r>
            <w:r>
              <w:rPr>
                <w:rFonts w:hint="eastAsia" w:ascii="宋体" w:hAnsi="宋体" w:eastAsia="宋体" w:cs="宋体"/>
                <w:bCs/>
                <w:color w:val="auto"/>
                <w:sz w:val="18"/>
                <w:szCs w:val="18"/>
                <w:highlight w:val="none"/>
              </w:rPr>
              <w:t>，鼓励学生积极投身社会实践，通过实践体会党的路线、方针、政策的正确性，清晰了解我国改革开放以来形成并不断发展完善的一系列政策体系，树立正确的世界观、人生观和价值观</w:t>
            </w:r>
            <w:r>
              <w:rPr>
                <w:rFonts w:hint="eastAsia" w:ascii="宋体" w:hAnsi="宋体" w:eastAsia="宋体" w:cs="宋体"/>
                <w:bCs/>
                <w:color w:val="auto"/>
                <w:sz w:val="18"/>
                <w:szCs w:val="18"/>
                <w:highlight w:val="none"/>
                <w:lang w:eastAsia="zh-CN"/>
              </w:rPr>
              <w:t>。</w:t>
            </w:r>
          </w:p>
          <w:p w14:paraId="6F091CA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（3）帮助学生了解高等教育发展的现状和趋势，对就业形势有一个比较清醒的认识，树立正确的就业观。</w:t>
            </w:r>
          </w:p>
        </w:tc>
        <w:tc>
          <w:tcPr>
            <w:tcW w:w="2778" w:type="dxa"/>
            <w:noWrap w:val="0"/>
            <w:vAlign w:val="top"/>
          </w:tcPr>
          <w:p w14:paraId="0EF6FCB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noWrap w:val="0"/>
            <w:vAlign w:val="top"/>
          </w:tcPr>
          <w:p w14:paraId="45DB008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536A53F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310CB67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1007ACB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w:t>
            </w:r>
            <w:r>
              <w:rPr>
                <w:rFonts w:hint="eastAsia" w:ascii="宋体" w:hAnsi="宋体" w:eastAsia="宋体" w:cs="宋体"/>
                <w:bCs/>
                <w:color w:val="auto"/>
                <w:sz w:val="18"/>
                <w:szCs w:val="18"/>
                <w:highlight w:val="none"/>
                <w:lang w:val="en-US" w:eastAsia="zh-CN"/>
              </w:rPr>
              <w:t>信息，</w:t>
            </w:r>
            <w:r>
              <w:rPr>
                <w:rFonts w:hint="eastAsia" w:ascii="宋体" w:hAnsi="宋体" w:eastAsia="宋体" w:cs="宋体"/>
                <w:bCs/>
                <w:color w:val="auto"/>
                <w:sz w:val="18"/>
                <w:szCs w:val="18"/>
                <w:highlight w:val="none"/>
              </w:rPr>
              <w:t>及时把最新的中央精神融入教学内容</w:t>
            </w:r>
            <w:r>
              <w:rPr>
                <w:rFonts w:hint="eastAsia" w:ascii="宋体" w:hAnsi="宋体" w:eastAsia="宋体" w:cs="宋体"/>
                <w:bCs/>
                <w:color w:val="auto"/>
                <w:sz w:val="18"/>
                <w:szCs w:val="18"/>
                <w:highlight w:val="none"/>
                <w:lang w:eastAsia="zh-CN"/>
              </w:rPr>
              <w:t>。</w:t>
            </w:r>
          </w:p>
          <w:p w14:paraId="09AF64D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（5）评价建议：采取平时检测（30%）+期末考查（70%）评定学习效果。</w:t>
            </w:r>
          </w:p>
        </w:tc>
      </w:tr>
      <w:tr w14:paraId="56E1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D3FECFC">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val="0"/>
                <w:color w:val="auto"/>
                <w:sz w:val="18"/>
                <w:szCs w:val="18"/>
                <w:highlight w:val="none"/>
                <w:lang w:val="en-US" w:eastAsia="zh-CN"/>
              </w:rPr>
              <w:t>大学</w:t>
            </w:r>
            <w:r>
              <w:rPr>
                <w:rFonts w:hint="eastAsia" w:ascii="宋体" w:hAnsi="宋体" w:eastAsia="宋体" w:cs="宋体"/>
                <w:b/>
                <w:bCs w:val="0"/>
                <w:color w:val="auto"/>
                <w:sz w:val="18"/>
                <w:szCs w:val="18"/>
                <w:highlight w:val="none"/>
              </w:rPr>
              <w:t>体育</w:t>
            </w:r>
          </w:p>
        </w:tc>
        <w:tc>
          <w:tcPr>
            <w:tcW w:w="2778" w:type="dxa"/>
            <w:noWrap w:val="0"/>
            <w:vAlign w:val="top"/>
          </w:tcPr>
          <w:p w14:paraId="2CF5B71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0090BC5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（2）熟练掌握1-2项健身运动的基本方法和技能，能科学地进行体育锻炼，提高自己的运动能力，掌握常见运动创伤的处</w:t>
            </w:r>
            <w:r>
              <w:rPr>
                <w:rFonts w:hint="eastAsia" w:ascii="宋体" w:hAnsi="宋体" w:eastAsia="宋体" w:cs="宋体"/>
                <w:bCs/>
                <w:color w:val="auto"/>
                <w:sz w:val="18"/>
                <w:szCs w:val="18"/>
                <w:highlight w:val="none"/>
                <w:lang w:val="en-US" w:eastAsia="zh-CN"/>
              </w:rPr>
              <w:t>置</w:t>
            </w:r>
            <w:r>
              <w:rPr>
                <w:rFonts w:hint="eastAsia" w:ascii="宋体" w:hAnsi="宋体" w:eastAsia="宋体" w:cs="宋体"/>
                <w:bCs/>
                <w:color w:val="auto"/>
                <w:sz w:val="18"/>
                <w:szCs w:val="18"/>
                <w:highlight w:val="none"/>
              </w:rPr>
              <w:t xml:space="preserve">方法。 </w:t>
            </w:r>
          </w:p>
          <w:p w14:paraId="5262C41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4733F97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（4）通过体育锻炼改善情绪状态；促进学生人格发展；培养坚强的意志品质；缓解生理和心理疲劳；培养良好的人际交往能力和合作意识，体验运动乐趣，培养快乐体育、健康体育、终生体育观念。</w:t>
            </w:r>
          </w:p>
          <w:p w14:paraId="4AB9576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 xml:space="preserve">（5）遵守体育道德规范和行为准则，发扬体育精神，塑造良好的体育品格，增强责任意识、规则意识和团队意识，正确处理竞争与合作的关系。 </w:t>
            </w:r>
          </w:p>
        </w:tc>
        <w:tc>
          <w:tcPr>
            <w:tcW w:w="2778" w:type="dxa"/>
            <w:noWrap w:val="0"/>
            <w:vAlign w:val="top"/>
          </w:tcPr>
          <w:p w14:paraId="72A0C207">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（1）田径及身体素质练习：力量、速度、耐力、弹跳、协调、灵敏、柔韧等。</w:t>
            </w:r>
          </w:p>
          <w:p w14:paraId="5FCD53E7">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（2）专项运动技能：田径、健美操、篮球、足球、排球、乒乓球、羽毛球、网球、跆拳道、武术、体育舞蹈等。</w:t>
            </w:r>
          </w:p>
          <w:p w14:paraId="07193D58">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（3）体质测试训练：跳远、坐位体前屈、仰卧起坐、引体向上、50米跑、肺活量、800/1000米跑等。</w:t>
            </w:r>
          </w:p>
          <w:p w14:paraId="14CF9813">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（4）拓展模块：运动减脂、快意网球、体育与欣赏以及武术与健康、健身气功、太极拳等优秀传统文化项目。</w:t>
            </w:r>
          </w:p>
          <w:p w14:paraId="4757C6B8">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（5）健康教育：体育保健、健康饮食、心理健康教育等。</w:t>
            </w:r>
          </w:p>
          <w:p w14:paraId="63D7DD7E">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p>
          <w:p w14:paraId="33DBFA25">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4D759A21">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color w:val="auto"/>
                <w:sz w:val="18"/>
                <w:szCs w:val="18"/>
                <w:highlight w:val="none"/>
              </w:rPr>
              <w:t>（1）教学模式：采用1+1+X模式，1为体育与健康必修课程，是体育与健康基础模块，以运动技能基础训练为主；1为体质测试训练课，以体质健康测试项目训练为主；X为拓展模块，为公共选修课程</w:t>
            </w:r>
            <w:r>
              <w:rPr>
                <w:rFonts w:hint="eastAsia" w:ascii="宋体" w:hAnsi="宋体" w:eastAsia="宋体" w:cs="宋体"/>
                <w:b w:val="0"/>
                <w:color w:val="auto"/>
                <w:sz w:val="18"/>
                <w:szCs w:val="18"/>
                <w:highlight w:val="none"/>
                <w:lang w:eastAsia="zh-CN"/>
              </w:rPr>
              <w:t>。</w:t>
            </w:r>
          </w:p>
          <w:p w14:paraId="0BB5F978">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color w:val="auto"/>
                <w:sz w:val="18"/>
                <w:szCs w:val="18"/>
                <w:highlight w:val="none"/>
              </w:rPr>
              <w:t>教学方法：运用目标教学法、游戏教学法及竞赛教学法，以“教会、勤练、常赛”为主导，提高学生的兴趣，激发学习的主动性。</w:t>
            </w:r>
          </w:p>
          <w:p w14:paraId="2BAA0209">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 w:val="0"/>
                <w:color w:val="auto"/>
                <w:sz w:val="18"/>
                <w:szCs w:val="18"/>
                <w:highlight w:val="none"/>
              </w:rPr>
              <w:t>教学条件：室外网球场、排球场、田径场等体育教学设施。</w:t>
            </w:r>
          </w:p>
          <w:p w14:paraId="1AEB25A9">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2C3CFC15">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评价建议：采取平时成绩（</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学期末</w:t>
            </w:r>
            <w:r>
              <w:rPr>
                <w:rFonts w:hint="eastAsia" w:ascii="宋体" w:hAnsi="宋体" w:eastAsia="宋体" w:cs="宋体"/>
                <w:color w:val="auto"/>
                <w:kern w:val="0"/>
                <w:sz w:val="18"/>
                <w:szCs w:val="18"/>
                <w:highlight w:val="none"/>
              </w:rPr>
              <w:t>测试</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身体素质+专项技能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0%）来评定学习效果。</w:t>
            </w:r>
          </w:p>
        </w:tc>
      </w:tr>
      <w:tr w14:paraId="1740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C9304C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rPr>
              <w:t>军事理论</w:t>
            </w:r>
          </w:p>
        </w:tc>
        <w:tc>
          <w:tcPr>
            <w:tcW w:w="2778" w:type="dxa"/>
            <w:noWrap w:val="0"/>
            <w:vAlign w:val="top"/>
          </w:tcPr>
          <w:p w14:paraId="26ED769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（1）提高学生的思想政治觉悟，激发爱国热情，增强国防观念和国家安全意识。</w:t>
            </w:r>
          </w:p>
          <w:p w14:paraId="2A5E34C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（2）进行爱国主义、集体主义和革命英雄主义教育，增强学生的组织纪律观念，培养艰苦奋斗的作风，提高学生的综合素质。</w:t>
            </w:r>
          </w:p>
          <w:p w14:paraId="5DFE9F9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（3）使学生掌握基本军事知识和技能，为中国人民解放军培养后备兵员和预备役军官、为国家培养社会主义事业的建设者和接班人打好基础。</w:t>
            </w:r>
          </w:p>
        </w:tc>
        <w:tc>
          <w:tcPr>
            <w:tcW w:w="2778" w:type="dxa"/>
            <w:noWrap w:val="0"/>
            <w:vAlign w:val="top"/>
          </w:tcPr>
          <w:p w14:paraId="36B3E50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国国防。理解国防内涵和国防历史，树立正确的国防观；了解我国国防体制、国防战略、国防政策以及国防成就，激发学生的爱国热情；熟悉国防法规、武装力量、国防动员的主要内容，增强学生国防意识。</w:t>
            </w:r>
          </w:p>
          <w:p w14:paraId="6F8E657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（2）国家安全。正确把握和认识国家安全的内涵，理解我国总体国家安全观，提升学生防谍保密意识；深刻认识当前我国面临的安全形势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了解世界主要国家军事力量及战略动向，增强学生忧患意识。</w:t>
            </w:r>
          </w:p>
          <w:p w14:paraId="2FFCF20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416B180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（4）现代战争。了解战争内涵、特点、发展历程，理解新军事革命的内涵和发展演变，掌握机械化战争、信息化战争的形成、主要形态、特征、代表性战例和发展趋势，使学生树立打赢信息化战争的信心。</w:t>
            </w:r>
          </w:p>
          <w:p w14:paraId="54DB5E7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bCs/>
                <w:color w:val="auto"/>
                <w:sz w:val="18"/>
                <w:szCs w:val="18"/>
                <w:highlight w:val="none"/>
              </w:rPr>
              <w:t>信息化装备。了解信息化装备的内涵、分类、发展及对现代作战的影响，熟悉世界主要国家信息化装备的发展情况，激发学生学习高科技的积极性，为国防科研奠定人才基础。</w:t>
            </w:r>
          </w:p>
        </w:tc>
        <w:tc>
          <w:tcPr>
            <w:tcW w:w="2778" w:type="dxa"/>
            <w:noWrap w:val="0"/>
            <w:vAlign w:val="top"/>
          </w:tcPr>
          <w:p w14:paraId="239B70B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564CE643">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（2）教学条件：多媒体教室、智慧校园平台和智慧树教学平台。</w:t>
            </w:r>
          </w:p>
          <w:p w14:paraId="3C8E0DE7">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（3）教学方法：</w:t>
            </w:r>
            <w:r>
              <w:rPr>
                <w:rFonts w:hint="eastAsia" w:ascii="宋体" w:hAnsi="宋体" w:eastAsia="宋体" w:cs="宋体"/>
                <w:b w:val="0"/>
                <w:color w:val="auto"/>
                <w:sz w:val="18"/>
                <w:szCs w:val="18"/>
                <w:highlight w:val="none"/>
              </w:rPr>
              <w:t>互动式、典型性案例教学法；针对性、典型性战例教学法；个性化、多样化专题教学法；问题型、讨论型启发式教学法。</w:t>
            </w:r>
          </w:p>
          <w:p w14:paraId="1876B0AC">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color w:val="auto"/>
                <w:sz w:val="18"/>
                <w:szCs w:val="18"/>
                <w:highlight w:val="none"/>
              </w:rPr>
              <w:t>注重理论联系实际，融入社会、融入生活，强调学生的主体地位和教师的主导地位，重视师生互动，引导学生积极思考，</w:t>
            </w:r>
            <w:r>
              <w:rPr>
                <w:rFonts w:hint="eastAsia" w:ascii="宋体" w:hAnsi="宋体" w:eastAsia="宋体" w:cs="宋体"/>
                <w:b w:val="0"/>
                <w:color w:val="auto"/>
                <w:sz w:val="18"/>
                <w:szCs w:val="18"/>
                <w:highlight w:val="none"/>
                <w:lang w:val="en-US" w:eastAsia="zh-CN"/>
              </w:rPr>
              <w:t>形成</w:t>
            </w:r>
            <w:r>
              <w:rPr>
                <w:rFonts w:hint="eastAsia" w:ascii="宋体" w:hAnsi="宋体" w:eastAsia="宋体" w:cs="宋体"/>
                <w:b w:val="0"/>
                <w:color w:val="auto"/>
                <w:sz w:val="18"/>
                <w:szCs w:val="18"/>
                <w:highlight w:val="none"/>
              </w:rPr>
              <w:t>正确的世界观、人生观、价值观。</w:t>
            </w:r>
          </w:p>
          <w:p w14:paraId="655DD534">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（5）评价建议：采取平时考核（30%）+期末综合考核（70%）来评定学习效果。</w:t>
            </w:r>
          </w:p>
        </w:tc>
      </w:tr>
      <w:tr w14:paraId="132D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C489261">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劳动教育与实践</w:t>
            </w:r>
          </w:p>
          <w:p w14:paraId="114E2B94">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310CA2C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（1）引导大学生理解和形成马克思主义劳动观，牢固树立劳动最光荣、劳动最崇高、劳动最伟大、劳动最美丽的观念。</w:t>
            </w:r>
          </w:p>
          <w:p w14:paraId="2C1ED2D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（2）促使大学生形成良好的劳动习惯和积极的劳动态度，养成辛勤劳动、诚实劳动、创造性劳动的良好品格。</w:t>
            </w:r>
          </w:p>
          <w:p w14:paraId="4BC8174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（3）提高大学生的劳动素养，帮助学生掌握基本的劳动知识和技能，使学生具备满足生存发展所需的基本劳动能力。</w:t>
            </w:r>
          </w:p>
          <w:p w14:paraId="7C9B427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（4）引导学生领会“幸福是奋斗出来的”内涵与意义，继承中华民族勤俭节约、敬业奉献的优良传统，弘扬开拓创新、砥砺奋进的时代精神，传承并践行劳动精神、劳模精神、工匠精神。</w:t>
            </w:r>
          </w:p>
          <w:p w14:paraId="1F1C553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（5）通过实践活动，培养学生的团队合作能力、创新思维和创业意识，同时使学生认识到自己在社会中的角色和责任，培养学生的社会参与意识和公益意识。</w:t>
            </w:r>
          </w:p>
        </w:tc>
        <w:tc>
          <w:tcPr>
            <w:tcW w:w="2778" w:type="dxa"/>
            <w:noWrap w:val="0"/>
            <w:vAlign w:val="top"/>
          </w:tcPr>
          <w:p w14:paraId="43F471B5">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本课程包含理论教学和实践教学两部分。</w:t>
            </w:r>
          </w:p>
          <w:p w14:paraId="5A7C7F47">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（1）理论教学</w:t>
            </w:r>
          </w:p>
          <w:p w14:paraId="762DED8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劳动素养篇</w:t>
            </w:r>
            <w:r>
              <w:rPr>
                <w:rFonts w:hint="eastAsia" w:ascii="宋体" w:hAnsi="宋体" w:eastAsia="宋体" w:cs="宋体"/>
                <w:bCs/>
                <w:color w:val="auto"/>
                <w:sz w:val="18"/>
                <w:szCs w:val="18"/>
                <w:highlight w:val="none"/>
              </w:rPr>
              <w:tab/>
            </w:r>
          </w:p>
          <w:p w14:paraId="3DA8BC35">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任务一：马克思主义劳动观</w:t>
            </w:r>
          </w:p>
          <w:p w14:paraId="0B370B77">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任务二：崇尚劳动 热爱生活</w:t>
            </w:r>
          </w:p>
          <w:p w14:paraId="766E6462">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任务三：尊重劳动 塑造品质</w:t>
            </w:r>
          </w:p>
          <w:p w14:paraId="59DEB175">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劳动技能篇</w:t>
            </w:r>
            <w:r>
              <w:rPr>
                <w:rFonts w:hint="eastAsia" w:ascii="宋体" w:hAnsi="宋体" w:eastAsia="宋体" w:cs="宋体"/>
                <w:bCs/>
                <w:color w:val="auto"/>
                <w:sz w:val="18"/>
                <w:szCs w:val="18"/>
                <w:highlight w:val="none"/>
              </w:rPr>
              <w:tab/>
            </w:r>
          </w:p>
          <w:p w14:paraId="731E59B9">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任务四：弘扬精神 传承发展</w:t>
            </w:r>
          </w:p>
          <w:p w14:paraId="743A2B26">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任务五：职业体验 提升技能</w:t>
            </w:r>
          </w:p>
          <w:p w14:paraId="5FC49C5F">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任务六：掌握技能 奉献社会</w:t>
            </w:r>
          </w:p>
          <w:p w14:paraId="444E3F3C">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模块三 劳动创造篇</w:t>
            </w:r>
          </w:p>
          <w:p w14:paraId="268C35D2">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任务七：社会服务 提升素养</w:t>
            </w:r>
          </w:p>
          <w:p w14:paraId="173D3767">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任务八：遵章守纪 维护幸福</w:t>
            </w:r>
          </w:p>
          <w:p w14:paraId="77E47A83">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（2）实践教学</w:t>
            </w:r>
          </w:p>
          <w:p w14:paraId="5940EDD0">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专业特色劳动实践</w:t>
            </w:r>
          </w:p>
          <w:p w14:paraId="0B8AFEF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校园集体劳动实践</w:t>
            </w:r>
          </w:p>
          <w:p w14:paraId="51645F8D">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模块三 撰写劳动实践报告</w:t>
            </w:r>
          </w:p>
        </w:tc>
        <w:tc>
          <w:tcPr>
            <w:tcW w:w="2778" w:type="dxa"/>
            <w:noWrap w:val="0"/>
            <w:vAlign w:val="top"/>
          </w:tcPr>
          <w:p w14:paraId="7DCDC38E">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（1）教学模式：理论课教学基于“以学生为中心”的教学理念，采取“导新课－学新知－品案例－思问题－拓知识”五位一体的教学模式，将授课内容与学生兴趣相结合，达到良好的教学效果</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实践课教学，指导学生亲身参与实际的劳动实践活动或者完成具体的劳动项目，让学生学以致用，提升劳动素养。</w:t>
            </w:r>
          </w:p>
          <w:p w14:paraId="6BAB047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（2）教学方法：理论课采用讲解法、讨论法、实例分析法、课堂互动法等；实践课采用实践操作法、小组讨论法、导师指导法等。</w:t>
            </w:r>
          </w:p>
          <w:p w14:paraId="3688867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（3）教学条件：理论课依托多媒体教室和智慧校园平台开展教学；实践课依据课程内容为学生提供实际的劳动实践环境和设备。</w:t>
            </w:r>
          </w:p>
          <w:p w14:paraId="233FF8F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（4）教师要求：理论课要求教师具备相关的劳动理论知识和教学经验；实践课要求教师具备劳动实践经验，能够有效地组织和指导学生开展劳动实践活动。</w:t>
            </w:r>
          </w:p>
          <w:p w14:paraId="488EBAC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（5）评价建议：理论课由教师根据学生的期末成绩、课堂表现、课堂互动和考勤情况综合评定，占期末总成绩的</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0%；实践课考核由专业特色劳动实践、校园集体劳动实践和劳动实践报告三部分构成，分别占总成绩的</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%、1</w:t>
            </w:r>
            <w:r>
              <w:rPr>
                <w:rFonts w:hint="eastAsia" w:ascii="宋体" w:hAnsi="宋体" w:eastAsia="宋体" w:cs="宋体"/>
                <w:bCs/>
                <w:color w:val="auto"/>
                <w:sz w:val="18"/>
                <w:szCs w:val="18"/>
                <w:highlight w:val="none"/>
                <w:lang w:val="en-US" w:eastAsia="zh-CN"/>
              </w:rPr>
              <w:t>0</w:t>
            </w:r>
            <w:r>
              <w:rPr>
                <w:rFonts w:hint="eastAsia" w:ascii="宋体" w:hAnsi="宋体" w:eastAsia="宋体" w:cs="宋体"/>
                <w:bCs/>
                <w:color w:val="auto"/>
                <w:sz w:val="18"/>
                <w:szCs w:val="18"/>
                <w:highlight w:val="none"/>
              </w:rPr>
              <w:t>%，最终成绩占期末总成绩的</w:t>
            </w:r>
            <w:r>
              <w:rPr>
                <w:rFonts w:hint="eastAsia" w:ascii="宋体" w:hAnsi="宋体" w:eastAsia="宋体" w:cs="宋体"/>
                <w:bCs/>
                <w:color w:val="auto"/>
                <w:sz w:val="18"/>
                <w:szCs w:val="18"/>
                <w:highlight w:val="none"/>
                <w:lang w:val="en-US" w:eastAsia="zh-CN"/>
              </w:rPr>
              <w:t>70</w:t>
            </w:r>
            <w:r>
              <w:rPr>
                <w:rFonts w:hint="eastAsia" w:ascii="宋体" w:hAnsi="宋体" w:eastAsia="宋体" w:cs="宋体"/>
                <w:bCs/>
                <w:color w:val="auto"/>
                <w:sz w:val="18"/>
                <w:szCs w:val="18"/>
                <w:highlight w:val="none"/>
              </w:rPr>
              <w:t>%。</w:t>
            </w:r>
          </w:p>
        </w:tc>
      </w:tr>
      <w:tr w14:paraId="3C62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882EF88">
            <w:pPr>
              <w:keepNext w:val="0"/>
              <w:keepLines/>
              <w:pageBreakBefore w:val="0"/>
              <w:kinsoku/>
              <w:wordWrap/>
              <w:overflowPunct/>
              <w:topLinePunct w:val="0"/>
              <w:autoSpaceDE/>
              <w:autoSpaceDN/>
              <w:bidi w:val="0"/>
              <w:adjustRightInd/>
              <w:snapToGrid/>
              <w:spacing w:line="360" w:lineRule="exact"/>
              <w:ind w:left="0" w:leftChars="0" w:firstLine="55" w:firstLineChars="0"/>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rPr>
              <w:t>大学生心理健康教育</w:t>
            </w:r>
          </w:p>
        </w:tc>
        <w:tc>
          <w:tcPr>
            <w:tcW w:w="2778" w:type="dxa"/>
            <w:noWrap w:val="0"/>
            <w:vAlign w:val="top"/>
          </w:tcPr>
          <w:p w14:paraId="29EC826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（1）通过本课程的教学，使学生了解心理学的有关理论和基本概念，明确心理健康的标准及意义，了解大学阶段人的心理发展特征及异常表现，掌握自我调适的基本知识。</w:t>
            </w:r>
          </w:p>
          <w:p w14:paraId="1DFF7D4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使学生掌握自我探索技能，心理调适技能及心理发展技能。如学习发展技能、环境适应技能、情绪管理技能、压力管理技能、人际沟通技能、自我管理技能、生涯规划技能、问题解决技能和团队合作技能等。</w:t>
            </w:r>
          </w:p>
          <w:p w14:paraId="0BA96E7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3DB1B43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noWrap w:val="0"/>
            <w:vAlign w:val="top"/>
          </w:tcPr>
          <w:p w14:paraId="2F65C31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项目一 认识健康 </w:t>
            </w:r>
          </w:p>
          <w:p w14:paraId="790AF1A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认识心理健康</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认识大学生心理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了解心理咨询</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 xml:space="preserve"> </w:t>
            </w:r>
          </w:p>
          <w:p w14:paraId="555753C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项目二 健全人格 </w:t>
            </w:r>
          </w:p>
          <w:p w14:paraId="6791F47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通过</w:t>
            </w:r>
            <w:r>
              <w:rPr>
                <w:rFonts w:hint="eastAsia" w:ascii="宋体" w:hAnsi="宋体" w:eastAsia="宋体" w:cs="宋体"/>
                <w:bCs/>
                <w:color w:val="auto"/>
                <w:sz w:val="18"/>
                <w:szCs w:val="18"/>
                <w:highlight w:val="none"/>
              </w:rPr>
              <w:t>认识自我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悦纳</w:t>
            </w:r>
            <w:r>
              <w:rPr>
                <w:rFonts w:hint="eastAsia" w:ascii="宋体" w:hAnsi="宋体" w:eastAsia="宋体" w:cs="宋体"/>
                <w:bCs/>
                <w:color w:val="auto"/>
                <w:sz w:val="18"/>
                <w:szCs w:val="18"/>
                <w:highlight w:val="none"/>
                <w:lang w:val="en-US" w:eastAsia="zh-CN"/>
              </w:rPr>
              <w:t>自我、</w:t>
            </w:r>
            <w:r>
              <w:rPr>
                <w:rFonts w:hint="eastAsia" w:ascii="宋体" w:hAnsi="宋体" w:eastAsia="宋体" w:cs="宋体"/>
                <w:bCs/>
                <w:color w:val="auto"/>
                <w:sz w:val="18"/>
                <w:szCs w:val="18"/>
                <w:highlight w:val="none"/>
              </w:rPr>
              <w:t>成就自我</w:t>
            </w:r>
            <w:r>
              <w:rPr>
                <w:rFonts w:hint="eastAsia" w:ascii="宋体" w:hAnsi="宋体" w:eastAsia="宋体" w:cs="宋体"/>
                <w:bCs/>
                <w:color w:val="auto"/>
                <w:sz w:val="18"/>
                <w:szCs w:val="18"/>
                <w:highlight w:val="none"/>
                <w:lang w:val="en-US" w:eastAsia="zh-CN"/>
              </w:rPr>
              <w:t>进一步完善自我、健全人格。</w:t>
            </w:r>
            <w:r>
              <w:rPr>
                <w:rFonts w:hint="eastAsia" w:ascii="宋体" w:hAnsi="宋体" w:eastAsia="宋体" w:cs="宋体"/>
                <w:bCs/>
                <w:color w:val="auto"/>
                <w:sz w:val="18"/>
                <w:szCs w:val="18"/>
                <w:highlight w:val="none"/>
              </w:rPr>
              <w:t xml:space="preserve"> </w:t>
            </w:r>
          </w:p>
          <w:p w14:paraId="1B22186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项目三 适应环境 </w:t>
            </w:r>
          </w:p>
          <w:p w14:paraId="08C4F4B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新环境新体验</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解读</w:t>
            </w:r>
            <w:r>
              <w:rPr>
                <w:rFonts w:hint="eastAsia" w:ascii="宋体" w:hAnsi="宋体" w:eastAsia="宋体" w:cs="宋体"/>
                <w:bCs/>
                <w:color w:val="auto"/>
                <w:sz w:val="18"/>
                <w:szCs w:val="18"/>
                <w:highlight w:val="none"/>
              </w:rPr>
              <w:t>新生活新困惑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树立</w:t>
            </w:r>
            <w:r>
              <w:rPr>
                <w:rFonts w:hint="eastAsia" w:ascii="宋体" w:hAnsi="宋体" w:eastAsia="宋体" w:cs="宋体"/>
                <w:bCs/>
                <w:color w:val="auto"/>
                <w:sz w:val="18"/>
                <w:szCs w:val="18"/>
                <w:highlight w:val="none"/>
              </w:rPr>
              <w:t>新起点新目标</w:t>
            </w:r>
            <w:r>
              <w:rPr>
                <w:rFonts w:hint="eastAsia" w:ascii="宋体" w:hAnsi="宋体" w:eastAsia="宋体" w:cs="宋体"/>
                <w:bCs/>
                <w:color w:val="auto"/>
                <w:sz w:val="18"/>
                <w:szCs w:val="18"/>
                <w:highlight w:val="none"/>
                <w:lang w:eastAsia="zh-CN"/>
              </w:rPr>
              <w:t>。</w:t>
            </w:r>
          </w:p>
          <w:p w14:paraId="4554C89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项目四 管理情绪 </w:t>
            </w:r>
          </w:p>
          <w:p w14:paraId="57F70EB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透视情绪</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了解大学生情绪</w:t>
            </w:r>
            <w:r>
              <w:rPr>
                <w:rFonts w:hint="eastAsia" w:ascii="宋体" w:hAnsi="宋体" w:eastAsia="宋体" w:cs="宋体"/>
                <w:bCs/>
                <w:color w:val="auto"/>
                <w:sz w:val="18"/>
                <w:szCs w:val="18"/>
                <w:highlight w:val="none"/>
                <w:lang w:val="en-US" w:eastAsia="zh-CN"/>
              </w:rPr>
              <w:t>的特点及不良情绪的原因，掌握管理情绪的方法。</w:t>
            </w:r>
            <w:r>
              <w:rPr>
                <w:rFonts w:hint="eastAsia" w:ascii="宋体" w:hAnsi="宋体" w:eastAsia="宋体" w:cs="宋体"/>
                <w:bCs/>
                <w:color w:val="auto"/>
                <w:sz w:val="18"/>
                <w:szCs w:val="18"/>
                <w:highlight w:val="none"/>
              </w:rPr>
              <w:t xml:space="preserve"> </w:t>
            </w:r>
          </w:p>
          <w:p w14:paraId="02793E4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项目五 提高逆商 </w:t>
            </w:r>
          </w:p>
          <w:p w14:paraId="62337D9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压力</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了解压力的来源，认识大学生压力与身体疾病的关联，认识</w:t>
            </w:r>
            <w:r>
              <w:rPr>
                <w:rFonts w:hint="eastAsia" w:ascii="宋体" w:hAnsi="宋体" w:eastAsia="宋体" w:cs="宋体"/>
                <w:bCs/>
                <w:color w:val="auto"/>
                <w:sz w:val="18"/>
                <w:szCs w:val="18"/>
                <w:highlight w:val="none"/>
              </w:rPr>
              <w:t>挫折</w:t>
            </w:r>
            <w:r>
              <w:rPr>
                <w:rFonts w:hint="eastAsia" w:ascii="宋体" w:hAnsi="宋体" w:eastAsia="宋体" w:cs="宋体"/>
                <w:bCs/>
                <w:color w:val="auto"/>
                <w:sz w:val="18"/>
                <w:szCs w:val="18"/>
                <w:highlight w:val="none"/>
                <w:lang w:val="en-US" w:eastAsia="zh-CN"/>
              </w:rPr>
              <w:t>及原因，学习</w:t>
            </w:r>
            <w:r>
              <w:rPr>
                <w:rFonts w:hint="eastAsia" w:ascii="宋体" w:hAnsi="宋体" w:eastAsia="宋体" w:cs="宋体"/>
                <w:bCs/>
                <w:color w:val="auto"/>
                <w:sz w:val="18"/>
                <w:szCs w:val="18"/>
                <w:highlight w:val="none"/>
              </w:rPr>
              <w:t>应对</w:t>
            </w:r>
            <w:r>
              <w:rPr>
                <w:rFonts w:hint="eastAsia" w:ascii="宋体" w:hAnsi="宋体" w:eastAsia="宋体" w:cs="宋体"/>
                <w:bCs/>
                <w:color w:val="auto"/>
                <w:sz w:val="18"/>
                <w:szCs w:val="18"/>
                <w:highlight w:val="none"/>
                <w:lang w:val="en-US" w:eastAsia="zh-CN"/>
              </w:rPr>
              <w:t>压力和挫折的办法。</w:t>
            </w:r>
            <w:r>
              <w:rPr>
                <w:rFonts w:hint="eastAsia" w:ascii="宋体" w:hAnsi="宋体" w:eastAsia="宋体" w:cs="宋体"/>
                <w:bCs/>
                <w:color w:val="auto"/>
                <w:sz w:val="18"/>
                <w:szCs w:val="18"/>
                <w:highlight w:val="none"/>
              </w:rPr>
              <w:t xml:space="preserve"> </w:t>
            </w:r>
          </w:p>
          <w:p w14:paraId="5C19501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项目六 善于学习 </w:t>
            </w:r>
          </w:p>
          <w:p w14:paraId="0A1AD54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认识学习适应、学习动机、学习疲劳等常见的影响，了解大学生学习的特点，培养学习策略，进行</w:t>
            </w:r>
            <w:r>
              <w:rPr>
                <w:rFonts w:hint="eastAsia" w:ascii="宋体" w:hAnsi="宋体" w:eastAsia="宋体" w:cs="宋体"/>
                <w:bCs/>
                <w:color w:val="auto"/>
                <w:sz w:val="18"/>
                <w:szCs w:val="18"/>
                <w:highlight w:val="none"/>
              </w:rPr>
              <w:t>职业生涯规划</w:t>
            </w:r>
            <w:r>
              <w:rPr>
                <w:rFonts w:hint="eastAsia" w:ascii="宋体" w:hAnsi="宋体" w:eastAsia="宋体" w:cs="宋体"/>
                <w:bCs/>
                <w:color w:val="auto"/>
                <w:sz w:val="18"/>
                <w:szCs w:val="18"/>
                <w:highlight w:val="none"/>
                <w:lang w:eastAsia="zh-CN"/>
              </w:rPr>
              <w:t>。</w:t>
            </w:r>
          </w:p>
          <w:p w14:paraId="5723A72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项目七 人际交往 </w:t>
            </w:r>
          </w:p>
          <w:p w14:paraId="532ACEC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解读交往密码</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识别</w:t>
            </w:r>
            <w:r>
              <w:rPr>
                <w:rFonts w:hint="eastAsia" w:ascii="宋体" w:hAnsi="宋体" w:eastAsia="宋体" w:cs="宋体"/>
                <w:bCs/>
                <w:color w:val="auto"/>
                <w:sz w:val="18"/>
                <w:szCs w:val="18"/>
                <w:highlight w:val="none"/>
              </w:rPr>
              <w:t>人际交往</w:t>
            </w:r>
            <w:r>
              <w:rPr>
                <w:rFonts w:hint="eastAsia" w:ascii="宋体" w:hAnsi="宋体" w:eastAsia="宋体" w:cs="宋体"/>
                <w:bCs/>
                <w:color w:val="auto"/>
                <w:sz w:val="18"/>
                <w:szCs w:val="18"/>
                <w:highlight w:val="none"/>
                <w:lang w:val="en-US" w:eastAsia="zh-CN"/>
              </w:rPr>
              <w:t>中的</w:t>
            </w:r>
            <w:r>
              <w:rPr>
                <w:rFonts w:hint="eastAsia" w:ascii="宋体" w:hAnsi="宋体" w:eastAsia="宋体" w:cs="宋体"/>
                <w:bCs/>
                <w:color w:val="auto"/>
                <w:sz w:val="18"/>
                <w:szCs w:val="18"/>
                <w:highlight w:val="none"/>
              </w:rPr>
              <w:t>问题</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调适</w:t>
            </w:r>
            <w:r>
              <w:rPr>
                <w:rFonts w:hint="eastAsia" w:ascii="宋体" w:hAnsi="宋体" w:eastAsia="宋体" w:cs="宋体"/>
                <w:bCs/>
                <w:color w:val="auto"/>
                <w:sz w:val="18"/>
                <w:szCs w:val="18"/>
                <w:highlight w:val="none"/>
                <w:lang w:val="en-US" w:eastAsia="zh-CN"/>
              </w:rPr>
              <w:t>方法、</w:t>
            </w:r>
            <w:r>
              <w:rPr>
                <w:rFonts w:hint="eastAsia" w:ascii="宋体" w:hAnsi="宋体" w:eastAsia="宋体" w:cs="宋体"/>
                <w:bCs/>
                <w:color w:val="auto"/>
                <w:sz w:val="18"/>
                <w:szCs w:val="18"/>
                <w:highlight w:val="none"/>
              </w:rPr>
              <w:t>人际交往的原则和技巧</w:t>
            </w:r>
            <w:r>
              <w:rPr>
                <w:rFonts w:hint="eastAsia" w:ascii="宋体" w:hAnsi="宋体" w:eastAsia="宋体" w:cs="宋体"/>
                <w:bCs/>
                <w:color w:val="auto"/>
                <w:sz w:val="18"/>
                <w:szCs w:val="18"/>
                <w:highlight w:val="none"/>
                <w:lang w:eastAsia="zh-CN"/>
              </w:rPr>
              <w:t>。</w:t>
            </w:r>
          </w:p>
          <w:p w14:paraId="69EC7CB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项目八 为爱导航 </w:t>
            </w:r>
          </w:p>
          <w:p w14:paraId="16CD06A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认识爱情</w:t>
            </w:r>
            <w:r>
              <w:rPr>
                <w:rFonts w:hint="eastAsia" w:ascii="宋体" w:hAnsi="宋体" w:eastAsia="宋体" w:cs="宋体"/>
                <w:bCs/>
                <w:color w:val="auto"/>
                <w:sz w:val="18"/>
                <w:szCs w:val="18"/>
                <w:highlight w:val="none"/>
                <w:lang w:val="en-US" w:eastAsia="zh-CN"/>
              </w:rPr>
              <w:t>及相关理论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了解大学生</w:t>
            </w:r>
            <w:r>
              <w:rPr>
                <w:rFonts w:hint="eastAsia" w:ascii="宋体" w:hAnsi="宋体" w:eastAsia="宋体" w:cs="宋体"/>
                <w:bCs/>
                <w:color w:val="auto"/>
                <w:sz w:val="18"/>
                <w:szCs w:val="18"/>
                <w:highlight w:val="none"/>
              </w:rPr>
              <w:t>恋爱</w:t>
            </w:r>
            <w:r>
              <w:rPr>
                <w:rFonts w:hint="eastAsia" w:ascii="宋体" w:hAnsi="宋体" w:eastAsia="宋体" w:cs="宋体"/>
                <w:bCs/>
                <w:color w:val="auto"/>
                <w:sz w:val="18"/>
                <w:szCs w:val="18"/>
                <w:highlight w:val="none"/>
                <w:lang w:val="en-US" w:eastAsia="zh-CN"/>
              </w:rPr>
              <w:t>的问题，培养健康恋爱观，正确认识</w:t>
            </w:r>
            <w:r>
              <w:rPr>
                <w:rFonts w:hint="eastAsia" w:ascii="宋体" w:hAnsi="宋体" w:eastAsia="宋体" w:cs="宋体"/>
                <w:bCs/>
                <w:color w:val="auto"/>
                <w:sz w:val="18"/>
                <w:szCs w:val="18"/>
                <w:highlight w:val="none"/>
              </w:rPr>
              <w:t>性心理</w:t>
            </w:r>
            <w:r>
              <w:rPr>
                <w:rFonts w:hint="eastAsia" w:ascii="宋体" w:hAnsi="宋体" w:eastAsia="宋体" w:cs="宋体"/>
                <w:bCs/>
                <w:color w:val="auto"/>
                <w:sz w:val="18"/>
                <w:szCs w:val="18"/>
                <w:highlight w:val="none"/>
                <w:lang w:val="en-US" w:eastAsia="zh-CN"/>
              </w:rPr>
              <w:t>的发展。</w:t>
            </w:r>
          </w:p>
          <w:p w14:paraId="2656D25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项目九 危机干预</w:t>
            </w:r>
          </w:p>
          <w:p w14:paraId="5B221F4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认识危机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了解学校危机干预体系，学习预防</w:t>
            </w:r>
            <w:r>
              <w:rPr>
                <w:rFonts w:hint="eastAsia" w:ascii="宋体" w:hAnsi="宋体" w:eastAsia="宋体" w:cs="宋体"/>
                <w:bCs/>
                <w:color w:val="auto"/>
                <w:sz w:val="18"/>
                <w:szCs w:val="18"/>
                <w:highlight w:val="none"/>
              </w:rPr>
              <w:t>危机</w:t>
            </w:r>
            <w:r>
              <w:rPr>
                <w:rFonts w:hint="eastAsia" w:ascii="宋体" w:hAnsi="宋体" w:eastAsia="宋体" w:cs="宋体"/>
                <w:bCs/>
                <w:color w:val="auto"/>
                <w:sz w:val="18"/>
                <w:szCs w:val="18"/>
                <w:highlight w:val="none"/>
                <w:lang w:val="en-US" w:eastAsia="zh-CN"/>
              </w:rPr>
              <w:t>的办法，掌握</w:t>
            </w:r>
            <w:r>
              <w:rPr>
                <w:rFonts w:hint="eastAsia" w:ascii="宋体" w:hAnsi="宋体" w:eastAsia="宋体" w:cs="宋体"/>
                <w:bCs/>
                <w:color w:val="auto"/>
                <w:sz w:val="18"/>
                <w:szCs w:val="18"/>
                <w:highlight w:val="none"/>
              </w:rPr>
              <w:t>自杀危机干预</w:t>
            </w:r>
            <w:r>
              <w:rPr>
                <w:rFonts w:hint="eastAsia" w:ascii="宋体" w:hAnsi="宋体" w:eastAsia="宋体" w:cs="宋体"/>
                <w:bCs/>
                <w:color w:val="auto"/>
                <w:sz w:val="18"/>
                <w:szCs w:val="18"/>
                <w:highlight w:val="none"/>
                <w:lang w:val="en-US" w:eastAsia="zh-CN"/>
              </w:rPr>
              <w:t>的措施。</w:t>
            </w:r>
          </w:p>
        </w:tc>
        <w:tc>
          <w:tcPr>
            <w:tcW w:w="2778" w:type="dxa"/>
            <w:noWrap w:val="0"/>
            <w:vAlign w:val="top"/>
          </w:tcPr>
          <w:p w14:paraId="4BBDBFE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6ACA87F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（2）教学条件：校团体心理辅导室、沙盘治疗室、宣泄室、放松室。</w:t>
            </w:r>
          </w:p>
          <w:p w14:paraId="72C1381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（3）教学方法：运用多种教学方法，以课堂教学为主阵地，以新生入学心理健康普查数据为基础，综合使用讲授分析、案例研讨、合作学习、体验式、直观演示等多种教学方法。</w:t>
            </w:r>
          </w:p>
          <w:p w14:paraId="2437323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743CCA1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（5）评价建议：采取平时考核（30%）+期末综合考核（70%）来评定学习效果。</w:t>
            </w:r>
          </w:p>
        </w:tc>
      </w:tr>
      <w:tr w14:paraId="7E9B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58E7CC3">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职业发展与就业指导</w:t>
            </w:r>
          </w:p>
          <w:p w14:paraId="2BC02343">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0D5B960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（1）了解高职教育的特点、目标及其意义，明确职业分类与特征。</w:t>
            </w:r>
          </w:p>
          <w:p w14:paraId="22AC0CD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（2）理解职业生涯及发展的相关理论知识，熟悉职业生涯规划的要素及程序。</w:t>
            </w:r>
          </w:p>
          <w:p w14:paraId="36FA0E0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（3）清楚就业形势与政策、法规和职业规范，了解毕业生就业权益，掌握就业方法和技巧。</w:t>
            </w:r>
          </w:p>
          <w:p w14:paraId="5864755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（4）掌握基本的劳动力市场信息、相关的职业分类知识。</w:t>
            </w:r>
          </w:p>
          <w:p w14:paraId="471F90D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）具有对自我和环境的分析评价能力。</w:t>
            </w:r>
          </w:p>
          <w:p w14:paraId="6117081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）具备信息搜索与管理技能、生涯决策技能、求职技能等。</w:t>
            </w:r>
          </w:p>
          <w:p w14:paraId="10907835">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14:textFill>
                  <w14:solidFill>
                    <w14:schemeClr w14:val="tx1"/>
                  </w14:solidFill>
                </w14:textFill>
              </w:rPr>
              <w:t>）具备与他人有效沟通与合作能力。</w:t>
            </w:r>
          </w:p>
          <w:p w14:paraId="350D8814">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14:textFill>
                  <w14:solidFill>
                    <w14:schemeClr w14:val="tx1"/>
                  </w14:solidFill>
                </w14:textFill>
              </w:rPr>
              <w:t>）能够搜集、分析、选择就业信息，制定职业生涯规划。</w:t>
            </w:r>
          </w:p>
          <w:p w14:paraId="1C0CF5C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14:textFill>
                  <w14:solidFill>
                    <w14:schemeClr w14:val="tx1"/>
                  </w14:solidFill>
                </w14:textFill>
              </w:rPr>
              <w:t>）能应用求职简历、求职信、面试技巧等方法进行自我推荐。</w:t>
            </w:r>
          </w:p>
          <w:p w14:paraId="1C8A10C5">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0</w:t>
            </w:r>
            <w:r>
              <w:rPr>
                <w:rFonts w:hint="eastAsia" w:ascii="宋体" w:hAnsi="宋体"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4949F196">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sz w:val="18"/>
                <w:szCs w:val="18"/>
                <w:highlight w:val="none"/>
                <w14:textFill>
                  <w14:solidFill>
                    <w14:schemeClr w14:val="tx1"/>
                  </w14:solidFill>
                </w14:textFill>
              </w:rPr>
              <w:t>）能自觉为个人生涯发展做出积极的努力，积极投身国家建设事业，为国家发展贡献力量。</w:t>
            </w:r>
          </w:p>
          <w:p w14:paraId="57D101D7">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sz w:val="18"/>
                <w:szCs w:val="18"/>
                <w:highlight w:val="none"/>
                <w14:textFill>
                  <w14:solidFill>
                    <w14:schemeClr w14:val="tx1"/>
                  </w14:solidFill>
                </w14:textFill>
              </w:rPr>
              <w:t>）了解国家出台的促进学生就业的政策，将自身职业发展与国家发展、时代需要结合起来。</w:t>
            </w:r>
          </w:p>
        </w:tc>
        <w:tc>
          <w:tcPr>
            <w:tcW w:w="2778" w:type="dxa"/>
            <w:noWrap w:val="0"/>
            <w:vAlign w:val="top"/>
          </w:tcPr>
          <w:p w14:paraId="4545230F">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模块一 认识大学生就业</w:t>
            </w:r>
          </w:p>
          <w:p w14:paraId="554C73B3">
            <w:pPr>
              <w:keepNext w:val="0"/>
              <w:pageBreakBefore w:val="0"/>
              <w:widowControl/>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通过就业指导，熟悉就业制度与政策。</w:t>
            </w:r>
          </w:p>
          <w:p w14:paraId="5C62EFF6">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模块二 规划职业生涯</w:t>
            </w:r>
          </w:p>
          <w:p w14:paraId="46224964">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掌握职业生涯发展理论，学会探索自我，能够进行职业环境评估和职业生涯决策、管理。</w:t>
            </w:r>
          </w:p>
          <w:p w14:paraId="1FCE3E2E">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模块三 提升就业能力</w:t>
            </w:r>
          </w:p>
          <w:p w14:paraId="596E74F4">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了解大学生就业能力的内涵，培养对环境的适应能力和自主学习的能力，通过学习和活动锻炼培养表达能力、人际交往能力、信息处理能力等。</w:t>
            </w:r>
          </w:p>
          <w:p w14:paraId="0E90136D">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模块四 准备求职面试</w:t>
            </w:r>
          </w:p>
          <w:p w14:paraId="560D7E5E">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学会对求职信息进行搜集与整理，了解求职材料的准备，了解面试技巧。</w:t>
            </w:r>
          </w:p>
          <w:p w14:paraId="62A7A403">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模块五 迈好职场第一步</w:t>
            </w:r>
          </w:p>
          <w:p w14:paraId="060CE15B">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能够顺利转换角色、定位自我，认识和适应新的环境，了解工作中的注意事项。</w:t>
            </w:r>
          </w:p>
          <w:p w14:paraId="530B38F9">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模块六 就业权益与保障</w:t>
            </w:r>
          </w:p>
          <w:p w14:paraId="7D5BAF5D">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了解求职过程中常见的侵权行为与保护途径，明白违约责任与劳动争议。</w:t>
            </w:r>
          </w:p>
          <w:p w14:paraId="6D2AF2A4">
            <w:pPr>
              <w:pStyle w:val="6"/>
              <w:keepNext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440C915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4639BD1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0025415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（3）教学条件：多媒体教室和智慧校园平台。</w:t>
            </w:r>
          </w:p>
          <w:p w14:paraId="7EEFCD4A">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77BC587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121E912B">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sz w:val="18"/>
                <w:szCs w:val="18"/>
                <w:highlight w:val="none"/>
                <w14:textFill>
                  <w14:solidFill>
                    <w14:schemeClr w14:val="tx1"/>
                  </w14:solidFill>
                </w14:textFill>
              </w:rPr>
              <w:t>%）+期末测评（</w:t>
            </w:r>
            <w:r>
              <w:rPr>
                <w:rFonts w:hint="eastAsia" w:ascii="宋体" w:hAnsi="宋体" w:eastAsia="宋体" w:cs="宋体"/>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sz w:val="18"/>
                <w:szCs w:val="18"/>
                <w:highlight w:val="none"/>
                <w14:textFill>
                  <w14:solidFill>
                    <w14:schemeClr w14:val="tx1"/>
                  </w14:solidFill>
                </w14:textFill>
              </w:rPr>
              <w:t>%）评定学习效果。</w:t>
            </w:r>
          </w:p>
          <w:p w14:paraId="10D6250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35ED2866">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07E2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A2B06F8">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创新创业教育</w:t>
            </w:r>
          </w:p>
        </w:tc>
        <w:tc>
          <w:tcPr>
            <w:tcW w:w="2778" w:type="dxa"/>
            <w:noWrap w:val="0"/>
            <w:vAlign w:val="top"/>
          </w:tcPr>
          <w:p w14:paraId="03563A6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（1）掌握创新的概念，了解创新的内涵和技法。</w:t>
            </w:r>
          </w:p>
          <w:p w14:paraId="492ADC5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（2）掌握开展创新创业活动所需要的基本知识、了解创业优惠政策。</w:t>
            </w:r>
          </w:p>
          <w:p w14:paraId="4A100C7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（3）了解行业的发展特点和趋势。</w:t>
            </w:r>
          </w:p>
          <w:p w14:paraId="3E8B61B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（4）掌握创业计划书的内容，熟悉创业方式和基本流程，树立科学的创业观。 </w:t>
            </w:r>
          </w:p>
          <w:p w14:paraId="060C0A3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）形成创新创业理念、提升创新创业能力，能够撰写创业计划书。</w:t>
            </w:r>
          </w:p>
          <w:p w14:paraId="2A62BC5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）具备团队协作能力。</w:t>
            </w:r>
          </w:p>
          <w:p w14:paraId="27A89CE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）具备与他人合作，提供有价值解决方案的能力。</w:t>
            </w:r>
          </w:p>
          <w:p w14:paraId="0256ECF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）运用互联网思维利用自身特长进行创业的能力。</w:t>
            </w:r>
          </w:p>
          <w:p w14:paraId="3064B6F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）培养当代大学生创新创业意识与创新创业思维，提高创新创业综合素质。</w:t>
            </w:r>
          </w:p>
          <w:p w14:paraId="566B6E1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）培养具有创新精神、敢想敢干、有经济头脑、善于发挥自身优势、善于人际交往的创新型人才。</w:t>
            </w:r>
          </w:p>
          <w:p w14:paraId="54E73A5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11</w:t>
            </w:r>
            <w:r>
              <w:rPr>
                <w:rFonts w:hint="eastAsia" w:ascii="宋体" w:hAnsi="宋体" w:eastAsia="宋体" w:cs="宋体"/>
                <w:color w:val="auto"/>
                <w:kern w:val="0"/>
                <w:sz w:val="18"/>
                <w:szCs w:val="18"/>
                <w:highlight w:val="none"/>
              </w:rPr>
              <w:t>）积极参与创新创业建设，倡导敢为人先、敢于冒险的新风尚。</w:t>
            </w:r>
          </w:p>
          <w:p w14:paraId="26A4C9F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rPr>
              <w:t>）勇于投身社会实践，推进科技成果向实际生产的转化，为建设创新型国家作出贡献。</w:t>
            </w:r>
          </w:p>
        </w:tc>
        <w:tc>
          <w:tcPr>
            <w:tcW w:w="2778" w:type="dxa"/>
            <w:noWrap w:val="0"/>
            <w:vAlign w:val="top"/>
          </w:tcPr>
          <w:p w14:paraId="1D78A38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创新概念和类型。  </w:t>
            </w:r>
          </w:p>
          <w:p w14:paraId="335EC8C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创新意识和创新能力。 </w:t>
            </w:r>
          </w:p>
          <w:p w14:paraId="6DF77C8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创新思维及分类。 </w:t>
            </w:r>
          </w:p>
          <w:p w14:paraId="60A4DA4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创新技法。  </w:t>
            </w:r>
          </w:p>
          <w:p w14:paraId="282067A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大学生创新实践项目展示。  </w:t>
            </w:r>
          </w:p>
          <w:p w14:paraId="54CE112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创业的概念、过程和阶段。  </w:t>
            </w:r>
          </w:p>
          <w:p w14:paraId="47927BB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（7）创业准备。  </w:t>
            </w:r>
          </w:p>
          <w:p w14:paraId="5BF1191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（8）创办企业基本步骤。 </w:t>
            </w:r>
          </w:p>
          <w:p w14:paraId="31F5696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（9）新创企业经营管理。 </w:t>
            </w:r>
          </w:p>
          <w:p w14:paraId="438684B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（10）大学生创业实践项目展示。  </w:t>
            </w:r>
          </w:p>
          <w:p w14:paraId="5E3E45B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lang w:val="en-US" w:eastAsia="zh-CN"/>
              </w:rPr>
            </w:pPr>
          </w:p>
        </w:tc>
        <w:tc>
          <w:tcPr>
            <w:tcW w:w="2778" w:type="dxa"/>
            <w:noWrap w:val="0"/>
            <w:vAlign w:val="top"/>
          </w:tcPr>
          <w:p w14:paraId="48EC9E9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教学模式：采用线上+线下混合式教学模式，线上通过课堂外在线自主学习和创新，实现知识传递和展现；线下通过将课堂变成互动场所，进行探究学习，突出强调理论联系实际，切实增强针对性，注重实效。</w:t>
            </w:r>
          </w:p>
          <w:p w14:paraId="6288DF6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（2）教学方法：主要运用案例分析、情景模拟、小组讨论、角色扮演等教学方法，通过社会调查和创新创业大赛等活动激发学生创新创业的热情。</w:t>
            </w:r>
          </w:p>
          <w:p w14:paraId="749FD95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（3）教学条件：多媒体教室和智慧校园平台。</w:t>
            </w:r>
          </w:p>
          <w:p w14:paraId="1F5D974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（4）教师要求：本课程的主讲教师须有过创业经历或参加过创新、创业项目（或大赛）或指导过学生创新创业项目和大赛。</w:t>
            </w:r>
          </w:p>
          <w:p w14:paraId="111B3D2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（5）课程思政：在教学实施中，结合社会主义核心价值观，将爱国主义、诚实守信、责任意识、法律意识、团队合作精神等融入课堂教学和案例分析中。</w:t>
            </w:r>
          </w:p>
          <w:p w14:paraId="28AB92C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（6）评价建议：采取学习过程考核（</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%）+期末测评（</w:t>
            </w:r>
            <w:r>
              <w:rPr>
                <w:rFonts w:hint="eastAsia" w:ascii="宋体" w:hAnsi="宋体" w:eastAsia="宋体" w:cs="宋体"/>
                <w:color w:val="auto"/>
                <w:kern w:val="0"/>
                <w:sz w:val="18"/>
                <w:szCs w:val="18"/>
                <w:highlight w:val="none"/>
                <w:lang w:val="en-US" w:eastAsia="zh-CN"/>
              </w:rPr>
              <w:t>70</w:t>
            </w:r>
            <w:r>
              <w:rPr>
                <w:rFonts w:hint="eastAsia" w:ascii="宋体" w:hAnsi="宋体" w:eastAsia="宋体" w:cs="宋体"/>
                <w:color w:val="auto"/>
                <w:kern w:val="0"/>
                <w:sz w:val="18"/>
                <w:szCs w:val="18"/>
                <w:highlight w:val="none"/>
              </w:rPr>
              <w:t>%）评定学习效果。</w:t>
            </w:r>
          </w:p>
        </w:tc>
      </w:tr>
      <w:tr w14:paraId="090E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2819FF3">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cs="宋体"/>
                <w:b/>
                <w:bCs/>
                <w:color w:val="auto"/>
                <w:sz w:val="18"/>
                <w:szCs w:val="18"/>
                <w:highlight w:val="none"/>
                <w:lang w:val="en-US" w:eastAsia="zh-CN"/>
              </w:rPr>
              <w:t>经济</w:t>
            </w:r>
            <w:r>
              <w:rPr>
                <w:rFonts w:hint="eastAsia" w:ascii="宋体" w:hAnsi="宋体" w:eastAsia="宋体" w:cs="宋体"/>
                <w:b/>
                <w:bCs/>
                <w:color w:val="auto"/>
                <w:sz w:val="18"/>
                <w:szCs w:val="18"/>
                <w:highlight w:val="none"/>
              </w:rPr>
              <w:t>数学</w:t>
            </w:r>
          </w:p>
        </w:tc>
        <w:tc>
          <w:tcPr>
            <w:tcW w:w="2778" w:type="dxa"/>
            <w:noWrap w:val="0"/>
            <w:vAlign w:val="top"/>
          </w:tcPr>
          <w:p w14:paraId="1C3FB72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（1）认识微积分的发展史及其重要性、实用性，能够正确描述极限、导数、微分、积分等概念。</w:t>
            </w:r>
          </w:p>
          <w:p w14:paraId="476E178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（2）能够利用微积分、数学建模等内容的思想方法处理专业中简单的问题，并学会把一些简单的实际问题转化为数学模型求解。</w:t>
            </w:r>
          </w:p>
          <w:p w14:paraId="5741426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（3）能够利用已有知识获取新知识，并具有通过解决实际问题获得实用方法和创新思维的能力。</w:t>
            </w:r>
          </w:p>
          <w:p w14:paraId="211B08A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（4）培养和提升各专业学生进行专业学习和终身学习所必需的数理基础和数理思维。</w:t>
            </w:r>
          </w:p>
          <w:p w14:paraId="34F3DF4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（5）培养学生严谨、认真、踏实、细心做事的态度，以及进行质疑和独立思考的习惯。</w:t>
            </w:r>
          </w:p>
          <w:p w14:paraId="0D722EC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lang w:val="en-US" w:eastAsia="zh-CN"/>
              </w:rPr>
              <w:t>（6）结合数学史和数学文化，贯彻数学精神，感受数学魅力，培养数学素养，使学生坚定文化自信。</w:t>
            </w:r>
          </w:p>
        </w:tc>
        <w:tc>
          <w:tcPr>
            <w:tcW w:w="2778" w:type="dxa"/>
            <w:noWrap w:val="0"/>
            <w:vAlign w:val="top"/>
          </w:tcPr>
          <w:p w14:paraId="69B754D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（1）函数基础知识。</w:t>
            </w:r>
          </w:p>
          <w:p w14:paraId="292AAD4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（2）极限与连续。</w:t>
            </w:r>
          </w:p>
          <w:p w14:paraId="104415E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（3）导数与微分。</w:t>
            </w:r>
          </w:p>
          <w:p w14:paraId="5B90CEF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（4）导数的应用。</w:t>
            </w:r>
          </w:p>
          <w:p w14:paraId="36DBE84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（5）不定积分及其运算。</w:t>
            </w:r>
          </w:p>
          <w:p w14:paraId="6A854E1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（6）定积分及其应用。</w:t>
            </w:r>
          </w:p>
          <w:p w14:paraId="6856746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（7）多元函数。</w:t>
            </w:r>
          </w:p>
          <w:p w14:paraId="2CBC921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540E2A5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58909B8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7A3F20E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3E11714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kern w:val="2"/>
                <w:sz w:val="18"/>
                <w:szCs w:val="18"/>
                <w:highlight w:val="none"/>
                <w:lang w:val="en-US" w:eastAsia="zh-CN" w:bidi="ar-SA"/>
              </w:rPr>
            </w:pPr>
          </w:p>
        </w:tc>
        <w:tc>
          <w:tcPr>
            <w:tcW w:w="2778" w:type="dxa"/>
            <w:noWrap w:val="0"/>
            <w:vAlign w:val="top"/>
          </w:tcPr>
          <w:p w14:paraId="2F918D7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（1）教学模式：以“知识、应用、技能、发展”为要素，</w:t>
            </w:r>
            <w:r>
              <w:rPr>
                <w:rFonts w:hint="eastAsia" w:ascii="宋体" w:hAnsi="宋体" w:eastAsia="宋体" w:cs="宋体"/>
                <w:b w:val="0"/>
                <w:bCs/>
                <w:color w:val="auto"/>
                <w:sz w:val="18"/>
                <w:szCs w:val="18"/>
                <w:highlight w:val="none"/>
                <w:lang w:val="en-US" w:eastAsia="zh-CN"/>
              </w:rPr>
              <w:t>以学生为中心，教师讲解为辅，学生练习为主，讲练结合。</w:t>
            </w:r>
            <w:r>
              <w:rPr>
                <w:rFonts w:hint="eastAsia" w:ascii="宋体" w:hAnsi="宋体" w:eastAsia="宋体" w:cs="宋体"/>
                <w:b w:val="0"/>
                <w:bCs/>
                <w:color w:val="auto"/>
                <w:sz w:val="18"/>
                <w:szCs w:val="18"/>
                <w:highlight w:val="none"/>
              </w:rPr>
              <w:t>对学生的共性问题进行答疑，课内课外相结合，开展形式多样的教学，提升课程教学浸润感和实效性。</w:t>
            </w:r>
          </w:p>
          <w:p w14:paraId="420928F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w:t>
            </w:r>
            <w:r>
              <w:rPr>
                <w:rFonts w:hint="eastAsia" w:ascii="宋体" w:hAnsi="宋体" w:eastAsia="宋体" w:cs="宋体"/>
                <w:b w:val="0"/>
                <w:bCs/>
                <w:color w:val="auto"/>
                <w:sz w:val="18"/>
                <w:szCs w:val="18"/>
                <w:highlight w:val="none"/>
                <w:lang w:val="en-US" w:eastAsia="zh-CN"/>
              </w:rPr>
              <w:t>教学设备</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在线学习平台学习通</w:t>
            </w:r>
            <w:r>
              <w:rPr>
                <w:rFonts w:hint="eastAsia" w:ascii="宋体" w:hAnsi="宋体" w:eastAsia="宋体" w:cs="宋体"/>
                <w:b w:val="0"/>
                <w:bCs/>
                <w:color w:val="auto"/>
                <w:sz w:val="18"/>
                <w:szCs w:val="18"/>
                <w:highlight w:val="none"/>
              </w:rPr>
              <w:t>。</w:t>
            </w:r>
          </w:p>
          <w:p w14:paraId="6CE62B1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（3）教学方法：运用案例式教学、启发式教学、讨论式教学、任务驱动式</w:t>
            </w:r>
            <w:r>
              <w:rPr>
                <w:rFonts w:hint="eastAsia" w:ascii="宋体" w:hAnsi="宋体" w:eastAsia="宋体" w:cs="宋体"/>
                <w:b w:val="0"/>
                <w:bCs/>
                <w:color w:val="auto"/>
                <w:sz w:val="18"/>
                <w:szCs w:val="18"/>
                <w:highlight w:val="none"/>
                <w:lang w:val="en-US" w:eastAsia="zh-CN"/>
              </w:rPr>
              <w:t>教学法</w:t>
            </w:r>
            <w:r>
              <w:rPr>
                <w:rFonts w:hint="eastAsia" w:ascii="宋体" w:hAnsi="宋体" w:eastAsia="宋体" w:cs="宋体"/>
                <w:b w:val="0"/>
                <w:bCs/>
                <w:color w:val="auto"/>
                <w:sz w:val="18"/>
                <w:szCs w:val="18"/>
                <w:highlight w:val="none"/>
              </w:rPr>
              <w:t>、情境教学法等多种互动教学方法，将课堂内外有效结合。同时，开展线上线下混合式教学，为学生提供更加灵活和便捷的学习方式</w:t>
            </w:r>
            <w:r>
              <w:rPr>
                <w:rFonts w:hint="eastAsia" w:ascii="宋体" w:hAnsi="宋体" w:eastAsia="宋体" w:cs="宋体"/>
                <w:b w:val="0"/>
                <w:bCs/>
                <w:color w:val="auto"/>
                <w:sz w:val="18"/>
                <w:szCs w:val="18"/>
                <w:highlight w:val="none"/>
                <w:lang w:eastAsia="zh-CN"/>
              </w:rPr>
              <w:t>。</w:t>
            </w:r>
          </w:p>
          <w:p w14:paraId="06369FC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（4）教师要求：任课教师要关注数学的发展动态以及数学专业</w:t>
            </w:r>
            <w:r>
              <w:rPr>
                <w:rFonts w:hint="eastAsia" w:ascii="宋体" w:hAnsi="宋体" w:eastAsia="宋体" w:cs="宋体"/>
                <w:b w:val="0"/>
                <w:bCs/>
                <w:color w:val="auto"/>
                <w:sz w:val="18"/>
                <w:szCs w:val="18"/>
                <w:highlight w:val="none"/>
                <w:lang w:val="en-US" w:eastAsia="zh-CN"/>
              </w:rPr>
              <w:t>在</w:t>
            </w:r>
            <w:r>
              <w:rPr>
                <w:rFonts w:hint="eastAsia" w:ascii="宋体" w:hAnsi="宋体" w:eastAsia="宋体" w:cs="宋体"/>
                <w:b w:val="0"/>
                <w:bCs/>
                <w:color w:val="auto"/>
                <w:sz w:val="18"/>
                <w:szCs w:val="18"/>
                <w:highlight w:val="none"/>
              </w:rPr>
              <w:t>生活中的应用，及时把最新的发展方向融入教学内容，告知学生，使其体会到数学的重要性。</w:t>
            </w:r>
          </w:p>
          <w:p w14:paraId="71F7E81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color w:val="auto"/>
                <w:sz w:val="18"/>
                <w:szCs w:val="18"/>
                <w:highlight w:val="none"/>
              </w:rPr>
              <w:t>（5）考</w:t>
            </w:r>
            <w:r>
              <w:rPr>
                <w:rFonts w:hint="eastAsia" w:ascii="宋体" w:hAnsi="宋体" w:eastAsia="宋体" w:cs="宋体"/>
                <w:b w:val="0"/>
                <w:bCs/>
                <w:color w:val="auto"/>
                <w:sz w:val="18"/>
                <w:szCs w:val="18"/>
                <w:highlight w:val="none"/>
              </w:rPr>
              <w:t>核方式：采取学习过程考核（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2903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514E9B6">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大学英语</w:t>
            </w:r>
          </w:p>
        </w:tc>
        <w:tc>
          <w:tcPr>
            <w:tcW w:w="2778" w:type="dxa"/>
            <w:noWrap w:val="0"/>
            <w:vAlign w:val="top"/>
          </w:tcPr>
          <w:p w14:paraId="66491E1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宋体" w:hAnsi="宋体" w:eastAsia="宋体" w:cs="宋体"/>
                <w:bCs/>
                <w:color w:val="auto"/>
                <w:sz w:val="18"/>
                <w:szCs w:val="18"/>
                <w:highlight w:val="none"/>
                <w:lang w:val="en-US" w:eastAsia="zh-CN"/>
              </w:rPr>
              <w:t xml:space="preserve">境运用合适的策略，理解和表达口头和书面话语的意义，有效完成日常生活和职场情境中的沟通任务。 </w:t>
            </w:r>
          </w:p>
          <w:p w14:paraId="4D48E81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2D17157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3C032596">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 xml:space="preserve">（4）自主学习完善目标：认识英语学习的意义，树立正确的英语学习观，具有明确的英语学习目标，能够有效规划学习时间和学习任务。 </w:t>
            </w:r>
          </w:p>
        </w:tc>
        <w:tc>
          <w:tcPr>
            <w:tcW w:w="2778" w:type="dxa"/>
            <w:noWrap w:val="0"/>
            <w:vAlign w:val="top"/>
          </w:tcPr>
          <w:p w14:paraId="4378B3B8">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1. A New Start</w:t>
            </w:r>
          </w:p>
          <w:p w14:paraId="6862619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E4D912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11C2F4B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78B5DA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7698C8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Let’s Write</w:t>
            </w:r>
          </w:p>
          <w:p w14:paraId="02E35A3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Unit2. Develop Your Study Habits</w:t>
            </w:r>
          </w:p>
          <w:p w14:paraId="0B9492B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7BB6A2D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51DCF29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716EF97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26F1760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7F1E0703">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Unit3. Enjoy Your Spare Time</w:t>
            </w:r>
          </w:p>
          <w:p w14:paraId="505B5D4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5ABB82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3F189CE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CEB78B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41F5BB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EE9DDAC">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4. Make Your Choices</w:t>
            </w:r>
          </w:p>
          <w:p w14:paraId="5058DD6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9666B0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0A7941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D48874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5B53F5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3A3CCE0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Unit5. Use Your Smart Phones Wisely</w:t>
            </w:r>
          </w:p>
          <w:p w14:paraId="5FBD0B0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6C41C9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5D5C529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474EB3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FF8B5F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03483039">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6. Love Your Parents</w:t>
            </w:r>
          </w:p>
          <w:p w14:paraId="6753AA6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445811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F02C5D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3655DC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6BA617B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79D86F2C">
            <w:pPr>
              <w:keepNext w:val="0"/>
              <w:pageBreakBefore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Unit7.Have Some Fun in Festivals</w:t>
            </w:r>
          </w:p>
          <w:p w14:paraId="1CA235A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757A51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352672D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F460E0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5D98B01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47D3E8A">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8. Travel</w:t>
            </w:r>
          </w:p>
          <w:p w14:paraId="5014D72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1CEFEFC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9F438A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763393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11C4BE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Let’s Write</w:t>
            </w:r>
          </w:p>
        </w:tc>
        <w:tc>
          <w:tcPr>
            <w:tcW w:w="2778" w:type="dxa"/>
            <w:noWrap w:val="0"/>
            <w:vAlign w:val="top"/>
          </w:tcPr>
          <w:p w14:paraId="7A8A47D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bCs/>
                <w:color w:val="auto"/>
                <w:sz w:val="18"/>
                <w:szCs w:val="18"/>
                <w:highlight w:val="none"/>
              </w:rPr>
              <w:t>教学模式</w:t>
            </w:r>
            <w:r>
              <w:rPr>
                <w:rFonts w:hint="eastAsia" w:ascii="宋体" w:hAnsi="宋体" w:eastAsia="宋体" w:cs="宋体"/>
                <w:color w:val="auto"/>
                <w:kern w:val="0"/>
                <w:sz w:val="18"/>
                <w:szCs w:val="18"/>
                <w:highlight w:val="none"/>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115C2A2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（2）教学方法：运用讨论法、情境教学法、任务驱动教学法、成果导向教学法、启发式教学法等，全面提升课堂效率和学生学习兴趣。</w:t>
            </w:r>
          </w:p>
          <w:p w14:paraId="0EC8149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（3）教学条件：多媒体教室、</w:t>
            </w:r>
            <w:r>
              <w:rPr>
                <w:rFonts w:hint="eastAsia" w:ascii="宋体" w:hAnsi="宋体" w:eastAsia="宋体" w:cs="宋体"/>
                <w:bCs/>
                <w:color w:val="auto"/>
                <w:sz w:val="18"/>
                <w:szCs w:val="18"/>
                <w:highlight w:val="none"/>
                <w:lang w:val="en-US" w:eastAsia="zh-CN"/>
              </w:rPr>
              <w:t>学习通</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智谱清言</w:t>
            </w:r>
            <w:r>
              <w:rPr>
                <w:rFonts w:hint="eastAsia" w:ascii="宋体" w:hAnsi="宋体" w:eastAsia="宋体" w:cs="宋体"/>
                <w:bCs/>
                <w:color w:val="auto"/>
                <w:sz w:val="18"/>
                <w:szCs w:val="18"/>
                <w:highlight w:val="none"/>
              </w:rPr>
              <w:t>、英语</w:t>
            </w:r>
            <w:r>
              <w:rPr>
                <w:rFonts w:hint="eastAsia" w:ascii="宋体" w:hAnsi="宋体" w:eastAsia="宋体" w:cs="宋体"/>
                <w:bCs/>
                <w:color w:val="auto"/>
                <w:sz w:val="18"/>
                <w:szCs w:val="18"/>
                <w:highlight w:val="none"/>
                <w:lang w:val="en-US" w:eastAsia="zh-CN"/>
              </w:rPr>
              <w:t>趣配音</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网易有道词典</w:t>
            </w:r>
            <w:r>
              <w:rPr>
                <w:rFonts w:hint="eastAsia" w:ascii="宋体" w:hAnsi="宋体" w:eastAsia="宋体" w:cs="宋体"/>
                <w:bCs/>
                <w:color w:val="auto"/>
                <w:sz w:val="18"/>
                <w:szCs w:val="18"/>
                <w:highlight w:val="none"/>
              </w:rPr>
              <w:t>等。</w:t>
            </w:r>
          </w:p>
          <w:p w14:paraId="42C9B1B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w:t>
            </w:r>
            <w:r>
              <w:rPr>
                <w:rFonts w:hint="eastAsia" w:ascii="宋体" w:hAnsi="宋体" w:eastAsia="宋体" w:cs="宋体"/>
                <w:color w:val="auto"/>
                <w:sz w:val="18"/>
                <w:szCs w:val="18"/>
                <w:highlight w:val="none"/>
              </w:rPr>
              <w:t>具有高等教育教师资格证书的专职教师，每位教师均需具备深厚的</w:t>
            </w:r>
            <w:r>
              <w:rPr>
                <w:rFonts w:hint="eastAsia" w:ascii="宋体" w:hAnsi="宋体" w:eastAsia="宋体" w:cs="宋体"/>
                <w:color w:val="auto"/>
                <w:sz w:val="18"/>
                <w:szCs w:val="18"/>
                <w:highlight w:val="none"/>
                <w:lang w:val="en-US" w:eastAsia="zh-CN"/>
              </w:rPr>
              <w:t>英语</w:t>
            </w:r>
            <w:r>
              <w:rPr>
                <w:rFonts w:hint="eastAsia" w:ascii="宋体" w:hAnsi="宋体" w:eastAsia="宋体" w:cs="宋体"/>
                <w:color w:val="auto"/>
                <w:sz w:val="18"/>
                <w:szCs w:val="18"/>
                <w:highlight w:val="none"/>
              </w:rPr>
              <w:t>语言文学功底和丰富的教学经验。团队成员的专业背景应广泛覆盖</w:t>
            </w:r>
            <w:r>
              <w:rPr>
                <w:rFonts w:hint="eastAsia" w:ascii="宋体" w:hAnsi="宋体" w:eastAsia="宋体" w:cs="宋体"/>
                <w:color w:val="auto"/>
                <w:sz w:val="18"/>
                <w:szCs w:val="18"/>
                <w:highlight w:val="none"/>
                <w:lang w:val="en-US" w:eastAsia="zh-CN"/>
              </w:rPr>
              <w:t>英语教育、英语笔译</w:t>
            </w:r>
            <w:r>
              <w:rPr>
                <w:rFonts w:hint="eastAsia" w:ascii="宋体" w:hAnsi="宋体" w:eastAsia="宋体" w:cs="宋体"/>
                <w:color w:val="auto"/>
                <w:sz w:val="18"/>
                <w:szCs w:val="18"/>
                <w:highlight w:val="none"/>
              </w:rPr>
              <w:t>等多个领域，以确保教学内容的丰富性和深度</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val="en-US" w:eastAsia="zh-CN"/>
              </w:rPr>
              <w:t xml:space="preserve"> </w:t>
            </w:r>
          </w:p>
          <w:p w14:paraId="7539865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w:t>
            </w:r>
            <w:r>
              <w:rPr>
                <w:rFonts w:hint="eastAsia" w:ascii="宋体" w:hAnsi="宋体" w:eastAsia="宋体" w:cs="宋体"/>
                <w:bCs/>
                <w:color w:val="auto"/>
                <w:sz w:val="18"/>
                <w:szCs w:val="18"/>
                <w:highlight w:val="none"/>
              </w:rPr>
              <w:t>）考核方式：口语+作文</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考勤+课堂表现+日常作</w:t>
            </w:r>
            <w:r>
              <w:rPr>
                <w:rFonts w:hint="eastAsia" w:ascii="宋体" w:hAnsi="宋体" w:eastAsia="宋体" w:cs="宋体"/>
                <w:bCs/>
                <w:color w:val="auto"/>
                <w:sz w:val="18"/>
                <w:szCs w:val="18"/>
                <w:highlight w:val="none"/>
                <w:lang w:val="en-US" w:eastAsia="zh-CN"/>
              </w:rPr>
              <w:t>业）平时成绩</w:t>
            </w:r>
            <w:r>
              <w:rPr>
                <w:rFonts w:hint="eastAsia" w:ascii="宋体" w:hAnsi="宋体" w:eastAsia="宋体" w:cs="宋体"/>
                <w:bCs/>
                <w:color w:val="auto"/>
                <w:sz w:val="18"/>
                <w:szCs w:val="18"/>
                <w:highlight w:val="none"/>
              </w:rPr>
              <w:t>30%</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 xml:space="preserve"> </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口语35%+作文35%</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期末考试成绩70%</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将课前、课中、课后三个阶段的学习表现纳入过程考核，注重第二课堂学习成果增值性评价，综合评定学生学习效果。</w:t>
            </w:r>
          </w:p>
        </w:tc>
      </w:tr>
      <w:tr w14:paraId="56DC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99FDD1B">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rPr>
              <w:t>信息技术</w:t>
            </w:r>
          </w:p>
        </w:tc>
        <w:tc>
          <w:tcPr>
            <w:tcW w:w="2778" w:type="dxa"/>
            <w:noWrap w:val="0"/>
            <w:vAlign w:val="top"/>
          </w:tcPr>
          <w:p w14:paraId="72DCF45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278CC83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掌握WPSOffice三大核心组件（文字、表格、演示文稿）的基本功能与操作规范，包括文档排版、数据计算、图表制作、幻灯片设计；</w:t>
            </w:r>
          </w:p>
          <w:p w14:paraId="1F4609F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理解信息检索的基本原理与流程，熟悉搜索引擎、知网等平台的使用方法；</w:t>
            </w:r>
          </w:p>
          <w:p w14:paraId="03C346E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了解新一代信息技术（人工智能、区块链、5G、量子信息等）的基础概念及典型应用场景。</w:t>
            </w:r>
          </w:p>
          <w:p w14:paraId="0EEE91E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1F9E51F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具备使用WPS完成职业场景任务的能力，如制作商务合同、薪资管理表、工作总结演示文稿；</w:t>
            </w:r>
          </w:p>
          <w:p w14:paraId="306598C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能够运用信息检索技术获取专业资料，并通过数据分析工具（如数据透视表、分类汇总）处理实际问题；</w:t>
            </w:r>
          </w:p>
          <w:p w14:paraId="7BC4697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掌握协同编辑、云端备份等数字化办公技能，适应现代职场协作需求。</w:t>
            </w:r>
          </w:p>
          <w:p w14:paraId="3BEADBF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2076461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培养信息伦理意识，正确辨识网络信息真伪（如“鲁迅名言”真伪辨析任务），遵守信息安全规范；</w:t>
            </w:r>
          </w:p>
          <w:p w14:paraId="183455A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强化职业责任感，通过案例实践（如社保计算、数字人民币应用）理解技术与社会责任的关联；</w:t>
            </w:r>
          </w:p>
          <w:p w14:paraId="58275B2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激发科技强国意识，结合“量子信息研究成果”“5G测速”等任务融入爱国主义教育。</w:t>
            </w:r>
          </w:p>
        </w:tc>
        <w:tc>
          <w:tcPr>
            <w:tcW w:w="2778" w:type="dxa"/>
            <w:noWrap w:val="0"/>
            <w:vAlign w:val="top"/>
          </w:tcPr>
          <w:p w14:paraId="1DA06452">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课程分为六大项目，覆盖理论与实践：</w:t>
            </w:r>
          </w:p>
          <w:p w14:paraId="1ABD652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1.文档处理</w:t>
            </w:r>
          </w:p>
          <w:p w14:paraId="48D0024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任务：制作商铺租赁合同、编排调研报告、毕业论文排版等。</w:t>
            </w:r>
          </w:p>
          <w:p w14:paraId="1AE4BDD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技能点：文档加密、修订批注、样式应用、目录生成等。</w:t>
            </w:r>
          </w:p>
          <w:p w14:paraId="132C98C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2.电子表格处理</w:t>
            </w:r>
          </w:p>
          <w:p w14:paraId="4EF4992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任务：薪资管理表制作、数据分类汇总、图表与数据透视图分析。</w:t>
            </w:r>
          </w:p>
          <w:p w14:paraId="4399B4A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技能点：公式函数（SUMIFS、VLOOKUP）、条件格式、数据保护。</w:t>
            </w:r>
          </w:p>
          <w:p w14:paraId="25D4A45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3.演示文稿制作</w:t>
            </w:r>
          </w:p>
          <w:p w14:paraId="7F4622B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任务：设计“工作总结”演示文稿，设置切换动画与超链接。</w:t>
            </w:r>
          </w:p>
          <w:p w14:paraId="7AE8049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技能点：母版设计、音频嵌入、打包与放映设置。</w:t>
            </w:r>
          </w:p>
          <w:p w14:paraId="24D3A1F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4.信息检索</w:t>
            </w:r>
          </w:p>
          <w:p w14:paraId="0620E4D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任务：检索最新科研信息、使用专业平台获取资料。</w:t>
            </w:r>
          </w:p>
          <w:p w14:paraId="5D9B3FE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技能点：检索策略优化、专用平台使用技巧。</w:t>
            </w:r>
          </w:p>
          <w:p w14:paraId="0BDCE9C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5.新一代信息技术概述</w:t>
            </w:r>
          </w:p>
          <w:p w14:paraId="238CBE7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任务：体验物联网应用、人工智能工具操作、区块链技术案例实践。</w:t>
            </w:r>
          </w:p>
          <w:p w14:paraId="1C94E56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知识点：技术原理、应用场景及社会影响。</w:t>
            </w:r>
          </w:p>
          <w:p w14:paraId="10EB5DC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6.信息素养与社会责任</w:t>
            </w:r>
          </w:p>
          <w:p w14:paraId="6425E1B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任务：线上会议操作、信息安全案例分析、职业场景模拟训练。</w:t>
            </w:r>
          </w:p>
          <w:p w14:paraId="4BDE201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重点：信息伦理、职业自律、终身学习意识培养。</w:t>
            </w:r>
          </w:p>
        </w:tc>
        <w:tc>
          <w:tcPr>
            <w:tcW w:w="2778" w:type="dxa"/>
            <w:noWrap w:val="0"/>
            <w:vAlign w:val="top"/>
          </w:tcPr>
          <w:p w14:paraId="1F97CCF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教学模式</w:t>
            </w:r>
          </w:p>
          <w:p w14:paraId="0B07D51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任务驱动：通过“任务工单”引导学习流程（任务描述→分组讨论→实施→评价），强调实践导向。</w:t>
            </w:r>
          </w:p>
          <w:p w14:paraId="33CA5A6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混合式教学：结合微课资源与线下实训，支持分层学习。</w:t>
            </w:r>
          </w:p>
          <w:p w14:paraId="66D0FF9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教学条件</w:t>
            </w:r>
          </w:p>
          <w:p w14:paraId="30E8CA4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硬件：配备WPS2019软件的计算机实验室，支持云端协作与数据备份。</w:t>
            </w:r>
          </w:p>
          <w:p w14:paraId="5D23DA2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软件：需安装办公软件、安全工具、线上会议平台等，适配课程任务需求。</w:t>
            </w:r>
          </w:p>
          <w:p w14:paraId="3E6099E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教学方法</w:t>
            </w:r>
          </w:p>
          <w:p w14:paraId="06F9898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案例教学：以真实职业场景（如企业简介制作、招聘启事协同编辑）为案例，提升应用能力。</w:t>
            </w:r>
          </w:p>
          <w:p w14:paraId="0C868F2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分组协作：通过小组讨论与协同文档编辑任务培养团队合作能力。</w:t>
            </w:r>
          </w:p>
          <w:p w14:paraId="01CBB0A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教师要求</w:t>
            </w:r>
          </w:p>
          <w:p w14:paraId="4269276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熟练掌握WPS高级功能（如邮件合并、数据透视表），具备跨学科案例设计能力。</w:t>
            </w:r>
          </w:p>
          <w:p w14:paraId="6C5127C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能够运用评分软件进行过程性评价。</w:t>
            </w:r>
          </w:p>
          <w:p w14:paraId="7BC90F6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考核方式</w:t>
            </w:r>
          </w:p>
          <w:p w14:paraId="500BB0B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过程性考核（50%）：实验报告、小组项目、课堂参与度。</w:t>
            </w:r>
          </w:p>
          <w:p w14:paraId="4F03773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终结性考核（50%）：</w:t>
            </w:r>
          </w:p>
          <w:p w14:paraId="454D9CB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理论考试：覆盖信息技术基础概念、伦理规范等。</w:t>
            </w:r>
          </w:p>
          <w:p w14:paraId="0D146CB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highlight w:val="none"/>
              </w:rPr>
              <w:t>实操考试：限时完成综合任务（如制作数据分析报告及配套演示文稿）。</w:t>
            </w:r>
          </w:p>
        </w:tc>
      </w:tr>
      <w:tr w14:paraId="6221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E1F633C">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人工智能与应用</w:t>
            </w:r>
          </w:p>
        </w:tc>
        <w:tc>
          <w:tcPr>
            <w:tcW w:w="2778" w:type="dxa"/>
            <w:noWrap w:val="0"/>
            <w:vAlign w:val="top"/>
          </w:tcPr>
          <w:p w14:paraId="2CB5C89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1A51650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掌握人工智能的基本概念、发展简史及前沿技术（如知识图谱、深度学习、自然语言处理等）；</w:t>
            </w:r>
          </w:p>
          <w:p w14:paraId="24DD209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理解核心算法原理，包括知识表示方法（一阶谓词逻辑、产生式、框架）、搜索策略（启发式搜索、盲目搜索）、推理方法（确定性推理、不确定性推理）、机器学习模型（监督/无监督学习、神经网络）；</w:t>
            </w:r>
          </w:p>
          <w:p w14:paraId="4E79316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熟悉人工智能在典型领域的应用场景，如智能制造、医疗、交通、教育。</w:t>
            </w:r>
          </w:p>
          <w:p w14:paraId="73569E6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2C6CEA0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能够运用人工智能技术分析和解决实际工程问题（如设计智能分拣系统、故障诊断系统）；</w:t>
            </w:r>
          </w:p>
          <w:p w14:paraId="6D4E84A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具备开发简单人工智能系统的实践能力，包括编程实现算法、使用开发工具（如TensorFlow、PyTorch）和云平台（百度智能云、讯飞云）；</w:t>
            </w:r>
          </w:p>
          <w:p w14:paraId="11DE712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具备跨学科协作能力，能将人工智能思维迁移到专业领域（如材料科学、建筑设计）。</w:t>
            </w:r>
          </w:p>
          <w:p w14:paraId="0559B06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18CBDDF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培养科学伦理意识，关注人工智能技术的社会影响（如隐私、安全、就业）。</w:t>
            </w:r>
          </w:p>
          <w:p w14:paraId="26375B4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强化创新精神和团队协作能力，通过项目实践培养解决复杂问题的综合素养；</w:t>
            </w:r>
          </w:p>
          <w:p w14:paraId="3D5BF3F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Cs/>
                <w:color w:val="auto"/>
                <w:sz w:val="18"/>
                <w:szCs w:val="18"/>
                <w:highlight w:val="none"/>
                <w:lang w:val="en-US" w:eastAsia="zh-CN"/>
              </w:rPr>
              <w:t>树立文化自信，结合中国科技发展案例融入课程思政。</w:t>
            </w:r>
          </w:p>
        </w:tc>
        <w:tc>
          <w:tcPr>
            <w:tcW w:w="2778" w:type="dxa"/>
            <w:noWrap w:val="0"/>
            <w:vAlign w:val="top"/>
          </w:tcPr>
          <w:p w14:paraId="00630BE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课程内容通常分为理论模块与应用模块，涵盖以下主题：</w:t>
            </w:r>
          </w:p>
          <w:p w14:paraId="6B7E070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1.基础理论</w:t>
            </w:r>
          </w:p>
          <w:p w14:paraId="76AFFDE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人工智能概述：概念、历史、研究领域与伦理。</w:t>
            </w:r>
          </w:p>
          <w:p w14:paraId="6156D33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知识表示与推理：一阶谓词逻辑、产生式规则、框架表示、知识图谱。</w:t>
            </w:r>
          </w:p>
          <w:p w14:paraId="2B6E539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搜索与优化算法：状态空间搜索、遗传算法、粒子群优化。</w:t>
            </w:r>
          </w:p>
          <w:p w14:paraId="708BE91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2.技术方法</w:t>
            </w:r>
          </w:p>
          <w:p w14:paraId="67A1C3E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机器学习：监督学习（线性回归、分类器）、无监督学习（聚类算法）。</w:t>
            </w:r>
          </w:p>
          <w:p w14:paraId="0A69131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神经网络与深度学习：BP网络、卷积神经网络（CNN）、生成对抗网络（GAN）。</w:t>
            </w:r>
          </w:p>
          <w:p w14:paraId="2CC0044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自然语言处理：语音识别、语义分析、机器翻译。</w:t>
            </w:r>
          </w:p>
          <w:p w14:paraId="0AB0F22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3.应用实践</w:t>
            </w:r>
          </w:p>
          <w:p w14:paraId="50B7B29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行业应用案例：AI+制造（工艺优化）、AI+医疗（疾病诊断）、AI+教育（个性化推荐）。</w:t>
            </w:r>
          </w:p>
          <w:p w14:paraId="28CF214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综合项目：智能游戏设计、人脸识别系统、语音交互设备开发。</w:t>
            </w:r>
          </w:p>
        </w:tc>
        <w:tc>
          <w:tcPr>
            <w:tcW w:w="2778" w:type="dxa"/>
            <w:noWrap w:val="0"/>
            <w:vAlign w:val="top"/>
          </w:tcPr>
          <w:p w14:paraId="03EF9D4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教学模式</w:t>
            </w:r>
          </w:p>
          <w:p w14:paraId="6754AC5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理论与实践结合：采用“课堂讲授+案例研讨+项目实践”模式，例如通过“红军知识图谱”案例融入思政元素，通过“疫情传播仿真”项目培养实际问题解决能力。</w:t>
            </w:r>
          </w:p>
          <w:p w14:paraId="7F11B0C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教学条件</w:t>
            </w:r>
          </w:p>
          <w:p w14:paraId="44BF3F9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硬件设施：需配备智能实验室（如人形机器人、AI体测系统）及云计算资源。</w:t>
            </w:r>
          </w:p>
          <w:p w14:paraId="1AED1AB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软件工具：常用开发框架（TensorFlow、PyTorch）、云平台接口（百度/讯飞智能云）。</w:t>
            </w:r>
          </w:p>
          <w:p w14:paraId="7C6D57E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教学方法</w:t>
            </w:r>
          </w:p>
          <w:p w14:paraId="5630099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案例驱动教学：通过真实科研项目转化的案例（如“海洋生态系统模拟”）引导学生模仿与创新。</w:t>
            </w:r>
          </w:p>
          <w:p w14:paraId="6C0812D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问题导向学习（PBL）：以实际工程问题（如“自动驾驶路径规划”）为任务，推动自主探究。</w:t>
            </w:r>
          </w:p>
          <w:p w14:paraId="0F97D47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4</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教师要求</w:t>
            </w:r>
          </w:p>
          <w:p w14:paraId="188482B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需具备人工智能跨学科知识及项目开发经验，能够将科研转化为教学案例。</w:t>
            </w:r>
          </w:p>
          <w:p w14:paraId="3CCFC9B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掌握课程思政设计能力，例如通过“专家系统”案例讨论科学求真精神。</w:t>
            </w:r>
          </w:p>
          <w:p w14:paraId="350D58F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5</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考核方式</w:t>
            </w:r>
          </w:p>
          <w:p w14:paraId="0277983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过程性评价（40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50%）：包括课堂互动、实验报告、小组项目（如开发智能推荐系统）。</w:t>
            </w:r>
          </w:p>
          <w:p w14:paraId="3C40E86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终结性评价（50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60%）：采用笔试（理论考核）、论文（技术综述）或实践作品（如AI应用原型）。</w:t>
            </w:r>
          </w:p>
          <w:p w14:paraId="1CEBA2F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创新加分：鼓励参与竞赛（如机器人竞赛、编程设计赛）并纳入成绩评定。</w:t>
            </w:r>
          </w:p>
        </w:tc>
      </w:tr>
      <w:tr w14:paraId="1255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03A49FF">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国家安全教育</w:t>
            </w:r>
          </w:p>
        </w:tc>
        <w:tc>
          <w:tcPr>
            <w:tcW w:w="2778" w:type="dxa"/>
            <w:noWrap w:val="0"/>
            <w:vAlign w:val="top"/>
          </w:tcPr>
          <w:p w14:paraId="049F9634">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（1）了解和掌握国家安全基本知识、总体国家安全观的基本内涵、精神实质、地位作用，理解中华民族命运与国家关系，践行总体国家安全观，建立正确国家安全观念，培育宏观国际视野。</w:t>
            </w:r>
          </w:p>
          <w:p w14:paraId="0A5DA43C">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（2）理解中国特色国家安全体系，树立国家安全底线思维，提高政治站位和个人鉴别能力，将国家安全意识转化为自觉行动，强化责任担当。 </w:t>
            </w:r>
          </w:p>
          <w:p w14:paraId="3D2284C9">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315274BA">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（4）掌握国家安全法律法规，熟悉国家安全应变机制，自觉履行维护国家安全责任。</w:t>
            </w:r>
          </w:p>
          <w:p w14:paraId="032B0C67">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（5）增强大学生的爱国意识、国家安全意识和自我保护能力，在潜移默化中坚定学生理想信念、厚植爱国主义情怀，加强品德修养，增长知识见识，培养奋斗精神，提升学生综合素质。</w:t>
            </w:r>
          </w:p>
          <w:p w14:paraId="5E001C7B">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（6）掌握安全防范知识和主动增强安全防范能力，激发大学生树立安全第一的意识，确立正确的安全观。</w:t>
            </w:r>
          </w:p>
        </w:tc>
        <w:tc>
          <w:tcPr>
            <w:tcW w:w="2778" w:type="dxa"/>
            <w:noWrap w:val="0"/>
            <w:vAlign w:val="top"/>
          </w:tcPr>
          <w:p w14:paraId="234A767C">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（1）国家安全概念、内涵、重要性，维护国家安全的基本措施，国家安全教育及其内涵，大学生国家安全教育的意义。</w:t>
            </w:r>
          </w:p>
          <w:p w14:paraId="6D22830C">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（2）我国新时代国家安全的形势与特点，总体国家安全观的形成背景、基本内容、丰富内涵及伟大意义。</w:t>
            </w:r>
          </w:p>
          <w:p w14:paraId="15DD3FC0">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1222EA48">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（4）维护国家安全的制度体系和保障机制。</w:t>
            </w:r>
          </w:p>
          <w:p w14:paraId="74BCAFEB">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（5）国家安全法律法规，努力践行总体国家安全观。</w:t>
            </w:r>
          </w:p>
          <w:p w14:paraId="73218169">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rPr>
              <w:t>（6）财产安全、网络安全、消防安全、学习安全、公共卫生安全、社会活动安全、灾害自救安全等安全防护。</w:t>
            </w:r>
          </w:p>
        </w:tc>
        <w:tc>
          <w:tcPr>
            <w:tcW w:w="2778" w:type="dxa"/>
            <w:noWrap w:val="0"/>
            <w:vAlign w:val="top"/>
          </w:tcPr>
          <w:p w14:paraId="45F6CC5C">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（1）教学模式：合理选用紧靠主题教学的素材与多维立体化资源，注重课程思政设计与渗透，运用信息化教学资源和手段，采取“教学做一体化”教学模式，将课堂教学和课内外实践相结合。</w:t>
            </w:r>
          </w:p>
          <w:p w14:paraId="3F7B692E">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（2）教学条件：多媒体教室和智慧校园平台。</w:t>
            </w:r>
          </w:p>
          <w:p w14:paraId="67B0081D">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 xml:space="preserve">（3）教学方法：精讲基本概念、深入进行知识解读，运用案例式教学、启发式教学、讨论式教学、主题演讲辩论、情境教学法等多种互动教学方法。 </w:t>
            </w:r>
          </w:p>
          <w:p w14:paraId="22C13A04">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（4）教师要求：政治立场坚定，要关注时政要闻及国家安全动态，及时把最新的文件精神融入教学内容。</w:t>
            </w:r>
          </w:p>
          <w:p w14:paraId="75393860">
            <w:pPr>
              <w:pStyle w:val="5"/>
              <w:keepNext w:val="0"/>
              <w:keepLines/>
              <w:pageBreakBefore w:val="0"/>
              <w:kinsoku/>
              <w:wordWrap/>
              <w:overflowPunct/>
              <w:topLinePunct w:val="0"/>
              <w:autoSpaceDE/>
              <w:autoSpaceDN/>
              <w:bidi w:val="0"/>
              <w:spacing w:beforeLines="0" w:afterLines="0" w:line="360" w:lineRule="exact"/>
              <w:ind w:firstLine="5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（5）考核方式：采取过程考核（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6CBC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noWrap w:val="0"/>
            <w:vAlign w:val="center"/>
          </w:tcPr>
          <w:p w14:paraId="651D14BE">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大学语文</w:t>
            </w:r>
          </w:p>
        </w:tc>
        <w:tc>
          <w:tcPr>
            <w:tcW w:w="2778" w:type="dxa"/>
            <w:shd w:val="clear" w:color="auto" w:fill="auto"/>
            <w:noWrap w:val="0"/>
            <w:vAlign w:val="top"/>
          </w:tcPr>
          <w:p w14:paraId="1C753E1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（1）在中学阶段语文学习的基础上，进一步提高学生正确理解和运用语言文字的能力。</w:t>
            </w:r>
          </w:p>
          <w:p w14:paraId="4977FC57">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（2）通过分析文学作品的思想内容和写作手法等，提高学生阅读理解能力和文学鉴赏能力，进而塑造高尚的人文精神，涵育完善的人文品格。</w:t>
            </w:r>
          </w:p>
          <w:p w14:paraId="24021E29">
            <w:pPr>
              <w:pStyle w:val="5"/>
              <w:keepNext w:val="0"/>
              <w:keepLines/>
              <w:pageBreakBefore w:val="0"/>
              <w:kinsoku/>
              <w:wordWrap/>
              <w:overflowPunct/>
              <w:topLinePunct w:val="0"/>
              <w:autoSpaceDE/>
              <w:autoSpaceDN/>
              <w:bidi w:val="0"/>
              <w:spacing w:beforeLines="0" w:afterLines="0" w:line="360" w:lineRule="exact"/>
              <w:ind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noWrap w:val="0"/>
            <w:vAlign w:val="top"/>
          </w:tcPr>
          <w:p w14:paraId="39AFB64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上篇 阅读欣赏能力培养</w:t>
            </w:r>
          </w:p>
          <w:p w14:paraId="0A65349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（1）诗歌及其作品赏析 </w:t>
            </w:r>
          </w:p>
          <w:p w14:paraId="751B70B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（2）小说及其作品赏析 </w:t>
            </w:r>
          </w:p>
          <w:p w14:paraId="2F53EF60">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（3）散文及其作品赏析  </w:t>
            </w:r>
          </w:p>
          <w:p w14:paraId="2C8B5EFB">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（4）戏剧及其作品赏析  </w:t>
            </w:r>
          </w:p>
          <w:p w14:paraId="7C8F26F6">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中篇 应用文写作</w:t>
            </w:r>
          </w:p>
          <w:p w14:paraId="0560D296">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（1）日常文书  </w:t>
            </w:r>
          </w:p>
          <w:p w14:paraId="6F88D1F4">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（2）事务文书</w:t>
            </w:r>
          </w:p>
          <w:p w14:paraId="2D0508B5">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（3）公务文书</w:t>
            </w:r>
          </w:p>
          <w:p w14:paraId="3F46C1C0">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下篇 沟通表达</w:t>
            </w:r>
          </w:p>
          <w:p w14:paraId="213AA920">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（1）普通话基础训练 </w:t>
            </w:r>
          </w:p>
          <w:p w14:paraId="6AC95EB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（2）日常沟通 </w:t>
            </w:r>
          </w:p>
          <w:p w14:paraId="1ECEA80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（3）面试口才  </w:t>
            </w:r>
          </w:p>
          <w:p w14:paraId="4183EA3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（4）竞聘演讲</w:t>
            </w:r>
          </w:p>
        </w:tc>
        <w:tc>
          <w:tcPr>
            <w:tcW w:w="2778" w:type="dxa"/>
            <w:shd w:val="clear" w:color="auto" w:fill="auto"/>
            <w:noWrap w:val="0"/>
            <w:vAlign w:val="top"/>
          </w:tcPr>
          <w:p w14:paraId="3F8DD794">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1A24EAD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（2）教学条件：多媒体教室、智慧校园平台等。</w:t>
            </w:r>
          </w:p>
          <w:p w14:paraId="5BB5913C">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（3）教学方法：主要采用讲授法、启发法、讨论法、提问法、角色扮演法、表演法等多种教学方法。</w:t>
            </w:r>
          </w:p>
          <w:p w14:paraId="3B158FF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（4）教师要求：结合网络教学资源平台、信息化教学平台等，实行课内课外双线并行教学，课堂教学中注重师生互动、生生互动，调动学生充分参与到课堂中来。</w:t>
            </w:r>
          </w:p>
          <w:p w14:paraId="387018FA">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（5）考核方式：采取过程考核（30%）+期末测评（70%）评定学习效果。</w:t>
            </w:r>
          </w:p>
        </w:tc>
      </w:tr>
      <w:tr w14:paraId="2C11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69EFCC6">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艺术类课程</w:t>
            </w:r>
          </w:p>
        </w:tc>
        <w:tc>
          <w:tcPr>
            <w:tcW w:w="2778" w:type="dxa"/>
            <w:noWrap w:val="0"/>
            <w:vAlign w:val="top"/>
          </w:tcPr>
          <w:p w14:paraId="6CEE318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（1）引导学生以社会主义核心价值观为学习内容，树立正确人生观、价值观。</w:t>
            </w:r>
          </w:p>
          <w:p w14:paraId="58992DA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（2）引导大学生系统地了解艺术范畴、指导学生进行艺术欣赏。</w:t>
            </w:r>
          </w:p>
          <w:p w14:paraId="524052A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（3）通过艺术类课程鉴赏、学习相关理论，使学生树立正确的审美观念，培养高雅的审美品位，提高人文素养。</w:t>
            </w:r>
          </w:p>
          <w:p w14:paraId="7995AA7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（4）了解、吸纳中外优秀艺术成果，理解并尊重多元文化。</w:t>
            </w:r>
          </w:p>
          <w:p w14:paraId="33DD507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（5）拓展形象思维，培养创作精神和实践能力，提高艺术审美与鉴赏能力。</w:t>
            </w:r>
          </w:p>
          <w:p w14:paraId="42A5E9F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（6）每个非艺术类专业学生</w:t>
            </w:r>
            <w:r>
              <w:rPr>
                <w:rFonts w:hint="eastAsia" w:ascii="宋体" w:hAnsi="宋体" w:eastAsia="宋体" w:cs="宋体"/>
                <w:bCs/>
                <w:color w:val="auto"/>
                <w:sz w:val="18"/>
                <w:szCs w:val="18"/>
                <w:highlight w:val="none"/>
                <w:lang w:val="en-US" w:eastAsia="zh-CN"/>
              </w:rPr>
              <w:t>在开设的8门课程中</w:t>
            </w:r>
            <w:r>
              <w:rPr>
                <w:rFonts w:hint="eastAsia" w:ascii="宋体" w:hAnsi="宋体" w:eastAsia="宋体" w:cs="宋体"/>
                <w:bCs/>
                <w:color w:val="auto"/>
                <w:sz w:val="18"/>
                <w:szCs w:val="18"/>
                <w:highlight w:val="none"/>
              </w:rPr>
              <w:t>至少选修1门课程。</w:t>
            </w:r>
          </w:p>
          <w:p w14:paraId="11B6D6EC">
            <w:pPr>
              <w:keepNext w:val="0"/>
              <w:keepLines/>
              <w:pageBreakBefore w:val="0"/>
              <w:widowControl/>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4592EDA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（1）《美术鉴赏》</w:t>
            </w:r>
            <w:r>
              <w:rPr>
                <w:rFonts w:hint="eastAsia" w:ascii="宋体" w:hAnsi="宋体" w:eastAsia="宋体" w:cs="宋体"/>
                <w:color w:val="auto"/>
                <w:sz w:val="18"/>
                <w:szCs w:val="18"/>
                <w:highlight w:val="none"/>
                <w:lang w:val="en-US" w:eastAsia="zh-CN"/>
              </w:rPr>
              <w:t>课程</w:t>
            </w:r>
            <w:r>
              <w:rPr>
                <w:rFonts w:hint="eastAsia" w:ascii="宋体" w:hAnsi="宋体" w:eastAsia="宋体" w:cs="宋体"/>
                <w:color w:val="auto"/>
                <w:sz w:val="18"/>
                <w:szCs w:val="18"/>
                <w:highlight w:val="none"/>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人文素养与跨文化理解力。</w:t>
            </w:r>
          </w:p>
          <w:p w14:paraId="79820CC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（2）《音乐鉴赏》课程</w:t>
            </w:r>
            <w:r>
              <w:rPr>
                <w:rFonts w:hint="eastAsia" w:ascii="宋体" w:hAnsi="宋体" w:eastAsia="宋体" w:cs="宋体"/>
                <w:color w:val="auto"/>
                <w:sz w:val="18"/>
                <w:szCs w:val="18"/>
                <w:highlight w:val="none"/>
              </w:rPr>
              <w:t>旨在帮助学生掌握音乐基本构成与记录方式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了解</w:t>
            </w:r>
            <w:r>
              <w:rPr>
                <w:rFonts w:hint="eastAsia" w:ascii="宋体" w:hAnsi="宋体" w:eastAsia="宋体" w:cs="宋体"/>
                <w:color w:val="auto"/>
                <w:sz w:val="18"/>
                <w:szCs w:val="18"/>
                <w:highlight w:val="none"/>
                <w:lang w:eastAsia="zh-CN"/>
              </w:rPr>
              <w:t>声乐、器乐体裁，以及古典、浪漫等风格特点。讲述西方音乐从中世纪到现代的发展历程，以及中国音乐从古代到近现代的演变，介绍各时期代表作曲家与作品。</w:t>
            </w:r>
            <w:r>
              <w:rPr>
                <w:rFonts w:hint="eastAsia" w:ascii="宋体" w:hAnsi="宋体" w:eastAsia="宋体" w:cs="宋体"/>
                <w:color w:val="auto"/>
                <w:sz w:val="18"/>
                <w:szCs w:val="18"/>
                <w:highlight w:val="none"/>
                <w:lang w:val="en-US" w:eastAsia="zh-CN"/>
              </w:rPr>
              <w:t>并</w:t>
            </w:r>
            <w:r>
              <w:rPr>
                <w:rFonts w:hint="eastAsia" w:ascii="宋体" w:hAnsi="宋体" w:eastAsia="宋体" w:cs="宋体"/>
                <w:color w:val="auto"/>
                <w:sz w:val="18"/>
                <w:szCs w:val="18"/>
                <w:highlight w:val="none"/>
                <w:lang w:eastAsia="zh-CN"/>
              </w:rPr>
              <w:t>通过对经典作品赏析，结合现场表演欣赏，提升学生音乐感知与鉴赏能力，</w:t>
            </w:r>
            <w:r>
              <w:rPr>
                <w:rFonts w:hint="eastAsia" w:ascii="宋体" w:hAnsi="宋体" w:eastAsia="宋体" w:cs="宋体"/>
                <w:color w:val="auto"/>
                <w:sz w:val="18"/>
                <w:szCs w:val="18"/>
                <w:highlight w:val="none"/>
              </w:rPr>
              <w:t>激发学生热爱生活、热爱自然的情感。</w:t>
            </w:r>
          </w:p>
          <w:p w14:paraId="45CF523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（3）《影视鉴赏》课程</w:t>
            </w:r>
            <w:r>
              <w:rPr>
                <w:rFonts w:hint="eastAsia" w:ascii="宋体" w:hAnsi="宋体" w:eastAsia="宋体" w:cs="宋体"/>
                <w:color w:val="auto"/>
                <w:sz w:val="18"/>
                <w:szCs w:val="18"/>
                <w:highlight w:val="none"/>
              </w:rPr>
              <w:t>注重影视内容的赏析，引导学生熟悉影视艺术的发展历史，掌握影视艺术的基本语言，领略不同国家、不同时代影视艺术佳作的魅力，提高学生人文素养，最终形成学生健康、多元、开放的审美情趣。</w:t>
            </w:r>
          </w:p>
          <w:p w14:paraId="2043D1E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（4）《戏剧鉴赏》课程介绍和欣赏国内外戏剧作品，主要围绕戏剧理论、戏剧文学、表演艺术、舞台美术以及实践鉴赏等方面展开，旨在培养学生对戏剧艺术的全面理解和鉴赏能力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使学生了解有关常识，懂得如何欣赏戏剧。</w:t>
            </w:r>
          </w:p>
          <w:p w14:paraId="50330F6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color w:val="auto"/>
                <w:sz w:val="18"/>
                <w:szCs w:val="18"/>
                <w:highlight w:val="none"/>
              </w:rPr>
              <w:t>（5）《舞蹈鉴赏》课</w:t>
            </w:r>
            <w:r>
              <w:rPr>
                <w:rFonts w:hint="eastAsia" w:ascii="宋体" w:hAnsi="宋体" w:eastAsia="宋体" w:cs="宋体"/>
                <w:bCs/>
                <w:color w:val="auto"/>
                <w:sz w:val="18"/>
                <w:szCs w:val="18"/>
                <w:highlight w:val="none"/>
              </w:rPr>
              <w:t>程主要围绕舞蹈理论知识、舞蹈历史文化、舞蹈表现要素以及具体的鉴赏实践展开，旨在培养学生对舞蹈艺术的感知、理解和评价能力。</w:t>
            </w:r>
            <w:r>
              <w:rPr>
                <w:rFonts w:hint="eastAsia" w:ascii="宋体" w:hAnsi="宋体" w:eastAsia="宋体" w:cs="宋体"/>
                <w:bCs/>
                <w:color w:val="auto"/>
                <w:sz w:val="18"/>
                <w:szCs w:val="18"/>
                <w:highlight w:val="none"/>
                <w:lang w:val="en-US" w:eastAsia="zh-CN"/>
              </w:rPr>
              <w:t>并</w:t>
            </w:r>
            <w:r>
              <w:rPr>
                <w:rFonts w:hint="eastAsia" w:ascii="宋体" w:hAnsi="宋体" w:eastAsia="宋体" w:cs="宋体"/>
                <w:bCs/>
                <w:color w:val="auto"/>
                <w:sz w:val="18"/>
                <w:szCs w:val="18"/>
                <w:highlight w:val="none"/>
              </w:rPr>
              <w:t>通过欣赏分析中外优秀舞蹈作品，</w:t>
            </w:r>
            <w:r>
              <w:rPr>
                <w:rFonts w:hint="eastAsia" w:ascii="宋体" w:hAnsi="宋体" w:eastAsia="宋体" w:cs="宋体"/>
                <w:bCs/>
                <w:color w:val="auto"/>
                <w:sz w:val="18"/>
                <w:szCs w:val="18"/>
                <w:highlight w:val="none"/>
                <w:lang w:val="en-US" w:eastAsia="zh-CN"/>
              </w:rPr>
              <w:t>使学生</w:t>
            </w:r>
            <w:r>
              <w:rPr>
                <w:rFonts w:hint="eastAsia" w:ascii="宋体" w:hAnsi="宋体" w:eastAsia="宋体" w:cs="宋体"/>
                <w:bCs/>
                <w:color w:val="auto"/>
                <w:sz w:val="18"/>
                <w:szCs w:val="18"/>
                <w:highlight w:val="none"/>
              </w:rPr>
              <w:t>了解各国及民族的历史文化民族风情，理解尊重多元文化</w:t>
            </w:r>
            <w:r>
              <w:rPr>
                <w:rFonts w:hint="eastAsia" w:ascii="宋体" w:hAnsi="宋体" w:eastAsia="宋体" w:cs="宋体"/>
                <w:bCs/>
                <w:color w:val="auto"/>
                <w:sz w:val="18"/>
                <w:szCs w:val="18"/>
                <w:highlight w:val="none"/>
                <w:lang w:eastAsia="zh-CN"/>
              </w:rPr>
              <w:t>。</w:t>
            </w:r>
          </w:p>
          <w:p w14:paraId="0A7E5C1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i w:val="0"/>
                <w:iCs w:val="0"/>
                <w:caps w:val="0"/>
                <w:color w:val="auto"/>
                <w:spacing w:val="0"/>
                <w:sz w:val="18"/>
                <w:szCs w:val="18"/>
                <w:highlight w:val="none"/>
                <w:shd w:val="clear" w:fill="F7F2EB"/>
              </w:rPr>
            </w:pPr>
            <w:r>
              <w:rPr>
                <w:rFonts w:hint="eastAsia" w:ascii="宋体" w:hAnsi="宋体" w:eastAsia="宋体" w:cs="宋体"/>
                <w:bCs/>
                <w:color w:val="auto"/>
                <w:sz w:val="18"/>
                <w:szCs w:val="18"/>
                <w:highlight w:val="none"/>
              </w:rPr>
              <w:t>（6）《书法鉴赏》</w:t>
            </w:r>
            <w:r>
              <w:rPr>
                <w:rFonts w:hint="eastAsia" w:ascii="宋体" w:hAnsi="宋体" w:eastAsia="宋体" w:cs="宋体"/>
                <w:color w:val="auto"/>
                <w:sz w:val="18"/>
                <w:szCs w:val="18"/>
                <w:highlight w:val="none"/>
              </w:rPr>
              <w:t>课程系统梳理中国书法发展史及历代名家流派，解析篆隶楷行草等书体技法特征与经典作品，结合理论与实践培养鉴赏能力，深入探讨笔法、章法、墨法及文化内涵、时代精神，提升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审美素养与传统文化理解力。</w:t>
            </w:r>
          </w:p>
          <w:p w14:paraId="1E3B3DE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艺术导论</w:t>
            </w:r>
            <w:r>
              <w:rPr>
                <w:rFonts w:hint="eastAsia" w:ascii="宋体" w:hAnsi="宋体" w:eastAsia="宋体" w:cs="宋体"/>
                <w:bCs/>
                <w:color w:val="auto"/>
                <w:sz w:val="18"/>
                <w:szCs w:val="18"/>
                <w:highlight w:val="none"/>
                <w:lang w:eastAsia="zh-CN"/>
              </w:rPr>
              <w:t>》课程</w:t>
            </w:r>
            <w:r>
              <w:rPr>
                <w:rFonts w:hint="eastAsia" w:ascii="宋体" w:hAnsi="宋体" w:eastAsia="宋体" w:cs="宋体"/>
                <w:color w:val="auto"/>
                <w:sz w:val="18"/>
                <w:szCs w:val="18"/>
                <w:highlight w:val="none"/>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7105956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钧瓷鉴赏</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noWrap w:val="0"/>
            <w:vAlign w:val="top"/>
          </w:tcPr>
          <w:p w14:paraId="2B4B7A9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50C596F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w:t>
            </w:r>
            <w:r>
              <w:rPr>
                <w:rFonts w:hint="eastAsia" w:ascii="宋体" w:hAnsi="宋体" w:eastAsia="宋体" w:cs="宋体"/>
                <w:bCs/>
                <w:color w:val="auto"/>
                <w:sz w:val="18"/>
                <w:szCs w:val="18"/>
                <w:highlight w:val="none"/>
                <w:lang w:eastAsia="zh-CN"/>
              </w:rPr>
              <w:t>、教材与参考书籍、</w:t>
            </w:r>
            <w:r>
              <w:rPr>
                <w:rFonts w:hint="eastAsia" w:ascii="宋体" w:hAnsi="宋体" w:eastAsia="宋体" w:cs="宋体"/>
                <w:bCs/>
                <w:color w:val="auto"/>
                <w:sz w:val="18"/>
                <w:szCs w:val="18"/>
                <w:highlight w:val="none"/>
                <w:lang w:val="en-US" w:eastAsia="zh-CN"/>
              </w:rPr>
              <w:t>校内</w:t>
            </w:r>
            <w:r>
              <w:rPr>
                <w:rFonts w:hint="eastAsia" w:ascii="宋体" w:hAnsi="宋体" w:eastAsia="宋体" w:cs="宋体"/>
                <w:bCs/>
                <w:color w:val="auto"/>
                <w:sz w:val="18"/>
                <w:szCs w:val="18"/>
                <w:highlight w:val="none"/>
              </w:rPr>
              <w:t>艺术展示区域</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在线艺术资源平台</w:t>
            </w:r>
            <w:r>
              <w:rPr>
                <w:rFonts w:hint="eastAsia" w:ascii="宋体" w:hAnsi="宋体" w:eastAsia="宋体" w:cs="宋体"/>
                <w:bCs/>
                <w:color w:val="auto"/>
                <w:sz w:val="18"/>
                <w:szCs w:val="18"/>
                <w:highlight w:val="none"/>
                <w:lang w:val="en-US" w:eastAsia="zh-CN"/>
              </w:rPr>
              <w:t>和</w:t>
            </w:r>
            <w:r>
              <w:rPr>
                <w:rFonts w:hint="eastAsia" w:ascii="宋体" w:hAnsi="宋体" w:eastAsia="宋体" w:cs="宋体"/>
                <w:bCs/>
                <w:color w:val="auto"/>
                <w:sz w:val="18"/>
                <w:szCs w:val="18"/>
                <w:highlight w:val="none"/>
              </w:rPr>
              <w:t>艺术活动组织与指导。</w:t>
            </w:r>
          </w:p>
          <w:p w14:paraId="3476E85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w:t>
            </w:r>
            <w:r>
              <w:rPr>
                <w:rFonts w:hint="eastAsia" w:ascii="宋体" w:hAnsi="宋体" w:eastAsia="宋体" w:cs="宋体"/>
                <w:bCs/>
                <w:color w:val="auto"/>
                <w:sz w:val="18"/>
                <w:szCs w:val="18"/>
                <w:highlight w:val="none"/>
                <w:lang w:val="en-US" w:eastAsia="zh-CN"/>
              </w:rPr>
              <w:t>讲授法、演示法、实践教学法、</w:t>
            </w:r>
            <w:r>
              <w:rPr>
                <w:rFonts w:hint="eastAsia" w:ascii="宋体" w:hAnsi="宋体" w:eastAsia="宋体" w:cs="宋体"/>
                <w:bCs/>
                <w:color w:val="auto"/>
                <w:sz w:val="18"/>
                <w:szCs w:val="18"/>
                <w:highlight w:val="none"/>
              </w:rPr>
              <w:t>讨论式教学</w:t>
            </w:r>
            <w:r>
              <w:rPr>
                <w:rFonts w:hint="eastAsia" w:ascii="宋体" w:hAnsi="宋体" w:eastAsia="宋体" w:cs="宋体"/>
                <w:bCs/>
                <w:color w:val="auto"/>
                <w:sz w:val="18"/>
                <w:szCs w:val="18"/>
                <w:highlight w:val="none"/>
                <w:lang w:val="en-US" w:eastAsia="zh-CN"/>
              </w:rPr>
              <w:t>法</w:t>
            </w:r>
            <w:r>
              <w:rPr>
                <w:rFonts w:hint="eastAsia" w:ascii="宋体" w:hAnsi="宋体" w:eastAsia="宋体" w:cs="宋体"/>
                <w:bCs/>
                <w:color w:val="auto"/>
                <w:sz w:val="18"/>
                <w:szCs w:val="18"/>
                <w:highlight w:val="none"/>
              </w:rPr>
              <w:t>、多媒体与网络教学法等多种互动教学方法进行。</w:t>
            </w:r>
          </w:p>
          <w:p w14:paraId="4478F35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w:t>
            </w:r>
            <w:r>
              <w:rPr>
                <w:rFonts w:hint="eastAsia" w:ascii="宋体" w:hAnsi="宋体" w:eastAsia="宋体" w:cs="宋体"/>
                <w:bCs/>
                <w:color w:val="auto"/>
                <w:sz w:val="18"/>
                <w:szCs w:val="18"/>
                <w:highlight w:val="none"/>
                <w:lang w:val="en-US" w:eastAsia="zh-CN"/>
              </w:rPr>
              <w:t>有</w:t>
            </w:r>
            <w:r>
              <w:rPr>
                <w:rFonts w:hint="eastAsia" w:ascii="宋体" w:hAnsi="宋体" w:eastAsia="宋体" w:cs="宋体"/>
                <w:bCs/>
                <w:color w:val="auto"/>
                <w:sz w:val="18"/>
                <w:szCs w:val="18"/>
                <w:highlight w:val="none"/>
              </w:rPr>
              <w:t>扎实的艺术专业知识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运用多样化的教学方法，因材施教，及时</w:t>
            </w:r>
            <w:r>
              <w:rPr>
                <w:rFonts w:hint="eastAsia" w:ascii="宋体" w:hAnsi="宋体" w:eastAsia="宋体" w:cs="宋体"/>
                <w:bCs/>
                <w:color w:val="auto"/>
                <w:sz w:val="18"/>
                <w:szCs w:val="18"/>
                <w:highlight w:val="none"/>
              </w:rPr>
              <w:t>关注艺术前沿，把最新的艺术资讯融入教学内容。</w:t>
            </w:r>
          </w:p>
          <w:p w14:paraId="13A7AC4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（5）评价建议：采取学习过程性与终结性</w:t>
            </w:r>
            <w:r>
              <w:rPr>
                <w:rFonts w:hint="eastAsia" w:ascii="宋体" w:hAnsi="宋体" w:eastAsia="宋体" w:cs="宋体"/>
                <w:bCs/>
                <w:color w:val="auto"/>
                <w:sz w:val="18"/>
                <w:szCs w:val="18"/>
                <w:highlight w:val="none"/>
                <w:lang w:val="en-US" w:eastAsia="zh-CN"/>
              </w:rPr>
              <w:t>考核</w:t>
            </w:r>
            <w:r>
              <w:rPr>
                <w:rFonts w:hint="eastAsia" w:ascii="宋体" w:hAnsi="宋体" w:eastAsia="宋体" w:cs="宋体"/>
                <w:bCs/>
                <w:color w:val="auto"/>
                <w:sz w:val="18"/>
                <w:szCs w:val="18"/>
                <w:highlight w:val="none"/>
              </w:rPr>
              <w:t>相结合评定学习效果。</w:t>
            </w:r>
          </w:p>
        </w:tc>
      </w:tr>
    </w:tbl>
    <w:p w14:paraId="1CF2B3D3">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textAlignment w:val="auto"/>
        <w:rPr>
          <w:rFonts w:hint="eastAsia" w:ascii="宋体" w:hAnsi="宋体" w:eastAsia="宋体" w:cs="宋体"/>
          <w:color w:val="FF0000"/>
          <w:sz w:val="21"/>
          <w:szCs w:val="21"/>
        </w:rPr>
      </w:pPr>
      <w:r>
        <w:rPr>
          <w:rFonts w:hint="eastAsia" w:ascii="宋体" w:hAnsi="宋体" w:eastAsia="宋体" w:cs="宋体"/>
          <w:b/>
          <w:sz w:val="21"/>
          <w:szCs w:val="21"/>
          <w:lang w:val="en-US" w:eastAsia="zh-CN"/>
        </w:rPr>
        <w:t>（二）专业课程</w:t>
      </w:r>
    </w:p>
    <w:p w14:paraId="437BA3BC">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bCs/>
          <w:color w:val="auto"/>
          <w:sz w:val="21"/>
          <w:szCs w:val="21"/>
          <w:lang w:val="en-US" w:eastAsia="zh-CN"/>
        </w:rPr>
        <w:t>1.专业基础课程</w:t>
      </w:r>
    </w:p>
    <w:tbl>
      <w:tblPr>
        <w:tblStyle w:val="13"/>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745"/>
        <w:gridCol w:w="2781"/>
        <w:gridCol w:w="2782"/>
      </w:tblGrid>
      <w:tr w14:paraId="5068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61DD801A">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745" w:type="dxa"/>
            <w:noWrap w:val="0"/>
            <w:vAlign w:val="center"/>
          </w:tcPr>
          <w:p w14:paraId="280E71B6">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781" w:type="dxa"/>
            <w:noWrap w:val="0"/>
            <w:vAlign w:val="center"/>
          </w:tcPr>
          <w:p w14:paraId="5B9A13DD">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782" w:type="dxa"/>
            <w:noWrap w:val="0"/>
            <w:vAlign w:val="center"/>
          </w:tcPr>
          <w:p w14:paraId="2E91B10D">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79DC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135073EE">
            <w:pPr>
              <w:keepNext w:val="0"/>
              <w:keepLines w:val="0"/>
              <w:pageBreakBefore w:val="0"/>
              <w:kinsoku/>
              <w:wordWrap/>
              <w:overflowPunct/>
              <w:topLinePunct w:val="0"/>
              <w:autoSpaceDE/>
              <w:autoSpaceDN/>
              <w:bidi w:val="0"/>
              <w:spacing w:line="360" w:lineRule="exact"/>
              <w:ind w:left="0" w:firstLine="0"/>
              <w:jc w:val="center"/>
              <w:textAlignment w:val="auto"/>
              <w:rPr>
                <w:rFonts w:hint="default" w:ascii="宋体" w:hAnsi="宋体" w:eastAsia="宋体" w:cs="宋体"/>
                <w:b/>
                <w:bCs w:val="0"/>
                <w:sz w:val="18"/>
                <w:szCs w:val="18"/>
                <w:vertAlign w:val="baseline"/>
                <w:lang w:val="en-US" w:eastAsia="zh-CN"/>
              </w:rPr>
            </w:pPr>
            <w:r>
              <w:rPr>
                <w:rFonts w:hint="eastAsia" w:ascii="宋体" w:hAnsi="宋体" w:cs="宋体"/>
                <w:b/>
                <w:bCs w:val="0"/>
                <w:sz w:val="18"/>
                <w:szCs w:val="18"/>
                <w:vertAlign w:val="baseline"/>
                <w:lang w:val="en-US" w:eastAsia="zh-CN"/>
              </w:rPr>
              <w:t>电子商务概论</w:t>
            </w:r>
          </w:p>
        </w:tc>
        <w:tc>
          <w:tcPr>
            <w:tcW w:w="2745" w:type="dxa"/>
            <w:noWrap w:val="0"/>
            <w:vAlign w:val="center"/>
          </w:tcPr>
          <w:p w14:paraId="57736C6D">
            <w:pPr>
              <w:pStyle w:val="5"/>
              <w:pageBreakBefore w:val="0"/>
              <w:kinsoku/>
              <w:wordWrap/>
              <w:overflowPunct/>
              <w:topLinePunct w:val="0"/>
              <w:autoSpaceDE/>
              <w:autoSpaceDN/>
              <w:bidi w:val="0"/>
              <w:adjustRightInd w:val="0"/>
              <w:snapToGrid w:val="0"/>
              <w:spacing w:line="400" w:lineRule="exact"/>
              <w:ind w:left="5" w:hanging="5"/>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1.</w:t>
            </w:r>
            <w:r>
              <w:rPr>
                <w:rFonts w:hint="eastAsia" w:ascii="宋体" w:hAnsi="宋体" w:eastAsia="宋体" w:cs="宋体"/>
                <w:b w:val="0"/>
                <w:bCs/>
                <w:color w:val="auto"/>
                <w:sz w:val="18"/>
                <w:szCs w:val="18"/>
                <w:lang w:val="en-US" w:eastAsia="zh-CN"/>
              </w:rPr>
              <w:t>素质目标</w:t>
            </w:r>
            <w:r>
              <w:rPr>
                <w:rFonts w:hint="eastAsia" w:ascii="宋体" w:hAnsi="宋体" w:cs="宋体"/>
                <w:b w:val="0"/>
                <w:bCs/>
                <w:color w:val="auto"/>
                <w:sz w:val="18"/>
                <w:szCs w:val="18"/>
                <w:lang w:val="en-US" w:eastAsia="zh-CN"/>
              </w:rPr>
              <w:t>：</w:t>
            </w:r>
          </w:p>
          <w:p w14:paraId="0C45E69F">
            <w:pPr>
              <w:pStyle w:val="5"/>
              <w:pageBreakBefore w:val="0"/>
              <w:kinsoku/>
              <w:wordWrap/>
              <w:overflowPunct/>
              <w:topLinePunct w:val="0"/>
              <w:autoSpaceDE/>
              <w:autoSpaceDN/>
              <w:bidi w:val="0"/>
              <w:adjustRightInd w:val="0"/>
              <w:snapToGrid w:val="0"/>
              <w:spacing w:line="400" w:lineRule="exact"/>
              <w:ind w:left="5" w:hanging="5"/>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（1）</w:t>
            </w:r>
            <w:r>
              <w:rPr>
                <w:rFonts w:hint="eastAsia" w:ascii="宋体" w:hAnsi="宋体" w:eastAsia="宋体" w:cs="宋体"/>
                <w:b w:val="0"/>
                <w:bCs/>
                <w:color w:val="auto"/>
                <w:sz w:val="18"/>
                <w:szCs w:val="18"/>
                <w:lang w:val="en-US" w:eastAsia="zh-CN"/>
              </w:rPr>
              <w:t>了解我国电子商务领域的发展成就，增强国家认同感与行业使命感，树立服务国家数字经济发展的职业理想。</w:t>
            </w:r>
          </w:p>
          <w:p w14:paraId="7C57C100">
            <w:pPr>
              <w:pStyle w:val="5"/>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lang w:val="en-US" w:eastAsia="zh-CN"/>
              </w:rPr>
              <w:t>强化诚信意识和法律素养，掌握电子商务相关法律法规，具备依法维权的能力。</w:t>
            </w:r>
          </w:p>
          <w:p w14:paraId="08766EEC">
            <w:pPr>
              <w:pStyle w:val="5"/>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（3）</w:t>
            </w:r>
            <w:r>
              <w:rPr>
                <w:rFonts w:hint="eastAsia" w:ascii="宋体" w:hAnsi="宋体" w:eastAsia="宋体" w:cs="宋体"/>
                <w:b w:val="0"/>
                <w:bCs/>
                <w:color w:val="auto"/>
                <w:sz w:val="18"/>
                <w:szCs w:val="18"/>
                <w:lang w:val="en-US" w:eastAsia="zh-CN"/>
              </w:rPr>
              <w:t>树立正确的网络安全观念，自觉遵守网络行为规范，做到合法合规使用网络资源。</w:t>
            </w:r>
          </w:p>
          <w:p w14:paraId="0E2439D4">
            <w:pPr>
              <w:pStyle w:val="5"/>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lang w:val="en-US" w:eastAsia="zh-CN"/>
              </w:rPr>
              <w:t>知识目标</w:t>
            </w:r>
            <w:r>
              <w:rPr>
                <w:rFonts w:hint="eastAsia" w:ascii="宋体" w:hAnsi="宋体" w:cs="宋体"/>
                <w:b w:val="0"/>
                <w:bCs/>
                <w:color w:val="auto"/>
                <w:sz w:val="18"/>
                <w:szCs w:val="18"/>
                <w:lang w:val="en-US" w:eastAsia="zh-CN"/>
              </w:rPr>
              <w:t>：</w:t>
            </w:r>
          </w:p>
          <w:p w14:paraId="4C740877">
            <w:pPr>
              <w:pStyle w:val="5"/>
              <w:pageBreakBefore w:val="0"/>
              <w:kinsoku/>
              <w:wordWrap/>
              <w:overflowPunct/>
              <w:topLinePunct w:val="0"/>
              <w:autoSpaceDE/>
              <w:autoSpaceDN/>
              <w:bidi w:val="0"/>
              <w:adjustRightInd w:val="0"/>
              <w:snapToGrid w:val="0"/>
              <w:spacing w:line="400" w:lineRule="exact"/>
              <w:ind w:left="5" w:hanging="5"/>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（1）</w:t>
            </w:r>
            <w:r>
              <w:rPr>
                <w:rFonts w:hint="eastAsia" w:ascii="宋体" w:hAnsi="宋体" w:eastAsia="宋体" w:cs="宋体"/>
                <w:b w:val="0"/>
                <w:bCs/>
                <w:color w:val="auto"/>
                <w:sz w:val="18"/>
                <w:szCs w:val="18"/>
                <w:lang w:val="en-US" w:eastAsia="zh-CN"/>
              </w:rPr>
              <w:t>理解电子商务的基本概念、主要功能与分类方式，熟悉其发展历程及当前发展状况。</w:t>
            </w:r>
          </w:p>
          <w:p w14:paraId="1954DADF">
            <w:pPr>
              <w:pStyle w:val="5"/>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lang w:val="en-US" w:eastAsia="zh-CN"/>
              </w:rPr>
              <w:t>掌握B2B、B2C、C2C等典型电子商务模式的基本原理与运作机制。</w:t>
            </w:r>
          </w:p>
          <w:p w14:paraId="003FB7D4">
            <w:pPr>
              <w:pStyle w:val="5"/>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（3）</w:t>
            </w:r>
            <w:r>
              <w:rPr>
                <w:rFonts w:hint="eastAsia" w:ascii="宋体" w:hAnsi="宋体" w:eastAsia="宋体" w:cs="宋体"/>
                <w:b w:val="0"/>
                <w:bCs/>
                <w:color w:val="auto"/>
                <w:sz w:val="18"/>
                <w:szCs w:val="18"/>
                <w:lang w:val="en-US" w:eastAsia="zh-CN"/>
              </w:rPr>
              <w:t>理解O2O电子商务模式的基本概念、分类方法、交易流程、盈利模式及平台运营策略。</w:t>
            </w:r>
          </w:p>
          <w:p w14:paraId="4E855A38">
            <w:pPr>
              <w:pStyle w:val="5"/>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（4）</w:t>
            </w:r>
            <w:r>
              <w:rPr>
                <w:rFonts w:hint="eastAsia" w:ascii="宋体" w:hAnsi="宋体" w:eastAsia="宋体" w:cs="宋体"/>
                <w:b w:val="0"/>
                <w:bCs/>
                <w:color w:val="auto"/>
                <w:sz w:val="18"/>
                <w:szCs w:val="18"/>
                <w:lang w:val="en-US" w:eastAsia="zh-CN"/>
              </w:rPr>
              <w:t>熟悉电子商务客户关系管理的核心内容，包括客户信息管理、客户满意度与忠诚度管理、客户服务管理等。</w:t>
            </w:r>
          </w:p>
          <w:p w14:paraId="05166A3C">
            <w:pPr>
              <w:pStyle w:val="5"/>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（5）</w:t>
            </w:r>
            <w:r>
              <w:rPr>
                <w:rFonts w:hint="eastAsia" w:ascii="宋体" w:hAnsi="宋体" w:eastAsia="宋体" w:cs="宋体"/>
                <w:b w:val="0"/>
                <w:bCs/>
                <w:color w:val="auto"/>
                <w:sz w:val="18"/>
                <w:szCs w:val="18"/>
                <w:lang w:val="en-US" w:eastAsia="zh-CN"/>
              </w:rPr>
              <w:t>掌握跨境电子商务的基本概念、特征、市场现状及发展趋势。</w:t>
            </w:r>
          </w:p>
          <w:p w14:paraId="6EF0CCA7">
            <w:pPr>
              <w:pStyle w:val="5"/>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3.</w:t>
            </w:r>
            <w:r>
              <w:rPr>
                <w:rFonts w:hint="eastAsia" w:ascii="宋体" w:hAnsi="宋体" w:eastAsia="宋体" w:cs="宋体"/>
                <w:b w:val="0"/>
                <w:bCs/>
                <w:color w:val="auto"/>
                <w:sz w:val="18"/>
                <w:szCs w:val="18"/>
                <w:lang w:val="en-US" w:eastAsia="zh-CN"/>
              </w:rPr>
              <w:t>能力目标</w:t>
            </w:r>
            <w:r>
              <w:rPr>
                <w:rFonts w:hint="eastAsia" w:ascii="宋体" w:hAnsi="宋体" w:cs="宋体"/>
                <w:b w:val="0"/>
                <w:bCs/>
                <w:color w:val="auto"/>
                <w:sz w:val="18"/>
                <w:szCs w:val="18"/>
                <w:lang w:val="en-US" w:eastAsia="zh-CN"/>
              </w:rPr>
              <w:t>：</w:t>
            </w:r>
          </w:p>
          <w:p w14:paraId="60DD9CDB">
            <w:pPr>
              <w:pStyle w:val="5"/>
              <w:pageBreakBefore w:val="0"/>
              <w:kinsoku/>
              <w:wordWrap/>
              <w:overflowPunct/>
              <w:topLinePunct w:val="0"/>
              <w:autoSpaceDE/>
              <w:autoSpaceDN/>
              <w:bidi w:val="0"/>
              <w:adjustRightInd w:val="0"/>
              <w:snapToGrid w:val="0"/>
              <w:spacing w:line="400" w:lineRule="exact"/>
              <w:ind w:left="5" w:hanging="5"/>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（1）</w:t>
            </w:r>
            <w:r>
              <w:rPr>
                <w:rFonts w:hint="eastAsia" w:ascii="宋体" w:hAnsi="宋体" w:eastAsia="宋体" w:cs="宋体"/>
                <w:b w:val="0"/>
                <w:bCs/>
                <w:color w:val="auto"/>
                <w:sz w:val="18"/>
                <w:szCs w:val="18"/>
                <w:lang w:val="en-US" w:eastAsia="zh-CN"/>
              </w:rPr>
              <w:t>能够通过主流招聘平台识别电子商务相关岗位职责与要求，初步规划个人职业发展方向。</w:t>
            </w:r>
          </w:p>
          <w:p w14:paraId="3445D39B">
            <w:pPr>
              <w:pStyle w:val="5"/>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lang w:val="en-US" w:eastAsia="zh-CN"/>
              </w:rPr>
              <w:t>具备检索、筛选和整理电子商务市场相关信息的能力，能够独立完成行业发展资料的搜集与分析。</w:t>
            </w:r>
          </w:p>
          <w:p w14:paraId="397CA3D8">
            <w:pPr>
              <w:pStyle w:val="5"/>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（3）</w:t>
            </w:r>
            <w:r>
              <w:rPr>
                <w:rFonts w:hint="eastAsia" w:ascii="宋体" w:hAnsi="宋体" w:eastAsia="宋体" w:cs="宋体"/>
                <w:b w:val="0"/>
                <w:bCs/>
                <w:color w:val="auto"/>
                <w:sz w:val="18"/>
                <w:szCs w:val="18"/>
                <w:lang w:val="en-US" w:eastAsia="zh-CN"/>
              </w:rPr>
              <w:t>能够熟练操作常见网店运营工具，完成商品上架、订单处理、促销设置等基础操作。</w:t>
            </w:r>
          </w:p>
          <w:p w14:paraId="2C083628">
            <w:pPr>
              <w:pStyle w:val="5"/>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（4）</w:t>
            </w:r>
            <w:r>
              <w:rPr>
                <w:rFonts w:hint="eastAsia" w:ascii="宋体" w:hAnsi="宋体" w:eastAsia="宋体" w:cs="宋体"/>
                <w:b w:val="0"/>
                <w:bCs/>
                <w:color w:val="auto"/>
                <w:sz w:val="18"/>
                <w:szCs w:val="18"/>
                <w:lang w:val="en-US" w:eastAsia="zh-CN"/>
              </w:rPr>
              <w:t>能够系统阐述电子商务的基本概念、功能分类、发展历程与现状。</w:t>
            </w:r>
          </w:p>
          <w:p w14:paraId="3C98BC07">
            <w:pPr>
              <w:pStyle w:val="5"/>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bCs w:val="0"/>
                <w:sz w:val="18"/>
                <w:szCs w:val="18"/>
                <w:vertAlign w:val="baseline"/>
                <w:lang w:val="en-US" w:eastAsia="zh-CN"/>
              </w:rPr>
            </w:pPr>
            <w:r>
              <w:rPr>
                <w:rFonts w:hint="eastAsia" w:ascii="宋体" w:hAnsi="宋体" w:cs="宋体"/>
                <w:b w:val="0"/>
                <w:bCs/>
                <w:color w:val="auto"/>
                <w:sz w:val="18"/>
                <w:szCs w:val="18"/>
                <w:lang w:val="en-US" w:eastAsia="zh-CN"/>
              </w:rPr>
              <w:t>（5）</w:t>
            </w:r>
            <w:r>
              <w:rPr>
                <w:rFonts w:hint="eastAsia" w:ascii="宋体" w:hAnsi="宋体" w:eastAsia="宋体" w:cs="宋体"/>
                <w:b w:val="0"/>
                <w:bCs/>
                <w:color w:val="auto"/>
                <w:sz w:val="18"/>
                <w:szCs w:val="18"/>
                <w:lang w:val="en-US" w:eastAsia="zh-CN"/>
              </w:rPr>
              <w:t>能够初步运用客户关系管理知识，进行电子商务环境下的客户信息维护与服务支持。</w:t>
            </w:r>
          </w:p>
        </w:tc>
        <w:tc>
          <w:tcPr>
            <w:tcW w:w="2781" w:type="dxa"/>
            <w:noWrap w:val="0"/>
            <w:vAlign w:val="top"/>
          </w:tcPr>
          <w:p w14:paraId="67A088CD">
            <w:pPr>
              <w:pStyle w:val="5"/>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模块一：认识电子商务</w:t>
            </w:r>
            <w:r>
              <w:rPr>
                <w:rFonts w:hint="eastAsia" w:ascii="宋体" w:hAnsi="宋体" w:eastAsia="宋体" w:cs="宋体"/>
                <w:b w:val="0"/>
                <w:bCs/>
                <w:color w:val="auto"/>
                <w:sz w:val="18"/>
                <w:szCs w:val="18"/>
                <w:lang w:val="en-US" w:eastAsia="zh-CN"/>
              </w:rPr>
              <w:br w:type="textWrapping"/>
            </w:r>
            <w:r>
              <w:rPr>
                <w:rFonts w:hint="eastAsia" w:ascii="宋体" w:hAnsi="宋体" w:eastAsia="宋体" w:cs="宋体"/>
                <w:b w:val="0"/>
                <w:bCs/>
                <w:color w:val="auto"/>
                <w:sz w:val="18"/>
                <w:szCs w:val="18"/>
                <w:lang w:val="en-US" w:eastAsia="zh-CN"/>
              </w:rPr>
              <w:t>基本概念、组成要素、特征功能</w:t>
            </w:r>
          </w:p>
          <w:p w14:paraId="69D25B60">
            <w:pPr>
              <w:pStyle w:val="5"/>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模块二：技术基础</w:t>
            </w:r>
            <w:r>
              <w:rPr>
                <w:rFonts w:hint="eastAsia" w:ascii="宋体" w:hAnsi="宋体" w:eastAsia="宋体" w:cs="宋体"/>
                <w:b w:val="0"/>
                <w:bCs/>
                <w:color w:val="auto"/>
                <w:sz w:val="18"/>
                <w:szCs w:val="18"/>
                <w:lang w:val="en-US" w:eastAsia="zh-CN"/>
              </w:rPr>
              <w:br w:type="textWrapping"/>
            </w:r>
            <w:r>
              <w:rPr>
                <w:rFonts w:hint="eastAsia" w:ascii="宋体" w:hAnsi="宋体" w:eastAsia="宋体" w:cs="宋体"/>
                <w:b w:val="0"/>
                <w:bCs/>
                <w:color w:val="auto"/>
                <w:sz w:val="18"/>
                <w:szCs w:val="18"/>
                <w:lang w:val="en-US" w:eastAsia="zh-CN"/>
              </w:rPr>
              <w:t>系统架构、关键技术、安全基础</w:t>
            </w:r>
          </w:p>
          <w:p w14:paraId="47A275C8">
            <w:pPr>
              <w:pStyle w:val="5"/>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模块三：传统电商模式</w:t>
            </w:r>
            <w:r>
              <w:rPr>
                <w:rFonts w:hint="eastAsia" w:ascii="宋体" w:hAnsi="宋体" w:eastAsia="宋体" w:cs="宋体"/>
                <w:b w:val="0"/>
                <w:bCs/>
                <w:color w:val="auto"/>
                <w:sz w:val="18"/>
                <w:szCs w:val="18"/>
                <w:lang w:val="en-US" w:eastAsia="zh-CN"/>
              </w:rPr>
              <w:br w:type="textWrapping"/>
            </w:r>
            <w:r>
              <w:rPr>
                <w:rFonts w:hint="eastAsia" w:ascii="宋体" w:hAnsi="宋体" w:eastAsia="宋体" w:cs="宋体"/>
                <w:b w:val="0"/>
                <w:bCs/>
                <w:color w:val="auto"/>
                <w:sz w:val="18"/>
                <w:szCs w:val="18"/>
                <w:lang w:val="en-US" w:eastAsia="zh-CN"/>
              </w:rPr>
              <w:t>B2B/B2C/C2C模式特点与应用</w:t>
            </w:r>
          </w:p>
          <w:p w14:paraId="66CE59E3">
            <w:pPr>
              <w:pStyle w:val="5"/>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模块四：新兴电商模式</w:t>
            </w:r>
            <w:r>
              <w:rPr>
                <w:rFonts w:hint="eastAsia" w:ascii="宋体" w:hAnsi="宋体" w:eastAsia="宋体" w:cs="宋体"/>
                <w:b w:val="0"/>
                <w:bCs/>
                <w:color w:val="auto"/>
                <w:sz w:val="18"/>
                <w:szCs w:val="18"/>
                <w:lang w:val="en-US" w:eastAsia="zh-CN"/>
              </w:rPr>
              <w:br w:type="textWrapping"/>
            </w:r>
            <w:r>
              <w:rPr>
                <w:rFonts w:hint="eastAsia" w:ascii="宋体" w:hAnsi="宋体" w:eastAsia="宋体" w:cs="宋体"/>
                <w:b w:val="0"/>
                <w:bCs/>
                <w:color w:val="auto"/>
                <w:sz w:val="18"/>
                <w:szCs w:val="18"/>
                <w:lang w:val="en-US" w:eastAsia="zh-CN"/>
              </w:rPr>
              <w:t>O2O、新零售、社交电商简介</w:t>
            </w:r>
          </w:p>
          <w:p w14:paraId="520F90C8">
            <w:pPr>
              <w:pStyle w:val="5"/>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模块五：网络营销</w:t>
            </w:r>
            <w:r>
              <w:rPr>
                <w:rFonts w:hint="eastAsia" w:ascii="宋体" w:hAnsi="宋体" w:eastAsia="宋体" w:cs="宋体"/>
                <w:b w:val="0"/>
                <w:bCs/>
                <w:color w:val="auto"/>
                <w:sz w:val="18"/>
                <w:szCs w:val="18"/>
                <w:lang w:val="en-US" w:eastAsia="zh-CN"/>
              </w:rPr>
              <w:br w:type="textWrapping"/>
            </w:r>
            <w:r>
              <w:rPr>
                <w:rFonts w:hint="eastAsia" w:ascii="宋体" w:hAnsi="宋体" w:eastAsia="宋体" w:cs="宋体"/>
                <w:b w:val="0"/>
                <w:bCs/>
                <w:color w:val="auto"/>
                <w:sz w:val="18"/>
                <w:szCs w:val="18"/>
                <w:lang w:val="en-US" w:eastAsia="zh-CN"/>
              </w:rPr>
              <w:t>营销概念、电商策略、数字工具</w:t>
            </w:r>
          </w:p>
          <w:p w14:paraId="0FAB1CF5">
            <w:pPr>
              <w:pStyle w:val="5"/>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模块六：电子支付</w:t>
            </w:r>
            <w:r>
              <w:rPr>
                <w:rFonts w:hint="eastAsia" w:ascii="宋体" w:hAnsi="宋体" w:eastAsia="宋体" w:cs="宋体"/>
                <w:b w:val="0"/>
                <w:bCs/>
                <w:color w:val="auto"/>
                <w:sz w:val="18"/>
                <w:szCs w:val="18"/>
                <w:lang w:val="en-US" w:eastAsia="zh-CN"/>
              </w:rPr>
              <w:br w:type="textWrapping"/>
            </w:r>
            <w:r>
              <w:rPr>
                <w:rFonts w:hint="eastAsia" w:ascii="宋体" w:hAnsi="宋体" w:eastAsia="宋体" w:cs="宋体"/>
                <w:b w:val="0"/>
                <w:bCs/>
                <w:color w:val="auto"/>
                <w:sz w:val="18"/>
                <w:szCs w:val="18"/>
                <w:lang w:val="en-US" w:eastAsia="zh-CN"/>
              </w:rPr>
              <w:t>支付原理、主要方式、移动支付</w:t>
            </w:r>
          </w:p>
          <w:p w14:paraId="2825887C">
            <w:pPr>
              <w:pStyle w:val="5"/>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模块七：电商物流</w:t>
            </w:r>
            <w:r>
              <w:rPr>
                <w:rFonts w:hint="eastAsia" w:ascii="宋体" w:hAnsi="宋体" w:eastAsia="宋体" w:cs="宋体"/>
                <w:b w:val="0"/>
                <w:bCs/>
                <w:color w:val="auto"/>
                <w:sz w:val="18"/>
                <w:szCs w:val="18"/>
                <w:lang w:val="en-US" w:eastAsia="zh-CN"/>
              </w:rPr>
              <w:br w:type="textWrapping"/>
            </w:r>
            <w:r>
              <w:rPr>
                <w:rFonts w:hint="eastAsia" w:ascii="宋体" w:hAnsi="宋体" w:eastAsia="宋体" w:cs="宋体"/>
                <w:b w:val="0"/>
                <w:bCs/>
                <w:color w:val="auto"/>
                <w:sz w:val="18"/>
                <w:szCs w:val="18"/>
                <w:lang w:val="en-US" w:eastAsia="zh-CN"/>
              </w:rPr>
              <w:t>系统构成、仓储配送、智慧物流</w:t>
            </w:r>
          </w:p>
          <w:p w14:paraId="36C54E21">
            <w:pPr>
              <w:pStyle w:val="5"/>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模块八：安全与法律</w:t>
            </w:r>
            <w:r>
              <w:rPr>
                <w:rFonts w:hint="eastAsia" w:ascii="宋体" w:hAnsi="宋体" w:eastAsia="宋体" w:cs="宋体"/>
                <w:b w:val="0"/>
                <w:bCs/>
                <w:color w:val="auto"/>
                <w:sz w:val="18"/>
                <w:szCs w:val="18"/>
                <w:lang w:val="en-US" w:eastAsia="zh-CN"/>
              </w:rPr>
              <w:br w:type="textWrapping"/>
            </w:r>
            <w:r>
              <w:rPr>
                <w:rFonts w:hint="eastAsia" w:ascii="宋体" w:hAnsi="宋体" w:eastAsia="宋体" w:cs="宋体"/>
                <w:b w:val="0"/>
                <w:bCs/>
                <w:color w:val="auto"/>
                <w:sz w:val="18"/>
                <w:szCs w:val="18"/>
                <w:lang w:val="en-US" w:eastAsia="zh-CN"/>
              </w:rPr>
              <w:t>安全体系、防护措施、相关法规</w:t>
            </w:r>
          </w:p>
          <w:p w14:paraId="7D20E1FC">
            <w:pPr>
              <w:pStyle w:val="5"/>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模块九：客户管理</w:t>
            </w:r>
            <w:r>
              <w:rPr>
                <w:rFonts w:hint="eastAsia" w:ascii="宋体" w:hAnsi="宋体" w:eastAsia="宋体" w:cs="宋体"/>
                <w:b w:val="0"/>
                <w:bCs/>
                <w:color w:val="auto"/>
                <w:sz w:val="18"/>
                <w:szCs w:val="18"/>
                <w:lang w:val="en-US" w:eastAsia="zh-CN"/>
              </w:rPr>
              <w:br w:type="textWrapping"/>
            </w:r>
            <w:r>
              <w:rPr>
                <w:rFonts w:hint="eastAsia" w:ascii="宋体" w:hAnsi="宋体" w:eastAsia="宋体" w:cs="宋体"/>
                <w:b w:val="0"/>
                <w:bCs/>
                <w:color w:val="auto"/>
                <w:sz w:val="18"/>
                <w:szCs w:val="18"/>
                <w:lang w:val="en-US" w:eastAsia="zh-CN"/>
              </w:rPr>
              <w:t>客户关系、价值评估、忠诚度培养</w:t>
            </w:r>
          </w:p>
          <w:p w14:paraId="0B7431D9">
            <w:pPr>
              <w:pStyle w:val="5"/>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模块十：移动电商</w:t>
            </w:r>
            <w:r>
              <w:rPr>
                <w:rFonts w:hint="eastAsia" w:ascii="宋体" w:hAnsi="宋体" w:eastAsia="宋体" w:cs="宋体"/>
                <w:b w:val="0"/>
                <w:bCs/>
                <w:color w:val="auto"/>
                <w:sz w:val="18"/>
                <w:szCs w:val="18"/>
                <w:lang w:val="en-US" w:eastAsia="zh-CN"/>
              </w:rPr>
              <w:br w:type="textWrapping"/>
            </w:r>
            <w:r>
              <w:rPr>
                <w:rFonts w:hint="eastAsia" w:ascii="宋体" w:hAnsi="宋体" w:eastAsia="宋体" w:cs="宋体"/>
                <w:b w:val="0"/>
                <w:bCs/>
                <w:color w:val="auto"/>
                <w:sz w:val="18"/>
                <w:szCs w:val="18"/>
                <w:lang w:val="en-US" w:eastAsia="zh-CN"/>
              </w:rPr>
              <w:t>概念特征、应用场景、发展趋势</w:t>
            </w:r>
          </w:p>
          <w:p w14:paraId="7DE06158">
            <w:pPr>
              <w:pStyle w:val="5"/>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模块十一：跨境电商</w:t>
            </w:r>
            <w:r>
              <w:rPr>
                <w:rFonts w:hint="eastAsia" w:ascii="宋体" w:hAnsi="宋体" w:eastAsia="宋体" w:cs="宋体"/>
                <w:b w:val="0"/>
                <w:bCs/>
                <w:color w:val="auto"/>
                <w:sz w:val="18"/>
                <w:szCs w:val="18"/>
                <w:lang w:val="en-US" w:eastAsia="zh-CN"/>
              </w:rPr>
              <w:br w:type="textWrapping"/>
            </w:r>
            <w:r>
              <w:rPr>
                <w:rFonts w:hint="eastAsia" w:ascii="宋体" w:hAnsi="宋体" w:eastAsia="宋体" w:cs="宋体"/>
                <w:b w:val="0"/>
                <w:bCs/>
                <w:color w:val="auto"/>
                <w:sz w:val="18"/>
                <w:szCs w:val="18"/>
                <w:lang w:val="en-US" w:eastAsia="zh-CN"/>
              </w:rPr>
              <w:t>基本概念、运营模式、现状趋势</w:t>
            </w:r>
          </w:p>
          <w:p w14:paraId="57CB01EC">
            <w:pPr>
              <w:keepNext w:val="0"/>
              <w:keepLines w:val="0"/>
              <w:pageBreakBefore w:val="0"/>
              <w:kinsoku/>
              <w:wordWrap/>
              <w:overflowPunct/>
              <w:topLinePunct w:val="0"/>
              <w:autoSpaceDE/>
              <w:autoSpaceDN/>
              <w:bidi w:val="0"/>
              <w:spacing w:line="360" w:lineRule="exact"/>
              <w:ind w:left="0" w:firstLine="0"/>
              <w:jc w:val="left"/>
              <w:textAlignment w:val="auto"/>
              <w:rPr>
                <w:rFonts w:hint="eastAsia" w:ascii="宋体" w:hAnsi="宋体" w:eastAsia="宋体" w:cs="宋体"/>
                <w:b/>
                <w:bCs w:val="0"/>
                <w:sz w:val="18"/>
                <w:szCs w:val="18"/>
                <w:vertAlign w:val="baseline"/>
                <w:lang w:val="en-US" w:eastAsia="zh-CN"/>
              </w:rPr>
            </w:pPr>
          </w:p>
        </w:tc>
        <w:tc>
          <w:tcPr>
            <w:tcW w:w="2782" w:type="dxa"/>
            <w:noWrap w:val="0"/>
            <w:vAlign w:val="top"/>
          </w:tcPr>
          <w:p w14:paraId="342E7537">
            <w:pPr>
              <w:pStyle w:val="5"/>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w:t>
            </w:r>
          </w:p>
          <w:p w14:paraId="5F66286C">
            <w:pPr>
              <w:pStyle w:val="5"/>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按照专业注重个性化指导，注重教学时效性、针对性。合理选用教学素材与多维立体化资源，采取“教学做一体”的教学模式。</w:t>
            </w:r>
          </w:p>
          <w:p w14:paraId="1794B72A">
            <w:pPr>
              <w:pStyle w:val="5"/>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2.教学方法：</w:t>
            </w:r>
          </w:p>
          <w:p w14:paraId="266EF2A7">
            <w:pPr>
              <w:pStyle w:val="5"/>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运用案例式教学、启发式教学、讨论式教学、主题演讲、情景教学法等多种互动教学方法进行。</w:t>
            </w:r>
          </w:p>
          <w:p w14:paraId="0CD8EED5">
            <w:pPr>
              <w:pStyle w:val="5"/>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3.教学条件：</w:t>
            </w:r>
          </w:p>
          <w:p w14:paraId="587A0BF5">
            <w:pPr>
              <w:pStyle w:val="5"/>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实训室、多媒体教学</w:t>
            </w:r>
          </w:p>
          <w:p w14:paraId="5ADAA756">
            <w:pPr>
              <w:pStyle w:val="5"/>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w:t>
            </w:r>
          </w:p>
          <w:p w14:paraId="5A676FCA">
            <w:pPr>
              <w:pStyle w:val="5"/>
              <w:pageBreakBefore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具备电子商务相关知识，以及一定的计算机技术</w:t>
            </w:r>
          </w:p>
          <w:p w14:paraId="718AF860">
            <w:pPr>
              <w:pStyle w:val="5"/>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w:t>
            </w:r>
          </w:p>
          <w:p w14:paraId="3C937F60">
            <w:pPr>
              <w:pStyle w:val="5"/>
              <w:pageBreakBefore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val="0"/>
                <w:bCs/>
                <w:color w:val="auto"/>
                <w:sz w:val="18"/>
                <w:szCs w:val="18"/>
                <w:lang w:val="en-US" w:eastAsia="zh-CN"/>
              </w:rPr>
              <w:t>采取学习过程考核+期末测评评定学习效果。</w:t>
            </w:r>
          </w:p>
        </w:tc>
      </w:tr>
      <w:tr w14:paraId="1ED1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576277FB">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cs="宋体"/>
                <w:b/>
                <w:bCs w:val="0"/>
                <w:sz w:val="18"/>
                <w:szCs w:val="18"/>
                <w:vertAlign w:val="baseline"/>
                <w:lang w:val="en-US" w:eastAsia="zh-CN"/>
              </w:rPr>
            </w:pPr>
            <w:r>
              <w:rPr>
                <w:rFonts w:hint="eastAsia" w:ascii="宋体" w:hAnsi="宋体" w:eastAsia="宋体" w:cs="宋体"/>
                <w:b/>
                <w:bCs w:val="0"/>
                <w:sz w:val="18"/>
                <w:szCs w:val="18"/>
              </w:rPr>
              <w:t>Photoshop综合设计</w:t>
            </w:r>
          </w:p>
        </w:tc>
        <w:tc>
          <w:tcPr>
            <w:tcW w:w="2745" w:type="dxa"/>
            <w:noWrap w:val="0"/>
            <w:vAlign w:val="center"/>
          </w:tcPr>
          <w:p w14:paraId="5EB3EC08">
            <w:pPr>
              <w:keepLines/>
              <w:pageBreakBefore w:val="0"/>
              <w:widowControl/>
              <w:kinsoku/>
              <w:overflowPunct/>
              <w:autoSpaceDE/>
              <w:autoSpaceDN/>
              <w:bidi w:val="0"/>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1.素质目标：</w:t>
            </w:r>
          </w:p>
          <w:p w14:paraId="6994DF64">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（1）培养学生的创意和艺术感知能力，使其能够通过图像编辑和设计表达独特的创意和视觉效果。</w:t>
            </w:r>
          </w:p>
          <w:p w14:paraId="7E5CD82C">
            <w:pPr>
              <w:keepLines/>
              <w:pageBreakBefore w:val="0"/>
              <w:widowControl/>
              <w:kinsoku/>
              <w:overflowPunct/>
              <w:autoSpaceDE/>
              <w:autoSpaceDN/>
              <w:bidi w:val="0"/>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2.知识目标：</w:t>
            </w:r>
          </w:p>
          <w:p w14:paraId="0D6B5703">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（1）掌握Photoshop软件的基本概念、功能和工作原理，包括图像编辑、图层管理、色彩调整、特效添加等方面的知识。</w:t>
            </w:r>
          </w:p>
          <w:p w14:paraId="3070429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000000" w:themeColor="text1"/>
                <w:sz w:val="18"/>
                <w:szCs w:val="18"/>
                <w:lang w:val="en-US" w:eastAsia="zh-CN"/>
                <w14:textFill>
                  <w14:solidFill>
                    <w14:schemeClr w14:val="tx1"/>
                  </w14:solidFill>
                </w14:textFill>
              </w:rPr>
              <w:t>（2）</w:t>
            </w:r>
            <w:r>
              <w:rPr>
                <w:rFonts w:hint="eastAsia" w:ascii="宋体" w:hAnsi="宋体" w:eastAsia="宋体" w:cs="宋体"/>
                <w:b w:val="0"/>
                <w:bCs/>
                <w:sz w:val="18"/>
                <w:szCs w:val="18"/>
                <w:lang w:val="en-US" w:eastAsia="zh-CN"/>
              </w:rPr>
              <w:t>掌握图像修复和调整技术。</w:t>
            </w:r>
          </w:p>
          <w:p w14:paraId="3822C613">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（3）掌握图像剪裁和合成技术，包括图像剪裁、图层合并、选区和蒙版的使用等。</w:t>
            </w:r>
          </w:p>
          <w:p w14:paraId="2F116C83">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（4）掌握图像特效和创意设计，如滤镜效果、文字设计、图形添加、合成效果等。</w:t>
            </w:r>
          </w:p>
          <w:p w14:paraId="6B678E0B">
            <w:pPr>
              <w:keepLines/>
              <w:pageBreakBefore w:val="0"/>
              <w:widowControl/>
              <w:kinsoku/>
              <w:overflowPunct/>
              <w:autoSpaceDE/>
              <w:autoSpaceDN/>
              <w:bidi w:val="0"/>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3.能力目标：</w:t>
            </w:r>
          </w:p>
          <w:p w14:paraId="5BB25AD7">
            <w:pPr>
              <w:keepNext w:val="0"/>
              <w:keepLines w:val="0"/>
              <w:pageBreakBefore w:val="0"/>
              <w:kinsoku/>
              <w:wordWrap/>
              <w:overflowPunct/>
              <w:topLinePunct w:val="0"/>
              <w:autoSpaceDE/>
              <w:autoSpaceDN/>
              <w:bidi w:val="0"/>
              <w:spacing w:line="360" w:lineRule="exact"/>
              <w:ind w:left="0" w:firstLine="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000000" w:themeColor="text1"/>
                <w:sz w:val="18"/>
                <w:szCs w:val="18"/>
                <w:lang w:val="en-US" w:eastAsia="zh-CN"/>
                <w14:textFill>
                  <w14:solidFill>
                    <w14:schemeClr w14:val="tx1"/>
                  </w14:solidFill>
                </w14:textFill>
              </w:rPr>
              <w:t>（1）能够熟练操作Photoshop软件，进行图像的修复、剪裁、</w:t>
            </w:r>
            <w:r>
              <w:rPr>
                <w:rFonts w:hint="eastAsia" w:ascii="宋体" w:hAnsi="宋体" w:eastAsia="宋体" w:cs="宋体"/>
                <w:b w:val="0"/>
                <w:bCs/>
                <w:color w:val="auto"/>
                <w:kern w:val="2"/>
                <w:sz w:val="18"/>
                <w:szCs w:val="18"/>
                <w:lang w:val="en-US" w:eastAsia="zh-CN" w:bidi="ar-SA"/>
              </w:rPr>
              <w:t>调整、合成、特效添加等技能。</w:t>
            </w:r>
          </w:p>
          <w:p w14:paraId="0923F9B4">
            <w:pPr>
              <w:keepNext w:val="0"/>
              <w:keepLines w:val="0"/>
              <w:pageBreakBefore w:val="0"/>
              <w:kinsoku/>
              <w:wordWrap/>
              <w:overflowPunct/>
              <w:topLinePunct w:val="0"/>
              <w:autoSpaceDE/>
              <w:autoSpaceDN/>
              <w:bidi w:val="0"/>
              <w:spacing w:line="360" w:lineRule="exact"/>
              <w:ind w:left="0" w:firstLine="0"/>
              <w:jc w:val="left"/>
              <w:textAlignment w:val="auto"/>
              <w:rPr>
                <w:rFonts w:hint="eastAsia"/>
                <w:lang w:val="en-US" w:eastAsia="zh-CN"/>
              </w:rPr>
            </w:pPr>
            <w:r>
              <w:rPr>
                <w:rFonts w:hint="eastAsia" w:ascii="宋体" w:hAnsi="宋体" w:eastAsia="宋体" w:cs="宋体"/>
                <w:b w:val="0"/>
                <w:bCs/>
                <w:color w:val="auto"/>
                <w:kern w:val="2"/>
                <w:sz w:val="18"/>
                <w:szCs w:val="18"/>
                <w:lang w:val="en-US" w:eastAsia="zh-CN" w:bidi="ar-SA"/>
              </w:rPr>
              <w:t>（2）能够综合运用选区、蒙版、图层混合模式、滤镜等技术，将多个图像元素无缝合成，并添加文字、图形等，最终创作出完整的海报等设计作品。</w:t>
            </w:r>
          </w:p>
        </w:tc>
        <w:tc>
          <w:tcPr>
            <w:tcW w:w="2781" w:type="dxa"/>
            <w:noWrap w:val="0"/>
            <w:vAlign w:val="top"/>
          </w:tcPr>
          <w:p w14:paraId="41D3B62E">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模块一：软件基础与界面操作</w:t>
            </w:r>
          </w:p>
          <w:p w14:paraId="5B1D8D81">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Photoshop工作区介绍、基本工具使用、文件管理和图层基础操作</w:t>
            </w:r>
          </w:p>
          <w:p w14:paraId="44471880">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模块二：图像修复与色彩校正</w:t>
            </w:r>
          </w:p>
          <w:p w14:paraId="2947DCD1">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瑕疵修复、噪点处理、明暗调整和色彩平衡等基本修饰技术</w:t>
            </w:r>
          </w:p>
          <w:p w14:paraId="7D3AF665">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模块三：选区与蒙版应用</w:t>
            </w:r>
          </w:p>
          <w:p w14:paraId="542A74F7">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各种选区工具使用方法、图层蒙版创建与编辑、通道基础应用</w:t>
            </w:r>
          </w:p>
          <w:p w14:paraId="4FA4921E">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模块四：图像合成技术</w:t>
            </w:r>
          </w:p>
          <w:p w14:paraId="2245ADDA">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多图像拼接技巧、透视校正、融合处理等合成方法</w:t>
            </w:r>
          </w:p>
          <w:p w14:paraId="4913D03F">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模块五：调色与色彩管理</w:t>
            </w:r>
          </w:p>
          <w:p w14:paraId="61D55F1E">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曲线色阶高级调色、特殊色调处理、色彩空间与配置文件管理</w:t>
            </w:r>
          </w:p>
          <w:p w14:paraId="2E996E2E">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模块六：滤镜与特效制作</w:t>
            </w:r>
          </w:p>
          <w:p w14:paraId="013AA162">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内置滤镜效果应用、图层样式使用、自定义特效制作</w:t>
            </w:r>
          </w:p>
          <w:p w14:paraId="78D0DFE6">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模块七：文字与图形设计</w:t>
            </w:r>
          </w:p>
          <w:p w14:paraId="69B68208">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文字排版技巧、矢量图形绘制、UI元素设计基础</w:t>
            </w:r>
          </w:p>
          <w:p w14:paraId="0419669D">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模块八：实战应用与输出</w:t>
            </w:r>
          </w:p>
          <w:p w14:paraId="339BEC08">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000000" w:themeColor="text1"/>
                <w:sz w:val="18"/>
                <w:szCs w:val="18"/>
                <w:lang w:val="en-US" w:eastAsia="zh-CN"/>
                <w14:textFill>
                  <w14:solidFill>
                    <w14:schemeClr w14:val="tx1"/>
                  </w14:solidFill>
                </w14:textFill>
              </w:rPr>
              <w:t>海报设计实战、印刷输出准备、网络图片优化及作品导出</w:t>
            </w:r>
          </w:p>
        </w:tc>
        <w:tc>
          <w:tcPr>
            <w:tcW w:w="2782" w:type="dxa"/>
            <w:noWrap w:val="0"/>
            <w:vAlign w:val="top"/>
          </w:tcPr>
          <w:p w14:paraId="0B18F4DD">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1.教学模式：</w:t>
            </w:r>
          </w:p>
          <w:p w14:paraId="432444FE">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按照专业注重个性化指导，注重教学时效性、针对性。合理选用教学素材与多维立体化资源，采取“教学做一体”的教学模式。</w:t>
            </w:r>
          </w:p>
          <w:p w14:paraId="4F63F784">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2.教学方法：</w:t>
            </w:r>
          </w:p>
          <w:p w14:paraId="49217B4B">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实际训练法。</w:t>
            </w:r>
          </w:p>
          <w:p w14:paraId="40998538">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3.教学条件：</w:t>
            </w:r>
          </w:p>
          <w:p w14:paraId="0E7CAD6E">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多媒体实训室和智慧校园平台。</w:t>
            </w:r>
          </w:p>
          <w:p w14:paraId="4B9FEAC6">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4.教师要求：</w:t>
            </w:r>
          </w:p>
          <w:p w14:paraId="6BB8AF77">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结合网络教学资源平台、信息化教学平台等。</w:t>
            </w:r>
          </w:p>
          <w:p w14:paraId="48CB0FF4">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5.评价建议：</w:t>
            </w:r>
          </w:p>
          <w:p w14:paraId="19212341">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color w:val="auto"/>
                <w:sz w:val="18"/>
                <w:szCs w:val="18"/>
              </w:rPr>
              <w:t>提供评估机制，评价学生对Photoshop软件操作和图像编辑技能的掌握程度，并能够评估他们的创意和艺术表现。</w:t>
            </w:r>
          </w:p>
        </w:tc>
      </w:tr>
      <w:tr w14:paraId="4247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75CC311B">
            <w:pPr>
              <w:pageBreakBefore w:val="0"/>
              <w:kinsoku/>
              <w:wordWrap/>
              <w:overflowPunct/>
              <w:topLinePunct w:val="0"/>
              <w:autoSpaceDE/>
              <w:autoSpaceDN/>
              <w:bidi w:val="0"/>
              <w:spacing w:line="400" w:lineRule="exact"/>
              <w:jc w:val="center"/>
              <w:textAlignment w:val="auto"/>
              <w:rPr>
                <w:rFonts w:hint="eastAsia" w:ascii="宋体" w:hAnsi="宋体" w:eastAsia="宋体" w:cs="宋体"/>
                <w:b/>
                <w:bCs w:val="0"/>
                <w:sz w:val="18"/>
                <w:szCs w:val="18"/>
              </w:rPr>
            </w:pPr>
            <w:r>
              <w:rPr>
                <w:rFonts w:hint="default" w:ascii="宋体" w:hAnsi="宋体" w:eastAsia="宋体" w:cs="宋体"/>
                <w:b/>
                <w:bCs w:val="0"/>
                <w:sz w:val="18"/>
                <w:szCs w:val="18"/>
                <w:lang w:val="en-US" w:eastAsia="zh-CN"/>
              </w:rPr>
              <w:t>市场营销知识</w:t>
            </w:r>
          </w:p>
        </w:tc>
        <w:tc>
          <w:tcPr>
            <w:tcW w:w="2745" w:type="dxa"/>
            <w:noWrap w:val="0"/>
            <w:vAlign w:val="center"/>
          </w:tcPr>
          <w:p w14:paraId="44E8E4B1">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1.素质目标：</w:t>
            </w:r>
          </w:p>
          <w:p w14:paraId="5EF8ED70">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（1）培养理论联系实际的能力，在实践训练中提升团队合作意识。</w:t>
            </w:r>
          </w:p>
          <w:p w14:paraId="3199B52B">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（2）树立全面分析问题的习惯，养成实事求是、顾全大局的职业态度。</w:t>
            </w:r>
          </w:p>
          <w:p w14:paraId="7B31D97B">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（3）能够以发展的眼光识别市场机遇与挑战。</w:t>
            </w:r>
          </w:p>
          <w:p w14:paraId="56B30BA8">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（4）初步形成系统策划、提前规划的工作意识。</w:t>
            </w:r>
          </w:p>
          <w:p w14:paraId="513395E2">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2.知识目标：</w:t>
            </w:r>
          </w:p>
          <w:p w14:paraId="3131B5F9">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（1）理解营销环境构成及不同市场购买行为特征。</w:t>
            </w:r>
          </w:p>
          <w:p w14:paraId="568AB5F2">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（2）掌握市场细分、目标市场选择及市场定位（STP）的基本概念。</w:t>
            </w:r>
          </w:p>
          <w:p w14:paraId="3A3D8AB8">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（3）熟悉市场细分标准、目标市场策略及定位方法。</w:t>
            </w:r>
          </w:p>
          <w:p w14:paraId="0485E7A1">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（4）初步具备为某一产品进行市场细分、目标市场选定和市场定位的能力。</w:t>
            </w:r>
          </w:p>
          <w:p w14:paraId="5ED8DA7A">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3.能力目标：</w:t>
            </w:r>
          </w:p>
          <w:p w14:paraId="7F1F8EA5">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（1）能初步制定市场营销计划，理解其重要作用。</w:t>
            </w:r>
          </w:p>
          <w:p w14:paraId="5F69062C">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（2）能认识新媒体营销的主要途径并初步选择适用方式。</w:t>
            </w:r>
          </w:p>
          <w:p w14:paraId="589D15BE">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（3）能理解产品定价、渠道选择和促销组合的基本策略。</w:t>
            </w:r>
          </w:p>
          <w:p w14:paraId="6DBAB3AB">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（4）能初步为产品设定价格、选择分销渠道及推广方式。</w:t>
            </w:r>
          </w:p>
        </w:tc>
        <w:tc>
          <w:tcPr>
            <w:tcW w:w="2781" w:type="dxa"/>
            <w:noWrap w:val="0"/>
            <w:vAlign w:val="top"/>
          </w:tcPr>
          <w:p w14:paraId="198D07E8">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模块一：认识市场营销</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市场营销的基本概念与核心作用</w:t>
            </w:r>
          </w:p>
          <w:p w14:paraId="73180A5C">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模块二：分析市场环境</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市场调研方法与竞争环境分析</w:t>
            </w:r>
          </w:p>
          <w:p w14:paraId="5185CE00">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模块三：了解消费者</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消费者需求分析与购买行为特点</w:t>
            </w:r>
          </w:p>
          <w:p w14:paraId="74374280">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模块四：产品与价格</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产品组合策略与常见定价方法</w:t>
            </w:r>
          </w:p>
          <w:p w14:paraId="64D66692">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模块五：商品流通渠道</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分销渠道类型与零售管理基础</w:t>
            </w:r>
          </w:p>
          <w:p w14:paraId="52DE3B8A">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模块六：市场推广宣传</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广告宣传与促销活动的基本手段</w:t>
            </w:r>
          </w:p>
          <w:p w14:paraId="0B4C1B7E">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模块七：销售实务基础</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销售过程管理与客户关系维护</w:t>
            </w:r>
          </w:p>
          <w:p w14:paraId="4E07673A">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模块八：营销策略基础</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目标市场选择与基本营销策略</w:t>
            </w:r>
          </w:p>
          <w:p w14:paraId="2BAA8F68">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2782" w:type="dxa"/>
            <w:noWrap w:val="0"/>
            <w:vAlign w:val="top"/>
          </w:tcPr>
          <w:p w14:paraId="6D96DBF2">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rPr>
              <w:t>教学模式：</w:t>
            </w:r>
          </w:p>
          <w:p w14:paraId="17495469">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合理选用紧靠主题教学的素材与多维立体化资源，注重课程思政设计与渗透，运用信息化教学资源和手段，采取“教学做一体化”教学模式，将课堂教学和课内外实践相结合。</w:t>
            </w:r>
          </w:p>
          <w:p w14:paraId="24EBBFDC">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2.教学方法：</w:t>
            </w:r>
          </w:p>
          <w:p w14:paraId="442E3E72">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运用案例式教学、启发式教学、讨论式教学、场景模拟法、情景教学法等多种互动教学方法进行。</w:t>
            </w:r>
          </w:p>
          <w:p w14:paraId="672F57C0">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3.教学条件：</w:t>
            </w:r>
          </w:p>
          <w:p w14:paraId="295B880A">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多媒体教室、机房、实验室、网络教学平台、网络数据库等。</w:t>
            </w:r>
          </w:p>
          <w:p w14:paraId="68C6D444">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4.评价建议：</w:t>
            </w:r>
          </w:p>
          <w:p w14:paraId="3C4A5025">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采取学习过程考核+期末测评评定学习效果。</w:t>
            </w:r>
          </w:p>
        </w:tc>
      </w:tr>
      <w:tr w14:paraId="20FA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362E5973">
            <w:pPr>
              <w:pageBreakBefore w:val="0"/>
              <w:kinsoku/>
              <w:wordWrap/>
              <w:overflowPunct/>
              <w:topLinePunct w:val="0"/>
              <w:autoSpaceDE/>
              <w:autoSpaceDN/>
              <w:bidi w:val="0"/>
              <w:spacing w:line="400" w:lineRule="exact"/>
              <w:jc w:val="center"/>
              <w:textAlignment w:val="auto"/>
              <w:rPr>
                <w:rFonts w:hint="default" w:ascii="宋体" w:hAnsi="宋体" w:eastAsia="宋体" w:cs="宋体"/>
                <w:b/>
                <w:bCs w:val="0"/>
                <w:sz w:val="18"/>
                <w:szCs w:val="18"/>
                <w:lang w:val="en-US" w:eastAsia="zh-CN"/>
              </w:rPr>
            </w:pPr>
            <w:r>
              <w:rPr>
                <w:rFonts w:hint="default" w:ascii="宋体" w:hAnsi="宋体" w:eastAsia="宋体" w:cs="宋体"/>
                <w:b/>
                <w:bCs w:val="0"/>
                <w:sz w:val="18"/>
                <w:szCs w:val="18"/>
                <w:lang w:val="en-US" w:eastAsia="zh-CN"/>
              </w:rPr>
              <w:t>销售心理学</w:t>
            </w:r>
          </w:p>
        </w:tc>
        <w:tc>
          <w:tcPr>
            <w:tcW w:w="2745" w:type="dxa"/>
            <w:noWrap w:val="0"/>
            <w:vAlign w:val="center"/>
          </w:tcPr>
          <w:p w14:paraId="4ACC6CED">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1.素质目标：</w:t>
            </w:r>
          </w:p>
          <w:p w14:paraId="0D6CFA85">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（1）培养以客户为中心的服务意识。</w:t>
            </w:r>
          </w:p>
          <w:p w14:paraId="73FD9792">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（2）建立诚信销售的职业价值观。</w:t>
            </w:r>
          </w:p>
          <w:p w14:paraId="29AC6D1F">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（3）提升人际沟通和情绪管理能力。</w:t>
            </w:r>
          </w:p>
          <w:p w14:paraId="346A93B0">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（4）养成持续学习和改进销售技巧的习惯。</w:t>
            </w:r>
          </w:p>
          <w:p w14:paraId="48639AD8">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2.知识目标：</w:t>
            </w:r>
          </w:p>
          <w:p w14:paraId="11882885">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（1）掌握销售相关的基础心理学原理及其在销售情境中的应用。</w:t>
            </w:r>
          </w:p>
          <w:p w14:paraId="6F495C37">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（2）理解消费者购买决策过程及影响因素。</w:t>
            </w:r>
          </w:p>
          <w:p w14:paraId="5CD61B2C">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（3）掌握销售过程中的心理策略，包括价格心理、促销心理、产品呈现等。</w:t>
            </w:r>
          </w:p>
          <w:p w14:paraId="05F426D1">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（4）熟悉销售场景中的客户心理洞察方法。</w:t>
            </w:r>
          </w:p>
          <w:p w14:paraId="59EE0873">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3.能力目标：</w:t>
            </w:r>
          </w:p>
          <w:p w14:paraId="2041BE25">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（1）能够运用心理学原理分析客户需求和行为。</w:t>
            </w:r>
          </w:p>
          <w:p w14:paraId="5E37785C">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（2）能够根据客户心理特点制定销售策略。</w:t>
            </w:r>
          </w:p>
          <w:p w14:paraId="55CAC50F">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（3）能够通过观察和沟通把握客户心理状态。</w:t>
            </w:r>
          </w:p>
          <w:p w14:paraId="2FAA0F65">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（4）能够在销售团队中有效协作，共同完成销售目标。</w:t>
            </w:r>
          </w:p>
        </w:tc>
        <w:tc>
          <w:tcPr>
            <w:tcW w:w="2781" w:type="dxa"/>
            <w:noWrap w:val="0"/>
            <w:vAlign w:val="top"/>
          </w:tcPr>
          <w:p w14:paraId="187E63D4">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模块一：认识销售心理学</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销售心理学基本概念与实用方法</w:t>
            </w:r>
          </w:p>
          <w:p w14:paraId="1FB0009A">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模块二：客户心理分析</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客户决策过程与购买动机分析</w:t>
            </w:r>
          </w:p>
          <w:p w14:paraId="2D10D075">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模块三：销售定位策略</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客户心理特征分析与销售定位</w:t>
            </w:r>
          </w:p>
          <w:p w14:paraId="31D8D730">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模块四：品牌销售心理</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品牌认知与客户忠诚度建立</w:t>
            </w:r>
          </w:p>
          <w:p w14:paraId="3BC901DB">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模块五：销售促进心理</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促销策略与心理效果评估</w:t>
            </w:r>
          </w:p>
          <w:p w14:paraId="3284A9B2">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模块六：价格心理策略</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心理定价与价格接受度分析</w:t>
            </w:r>
          </w:p>
          <w:p w14:paraId="1DBDD5D4">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模块七：客户满意心理</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客户需求分析与满意度提升</w:t>
            </w:r>
          </w:p>
          <w:p w14:paraId="6D85A0FF">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2782" w:type="dxa"/>
            <w:noWrap w:val="0"/>
            <w:vAlign w:val="top"/>
          </w:tcPr>
          <w:p w14:paraId="43EECA60">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1.教学模式：</w:t>
            </w:r>
          </w:p>
          <w:p w14:paraId="37A212C3">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课堂45分钟按照2：7：1的比例，划分为“10+30+5”，要求教师的讲课时间不大于20%，学生自主学习占到70%，剩余的10%用于每堂课的成果测评。</w:t>
            </w:r>
          </w:p>
          <w:p w14:paraId="431ECAE6">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2.教学方法：</w:t>
            </w:r>
          </w:p>
          <w:p w14:paraId="404AFF1E">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采用小组讨论法、讲授法等多种方法相结合。</w:t>
            </w:r>
          </w:p>
          <w:p w14:paraId="51F7DA31">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3.教学条件：</w:t>
            </w:r>
          </w:p>
          <w:p w14:paraId="2EFE7390">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多媒体教学、营销中心实训室、心理健康实训室等。</w:t>
            </w:r>
          </w:p>
          <w:p w14:paraId="484C94D3">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4.教师要求：</w:t>
            </w:r>
          </w:p>
          <w:p w14:paraId="2CAE705B">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具有市场营销相关知识，以及心理咨询师证书。</w:t>
            </w:r>
          </w:p>
          <w:p w14:paraId="6F6DF7DC">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5.考核方式：</w:t>
            </w:r>
          </w:p>
          <w:p w14:paraId="46F5A4B6">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课程的教学评价由形成性测评（30%）和终结性测评（70%）组成。</w:t>
            </w:r>
          </w:p>
        </w:tc>
      </w:tr>
      <w:tr w14:paraId="02C5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4AD1ABBA">
            <w:pPr>
              <w:pageBreakBefore w:val="0"/>
              <w:kinsoku/>
              <w:wordWrap/>
              <w:overflowPunct/>
              <w:topLinePunct w:val="0"/>
              <w:autoSpaceDE/>
              <w:autoSpaceDN/>
              <w:bidi w:val="0"/>
              <w:spacing w:line="400" w:lineRule="exact"/>
              <w:jc w:val="center"/>
              <w:textAlignment w:val="auto"/>
              <w:rPr>
                <w:rFonts w:hint="default"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智慧物流与供应链基础</w:t>
            </w:r>
          </w:p>
        </w:tc>
        <w:tc>
          <w:tcPr>
            <w:tcW w:w="2745" w:type="dxa"/>
            <w:noWrap w:val="0"/>
            <w:vAlign w:val="center"/>
          </w:tcPr>
          <w:p w14:paraId="477D541F">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1.素质目标：</w:t>
            </w:r>
          </w:p>
          <w:p w14:paraId="668F23DC">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（1）培养分析和解决智慧物流与供应链实际问题的能力。</w:t>
            </w:r>
          </w:p>
          <w:p w14:paraId="3E52DF93">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（2）树立团队合作意识和沟通协作精神。</w:t>
            </w:r>
          </w:p>
          <w:p w14:paraId="5072276D">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（3）养成诚信负责的职业态度和客户服务意识。</w:t>
            </w:r>
          </w:p>
          <w:p w14:paraId="2C5293DE">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（4）具备适应行业发展的持续学习能力。</w:t>
            </w:r>
          </w:p>
          <w:p w14:paraId="476F997F">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（5）培养严谨认真的工作态度和科学决策习惯。</w:t>
            </w:r>
          </w:p>
          <w:p w14:paraId="629CD344">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2.知识目标：</w:t>
            </w:r>
          </w:p>
          <w:p w14:paraId="776DCDE3">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（1）掌握智慧物流与供应链的基本概念和发展过程。</w:t>
            </w:r>
          </w:p>
          <w:p w14:paraId="0073C07B">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（2）了解供应链网络结构和各环节协同关系。</w:t>
            </w:r>
          </w:p>
          <w:p w14:paraId="6838269D">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（3）熟悉采购、生产、库存、运输等环节的运作方式。</w:t>
            </w:r>
          </w:p>
          <w:p w14:paraId="0095A08F">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（4）认识常见供应链风险及应对方法。</w:t>
            </w:r>
          </w:p>
          <w:p w14:paraId="575C3B6F">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（5）掌握供应链绩效评价的基本指标。</w:t>
            </w:r>
          </w:p>
          <w:p w14:paraId="4A5A7197">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3.能力目标：</w:t>
            </w:r>
          </w:p>
          <w:p w14:paraId="6635681A">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（1）能初步参与供应链网络的优化设计。</w:t>
            </w:r>
          </w:p>
          <w:p w14:paraId="470E0F33">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（2）具备协调供应链各环节运作的基本能力。</w:t>
            </w:r>
          </w:p>
          <w:p w14:paraId="4D689ED5">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（3）能识别常见供应链风险并提出应对建议。</w:t>
            </w:r>
          </w:p>
          <w:p w14:paraId="09C7D509">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（4）能运用信息技术支持供应链管理工作。</w:t>
            </w:r>
          </w:p>
          <w:p w14:paraId="518F0BF6">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（5）能与供应链合作伙伴进行有效沟通协作。</w:t>
            </w:r>
          </w:p>
          <w:p w14:paraId="4ADA0195">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p>
          <w:p w14:paraId="25787EE2">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p>
        </w:tc>
        <w:tc>
          <w:tcPr>
            <w:tcW w:w="2781" w:type="dxa"/>
            <w:noWrap w:val="0"/>
            <w:vAlign w:val="top"/>
          </w:tcPr>
          <w:p w14:paraId="302B6344">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模块一：仓储管理概述</w:t>
            </w:r>
          </w:p>
          <w:p w14:paraId="7CC3F9A8">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仓储管理的定义、目标和重要性。</w:t>
            </w:r>
          </w:p>
          <w:p w14:paraId="584101A8">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模块二：仓库规划与设计</w:t>
            </w:r>
          </w:p>
          <w:p w14:paraId="56045FA4">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仓库选址、布局设计和设备选型等。</w:t>
            </w:r>
          </w:p>
          <w:p w14:paraId="78B01122">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模块三：仓储操作流程</w:t>
            </w:r>
          </w:p>
          <w:p w14:paraId="08734C40">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货物接收与验收、货物装卸、货物存储与保护、货物分拣和出库等。</w:t>
            </w:r>
          </w:p>
          <w:p w14:paraId="60A5D34E">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模块四：库存控制与管理</w:t>
            </w:r>
          </w:p>
          <w:p w14:paraId="034984B5">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库存模型、库存评估和库存优化等。</w:t>
            </w:r>
          </w:p>
          <w:p w14:paraId="0EA4793B">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模块五：仓储安全管理</w:t>
            </w:r>
          </w:p>
          <w:p w14:paraId="2A969BAF">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仓库安全规范、防火与防盗措施、危险品管理等。</w:t>
            </w:r>
          </w:p>
        </w:tc>
        <w:tc>
          <w:tcPr>
            <w:tcW w:w="2782" w:type="dxa"/>
            <w:noWrap w:val="0"/>
            <w:vAlign w:val="top"/>
          </w:tcPr>
          <w:p w14:paraId="04785CAE">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w:t>
            </w:r>
          </w:p>
          <w:p w14:paraId="74A2DF43">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供应链管理课程的教学模式应强调理论知识与实际应用的结合。通过案例研究、实地考察、企业合作等方式，让学生在实际操作中加深对供应链管理的理解。</w:t>
            </w:r>
          </w:p>
          <w:p w14:paraId="21DF53A7">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2.教学方法：</w:t>
            </w:r>
          </w:p>
          <w:p w14:paraId="279D9994">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通过引入实际的企业案例，帮助学生理解供应链管理的理论知识，并激发学生的学习兴趣。案例可以涵盖供应链战略、设计、协调、绩效评价等多个方面。</w:t>
            </w:r>
          </w:p>
          <w:p w14:paraId="229C9417">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3.教学条件：</w:t>
            </w:r>
          </w:p>
          <w:p w14:paraId="28D63CF1">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多媒体教室和智慧校园平台。</w:t>
            </w:r>
          </w:p>
          <w:p w14:paraId="078A54B2">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w:t>
            </w:r>
          </w:p>
          <w:p w14:paraId="7014C57E">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教师应具备扎实的供应链管理专业知识，能够系统地讲授供应链管理的理论和实践。</w:t>
            </w:r>
          </w:p>
          <w:p w14:paraId="287221CA">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w:t>
            </w:r>
          </w:p>
          <w:p w14:paraId="7B2CF725">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通过考试、作业、报告等方式评价学生对供应链管理理论知识的掌握情况和应用能力。</w:t>
            </w:r>
          </w:p>
        </w:tc>
      </w:tr>
      <w:tr w14:paraId="08E2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32A63D63">
            <w:pPr>
              <w:pageBreakBefore w:val="0"/>
              <w:kinsoku/>
              <w:wordWrap/>
              <w:overflowPunct/>
              <w:topLinePunct w:val="0"/>
              <w:autoSpaceDE/>
              <w:autoSpaceDN/>
              <w:bidi w:val="0"/>
              <w:spacing w:line="400" w:lineRule="exact"/>
              <w:jc w:val="center"/>
              <w:textAlignment w:val="auto"/>
              <w:rPr>
                <w:rFonts w:hint="default"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商品拍摄与素材编辑</w:t>
            </w:r>
          </w:p>
        </w:tc>
        <w:tc>
          <w:tcPr>
            <w:tcW w:w="2745" w:type="dxa"/>
            <w:shd w:val="clear" w:color="auto" w:fill="auto"/>
            <w:noWrap w:val="0"/>
            <w:vAlign w:val="top"/>
          </w:tcPr>
          <w:p w14:paraId="102D99F1">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1.素质目标：</w:t>
            </w:r>
          </w:p>
          <w:p w14:paraId="318BE8CE">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（1）培养主动学习和实践应用的习惯。</w:t>
            </w:r>
          </w:p>
          <w:p w14:paraId="483A3D4B">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（2）树立认真细致的工作态度。</w:t>
            </w:r>
          </w:p>
          <w:p w14:paraId="4F421AB3">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（3）培养精益求精的职业精神。</w:t>
            </w:r>
          </w:p>
          <w:p w14:paraId="3DCA0D41">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（4）增强对商品视觉呈现的质量意识。</w:t>
            </w:r>
          </w:p>
          <w:p w14:paraId="6711C5A3">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2.知识目标：</w:t>
            </w:r>
          </w:p>
          <w:p w14:paraId="6AE89086">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（1）掌握商品拍摄的基本方法与技巧。</w:t>
            </w:r>
          </w:p>
          <w:p w14:paraId="34DFB4FE">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（2）了解素材剪辑的基本流程与操作要点。</w:t>
            </w:r>
          </w:p>
          <w:p w14:paraId="2F9D5F7C">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3.能力目标：</w:t>
            </w:r>
          </w:p>
          <w:p w14:paraId="64B2480A">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default"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（1）能够独立完成商品拍摄任务。</w:t>
            </w:r>
          </w:p>
          <w:p w14:paraId="39896C31">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（2）能够进行基本的素材编辑与后期处理。</w:t>
            </w:r>
          </w:p>
          <w:p w14:paraId="0082216D">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（3）能够根据商品特点设计合适的拍摄方案。</w:t>
            </w:r>
          </w:p>
          <w:p w14:paraId="3B72A992">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p>
          <w:p w14:paraId="34FF0B2A">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p>
        </w:tc>
        <w:tc>
          <w:tcPr>
            <w:tcW w:w="2781" w:type="dxa"/>
            <w:shd w:val="clear" w:color="auto" w:fill="auto"/>
            <w:noWrap w:val="0"/>
            <w:vAlign w:val="top"/>
          </w:tcPr>
          <w:p w14:paraId="13E7843E">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模块一：网店商品拍摄与后期处理入门</w:t>
            </w:r>
          </w:p>
          <w:p w14:paraId="6C0AA297">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网店商品拍摄与后期处理的意义、网店商品拍摄与后期处理的流程</w:t>
            </w:r>
          </w:p>
          <w:p w14:paraId="74DC8C62">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模块二：摄影器材基础知识</w:t>
            </w:r>
          </w:p>
          <w:p w14:paraId="44A9D41D">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相机的分类和选购</w:t>
            </w:r>
          </w:p>
          <w:p w14:paraId="1FC1FA25">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巧妙地摆放商品和选择背景</w:t>
            </w:r>
          </w:p>
          <w:p w14:paraId="3CCDA091">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模块三：商品拍摄的基本技巧</w:t>
            </w:r>
          </w:p>
          <w:p w14:paraId="4036A08B">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商品的摆放角度、商品摆放的二次设计、系列商品的摆放技巧</w:t>
            </w:r>
          </w:p>
          <w:p w14:paraId="0A2D315E">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模块四：网拍实战</w:t>
            </w:r>
          </w:p>
          <w:p w14:paraId="7723CDAF">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服装、配饰、鞋、箱包类商品拍摄</w:t>
            </w:r>
          </w:p>
          <w:p w14:paraId="1BE67EB4">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模块五：美图实战——光影魔术手篇</w:t>
            </w:r>
          </w:p>
          <w:p w14:paraId="5CF85AF6">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商品照片的基本处理、商品照片的尺寸设置、商品照片的自由裁剪</w:t>
            </w:r>
            <w:r>
              <w:rPr>
                <w:rFonts w:hint="eastAsia" w:ascii="宋体" w:hAnsi="宋体" w:eastAsia="宋体" w:cs="宋体"/>
                <w:b w:val="0"/>
                <w:bCs/>
                <w:color w:val="auto"/>
                <w:kern w:val="2"/>
                <w:sz w:val="18"/>
                <w:szCs w:val="18"/>
                <w:lang w:val="en-US" w:eastAsia="zh-CN" w:bidi="ar-SA"/>
              </w:rPr>
              <w:tab/>
            </w:r>
          </w:p>
        </w:tc>
        <w:tc>
          <w:tcPr>
            <w:tcW w:w="2782" w:type="dxa"/>
            <w:shd w:val="clear" w:color="auto" w:fill="auto"/>
            <w:noWrap w:val="0"/>
            <w:vAlign w:val="top"/>
          </w:tcPr>
          <w:p w14:paraId="0A04A5A9">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1.教学模式：</w:t>
            </w:r>
          </w:p>
          <w:p w14:paraId="4EE39AB0">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教学以学生为中心，采取“课前导学－课中研学－课后延学”的线上线下混合式教学模式，以第一课堂为主，课内课外结合，以形式多样的语言实践活动为载体满足学生个性化学习需求。</w:t>
            </w:r>
          </w:p>
          <w:p w14:paraId="186D2C79">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2.教学方法：</w:t>
            </w:r>
          </w:p>
          <w:p w14:paraId="771E7DB1">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运用讨论法、情境教学法、任务驱动教学法、成果导向教学法、启发式教学法等，全面提升课堂效率和学生学习兴趣。</w:t>
            </w:r>
          </w:p>
          <w:p w14:paraId="0DB68DB3">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3.教学条件：</w:t>
            </w:r>
          </w:p>
          <w:p w14:paraId="58083CFE">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多媒体教室、智慧校园平台等</w:t>
            </w:r>
          </w:p>
          <w:p w14:paraId="56921B97">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4.教师要求：</w:t>
            </w:r>
          </w:p>
          <w:p w14:paraId="1FD9F366">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要求教师有理想信念、有道德情操、有扎实学识、有仁爱之心。</w:t>
            </w:r>
          </w:p>
          <w:p w14:paraId="36380E08">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5.评价建议：</w:t>
            </w:r>
          </w:p>
          <w:p w14:paraId="1A6D40A7">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采用过程化考核（30%）+期末测评（70%）评定学习效果。过程性评价：关注学生在学习过程中的表现，如参与度、团队协作能力、创新能力等。通过课堂讨论、小组协作、项目实践等方式进行评价。结果性评价：考核学生对本门课程的掌握程度。通过作业、考试、项目报告等方式进行评价。</w:t>
            </w:r>
          </w:p>
        </w:tc>
      </w:tr>
      <w:tr w14:paraId="5798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6A03C434">
            <w:pPr>
              <w:pageBreakBefore w:val="0"/>
              <w:kinsoku/>
              <w:wordWrap/>
              <w:overflowPunct/>
              <w:topLinePunct w:val="0"/>
              <w:autoSpaceDE/>
              <w:autoSpaceDN/>
              <w:bidi w:val="0"/>
              <w:spacing w:line="400" w:lineRule="exact"/>
              <w:jc w:val="center"/>
              <w:textAlignment w:val="auto"/>
              <w:rPr>
                <w:rFonts w:hint="default"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网络</w:t>
            </w:r>
            <w:r>
              <w:rPr>
                <w:rFonts w:hint="default" w:ascii="宋体" w:hAnsi="宋体" w:eastAsia="宋体" w:cs="宋体"/>
                <w:b/>
                <w:bCs w:val="0"/>
                <w:sz w:val="18"/>
                <w:szCs w:val="18"/>
                <w:lang w:val="en-US" w:eastAsia="zh-CN"/>
              </w:rPr>
              <w:t>推</w:t>
            </w:r>
            <w:r>
              <w:rPr>
                <w:rFonts w:hint="eastAsia" w:ascii="宋体" w:hAnsi="宋体" w:eastAsia="宋体" w:cs="宋体"/>
                <w:b/>
                <w:bCs w:val="0"/>
                <w:sz w:val="18"/>
                <w:szCs w:val="18"/>
                <w:lang w:val="en-US" w:eastAsia="zh-CN"/>
              </w:rPr>
              <w:t>广</w:t>
            </w:r>
            <w:r>
              <w:rPr>
                <w:rFonts w:hint="default" w:ascii="宋体" w:hAnsi="宋体" w:eastAsia="宋体" w:cs="宋体"/>
                <w:b/>
                <w:bCs w:val="0"/>
                <w:sz w:val="18"/>
                <w:szCs w:val="18"/>
                <w:lang w:val="en-US" w:eastAsia="zh-CN"/>
              </w:rPr>
              <w:t>实务</w:t>
            </w:r>
          </w:p>
        </w:tc>
        <w:tc>
          <w:tcPr>
            <w:tcW w:w="2745" w:type="dxa"/>
            <w:noWrap w:val="0"/>
            <w:vAlign w:val="center"/>
          </w:tcPr>
          <w:p w14:paraId="28E9D222">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1.素质目标：</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（1）培养主动探索网络推广方法的意识。</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（2）树立严谨细致的推广运营态度。</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（3）培养数据驱动和效果优化的职业精神。</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（4）增强品牌形象和内容呈现的质量意识。</w:t>
            </w:r>
          </w:p>
          <w:p w14:paraId="1DB098F2">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2.知识目标：</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（1）掌握主流网络推广渠道与基本推广方法。</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（2）了解内容创作与推广素材制作的基本要点。</w:t>
            </w:r>
          </w:p>
          <w:p w14:paraId="427E584C">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3.能力目标：</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（1）能够独立执行基础网络推广任务。</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（2）能够进行推广数据收集与效果分析。</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（3）能够根据产品特点制定简单的推广方案。</w:t>
            </w:r>
          </w:p>
          <w:p w14:paraId="756474CB">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p>
        </w:tc>
        <w:tc>
          <w:tcPr>
            <w:tcW w:w="2781" w:type="dxa"/>
            <w:noWrap w:val="0"/>
            <w:vAlign w:val="top"/>
          </w:tcPr>
          <w:p w14:paraId="78D4233E">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模块一：网络推广基础认知</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网络推广的核心价值与意义</w:t>
            </w:r>
          </w:p>
          <w:p w14:paraId="4951314A">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网络推广的基本流程与逻辑框架</w:t>
            </w:r>
          </w:p>
          <w:p w14:paraId="41453851">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模块二：推广渠道与平台解析</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主流推广渠道分类与特性分析</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各平台用户画像与推广策略选择</w:t>
            </w:r>
          </w:p>
          <w:p w14:paraId="22E018D2">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模块三：内容创作与素材制作</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推广文案策划与写作技巧</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图文/视频素材设计与制作要点</w:t>
            </w:r>
          </w:p>
          <w:p w14:paraId="6C9EF4DF">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模块四：社交媒体推广实战</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微信、微博、抖音等社交平台推广</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内容运营与粉丝互动策略</w:t>
            </w:r>
          </w:p>
          <w:p w14:paraId="2E85A041">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模块五：电商平台推广实战</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淘宝、京东、拼多多等平台推广</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店铺运营与流量获取方法</w:t>
            </w:r>
          </w:p>
          <w:p w14:paraId="14A84B1D">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模块六：搜索引擎与信息流推广</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搜索引擎优化（SEO）基础</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信息流广告投放与优化策略</w:t>
            </w:r>
          </w:p>
          <w:p w14:paraId="6F22A3BF">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模块七：数据分析与效果评估</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推广数据监测与分析方法</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关键指标解读与效果优化</w:t>
            </w:r>
          </w:p>
          <w:p w14:paraId="435F4E94">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模块八：推广方案策划与执行</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整合营销方案设计</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推广预算分配与效果预测</w:t>
            </w:r>
          </w:p>
          <w:p w14:paraId="352F90E2">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2782" w:type="dxa"/>
            <w:noWrap w:val="0"/>
            <w:vAlign w:val="top"/>
          </w:tcPr>
          <w:p w14:paraId="4DE19F93">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p>
          <w:p w14:paraId="50EC6162">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rPr>
              <w:t>教学模式</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br w:type="textWrapping"/>
            </w:r>
            <w:r>
              <w:rPr>
                <w:rFonts w:hint="eastAsia" w:ascii="宋体" w:hAnsi="宋体" w:eastAsia="宋体" w:cs="宋体"/>
                <w:b w:val="0"/>
                <w:bCs/>
                <w:color w:val="auto"/>
                <w:sz w:val="18"/>
                <w:szCs w:val="18"/>
              </w:rPr>
              <w:t>采用"项目驱动、实战主导"的教学模式，以真实网络推广项目为载体，注重个性化指导与实战能力培养。运用多维立体化资源，实行"教学做评一体化"。</w:t>
            </w:r>
          </w:p>
          <w:p w14:paraId="62D8402D">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rPr>
              <w:t>教学方法</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br w:type="textWrapping"/>
            </w:r>
            <w:r>
              <w:rPr>
                <w:rFonts w:hint="eastAsia" w:ascii="宋体" w:hAnsi="宋体" w:eastAsia="宋体" w:cs="宋体"/>
                <w:b w:val="0"/>
                <w:bCs/>
                <w:color w:val="auto"/>
                <w:sz w:val="18"/>
                <w:szCs w:val="18"/>
              </w:rPr>
              <w:t>采用案例分析法、任务驱动法、小组讨论法、模拟实战法、数据诊断法等互动教学方法，强调学生主动参与和实践操作。</w:t>
            </w:r>
          </w:p>
          <w:p w14:paraId="0B35FC91">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rPr>
              <w:t>教学条件</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br w:type="textWrapping"/>
            </w:r>
            <w:r>
              <w:rPr>
                <w:rFonts w:hint="eastAsia" w:ascii="宋体" w:hAnsi="宋体" w:eastAsia="宋体" w:cs="宋体"/>
                <w:b w:val="0"/>
                <w:bCs/>
                <w:color w:val="auto"/>
                <w:sz w:val="18"/>
                <w:szCs w:val="18"/>
              </w:rPr>
              <w:t>配备网络营销实训室、多媒体教学设备、主流推广平台实操环境及数据分析工具。</w:t>
            </w:r>
          </w:p>
          <w:p w14:paraId="42600234">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4.</w:t>
            </w:r>
            <w:r>
              <w:rPr>
                <w:rFonts w:hint="eastAsia" w:ascii="宋体" w:hAnsi="宋体" w:eastAsia="宋体" w:cs="宋体"/>
                <w:b w:val="0"/>
                <w:bCs/>
                <w:color w:val="auto"/>
                <w:sz w:val="18"/>
                <w:szCs w:val="18"/>
              </w:rPr>
              <w:t>教师要求</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br w:type="textWrapping"/>
            </w:r>
            <w:r>
              <w:rPr>
                <w:rFonts w:hint="eastAsia" w:ascii="宋体" w:hAnsi="宋体" w:eastAsia="宋体" w:cs="宋体"/>
                <w:b w:val="0"/>
                <w:bCs/>
                <w:color w:val="auto"/>
                <w:sz w:val="18"/>
                <w:szCs w:val="18"/>
              </w:rPr>
              <w:t>具备网络推广实战经验，熟悉各大推广平台操作，掌握数据分析技能，了解行业最新发展趋势。</w:t>
            </w:r>
          </w:p>
          <w:p w14:paraId="796F0083">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5.</w:t>
            </w:r>
            <w:r>
              <w:rPr>
                <w:rFonts w:hint="eastAsia" w:ascii="宋体" w:hAnsi="宋体" w:eastAsia="宋体" w:cs="宋体"/>
                <w:b w:val="0"/>
                <w:bCs/>
                <w:color w:val="auto"/>
                <w:sz w:val="18"/>
                <w:szCs w:val="18"/>
              </w:rPr>
              <w:t>评价建议</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br w:type="textWrapping"/>
            </w:r>
            <w:r>
              <w:rPr>
                <w:rFonts w:hint="eastAsia" w:ascii="宋体" w:hAnsi="宋体" w:eastAsia="宋体" w:cs="宋体"/>
                <w:b w:val="0"/>
                <w:bCs/>
                <w:color w:val="auto"/>
                <w:sz w:val="18"/>
                <w:szCs w:val="18"/>
              </w:rPr>
              <w:t>采用过程性评价（项目实战表现+数据分析报告）与结果性评价（推广方案设计+效果评估）相结合的方式综合评定学习效果。</w:t>
            </w:r>
          </w:p>
          <w:p w14:paraId="6312787D">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p>
          <w:p w14:paraId="7B898E03">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p>
        </w:tc>
      </w:tr>
      <w:tr w14:paraId="60D0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477DAAE7">
            <w:pPr>
              <w:pageBreakBefore w:val="0"/>
              <w:kinsoku/>
              <w:wordWrap/>
              <w:overflowPunct/>
              <w:topLinePunct w:val="0"/>
              <w:autoSpaceDE/>
              <w:autoSpaceDN/>
              <w:bidi w:val="0"/>
              <w:spacing w:line="400" w:lineRule="exact"/>
              <w:jc w:val="center"/>
              <w:textAlignment w:val="auto"/>
              <w:rPr>
                <w:rFonts w:hint="default" w:ascii="宋体" w:hAnsi="宋体" w:eastAsia="宋体" w:cs="宋体"/>
                <w:b/>
                <w:bCs w:val="0"/>
                <w:sz w:val="18"/>
                <w:szCs w:val="18"/>
                <w:lang w:val="en-US" w:eastAsia="zh-CN"/>
              </w:rPr>
            </w:pPr>
            <w:r>
              <w:rPr>
                <w:rFonts w:hint="default" w:ascii="宋体" w:hAnsi="宋体" w:eastAsia="宋体" w:cs="宋体"/>
                <w:b/>
                <w:bCs w:val="0"/>
                <w:sz w:val="18"/>
                <w:szCs w:val="18"/>
                <w:lang w:val="en-US" w:eastAsia="zh-CN"/>
              </w:rPr>
              <w:t>营销策划实务</w:t>
            </w:r>
          </w:p>
        </w:tc>
        <w:tc>
          <w:tcPr>
            <w:tcW w:w="2745" w:type="dxa"/>
            <w:noWrap w:val="0"/>
            <w:vAlign w:val="center"/>
          </w:tcPr>
          <w:p w14:paraId="6FC0E317">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1.素质目标：</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（1）培养主动探索市场机会的营销意识。</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（2）树立系统思考和严谨务实的策划态度。</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（3）培养创新思维和团队协作的职业精神。</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（4）增强品牌意识和市场竞争意识。</w:t>
            </w:r>
          </w:p>
          <w:p w14:paraId="06BB91A3">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2.知识目标：</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（1）掌握营销策划的基本流程与核心要素。</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（2）了解市场分析、策略制定与效果评估的基本方法。</w:t>
            </w:r>
          </w:p>
          <w:p w14:paraId="6E17601F">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3.能力目标：</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（1）能够完成市场环境与竞争对手分析。</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（2）能够撰写简单的营销策划方案。</w:t>
            </w:r>
            <w:r>
              <w:rPr>
                <w:rFonts w:hint="eastAsia" w:ascii="宋体" w:hAnsi="宋体" w:eastAsia="宋体" w:cs="宋体"/>
                <w:b w:val="0"/>
                <w:bCs/>
                <w:color w:val="auto"/>
                <w:kern w:val="2"/>
                <w:sz w:val="18"/>
                <w:szCs w:val="18"/>
                <w:lang w:val="en-US" w:eastAsia="zh-CN" w:bidi="ar-SA"/>
              </w:rPr>
              <w:br w:type="textWrapping"/>
            </w:r>
            <w:r>
              <w:rPr>
                <w:rFonts w:hint="eastAsia" w:ascii="宋体" w:hAnsi="宋体" w:eastAsia="宋体" w:cs="宋体"/>
                <w:b w:val="0"/>
                <w:bCs/>
                <w:color w:val="auto"/>
                <w:kern w:val="2"/>
                <w:sz w:val="18"/>
                <w:szCs w:val="18"/>
                <w:lang w:val="en-US" w:eastAsia="zh-CN" w:bidi="ar-SA"/>
              </w:rPr>
              <w:t>（3）能够参与营销活动的执行与效果跟踪。</w:t>
            </w:r>
          </w:p>
          <w:p w14:paraId="487B87C4">
            <w:pPr>
              <w:keepNext w:val="0"/>
              <w:keepLines w:val="0"/>
              <w:pageBreakBefore w:val="0"/>
              <w:tabs>
                <w:tab w:val="left" w:pos="746"/>
              </w:tabs>
              <w:kinsoku/>
              <w:wordWrap/>
              <w:overflowPunct/>
              <w:topLinePunct w:val="0"/>
              <w:autoSpaceDE/>
              <w:autoSpaceDN/>
              <w:bidi w:val="0"/>
              <w:spacing w:line="360" w:lineRule="exact"/>
              <w:ind w:left="0" w:firstLine="0"/>
              <w:jc w:val="both"/>
              <w:textAlignment w:val="auto"/>
              <w:rPr>
                <w:rFonts w:hint="eastAsia" w:ascii="宋体" w:hAnsi="宋体" w:eastAsia="宋体" w:cs="宋体"/>
                <w:b w:val="0"/>
                <w:bCs/>
                <w:color w:val="auto"/>
                <w:kern w:val="2"/>
                <w:sz w:val="18"/>
                <w:szCs w:val="18"/>
                <w:lang w:val="en-US" w:eastAsia="zh-CN" w:bidi="ar-SA"/>
              </w:rPr>
            </w:pPr>
          </w:p>
        </w:tc>
        <w:tc>
          <w:tcPr>
            <w:tcW w:w="2781" w:type="dxa"/>
            <w:noWrap w:val="0"/>
            <w:vAlign w:val="top"/>
          </w:tcPr>
          <w:p w14:paraId="0F55EBD2">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模块一：营销策划基础认知</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营销策划的核心价值与意义</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营销策划的基本流程与逻辑框架</w:t>
            </w:r>
          </w:p>
          <w:p w14:paraId="582295E7">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模块二：市场环境分析</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市场调研方法与数据分析</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竞争对手分析与定位策略</w:t>
            </w:r>
          </w:p>
          <w:p w14:paraId="3B53EA58">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模块三：消费者行为洞察</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消费者需求与购买行为分析</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目标客户群体特征识别</w:t>
            </w:r>
          </w:p>
          <w:p w14:paraId="69CE6009">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模块四：营销策略制定</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产品策略与定价策略</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渠道选择与分销策略</w:t>
            </w:r>
          </w:p>
          <w:p w14:paraId="7DE475B6">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模块五：促销方案设计</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促销活动策划与执行</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广告传播与媒体选择</w:t>
            </w:r>
          </w:p>
          <w:p w14:paraId="3B9C5EC5">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模块六：数字营销策划</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网络营销工具与应用</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社交媒体营销策略</w:t>
            </w:r>
          </w:p>
          <w:p w14:paraId="7D19D718">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模块七：营销效果评估</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营销绩效指标体系</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效果监测与优化调整</w:t>
            </w:r>
          </w:p>
          <w:p w14:paraId="7D696067">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模块八：营销方案整合与执行</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整体营销方案设计与预算编制</w:t>
            </w:r>
            <w:r>
              <w:rPr>
                <w:rFonts w:hint="eastAsia" w:ascii="宋体" w:hAnsi="宋体" w:eastAsia="宋体" w:cs="宋体"/>
                <w:b w:val="0"/>
                <w:bCs/>
                <w:color w:val="000000" w:themeColor="text1"/>
                <w:sz w:val="18"/>
                <w:szCs w:val="18"/>
                <w:lang w:val="en-US" w:eastAsia="zh-CN"/>
                <w14:textFill>
                  <w14:solidFill>
                    <w14:schemeClr w14:val="tx1"/>
                  </w14:solidFill>
                </w14:textFill>
              </w:rPr>
              <w:br w:type="textWrapping"/>
            </w:r>
            <w:r>
              <w:rPr>
                <w:rFonts w:hint="eastAsia" w:ascii="宋体" w:hAnsi="宋体" w:eastAsia="宋体" w:cs="宋体"/>
                <w:b w:val="0"/>
                <w:bCs/>
                <w:color w:val="000000" w:themeColor="text1"/>
                <w:sz w:val="18"/>
                <w:szCs w:val="18"/>
                <w:lang w:val="en-US" w:eastAsia="zh-CN"/>
                <w14:textFill>
                  <w14:solidFill>
                    <w14:schemeClr w14:val="tx1"/>
                  </w14:solidFill>
                </w14:textFill>
              </w:rPr>
              <w:t>营销活动组织实施与管控</w:t>
            </w:r>
          </w:p>
          <w:p w14:paraId="5B6B512F">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2782" w:type="dxa"/>
            <w:noWrap w:val="0"/>
            <w:vAlign w:val="top"/>
          </w:tcPr>
          <w:p w14:paraId="55425895">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rPr>
              <w:t>教学模式</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br w:type="textWrapping"/>
            </w:r>
            <w:r>
              <w:rPr>
                <w:rFonts w:hint="eastAsia" w:ascii="宋体" w:hAnsi="宋体" w:eastAsia="宋体" w:cs="宋体"/>
                <w:b w:val="0"/>
                <w:bCs/>
                <w:color w:val="auto"/>
                <w:sz w:val="18"/>
                <w:szCs w:val="18"/>
              </w:rPr>
              <w:t>采用“项目引领、实战导向”的教学模式，以真实企业营销策划项目为载体，注重策略思维与实操能力双重培养。整合企业真实案例资源，实行“教学做创一体化”。</w:t>
            </w:r>
          </w:p>
          <w:p w14:paraId="1A4C46F5">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rPr>
              <w:t>教学方法</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br w:type="textWrapping"/>
            </w:r>
            <w:r>
              <w:rPr>
                <w:rFonts w:hint="eastAsia" w:ascii="宋体" w:hAnsi="宋体" w:eastAsia="宋体" w:cs="宋体"/>
                <w:b w:val="0"/>
                <w:bCs/>
                <w:color w:val="auto"/>
                <w:sz w:val="18"/>
                <w:szCs w:val="18"/>
              </w:rPr>
              <w:t>采用案例研讨法、项目驱动法、角色扮演法、创意头脑风暴、方案路演等互动教学方法，强化学生的策略思考和创意表达能力。</w:t>
            </w:r>
          </w:p>
          <w:p w14:paraId="0AED2DB7">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rPr>
              <w:t>教学条件</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br w:type="textWrapping"/>
            </w:r>
            <w:r>
              <w:rPr>
                <w:rFonts w:hint="eastAsia" w:ascii="宋体" w:hAnsi="宋体" w:eastAsia="宋体" w:cs="宋体"/>
                <w:b w:val="0"/>
                <w:bCs/>
                <w:color w:val="auto"/>
                <w:sz w:val="18"/>
                <w:szCs w:val="18"/>
              </w:rPr>
              <w:t>配备营销策划实训室、多媒体教学设备、市场分析软件、创意设计工具及企业真实项目资源库。</w:t>
            </w:r>
          </w:p>
          <w:p w14:paraId="4D700E81">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4.</w:t>
            </w:r>
            <w:r>
              <w:rPr>
                <w:rFonts w:hint="eastAsia" w:ascii="宋体" w:hAnsi="宋体" w:eastAsia="宋体" w:cs="宋体"/>
                <w:b w:val="0"/>
                <w:bCs/>
                <w:color w:val="auto"/>
                <w:sz w:val="18"/>
                <w:szCs w:val="18"/>
              </w:rPr>
              <w:t>教师要求</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br w:type="textWrapping"/>
            </w:r>
            <w:r>
              <w:rPr>
                <w:rFonts w:hint="eastAsia" w:ascii="宋体" w:hAnsi="宋体" w:eastAsia="宋体" w:cs="宋体"/>
                <w:b w:val="0"/>
                <w:bCs/>
                <w:color w:val="auto"/>
                <w:sz w:val="18"/>
                <w:szCs w:val="18"/>
              </w:rPr>
              <w:t>具备企业营销策划实战经验，熟悉市场分析工具和策划流程，掌握创意策划方法，了解行业动态和消费趋势。</w:t>
            </w:r>
          </w:p>
          <w:p w14:paraId="0A15EB17">
            <w:pPr>
              <w:pStyle w:val="5"/>
              <w:keepNext/>
              <w:keepLines/>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5.</w:t>
            </w:r>
            <w:r>
              <w:rPr>
                <w:rFonts w:hint="eastAsia" w:ascii="宋体" w:hAnsi="宋体" w:eastAsia="宋体" w:cs="宋体"/>
                <w:b w:val="0"/>
                <w:bCs/>
                <w:color w:val="auto"/>
                <w:sz w:val="18"/>
                <w:szCs w:val="18"/>
              </w:rPr>
              <w:t>评价建议</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br w:type="textWrapping"/>
            </w:r>
            <w:r>
              <w:rPr>
                <w:rFonts w:hint="eastAsia" w:ascii="宋体" w:hAnsi="宋体" w:eastAsia="宋体" w:cs="宋体"/>
                <w:b w:val="0"/>
                <w:bCs/>
                <w:color w:val="auto"/>
                <w:sz w:val="18"/>
                <w:szCs w:val="18"/>
              </w:rPr>
              <w:t>采用过程性评价（市场分析报告+策划方案撰写）与结果性评价（方案创意性+可行性论证）相结合的方式，综合考查学生的策划能力和执行思维。</w:t>
            </w:r>
          </w:p>
        </w:tc>
      </w:tr>
      <w:tr w14:paraId="05DC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0D3FA215">
            <w:pPr>
              <w:pageBreakBefore w:val="0"/>
              <w:kinsoku/>
              <w:wordWrap/>
              <w:overflowPunct/>
              <w:topLinePunct w:val="0"/>
              <w:autoSpaceDE/>
              <w:autoSpaceDN/>
              <w:bidi w:val="0"/>
              <w:spacing w:line="400" w:lineRule="exact"/>
              <w:jc w:val="center"/>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bCs w:val="0"/>
                <w:sz w:val="18"/>
                <w:szCs w:val="18"/>
              </w:rPr>
              <w:t>电子商务基础</w:t>
            </w:r>
          </w:p>
        </w:tc>
        <w:tc>
          <w:tcPr>
            <w:tcW w:w="2745" w:type="dxa"/>
            <w:noWrap w:val="0"/>
            <w:vAlign w:val="top"/>
          </w:tcPr>
          <w:p w14:paraId="2DFF6C3F">
            <w:pPr>
              <w:keepLines/>
              <w:pageBreakBefore w:val="0"/>
              <w:widowControl/>
              <w:kinsoku/>
              <w:wordWrap/>
              <w:overflowPunct/>
              <w:topLinePunct w:val="0"/>
              <w:autoSpaceDE/>
              <w:autoSpaceDN/>
              <w:bidi w:val="0"/>
              <w:spacing w:line="400" w:lineRule="exact"/>
              <w:ind w:left="55"/>
              <w:jc w:val="both"/>
              <w:textAlignment w:val="auto"/>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rPr>
              <w:t>1.</w:t>
            </w:r>
            <w:r>
              <w:rPr>
                <w:rFonts w:hint="eastAsia" w:ascii="宋体" w:hAnsi="宋体" w:eastAsia="宋体" w:cs="宋体"/>
                <w:b w:val="0"/>
                <w:bCs/>
                <w:kern w:val="0"/>
                <w:sz w:val="18"/>
                <w:szCs w:val="18"/>
              </w:rPr>
              <w:t>素质目标：</w:t>
            </w:r>
          </w:p>
          <w:p w14:paraId="2ABD14CD">
            <w:pPr>
              <w:pStyle w:val="5"/>
              <w:pageBreakBefore w:val="0"/>
              <w:kinsoku/>
              <w:wordWrap/>
              <w:overflowPunct/>
              <w:topLinePunct w:val="0"/>
              <w:autoSpaceDE/>
              <w:autoSpaceDN/>
              <w:bidi w:val="0"/>
              <w:adjustRightInd w:val="0"/>
              <w:snapToGrid w:val="0"/>
              <w:spacing w:line="40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感受我国电子商务发展取得的巨大成就，深植家国情怀，增强自身能力，立志为国家经济发展贡献力量。</w:t>
            </w:r>
          </w:p>
          <w:p w14:paraId="4D54EB4E">
            <w:pPr>
              <w:pStyle w:val="5"/>
              <w:pageBreakBefore w:val="0"/>
              <w:kinsoku/>
              <w:wordWrap/>
              <w:overflowPunct/>
              <w:topLinePunct w:val="0"/>
              <w:autoSpaceDE/>
              <w:autoSpaceDN/>
              <w:bidi w:val="0"/>
              <w:adjustRightInd w:val="0"/>
              <w:snapToGrid w:val="0"/>
              <w:spacing w:line="40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提高诚信意识与法律意识，同时学会用法律武器保护自己的合法权益。</w:t>
            </w:r>
          </w:p>
          <w:p w14:paraId="615C4AB1">
            <w:pPr>
              <w:pStyle w:val="5"/>
              <w:pageBreakBefore w:val="0"/>
              <w:kinsoku/>
              <w:wordWrap/>
              <w:overflowPunct/>
              <w:topLinePunct w:val="0"/>
              <w:autoSpaceDE/>
              <w:autoSpaceDN/>
              <w:bidi w:val="0"/>
              <w:adjustRightInd w:val="0"/>
              <w:snapToGrid w:val="0"/>
              <w:spacing w:line="40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树立正确的网络安全观，做到知法守法，自觉规范自己的网络行为。</w:t>
            </w:r>
          </w:p>
          <w:p w14:paraId="7813BD82">
            <w:pPr>
              <w:keepLines/>
              <w:pageBreakBefore w:val="0"/>
              <w:widowControl/>
              <w:kinsoku/>
              <w:wordWrap/>
              <w:overflowPunct/>
              <w:topLinePunct w:val="0"/>
              <w:autoSpaceDE/>
              <w:autoSpaceDN/>
              <w:bidi w:val="0"/>
              <w:spacing w:line="400" w:lineRule="exact"/>
              <w:ind w:left="55"/>
              <w:jc w:val="both"/>
              <w:textAlignment w:val="auto"/>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rPr>
              <w:t>2.</w:t>
            </w:r>
            <w:r>
              <w:rPr>
                <w:rFonts w:hint="eastAsia" w:ascii="宋体" w:hAnsi="宋体" w:eastAsia="宋体" w:cs="宋体"/>
                <w:b w:val="0"/>
                <w:bCs/>
                <w:kern w:val="0"/>
                <w:sz w:val="18"/>
                <w:szCs w:val="18"/>
              </w:rPr>
              <w:t>知识目标：</w:t>
            </w:r>
          </w:p>
          <w:p w14:paraId="2BB98BC4">
            <w:pPr>
              <w:pStyle w:val="5"/>
              <w:pageBreakBefore w:val="0"/>
              <w:kinsoku/>
              <w:wordWrap/>
              <w:overflowPunct/>
              <w:topLinePunct w:val="0"/>
              <w:autoSpaceDE/>
              <w:autoSpaceDN/>
              <w:bidi w:val="0"/>
              <w:adjustRightInd w:val="0"/>
              <w:snapToGrid w:val="0"/>
              <w:spacing w:line="40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color w:val="auto"/>
                <w:sz w:val="18"/>
                <w:szCs w:val="18"/>
              </w:rPr>
              <w:t>电子商务的概念、功能与分类，以及电子商务的发展历程和发展现状。</w:t>
            </w:r>
          </w:p>
          <w:p w14:paraId="5A341E12">
            <w:pPr>
              <w:pStyle w:val="5"/>
              <w:pageBreakBefore w:val="0"/>
              <w:kinsoku/>
              <w:wordWrap/>
              <w:overflowPunct/>
              <w:topLinePunct w:val="0"/>
              <w:autoSpaceDE/>
              <w:autoSpaceDN/>
              <w:bidi w:val="0"/>
              <w:adjustRightInd w:val="0"/>
              <w:snapToGrid w:val="0"/>
              <w:spacing w:line="400" w:lineRule="exact"/>
              <w:ind w:left="5" w:hanging="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color w:val="auto"/>
                <w:sz w:val="18"/>
                <w:szCs w:val="18"/>
              </w:rPr>
              <w:t>B2B电子商务模式、B2C电子商务模式、C2C电子商务模式</w:t>
            </w:r>
            <w:r>
              <w:rPr>
                <w:rFonts w:hint="eastAsia" w:ascii="宋体" w:hAnsi="宋体" w:eastAsia="宋体" w:cs="宋体"/>
                <w:b w:val="0"/>
                <w:bCs/>
                <w:color w:val="auto"/>
                <w:sz w:val="18"/>
                <w:szCs w:val="18"/>
                <w:lang w:eastAsia="zh-CN"/>
              </w:rPr>
              <w:t>。</w:t>
            </w:r>
          </w:p>
          <w:p w14:paraId="4982D2B5">
            <w:pPr>
              <w:pStyle w:val="5"/>
              <w:pageBreakBefore w:val="0"/>
              <w:kinsoku/>
              <w:wordWrap/>
              <w:overflowPunct/>
              <w:topLinePunct w:val="0"/>
              <w:autoSpaceDE/>
              <w:autoSpaceDN/>
              <w:bidi w:val="0"/>
              <w:adjustRightInd w:val="0"/>
              <w:snapToGrid w:val="0"/>
              <w:spacing w:line="40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color w:val="auto"/>
                <w:sz w:val="18"/>
                <w:szCs w:val="18"/>
              </w:rPr>
              <w:t>O2O电子商务模式的概念、分类、交易流程、盈利模式和平台运营方法。</w:t>
            </w:r>
          </w:p>
          <w:p w14:paraId="64D1C064">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sz w:val="18"/>
                <w:szCs w:val="18"/>
              </w:rPr>
              <w:t>电子商务客户关系管理的内容，如电子商务客户信息管理、电子商务客户满意度与忠诚度管理、电子商务客户服务管理。</w:t>
            </w:r>
          </w:p>
          <w:p w14:paraId="5B7E5E91">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跨境电子商务</w:t>
            </w:r>
            <w:r>
              <w:rPr>
                <w:rFonts w:hint="eastAsia" w:ascii="宋体" w:hAnsi="宋体" w:eastAsia="宋体" w:cs="宋体"/>
                <w:b w:val="0"/>
                <w:bCs/>
                <w:sz w:val="18"/>
                <w:szCs w:val="18"/>
                <w:lang w:val="en-US" w:eastAsia="zh-CN"/>
              </w:rPr>
              <w:t>相关知识</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包括其定义、特点、市场现状、发展趋势等方面</w:t>
            </w:r>
          </w:p>
          <w:p w14:paraId="517922A0">
            <w:pPr>
              <w:keepLines/>
              <w:pageBreakBefore w:val="0"/>
              <w:widowControl/>
              <w:kinsoku/>
              <w:wordWrap/>
              <w:overflowPunct/>
              <w:topLinePunct w:val="0"/>
              <w:autoSpaceDE/>
              <w:autoSpaceDN/>
              <w:bidi w:val="0"/>
              <w:spacing w:line="400" w:lineRule="exact"/>
              <w:ind w:left="55"/>
              <w:jc w:val="both"/>
              <w:textAlignment w:val="auto"/>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rPr>
              <w:t>3.</w:t>
            </w:r>
            <w:r>
              <w:rPr>
                <w:rFonts w:hint="eastAsia" w:ascii="宋体" w:hAnsi="宋体" w:eastAsia="宋体" w:cs="宋体"/>
                <w:b w:val="0"/>
                <w:bCs/>
                <w:kern w:val="0"/>
                <w:sz w:val="18"/>
                <w:szCs w:val="18"/>
              </w:rPr>
              <w:t>能力目标：</w:t>
            </w:r>
          </w:p>
          <w:p w14:paraId="3C131CCA">
            <w:pPr>
              <w:pStyle w:val="5"/>
              <w:pageBreakBefore w:val="0"/>
              <w:kinsoku/>
              <w:wordWrap/>
              <w:overflowPunct/>
              <w:topLinePunct w:val="0"/>
              <w:autoSpaceDE/>
              <w:autoSpaceDN/>
              <w:bidi w:val="0"/>
              <w:adjustRightInd w:val="0"/>
              <w:snapToGrid w:val="0"/>
              <w:spacing w:line="40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能够通过招聘网站</w:t>
            </w:r>
            <w:r>
              <w:rPr>
                <w:rFonts w:hint="eastAsia" w:ascii="宋体" w:hAnsi="宋体" w:eastAsia="宋体" w:cs="宋体"/>
                <w:b w:val="0"/>
                <w:bCs/>
                <w:color w:val="auto"/>
                <w:sz w:val="18"/>
                <w:szCs w:val="18"/>
                <w:lang w:val="en-US" w:eastAsia="zh-CN"/>
              </w:rPr>
              <w:t>熟练掌握</w:t>
            </w:r>
            <w:r>
              <w:rPr>
                <w:rFonts w:hint="eastAsia" w:ascii="宋体" w:hAnsi="宋体" w:eastAsia="宋体" w:cs="宋体"/>
                <w:b w:val="0"/>
                <w:bCs/>
                <w:color w:val="auto"/>
                <w:sz w:val="18"/>
                <w:szCs w:val="18"/>
              </w:rPr>
              <w:t>电子商务相关岗位，明确自己的就业方向。</w:t>
            </w:r>
          </w:p>
          <w:p w14:paraId="5ED41DEA">
            <w:pPr>
              <w:pStyle w:val="5"/>
              <w:pageBreakBefore w:val="0"/>
              <w:kinsoku/>
              <w:wordWrap/>
              <w:overflowPunct/>
              <w:topLinePunct w:val="0"/>
              <w:autoSpaceDE/>
              <w:autoSpaceDN/>
              <w:bidi w:val="0"/>
              <w:adjustRightInd w:val="0"/>
              <w:snapToGrid w:val="0"/>
              <w:spacing w:line="40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能够从网上下载电子商务相关资料，</w:t>
            </w:r>
            <w:r>
              <w:rPr>
                <w:rFonts w:hint="eastAsia" w:ascii="宋体" w:hAnsi="宋体" w:eastAsia="宋体" w:cs="宋体"/>
                <w:b w:val="0"/>
                <w:bCs/>
                <w:color w:val="auto"/>
                <w:sz w:val="18"/>
                <w:szCs w:val="18"/>
                <w:lang w:val="en-US" w:eastAsia="zh-CN"/>
              </w:rPr>
              <w:t>熟练掌握</w:t>
            </w:r>
            <w:r>
              <w:rPr>
                <w:rFonts w:hint="eastAsia" w:ascii="宋体" w:hAnsi="宋体" w:eastAsia="宋体" w:cs="宋体"/>
                <w:b w:val="0"/>
                <w:bCs/>
                <w:color w:val="auto"/>
                <w:sz w:val="18"/>
                <w:szCs w:val="18"/>
              </w:rPr>
              <w:t>电子商务市场发展现状。</w:t>
            </w:r>
          </w:p>
          <w:p w14:paraId="46DAD023">
            <w:pPr>
              <w:pStyle w:val="5"/>
              <w:pageBreakBefore w:val="0"/>
              <w:kinsoku/>
              <w:wordWrap/>
              <w:overflowPunct/>
              <w:topLinePunct w:val="0"/>
              <w:autoSpaceDE/>
              <w:autoSpaceDN/>
              <w:bidi w:val="0"/>
              <w:adjustRightInd w:val="0"/>
              <w:snapToGrid w:val="0"/>
              <w:spacing w:line="40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能够使用常用的网店运营工具。</w:t>
            </w:r>
          </w:p>
          <w:p w14:paraId="752F508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4</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能够掌握</w:t>
            </w:r>
            <w:r>
              <w:rPr>
                <w:rFonts w:hint="eastAsia" w:ascii="宋体" w:hAnsi="宋体" w:eastAsia="宋体" w:cs="宋体"/>
                <w:b w:val="0"/>
                <w:bCs/>
                <w:color w:val="auto"/>
                <w:sz w:val="18"/>
                <w:szCs w:val="18"/>
              </w:rPr>
              <w:t>电子商务的概念、功能与分类，以及电子商务的发展历程和发展现状。</w:t>
            </w:r>
          </w:p>
          <w:p w14:paraId="108A3BAC">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5</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能够掌握</w:t>
            </w:r>
            <w:r>
              <w:rPr>
                <w:rFonts w:hint="eastAsia" w:ascii="宋体" w:hAnsi="宋体" w:eastAsia="宋体" w:cs="宋体"/>
                <w:b w:val="0"/>
                <w:bCs/>
                <w:sz w:val="18"/>
                <w:szCs w:val="18"/>
              </w:rPr>
              <w:t>电子商务客户关系管理的内容</w:t>
            </w:r>
            <w:r>
              <w:rPr>
                <w:rFonts w:hint="eastAsia" w:ascii="宋体" w:hAnsi="宋体" w:eastAsia="宋体" w:cs="宋体"/>
                <w:b w:val="0"/>
                <w:bCs/>
                <w:sz w:val="18"/>
                <w:szCs w:val="18"/>
                <w:lang w:eastAsia="zh-CN"/>
              </w:rPr>
              <w:t>。</w:t>
            </w:r>
          </w:p>
        </w:tc>
        <w:tc>
          <w:tcPr>
            <w:tcW w:w="2781" w:type="dxa"/>
            <w:noWrap w:val="0"/>
            <w:vAlign w:val="top"/>
          </w:tcPr>
          <w:p w14:paraId="28E9A631">
            <w:pPr>
              <w:pStyle w:val="5"/>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模块一：电子商务概述</w:t>
            </w:r>
          </w:p>
          <w:p w14:paraId="28806059">
            <w:pPr>
              <w:pageBreakBefore w:val="0"/>
              <w:kinsoku/>
              <w:wordWrap/>
              <w:overflowPunct/>
              <w:topLinePunct w:val="0"/>
              <w:autoSpaceDE/>
              <w:autoSpaceDN/>
              <w:bidi w:val="0"/>
              <w:spacing w:line="40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电子商务概念、基本知识</w:t>
            </w:r>
          </w:p>
          <w:p w14:paraId="0CCF0C02">
            <w:pPr>
              <w:pStyle w:val="5"/>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模块二：电子商务技术基础</w:t>
            </w:r>
          </w:p>
          <w:p w14:paraId="2170FA00">
            <w:pPr>
              <w:pageBreakBefore w:val="0"/>
              <w:kinsoku/>
              <w:wordWrap/>
              <w:overflowPunct/>
              <w:topLinePunct w:val="0"/>
              <w:autoSpaceDE/>
              <w:autoSpaceDN/>
              <w:bidi w:val="0"/>
              <w:spacing w:line="40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电子商务模式、相关技术</w:t>
            </w:r>
          </w:p>
          <w:p w14:paraId="6FE9FF65">
            <w:pPr>
              <w:pStyle w:val="5"/>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模块三：传统电子商务模式</w:t>
            </w:r>
          </w:p>
          <w:p w14:paraId="7BC7E060">
            <w:pPr>
              <w:pageBreakBefore w:val="0"/>
              <w:kinsoku/>
              <w:wordWrap/>
              <w:overflowPunct/>
              <w:topLinePunct w:val="0"/>
              <w:autoSpaceDE/>
              <w:autoSpaceDN/>
              <w:bidi w:val="0"/>
              <w:spacing w:line="40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传统电子商务概念、传统电子商务模式</w:t>
            </w:r>
          </w:p>
          <w:p w14:paraId="4A2B4922">
            <w:pPr>
              <w:pStyle w:val="5"/>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模块四：O2O与新零售模式</w:t>
            </w:r>
          </w:p>
          <w:p w14:paraId="46DB84A6">
            <w:pPr>
              <w:pageBreakBefore w:val="0"/>
              <w:kinsoku/>
              <w:wordWrap/>
              <w:overflowPunct/>
              <w:topLinePunct w:val="0"/>
              <w:autoSpaceDE/>
              <w:autoSpaceDN/>
              <w:bidi w:val="0"/>
              <w:spacing w:line="40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O2O模式是什么、新零售模式的概念</w:t>
            </w:r>
          </w:p>
          <w:p w14:paraId="1319A12D">
            <w:pPr>
              <w:pStyle w:val="5"/>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模块五：网络营销</w:t>
            </w:r>
          </w:p>
          <w:p w14:paraId="721C4C4D">
            <w:pPr>
              <w:pageBreakBefore w:val="0"/>
              <w:kinsoku/>
              <w:wordWrap/>
              <w:overflowPunct/>
              <w:topLinePunct w:val="0"/>
              <w:autoSpaceDE/>
              <w:autoSpaceDN/>
              <w:bidi w:val="0"/>
              <w:spacing w:line="40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网络营销的概念、如何进行网络营销</w:t>
            </w:r>
          </w:p>
          <w:p w14:paraId="01F92002">
            <w:pPr>
              <w:pStyle w:val="5"/>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模块六：网络支付</w:t>
            </w:r>
          </w:p>
          <w:p w14:paraId="7DA75187">
            <w:pPr>
              <w:pageBreakBefore w:val="0"/>
              <w:kinsoku/>
              <w:wordWrap/>
              <w:overflowPunct/>
              <w:topLinePunct w:val="0"/>
              <w:autoSpaceDE/>
              <w:autoSpaceDN/>
              <w:bidi w:val="0"/>
              <w:spacing w:line="40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网络支付的几种方式</w:t>
            </w:r>
          </w:p>
          <w:p w14:paraId="67EF15B0">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模块七：电子商务物流</w:t>
            </w:r>
          </w:p>
          <w:p w14:paraId="6E167972">
            <w:pPr>
              <w:pStyle w:val="17"/>
              <w:pageBreakBefore w:val="0"/>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电子商务物流的流程</w:t>
            </w:r>
          </w:p>
          <w:p w14:paraId="3E652ADD">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模块八：电子商务安全</w:t>
            </w:r>
          </w:p>
          <w:p w14:paraId="663D8B37">
            <w:pPr>
              <w:pStyle w:val="17"/>
              <w:pageBreakBefore w:val="0"/>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网络安全、相关网络法律法规</w:t>
            </w:r>
          </w:p>
          <w:p w14:paraId="2C11D894">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模块九：客户关系管理</w:t>
            </w:r>
          </w:p>
          <w:p w14:paraId="6BC54117">
            <w:pPr>
              <w:pStyle w:val="17"/>
              <w:pageBreakBefore w:val="0"/>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客户关系管理定义、</w:t>
            </w:r>
            <w:r>
              <w:rPr>
                <w:rFonts w:hint="eastAsia" w:ascii="宋体" w:hAnsi="宋体" w:eastAsia="宋体" w:cs="宋体"/>
                <w:b w:val="0"/>
                <w:bCs/>
                <w:sz w:val="18"/>
                <w:szCs w:val="18"/>
              </w:rPr>
              <w:t>客户的高满意度和忠诚度</w:t>
            </w:r>
          </w:p>
          <w:p w14:paraId="5744BDA6">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模块十：移动电子商务</w:t>
            </w:r>
          </w:p>
          <w:p w14:paraId="382DDEE1">
            <w:pPr>
              <w:pStyle w:val="17"/>
              <w:pageBreakBefore w:val="0"/>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包括其定义、特点、应用领域及发展趋势</w:t>
            </w:r>
          </w:p>
          <w:p w14:paraId="1E1470A1">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模块十一：跨境电子商务</w:t>
            </w:r>
          </w:p>
          <w:p w14:paraId="5F4B481F">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sz w:val="18"/>
                <w:szCs w:val="18"/>
              </w:rPr>
              <w:t>包括其定义、特点、市场现状、发展趋势等方面</w:t>
            </w:r>
          </w:p>
        </w:tc>
        <w:tc>
          <w:tcPr>
            <w:tcW w:w="2782" w:type="dxa"/>
            <w:noWrap w:val="0"/>
            <w:vAlign w:val="top"/>
          </w:tcPr>
          <w:p w14:paraId="796155FB">
            <w:pPr>
              <w:keepLines/>
              <w:pageBreakBefore w:val="0"/>
              <w:widowControl/>
              <w:numPr>
                <w:ilvl w:val="0"/>
                <w:numId w:val="0"/>
              </w:numPr>
              <w:kinsoku/>
              <w:wordWrap/>
              <w:overflowPunct/>
              <w:topLinePunct w:val="0"/>
              <w:autoSpaceDE/>
              <w:autoSpaceDN/>
              <w:bidi w:val="0"/>
              <w:spacing w:line="400" w:lineRule="exact"/>
              <w:ind w:firstLine="55" w:firstLineChars="0"/>
              <w:jc w:val="both"/>
              <w:textAlignment w:val="auto"/>
              <w:rPr>
                <w:rFonts w:hint="eastAsia" w:ascii="宋体" w:hAnsi="宋体" w:eastAsia="宋体" w:cs="宋体"/>
                <w:b w:val="0"/>
                <w:bCs/>
                <w:sz w:val="18"/>
                <w:szCs w:val="18"/>
              </w:rPr>
            </w:pPr>
            <w:r>
              <w:rPr>
                <w:rFonts w:hint="eastAsia" w:ascii="宋体" w:hAnsi="宋体" w:eastAsia="宋体" w:cs="宋体"/>
                <w:b w:val="0"/>
                <w:bCs/>
                <w:kern w:val="2"/>
                <w:sz w:val="18"/>
                <w:szCs w:val="18"/>
                <w:lang w:val="en-US" w:eastAsia="zh-CN" w:bidi="ar-SA"/>
              </w:rPr>
              <w:t>1.教学模式：</w:t>
            </w:r>
          </w:p>
          <w:p w14:paraId="25A06703">
            <w:pPr>
              <w:keepLines/>
              <w:pageBreakBefore w:val="0"/>
              <w:widowControl/>
              <w:numPr>
                <w:ilvl w:val="0"/>
                <w:numId w:val="0"/>
              </w:numPr>
              <w:kinsoku/>
              <w:wordWrap/>
              <w:overflowPunct/>
              <w:topLinePunct w:val="0"/>
              <w:autoSpaceDE/>
              <w:autoSpaceDN/>
              <w:bidi w:val="0"/>
              <w:spacing w:line="400" w:lineRule="exact"/>
              <w:ind w:firstLine="55"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按照专业注重个性化指导，注重教学时效性、针对性。合理选用教学素材与多维立体化资源，采取“教学做一体”的教学模式。</w:t>
            </w:r>
          </w:p>
          <w:p w14:paraId="6FCC7FF3">
            <w:pPr>
              <w:pageBreakBefore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2.教学方法：</w:t>
            </w:r>
          </w:p>
          <w:p w14:paraId="727BCFF9">
            <w:pPr>
              <w:keepLines/>
              <w:pageBreakBefore w:val="0"/>
              <w:widowControl/>
              <w:numPr>
                <w:ilvl w:val="0"/>
                <w:numId w:val="0"/>
              </w:numPr>
              <w:kinsoku/>
              <w:wordWrap/>
              <w:overflowPunct/>
              <w:topLinePunct w:val="0"/>
              <w:autoSpaceDE/>
              <w:autoSpaceDN/>
              <w:bidi w:val="0"/>
              <w:spacing w:line="400" w:lineRule="exact"/>
              <w:ind w:firstLine="55"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运用案例式教学、启发式教学、讨论式教学、主题演讲、情景教学法等多种互动教学方法进行。</w:t>
            </w:r>
          </w:p>
          <w:p w14:paraId="48DDE9E6">
            <w:pPr>
              <w:pageBreakBefore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3.教学条件：</w:t>
            </w:r>
          </w:p>
          <w:p w14:paraId="0ED377A8">
            <w:pPr>
              <w:pStyle w:val="5"/>
              <w:pageBreakBefore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实训室、多媒体教学</w:t>
            </w:r>
          </w:p>
          <w:p w14:paraId="0635586B">
            <w:pPr>
              <w:pageBreakBefore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50B35643">
            <w:pPr>
              <w:keepLines/>
              <w:pageBreakBefore w:val="0"/>
              <w:widowControl/>
              <w:numPr>
                <w:ilvl w:val="0"/>
                <w:numId w:val="0"/>
              </w:numPr>
              <w:kinsoku/>
              <w:wordWrap/>
              <w:overflowPunct/>
              <w:topLinePunct w:val="0"/>
              <w:autoSpaceDE/>
              <w:autoSpaceDN/>
              <w:bidi w:val="0"/>
              <w:spacing w:line="400" w:lineRule="exact"/>
              <w:ind w:firstLine="55" w:firstLineChars="0"/>
              <w:jc w:val="both"/>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具备电子商务相关知识，以及一定的计算机技术</w:t>
            </w:r>
          </w:p>
          <w:p w14:paraId="744D4B02">
            <w:pPr>
              <w:pageBreakBefore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cs="宋体"/>
                <w:b w:val="0"/>
                <w:bCs/>
                <w:kern w:val="2"/>
                <w:sz w:val="18"/>
                <w:szCs w:val="18"/>
                <w:lang w:val="en-US" w:eastAsia="zh-CN" w:bidi="ar-SA"/>
              </w:rPr>
              <w:t>5</w:t>
            </w:r>
            <w:r>
              <w:rPr>
                <w:rFonts w:hint="eastAsia" w:ascii="宋体" w:hAnsi="宋体" w:eastAsia="宋体" w:cs="宋体"/>
                <w:b w:val="0"/>
                <w:bCs/>
                <w:kern w:val="2"/>
                <w:sz w:val="18"/>
                <w:szCs w:val="18"/>
                <w:lang w:val="en-US" w:eastAsia="zh-CN" w:bidi="ar-SA"/>
              </w:rPr>
              <w:t>.</w:t>
            </w:r>
            <w:r>
              <w:rPr>
                <w:rFonts w:hint="eastAsia" w:ascii="宋体" w:hAnsi="宋体" w:eastAsia="宋体" w:cs="宋体"/>
                <w:b w:val="0"/>
                <w:bCs/>
                <w:sz w:val="18"/>
                <w:szCs w:val="18"/>
              </w:rPr>
              <w:t>评价建议：</w:t>
            </w:r>
          </w:p>
          <w:p w14:paraId="38C1D808">
            <w:pPr>
              <w:pageBreakBefore w:val="0"/>
              <w:numPr>
                <w:ilvl w:val="0"/>
                <w:numId w:val="0"/>
              </w:numPr>
              <w:kinsoku/>
              <w:wordWrap/>
              <w:overflowPunct/>
              <w:topLinePunct w:val="0"/>
              <w:autoSpaceDE/>
              <w:autoSpaceDN/>
              <w:bidi w:val="0"/>
              <w:spacing w:line="400" w:lineRule="exact"/>
              <w:ind w:left="0" w:leftChars="0" w:firstLine="0" w:firstLineChars="0"/>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sz w:val="18"/>
                <w:szCs w:val="18"/>
              </w:rPr>
              <w:t>采取学习过程考核+期末测评评定学习效果。</w:t>
            </w:r>
          </w:p>
        </w:tc>
      </w:tr>
      <w:tr w14:paraId="4BAF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7D79E448">
            <w:pPr>
              <w:pageBreakBefore w:val="0"/>
              <w:kinsoku/>
              <w:wordWrap/>
              <w:overflowPunct/>
              <w:topLinePunct w:val="0"/>
              <w:autoSpaceDE/>
              <w:autoSpaceDN/>
              <w:bidi w:val="0"/>
              <w:spacing w:line="40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color w:val="000000"/>
                <w:sz w:val="18"/>
                <w:szCs w:val="18"/>
                <w:lang w:val="en-US" w:eastAsia="zh-CN"/>
              </w:rPr>
              <w:t>零售基础</w:t>
            </w:r>
          </w:p>
        </w:tc>
        <w:tc>
          <w:tcPr>
            <w:tcW w:w="2745" w:type="dxa"/>
            <w:noWrap w:val="0"/>
            <w:vAlign w:val="top"/>
          </w:tcPr>
          <w:p w14:paraId="47ECD0CE">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1.素质目标：</w:t>
            </w:r>
          </w:p>
          <w:p w14:paraId="162B33F2">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（1）培养「以客户为中心」的服务意识与职业责任感</w:t>
            </w:r>
          </w:p>
          <w:p w14:paraId="1E1C521B">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形成数据驱动的商业思维与创新意识。</w:t>
            </w:r>
          </w:p>
          <w:p w14:paraId="32B10417">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（2）强化团队协作能力与跨部门沟通技巧。</w:t>
            </w:r>
          </w:p>
          <w:p w14:paraId="36478196">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（3）建立商业伦理观念与合规运营意识</w:t>
            </w:r>
          </w:p>
          <w:p w14:paraId="1FAEE0C7">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2.知识目标：</w:t>
            </w:r>
          </w:p>
          <w:p w14:paraId="4F2A62E1">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（1）掌握零售业态分类与商业模式演变规律</w:t>
            </w:r>
          </w:p>
          <w:p w14:paraId="10498922">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（2）理解全渠道零售运营核心流程（选址-采购-库存-销售-服务）。</w:t>
            </w:r>
          </w:p>
          <w:p w14:paraId="1CF100FF">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（3）熟悉消费者行为分析与精准营销方法论。</w:t>
            </w:r>
          </w:p>
          <w:p w14:paraId="0070B9AD">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（4）认知零售技术发展趋势（智能POS、RFID、大数据分析）</w:t>
            </w:r>
          </w:p>
          <w:p w14:paraId="2FEE7EBE">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3.能力目标:</w:t>
            </w:r>
          </w:p>
          <w:p w14:paraId="31BDC16C">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（1）能运用SWOT分析完成商圈调研报告。</w:t>
            </w:r>
          </w:p>
          <w:p w14:paraId="6BFD8461">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（2）能设计基础的商品陈列与动线规划方案。</w:t>
            </w:r>
          </w:p>
          <w:p w14:paraId="64E4E829">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（3）具备处理客诉的危机公关能力。</w:t>
            </w:r>
          </w:p>
          <w:p w14:paraId="07D623BF">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lang w:val="en-US" w:eastAsia="zh-CN"/>
              </w:rPr>
              <w:t>（4）能使用Excel完成销售数据透视分析。</w:t>
            </w:r>
          </w:p>
        </w:tc>
        <w:tc>
          <w:tcPr>
            <w:tcW w:w="2781" w:type="dxa"/>
            <w:noWrap w:val="0"/>
            <w:vAlign w:val="top"/>
          </w:tcPr>
          <w:p w14:paraId="1DC39090">
            <w:pPr>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模块一：</w:t>
            </w:r>
            <w:r>
              <w:rPr>
                <w:rFonts w:hint="eastAsia" w:ascii="宋体" w:hAnsi="宋体" w:eastAsia="宋体" w:cs="宋体"/>
                <w:b w:val="0"/>
                <w:bCs/>
                <w:sz w:val="18"/>
                <w:szCs w:val="18"/>
                <w:vertAlign w:val="baseline"/>
                <w:lang w:val="en-US" w:eastAsia="zh-CN"/>
              </w:rPr>
              <w:t>零售基础概述</w:t>
            </w:r>
          </w:p>
          <w:p w14:paraId="16C5FE3F">
            <w:pPr>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感受商业发展与零售变革</w:t>
            </w:r>
            <w:r>
              <w:rPr>
                <w:rFonts w:hint="eastAsia" w:ascii="宋体" w:hAnsi="宋体" w:cs="宋体"/>
                <w:b w:val="0"/>
                <w:bCs/>
                <w:sz w:val="18"/>
                <w:szCs w:val="18"/>
                <w:vertAlign w:val="baseline"/>
                <w:lang w:val="en-US" w:eastAsia="zh-CN"/>
              </w:rPr>
              <w:t>、</w:t>
            </w:r>
          </w:p>
          <w:p w14:paraId="39426455">
            <w:pPr>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零售基础认知</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商业发展与零售演变</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零售发展的技术支撑</w:t>
            </w:r>
          </w:p>
          <w:p w14:paraId="0ED778EA">
            <w:pPr>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模块二：</w:t>
            </w:r>
            <w:r>
              <w:rPr>
                <w:rFonts w:hint="eastAsia" w:ascii="宋体" w:hAnsi="宋体" w:eastAsia="宋体" w:cs="宋体"/>
                <w:b w:val="0"/>
                <w:bCs/>
                <w:sz w:val="18"/>
                <w:szCs w:val="18"/>
                <w:vertAlign w:val="baseline"/>
                <w:lang w:val="en-US" w:eastAsia="zh-CN"/>
              </w:rPr>
              <w:t>零售店铺开设</w:t>
            </w:r>
          </w:p>
          <w:p w14:paraId="7876A226">
            <w:pPr>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打造独特的店铺体验</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店铺客群确定与画像构建</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店铺商圈定位与选址</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店铺装修与布置</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店铺开业准备</w:t>
            </w:r>
          </w:p>
          <w:p w14:paraId="1D82EEB3">
            <w:pPr>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模块三：</w:t>
            </w:r>
            <w:r>
              <w:rPr>
                <w:rFonts w:hint="eastAsia" w:ascii="宋体" w:hAnsi="宋体" w:eastAsia="宋体" w:cs="宋体"/>
                <w:b w:val="0"/>
                <w:bCs/>
                <w:sz w:val="18"/>
                <w:szCs w:val="18"/>
                <w:vertAlign w:val="baseline"/>
                <w:lang w:val="en-US" w:eastAsia="zh-CN"/>
              </w:rPr>
              <w:t>零售商品管理</w:t>
            </w:r>
          </w:p>
          <w:p w14:paraId="45E2475C">
            <w:pPr>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定位具备市场竞争力的商品与陈列</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商品选择与定价</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商品陈列与灯光设计</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商品更新</w:t>
            </w:r>
          </w:p>
          <w:p w14:paraId="6392A199">
            <w:pPr>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模块四：</w:t>
            </w:r>
            <w:r>
              <w:rPr>
                <w:rFonts w:hint="eastAsia" w:ascii="宋体" w:hAnsi="宋体" w:eastAsia="宋体" w:cs="宋体"/>
                <w:b w:val="0"/>
                <w:bCs/>
                <w:sz w:val="18"/>
                <w:szCs w:val="18"/>
                <w:vertAlign w:val="baseline"/>
                <w:lang w:val="en-US" w:eastAsia="zh-CN"/>
              </w:rPr>
              <w:t>零售经营管理</w:t>
            </w:r>
          </w:p>
          <w:p w14:paraId="3CE229D7">
            <w:pPr>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建立高效的数字化经营管理体系</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店铺经营管理主要系统与应用</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店铺行业经营情况评估与管理</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店铺营收状况分析与控制</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店铺客户需求分析与维护</w:t>
            </w:r>
          </w:p>
          <w:p w14:paraId="1CF580D1">
            <w:pPr>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模块五：</w:t>
            </w:r>
            <w:r>
              <w:rPr>
                <w:rFonts w:hint="eastAsia" w:ascii="宋体" w:hAnsi="宋体" w:eastAsia="宋体" w:cs="宋体"/>
                <w:b w:val="0"/>
                <w:bCs/>
                <w:sz w:val="18"/>
                <w:szCs w:val="18"/>
                <w:vertAlign w:val="baseline"/>
                <w:lang w:val="en-US" w:eastAsia="zh-CN"/>
              </w:rPr>
              <w:t>零售供应链管理</w:t>
            </w:r>
          </w:p>
          <w:p w14:paraId="5FC70948">
            <w:pPr>
              <w:keepNext w:val="0"/>
              <w:keepLines w:val="0"/>
              <w:pageBreakBefore w:val="0"/>
              <w:kinsoku/>
              <w:wordWrap/>
              <w:overflowPunct/>
              <w:topLinePunct w:val="0"/>
              <w:autoSpaceDE/>
              <w:autoSpaceDN/>
              <w:bidi w:val="0"/>
              <w:spacing w:line="40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构建完善的商品供应链环节</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供应链采购流程与渠道管理</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供应链商品储存结构规划与分类</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供应链数据分析与优化</w:t>
            </w:r>
          </w:p>
        </w:tc>
        <w:tc>
          <w:tcPr>
            <w:tcW w:w="2782" w:type="dxa"/>
            <w:noWrap w:val="0"/>
            <w:vAlign w:val="top"/>
          </w:tcPr>
          <w:p w14:paraId="0C4DEAEA">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1.教学模式：</w:t>
            </w:r>
          </w:p>
          <w:p w14:paraId="6846C0A4">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企业导师远程连线讲解真实案例、通过3D虚拟卖场软件进行动线设计；模式完成零售快闪店项目</w:t>
            </w:r>
          </w:p>
          <w:p w14:paraId="2E07D290">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2.教学方法</w:t>
            </w:r>
          </w:p>
          <w:p w14:paraId="1CDFE77A">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探究教学法：让学生主动思考。决策模拟：分组运营虚拟门店应对市场变化。情景模拟：绘制顾客触点地图优化服务流程。</w:t>
            </w:r>
          </w:p>
          <w:p w14:paraId="6D7ECE30">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3.教学条件配置</w:t>
            </w:r>
          </w:p>
          <w:p w14:paraId="0451359E">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数字化工具包：数据分析软件、网店系统。实景实训室：配备智能货架、电子价签、自助结账机。</w:t>
            </w:r>
          </w:p>
          <w:p w14:paraId="0C11578D">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4.教师要求</w:t>
            </w:r>
          </w:p>
          <w:p w14:paraId="048249A6">
            <w:pPr>
              <w:pageBreakBefore w:val="0"/>
              <w:numPr>
                <w:ilvl w:val="0"/>
                <w:numId w:val="0"/>
              </w:numPr>
              <w:kinsoku/>
              <w:wordWrap/>
              <w:overflowPunct/>
              <w:topLinePunct w:val="0"/>
              <w:autoSpaceDE/>
              <w:autoSpaceDN/>
              <w:bidi w:val="0"/>
              <w:spacing w:line="400" w:lineRule="exact"/>
              <w:jc w:val="both"/>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具备零售相关知识，以及一定的零售相关从业经验。</w:t>
            </w:r>
          </w:p>
          <w:p w14:paraId="1F905799">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5.多维评价体系</w:t>
            </w:r>
          </w:p>
          <w:p w14:paraId="70E6EF72">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lang w:val="en-US" w:eastAsia="zh-CN"/>
              </w:rPr>
              <w:t>过程性评估（30%）+终结性评估（50%）+行业资格认证（10%，如CCFA注册品类管理师）+增值评价（20%）：、企业导师推荐信、创新创业大赛积分。</w:t>
            </w:r>
          </w:p>
        </w:tc>
      </w:tr>
      <w:tr w14:paraId="33FF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47303524">
            <w:pPr>
              <w:pageBreakBefore w:val="0"/>
              <w:kinsoku/>
              <w:wordWrap/>
              <w:overflowPunct/>
              <w:topLinePunct w:val="0"/>
              <w:autoSpaceDE/>
              <w:autoSpaceDN/>
              <w:bidi w:val="0"/>
              <w:spacing w:line="40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color w:val="000000"/>
                <w:sz w:val="18"/>
                <w:szCs w:val="18"/>
              </w:rPr>
              <w:t>商务数据分析</w:t>
            </w:r>
          </w:p>
        </w:tc>
        <w:tc>
          <w:tcPr>
            <w:tcW w:w="2745" w:type="dxa"/>
            <w:noWrap w:val="0"/>
            <w:vAlign w:val="top"/>
          </w:tcPr>
          <w:p w14:paraId="6375FEF4">
            <w:pPr>
              <w:keepLines/>
              <w:pageBreakBefore w:val="0"/>
              <w:widowControl/>
              <w:kinsoku/>
              <w:wordWrap/>
              <w:overflowPunct/>
              <w:topLinePunct w:val="0"/>
              <w:autoSpaceDE/>
              <w:autoSpaceDN/>
              <w:bidi w:val="0"/>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4D48B2EA">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商务数据分析的概念和意义；</w:t>
            </w:r>
          </w:p>
          <w:p w14:paraId="40B9E723">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商务数据分析流程；</w:t>
            </w:r>
          </w:p>
          <w:p w14:paraId="4B3C7F34">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常用的商务数据分析模型；</w:t>
            </w:r>
          </w:p>
          <w:p w14:paraId="3FF6A0AE">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常用的商务数据分析方法；</w:t>
            </w:r>
          </w:p>
          <w:p w14:paraId="1BC3CCA0">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常见的商务数据分析工具。</w:t>
            </w:r>
          </w:p>
          <w:p w14:paraId="537D8D65">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数据可视化的常用图表类型；了解商务数据可视化的分析方法。</w:t>
            </w:r>
          </w:p>
          <w:p w14:paraId="137CA589">
            <w:pPr>
              <w:keepLines/>
              <w:pageBreakBefore w:val="0"/>
              <w:widowControl/>
              <w:kinsoku/>
              <w:wordWrap/>
              <w:overflowPunct/>
              <w:topLinePunct w:val="0"/>
              <w:autoSpaceDE/>
              <w:autoSpaceDN/>
              <w:bidi w:val="0"/>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521E57F2">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（1）能</w:t>
            </w:r>
            <w:r>
              <w:rPr>
                <w:rFonts w:hint="eastAsia" w:ascii="宋体" w:hAnsi="宋体" w:eastAsia="宋体" w:cs="宋体"/>
                <w:b w:val="0"/>
                <w:bCs/>
                <w:sz w:val="18"/>
                <w:szCs w:val="18"/>
                <w:lang w:val="en-US" w:eastAsia="zh-CN"/>
              </w:rPr>
              <w:t>够</w:t>
            </w:r>
            <w:r>
              <w:rPr>
                <w:rFonts w:hint="eastAsia" w:ascii="宋体" w:hAnsi="宋体" w:eastAsia="宋体" w:cs="宋体"/>
                <w:b w:val="0"/>
                <w:bCs/>
                <w:sz w:val="18"/>
                <w:szCs w:val="18"/>
              </w:rPr>
              <w:t>分辨各种商务数据分析方法适用的场景；能熟练使用一到两款常用的商务数据分析工具处理和分析商务数据。</w:t>
            </w:r>
          </w:p>
          <w:p w14:paraId="42EFD2CD">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（2）能</w:t>
            </w:r>
            <w:r>
              <w:rPr>
                <w:rFonts w:hint="eastAsia" w:ascii="宋体" w:hAnsi="宋体" w:eastAsia="宋体" w:cs="宋体"/>
                <w:b w:val="0"/>
                <w:bCs/>
                <w:sz w:val="18"/>
                <w:szCs w:val="18"/>
                <w:lang w:val="en-US" w:eastAsia="zh-CN"/>
              </w:rPr>
              <w:t>够</w:t>
            </w:r>
            <w:r>
              <w:rPr>
                <w:rFonts w:hint="eastAsia" w:ascii="宋体" w:hAnsi="宋体" w:eastAsia="宋体" w:cs="宋体"/>
                <w:b w:val="0"/>
                <w:bCs/>
                <w:sz w:val="18"/>
                <w:szCs w:val="18"/>
              </w:rPr>
              <w:t>恰当使用颜色可视化、图形可视化等方法进行数据可视化；能正确判断不同的数据分析场景应采用的数据可视化图表类型；</w:t>
            </w:r>
          </w:p>
          <w:p w14:paraId="326B02DD">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（3）能</w:t>
            </w:r>
            <w:r>
              <w:rPr>
                <w:rFonts w:hint="eastAsia" w:ascii="宋体" w:hAnsi="宋体" w:eastAsia="宋体" w:cs="宋体"/>
                <w:b w:val="0"/>
                <w:bCs/>
                <w:sz w:val="18"/>
                <w:szCs w:val="18"/>
                <w:lang w:val="en-US" w:eastAsia="zh-CN"/>
              </w:rPr>
              <w:t>够</w:t>
            </w:r>
            <w:r>
              <w:rPr>
                <w:rFonts w:hint="eastAsia" w:ascii="宋体" w:hAnsi="宋体" w:eastAsia="宋体" w:cs="宋体"/>
                <w:b w:val="0"/>
                <w:bCs/>
                <w:sz w:val="18"/>
                <w:szCs w:val="18"/>
              </w:rPr>
              <w:t>根据数据可视化需求制作简单的数据可视化图表。</w:t>
            </w:r>
          </w:p>
          <w:p w14:paraId="065D940C">
            <w:pPr>
              <w:keepLines/>
              <w:pageBreakBefore w:val="0"/>
              <w:widowControl/>
              <w:kinsoku/>
              <w:wordWrap/>
              <w:overflowPunct/>
              <w:topLinePunct w:val="0"/>
              <w:autoSpaceDE/>
              <w:autoSpaceDN/>
              <w:bidi w:val="0"/>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1BF166E9">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（1）认同国家大数据战略，树立大数据思维和时代意识，自觉遵守职业道德和法律法规</w:t>
            </w:r>
            <w:r>
              <w:rPr>
                <w:rFonts w:hint="eastAsia" w:ascii="宋体" w:hAnsi="宋体" w:eastAsia="宋体" w:cs="宋体"/>
                <w:b w:val="0"/>
                <w:bCs/>
                <w:sz w:val="18"/>
                <w:szCs w:val="18"/>
                <w:lang w:eastAsia="zh-CN"/>
              </w:rPr>
              <w:t>。</w:t>
            </w:r>
          </w:p>
          <w:p w14:paraId="7882A838">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（2）树立远大理想和正确的职业观。树立严谨务实的作风；培养多维度思考能力和具象思维能力</w:t>
            </w:r>
            <w:r>
              <w:rPr>
                <w:rFonts w:hint="eastAsia" w:ascii="宋体" w:hAnsi="宋体" w:eastAsia="宋体" w:cs="宋体"/>
                <w:b w:val="0"/>
                <w:bCs/>
                <w:sz w:val="18"/>
                <w:szCs w:val="18"/>
                <w:lang w:eastAsia="zh-CN"/>
              </w:rPr>
              <w:t>。</w:t>
            </w:r>
          </w:p>
          <w:p w14:paraId="25EF29F0">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（3）弘扬精益求精和实事求是的精神。培养全局战略眼光</w:t>
            </w:r>
            <w:r>
              <w:rPr>
                <w:rFonts w:hint="eastAsia" w:ascii="宋体" w:hAnsi="宋体" w:eastAsia="宋体" w:cs="宋体"/>
                <w:b w:val="0"/>
                <w:bCs/>
                <w:sz w:val="18"/>
                <w:szCs w:val="18"/>
                <w:lang w:eastAsia="zh-CN"/>
              </w:rPr>
              <w:t>。</w:t>
            </w:r>
          </w:p>
          <w:p w14:paraId="50878D19">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秉持“知行合一”理念，增强诚实守信意识；树立公平竞争意识，培养自主创新观念。</w:t>
            </w:r>
          </w:p>
        </w:tc>
        <w:tc>
          <w:tcPr>
            <w:tcW w:w="2781" w:type="dxa"/>
            <w:noWrap w:val="0"/>
            <w:vAlign w:val="top"/>
          </w:tcPr>
          <w:p w14:paraId="5A836F54">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一：商务数据分析基础</w:t>
            </w:r>
          </w:p>
          <w:p w14:paraId="061F8D83">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收集的数据类型多样，包括结构化数据和非结构化数据。</w:t>
            </w:r>
          </w:p>
          <w:p w14:paraId="450431CA">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二：商务数据可视化</w:t>
            </w:r>
          </w:p>
          <w:p w14:paraId="6FCF1ED9">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包括数据去重、缺失值处理、异常值检测与处理、数据格式标准化等。</w:t>
            </w:r>
          </w:p>
          <w:p w14:paraId="5ED3737A">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三：行业数据分析</w:t>
            </w:r>
          </w:p>
          <w:p w14:paraId="49E46287">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对数据进行深入分析，以揭示数据中的隐藏模式和关联，预测未来趋势。</w:t>
            </w:r>
          </w:p>
          <w:p w14:paraId="58C9C59B">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模块四：客户数据分析</w:t>
            </w:r>
          </w:p>
          <w:p w14:paraId="36F15504">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使用统计方法、数据可视化技术等手段，帮助发现数据中的模式和异常。</w:t>
            </w:r>
          </w:p>
          <w:p w14:paraId="1B7294DE">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模块五：店铺运营数据分析</w:t>
            </w:r>
          </w:p>
          <w:p w14:paraId="072E1FF4">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使用专业的数据可视化工具，如Tableau、Power BI、Echarts等，提高可视化效果。</w:t>
            </w:r>
          </w:p>
          <w:p w14:paraId="06910ED2">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模块六</w:t>
            </w:r>
            <w:r>
              <w:rPr>
                <w:rFonts w:hint="eastAsia" w:ascii="宋体" w:hAnsi="宋体" w:eastAsia="宋体" w:cs="宋体"/>
                <w:b w:val="0"/>
                <w:bCs/>
                <w:sz w:val="18"/>
                <w:szCs w:val="18"/>
              </w:rPr>
              <w:t>：商务数据分析报告</w:t>
            </w:r>
          </w:p>
          <w:p w14:paraId="0DB029E5">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遵守相关法律法规和行业规范，确保数据分析活动的合法性和合规性。</w:t>
            </w:r>
          </w:p>
        </w:tc>
        <w:tc>
          <w:tcPr>
            <w:tcW w:w="2782" w:type="dxa"/>
            <w:noWrap w:val="0"/>
            <w:vAlign w:val="top"/>
          </w:tcPr>
          <w:p w14:paraId="198CF05D">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教学模式</w:t>
            </w:r>
            <w:r>
              <w:rPr>
                <w:rFonts w:hint="eastAsia" w:ascii="宋体" w:hAnsi="宋体" w:eastAsia="宋体" w:cs="宋体"/>
                <w:b w:val="0"/>
                <w:bCs/>
                <w:sz w:val="18"/>
                <w:szCs w:val="18"/>
                <w:lang w:eastAsia="zh-CN"/>
              </w:rPr>
              <w:t>：</w:t>
            </w:r>
          </w:p>
          <w:p w14:paraId="1035060E">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以“知识、应用、技能、发展”为要素，以学生为中心，教师讲解为辅，学生练习为主，讲练结合。对学生的共性问题进行答疑，课内课外相结合，开展形式多样的教学，提升课程教学浸润感和实效性。</w:t>
            </w:r>
          </w:p>
          <w:p w14:paraId="046701B7">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2.教学方法</w:t>
            </w:r>
            <w:r>
              <w:rPr>
                <w:rFonts w:hint="eastAsia" w:ascii="宋体" w:hAnsi="宋体" w:cs="宋体"/>
                <w:b w:val="0"/>
                <w:bCs/>
                <w:sz w:val="18"/>
                <w:szCs w:val="18"/>
                <w:lang w:val="en-US" w:eastAsia="zh-CN"/>
              </w:rPr>
              <w:t>：</w:t>
            </w:r>
          </w:p>
          <w:p w14:paraId="4476282C">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本课程遵循“教师引导，学生为主”的原则，采用讲练结合法、多媒体演示、讨论、翻转课堂等多种方法，努力为学生创设更多知识应用的机会。</w:t>
            </w:r>
          </w:p>
          <w:p w14:paraId="7DEFCDD5">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3.教学条件</w:t>
            </w:r>
            <w:r>
              <w:rPr>
                <w:rFonts w:hint="eastAsia" w:ascii="宋体" w:hAnsi="宋体" w:cs="宋体"/>
                <w:b w:val="0"/>
                <w:bCs/>
                <w:sz w:val="18"/>
                <w:szCs w:val="18"/>
                <w:lang w:val="en-US" w:eastAsia="zh-CN"/>
              </w:rPr>
              <w:t>：</w:t>
            </w:r>
          </w:p>
          <w:p w14:paraId="2E043D77">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我校十分注重建设和完善本课程的教学设施，如多媒体教室、计算机室、网络教学平台、网络数据库等。</w:t>
            </w:r>
          </w:p>
          <w:p w14:paraId="267090C5">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同时，我校有一支强大的师资队伍，可以为本课程的教学出谋划策。</w:t>
            </w:r>
          </w:p>
          <w:p w14:paraId="08A55CB8">
            <w:pPr>
              <w:pageBreakBefore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kern w:val="2"/>
                <w:sz w:val="18"/>
                <w:szCs w:val="18"/>
                <w:lang w:val="en-US" w:eastAsia="zh-CN" w:bidi="ar-SA"/>
              </w:rPr>
              <w:t>4.</w:t>
            </w:r>
            <w:r>
              <w:rPr>
                <w:rFonts w:hint="eastAsia" w:ascii="宋体" w:hAnsi="宋体" w:eastAsia="宋体" w:cs="宋体"/>
                <w:b w:val="0"/>
                <w:bCs/>
                <w:sz w:val="18"/>
                <w:szCs w:val="18"/>
                <w:lang w:val="en-US" w:eastAsia="zh-CN"/>
              </w:rPr>
              <w:t>教师要求：</w:t>
            </w:r>
          </w:p>
          <w:p w14:paraId="23C2D8D7">
            <w:pPr>
              <w:pageBreakBefore w:val="0"/>
              <w:numPr>
                <w:ilvl w:val="0"/>
                <w:numId w:val="0"/>
              </w:numPr>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具备电子商务相关知识，以及一定的计算机技术</w:t>
            </w:r>
          </w:p>
          <w:p w14:paraId="55827896">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5.评价建议：</w:t>
            </w:r>
          </w:p>
          <w:p w14:paraId="722A1C34">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课程的教学评价由形成性测评（30%）和终结性测评（70%）组成，</w:t>
            </w:r>
          </w:p>
        </w:tc>
      </w:tr>
      <w:tr w14:paraId="0C28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146B57F9">
            <w:pPr>
              <w:pageBreakBefore w:val="0"/>
              <w:kinsoku/>
              <w:wordWrap/>
              <w:overflowPunct/>
              <w:topLinePunct w:val="0"/>
              <w:autoSpaceDE/>
              <w:autoSpaceDN/>
              <w:bidi w:val="0"/>
              <w:spacing w:line="40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val="0"/>
                <w:sz w:val="18"/>
                <w:szCs w:val="18"/>
              </w:rPr>
              <w:t>电子商务法律法规</w:t>
            </w:r>
          </w:p>
        </w:tc>
        <w:tc>
          <w:tcPr>
            <w:tcW w:w="2745" w:type="dxa"/>
            <w:noWrap w:val="0"/>
            <w:vAlign w:val="top"/>
          </w:tcPr>
          <w:p w14:paraId="5763466B">
            <w:pPr>
              <w:keepLines/>
              <w:pageBreakBefore w:val="0"/>
              <w:widowControl/>
              <w:kinsoku/>
              <w:wordWrap/>
              <w:overflowPunct/>
              <w:topLinePunct w:val="0"/>
              <w:autoSpaceDE/>
              <w:autoSpaceDN/>
              <w:bidi w:val="0"/>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3A9FD730">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电子商务安全隐患和威胁、电子商务安全隐患的防范措施。</w:t>
            </w:r>
          </w:p>
          <w:p w14:paraId="3E847108">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电子商务安全的中心内容、电子商务法律的立法目的和意义。</w:t>
            </w:r>
          </w:p>
          <w:p w14:paraId="5B3CB95C">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（3）掌握电子商务安全体系的具体内容、防范工具的种类和特点</w:t>
            </w:r>
            <w:r>
              <w:rPr>
                <w:rFonts w:hint="eastAsia" w:ascii="宋体" w:hAnsi="宋体" w:eastAsia="宋体" w:cs="宋体"/>
                <w:b w:val="0"/>
                <w:bCs/>
                <w:sz w:val="18"/>
                <w:szCs w:val="18"/>
                <w:lang w:eastAsia="zh-CN"/>
              </w:rPr>
              <w:t>。</w:t>
            </w:r>
          </w:p>
          <w:p w14:paraId="150246E5">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掌握相关网络技术</w:t>
            </w:r>
          </w:p>
          <w:p w14:paraId="53FF83DF">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防治病毒技术、网络入侵</w:t>
            </w:r>
            <w:r>
              <w:rPr>
                <w:rFonts w:hint="eastAsia" w:cs="宋体"/>
                <w:b w:val="0"/>
                <w:bCs/>
                <w:sz w:val="18"/>
                <w:szCs w:val="18"/>
                <w:lang w:val="en-US" w:eastAsia="zh-CN"/>
              </w:rPr>
              <w:t>监测</w:t>
            </w:r>
            <w:r>
              <w:rPr>
                <w:rFonts w:hint="eastAsia" w:ascii="宋体" w:hAnsi="宋体" w:eastAsia="宋体" w:cs="宋体"/>
                <w:b w:val="0"/>
                <w:bCs/>
                <w:sz w:val="18"/>
                <w:szCs w:val="18"/>
                <w:lang w:val="en-US" w:eastAsia="zh-CN"/>
              </w:rPr>
              <w:t>方法。</w:t>
            </w:r>
          </w:p>
          <w:p w14:paraId="4E3BAAB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（5）掌握</w:t>
            </w:r>
            <w:r>
              <w:rPr>
                <w:rFonts w:hint="eastAsia" w:ascii="宋体" w:hAnsi="宋体" w:eastAsia="宋体" w:cs="宋体"/>
                <w:b w:val="0"/>
                <w:bCs/>
                <w:sz w:val="18"/>
                <w:szCs w:val="18"/>
              </w:rPr>
              <w:t>全电子商务支付机制</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安全电子商务支付协议、移动电子商务安全、电子商务安全管理与法律保障、在线电子银行系统和证券交易系统的安全、</w:t>
            </w:r>
          </w:p>
          <w:p w14:paraId="15EA7F0E">
            <w:pPr>
              <w:keepLines/>
              <w:pageBreakBefore w:val="0"/>
              <w:widowControl/>
              <w:kinsoku/>
              <w:wordWrap/>
              <w:overflowPunct/>
              <w:topLinePunct w:val="0"/>
              <w:autoSpaceDE/>
              <w:autoSpaceDN/>
              <w:bidi w:val="0"/>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51964D41">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熟练使用常用信息加密工具对商务信息进行加解密处理，熟练使用数字证书对电子邮件进行签名发送和接收</w:t>
            </w:r>
            <w:r>
              <w:rPr>
                <w:rFonts w:hint="eastAsia" w:ascii="宋体" w:hAnsi="宋体" w:eastAsia="宋体" w:cs="宋体"/>
                <w:b w:val="0"/>
                <w:bCs/>
                <w:sz w:val="18"/>
                <w:szCs w:val="18"/>
                <w:lang w:eastAsia="zh-CN"/>
              </w:rPr>
              <w:t>。</w:t>
            </w:r>
          </w:p>
          <w:p w14:paraId="1B8BC1B5">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熟练防火墙软件常用功能的设置，保护电子商务平台的安全</w:t>
            </w:r>
            <w:r>
              <w:rPr>
                <w:rFonts w:hint="eastAsia" w:ascii="宋体" w:hAnsi="宋体" w:eastAsia="宋体" w:cs="宋体"/>
                <w:b w:val="0"/>
                <w:bCs/>
                <w:sz w:val="18"/>
                <w:szCs w:val="18"/>
                <w:lang w:eastAsia="zh-CN"/>
              </w:rPr>
              <w:t>。</w:t>
            </w:r>
          </w:p>
          <w:p w14:paraId="6ACB7D25">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熟练使用常用杀毒软件的应用，保护计算机系统的正常运行</w:t>
            </w:r>
            <w:r>
              <w:rPr>
                <w:rFonts w:hint="eastAsia" w:ascii="宋体" w:hAnsi="宋体" w:eastAsia="宋体" w:cs="宋体"/>
                <w:b w:val="0"/>
                <w:bCs/>
                <w:sz w:val="18"/>
                <w:szCs w:val="18"/>
                <w:lang w:eastAsia="zh-CN"/>
              </w:rPr>
              <w:t>。</w:t>
            </w:r>
          </w:p>
          <w:p w14:paraId="226C6716">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熟练使用计算机系统备份和恢复工具实现系统的备份和恢复</w:t>
            </w:r>
            <w:r>
              <w:rPr>
                <w:rFonts w:hint="eastAsia" w:ascii="宋体" w:hAnsi="宋体" w:eastAsia="宋体" w:cs="宋体"/>
                <w:b w:val="0"/>
                <w:bCs/>
                <w:sz w:val="18"/>
                <w:szCs w:val="18"/>
                <w:lang w:val="en-US" w:eastAsia="zh-CN"/>
              </w:rPr>
              <w:t>.</w:t>
            </w:r>
          </w:p>
          <w:p w14:paraId="0BA862C1">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）能够运用电子商务法律知识规避电子商务交易风险</w:t>
            </w:r>
            <w:r>
              <w:rPr>
                <w:rFonts w:hint="eastAsia" w:ascii="宋体" w:hAnsi="宋体" w:eastAsia="宋体" w:cs="宋体"/>
                <w:b w:val="0"/>
                <w:bCs/>
                <w:sz w:val="18"/>
                <w:szCs w:val="18"/>
                <w:lang w:eastAsia="zh-CN"/>
              </w:rPr>
              <w:t>。</w:t>
            </w:r>
          </w:p>
          <w:p w14:paraId="08361CE6">
            <w:pPr>
              <w:keepLines/>
              <w:pageBreakBefore w:val="0"/>
              <w:widowControl/>
              <w:kinsoku/>
              <w:wordWrap/>
              <w:overflowPunct/>
              <w:topLinePunct w:val="0"/>
              <w:autoSpaceDE/>
              <w:autoSpaceDN/>
              <w:bidi w:val="0"/>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06C06434">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（1）树立电子商务安全意识和诚信意识</w:t>
            </w:r>
            <w:r>
              <w:rPr>
                <w:rFonts w:hint="eastAsia" w:ascii="宋体" w:hAnsi="宋体" w:eastAsia="宋体" w:cs="宋体"/>
                <w:b w:val="0"/>
                <w:bCs/>
                <w:sz w:val="18"/>
                <w:szCs w:val="18"/>
                <w:lang w:eastAsia="zh-CN"/>
              </w:rPr>
              <w:t>。</w:t>
            </w:r>
          </w:p>
          <w:p w14:paraId="3AAF90E1">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（2）培养学生锐意进取的开拓精神，培养学生与时俱进的创新精神。</w:t>
            </w:r>
          </w:p>
          <w:p w14:paraId="77041D26">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培养学生团结协作的合作意识</w:t>
            </w:r>
            <w:r>
              <w:rPr>
                <w:rFonts w:hint="eastAsia" w:ascii="宋体" w:hAnsi="宋体" w:eastAsia="宋体" w:cs="宋体"/>
                <w:b w:val="0"/>
                <w:bCs/>
                <w:sz w:val="18"/>
                <w:szCs w:val="18"/>
                <w:lang w:eastAsia="zh-CN"/>
              </w:rPr>
              <w:t>。</w:t>
            </w:r>
          </w:p>
          <w:p w14:paraId="6C3EA8D9">
            <w:pPr>
              <w:pageBreakBefore w:val="0"/>
              <w:kinsoku/>
              <w:wordWrap/>
              <w:overflowPunct/>
              <w:topLinePunct w:val="0"/>
              <w:autoSpaceDE/>
              <w:autoSpaceDN/>
              <w:bidi w:val="0"/>
              <w:spacing w:line="400" w:lineRule="exact"/>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树立远大理想和正确的职业观。树立严谨务实的作风；培养多维度思考能力和具象思维能力。</w:t>
            </w:r>
          </w:p>
        </w:tc>
        <w:tc>
          <w:tcPr>
            <w:tcW w:w="2781" w:type="dxa"/>
            <w:noWrap w:val="0"/>
            <w:vAlign w:val="top"/>
          </w:tcPr>
          <w:p w14:paraId="04E0547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模块一：</w:t>
            </w:r>
            <w:r>
              <w:rPr>
                <w:rFonts w:hint="eastAsia" w:ascii="宋体" w:hAnsi="宋体" w:eastAsia="宋体" w:cs="宋体"/>
                <w:b w:val="0"/>
                <w:bCs/>
                <w:sz w:val="18"/>
                <w:szCs w:val="18"/>
              </w:rPr>
              <w:t>安全电子商务的体系结构</w:t>
            </w:r>
          </w:p>
          <w:p w14:paraId="7BD36D6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现代密码技术、数字签名技术、身份和信息认证技术、防火墙技术</w:t>
            </w:r>
            <w:r>
              <w:rPr>
                <w:rFonts w:hint="eastAsia" w:ascii="宋体" w:hAnsi="宋体" w:eastAsia="宋体" w:cs="宋体"/>
                <w:b w:val="0"/>
                <w:bCs/>
                <w:sz w:val="18"/>
                <w:szCs w:val="18"/>
                <w:lang w:eastAsia="zh-CN"/>
              </w:rPr>
              <w:t>。</w:t>
            </w:r>
          </w:p>
          <w:p w14:paraId="1342411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模块二：网络虚拟系统</w:t>
            </w:r>
          </w:p>
          <w:p w14:paraId="76C1E6E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虚拟专用网络、Web安全协议、安全电子邮件系统</w:t>
            </w:r>
          </w:p>
          <w:p w14:paraId="2B79EFB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模块三：相关网络技术</w:t>
            </w:r>
          </w:p>
          <w:p w14:paraId="51FE338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防治病毒技术、网络入侵检测方法、</w:t>
            </w:r>
          </w:p>
          <w:p w14:paraId="43A3DD3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模块四：网络数字系统管理</w:t>
            </w:r>
          </w:p>
          <w:p w14:paraId="3F4B2CE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数字证书管理、公钥基础设施</w:t>
            </w:r>
          </w:p>
          <w:p w14:paraId="547B9F5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模块五：</w:t>
            </w:r>
            <w:r>
              <w:rPr>
                <w:rFonts w:hint="eastAsia" w:ascii="宋体" w:hAnsi="宋体" w:eastAsia="宋体" w:cs="宋体"/>
                <w:b w:val="0"/>
                <w:bCs/>
                <w:sz w:val="18"/>
                <w:szCs w:val="18"/>
              </w:rPr>
              <w:t>数字水印技术</w:t>
            </w:r>
          </w:p>
          <w:p w14:paraId="0B69F6B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数字版权保护技术</w:t>
            </w:r>
          </w:p>
          <w:p w14:paraId="57B5ED3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模块六：</w:t>
            </w:r>
            <w:r>
              <w:rPr>
                <w:rFonts w:hint="eastAsia" w:ascii="宋体" w:hAnsi="宋体" w:eastAsia="宋体" w:cs="宋体"/>
                <w:b w:val="0"/>
                <w:bCs/>
                <w:sz w:val="18"/>
                <w:szCs w:val="18"/>
              </w:rPr>
              <w:t>安全电子商务支付机制</w:t>
            </w:r>
          </w:p>
          <w:p w14:paraId="11E63FD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安全电子商务支付协议、移动电子商务安全、电子商务安全管理与法律保障、在线电子银行系统和证券交易系统的安全、安全电子商务应用。</w:t>
            </w:r>
          </w:p>
        </w:tc>
        <w:tc>
          <w:tcPr>
            <w:tcW w:w="2782" w:type="dxa"/>
            <w:noWrap w:val="0"/>
            <w:vAlign w:val="top"/>
          </w:tcPr>
          <w:p w14:paraId="6AE00F30">
            <w:pPr>
              <w:pStyle w:val="5"/>
              <w:keepNext w:val="0"/>
              <w:pageBreakBefore w:val="0"/>
              <w:numPr>
                <w:ilvl w:val="0"/>
                <w:numId w:val="0"/>
              </w:numPr>
              <w:kinsoku/>
              <w:wordWrap/>
              <w:overflowPunct/>
              <w:topLinePunct w:val="0"/>
              <w:autoSpaceDE/>
              <w:autoSpaceDN/>
              <w:bidi w:val="0"/>
              <w:spacing w:line="400" w:lineRule="exact"/>
              <w:ind w:firstLine="55" w:firstLineChars="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kern w:val="2"/>
                <w:sz w:val="18"/>
                <w:szCs w:val="18"/>
                <w:lang w:val="en-US" w:eastAsia="zh-CN" w:bidi="ar-SA"/>
              </w:rPr>
              <w:t>1.</w:t>
            </w:r>
            <w:r>
              <w:rPr>
                <w:rFonts w:hint="eastAsia" w:ascii="宋体" w:hAnsi="宋体" w:eastAsia="宋体" w:cs="宋体"/>
                <w:b w:val="0"/>
                <w:bCs/>
                <w:color w:val="auto"/>
                <w:sz w:val="18"/>
                <w:szCs w:val="18"/>
              </w:rPr>
              <w:t>教学模式：</w:t>
            </w:r>
          </w:p>
          <w:p w14:paraId="3362D7FE">
            <w:pPr>
              <w:pStyle w:val="5"/>
              <w:keepNext w:val="0"/>
              <w:pageBreakBefore w:val="0"/>
              <w:numPr>
                <w:ilvl w:val="0"/>
                <w:numId w:val="0"/>
              </w:numPr>
              <w:kinsoku/>
              <w:wordWrap/>
              <w:overflowPunct/>
              <w:topLinePunct w:val="0"/>
              <w:autoSpaceDE/>
              <w:autoSpaceDN/>
              <w:bidi w:val="0"/>
              <w:spacing w:line="400" w:lineRule="exact"/>
              <w:ind w:firstLine="55" w:firstLineChars="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本课程采用混合式教学模式，结合教材配套教学资源，以课堂面授+微信、微信沟通，实现线上线下、理论实操一体化的教学模式。</w:t>
            </w:r>
          </w:p>
          <w:p w14:paraId="34439B73">
            <w:pPr>
              <w:pStyle w:val="5"/>
              <w:keepNext w:val="0"/>
              <w:pageBreakBefore w:val="0"/>
              <w:numPr>
                <w:ilvl w:val="0"/>
                <w:numId w:val="0"/>
              </w:numPr>
              <w:kinsoku/>
              <w:wordWrap/>
              <w:overflowPunct/>
              <w:topLinePunct w:val="0"/>
              <w:autoSpaceDE/>
              <w:autoSpaceDN/>
              <w:bidi w:val="0"/>
              <w:spacing w:line="40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2.教学条件：</w:t>
            </w:r>
          </w:p>
          <w:p w14:paraId="0D5DEA00">
            <w:pPr>
              <w:keepLines/>
              <w:pageBreakBefore w:val="0"/>
              <w:kinsoku/>
              <w:wordWrap/>
              <w:overflowPunct/>
              <w:topLinePunct w:val="0"/>
              <w:autoSpaceDE/>
              <w:autoSpaceDN/>
              <w:bidi w:val="0"/>
              <w:spacing w:line="400" w:lineRule="exact"/>
              <w:ind w:firstLine="55"/>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多媒体教学</w:t>
            </w:r>
          </w:p>
          <w:p w14:paraId="091BC52E">
            <w:pPr>
              <w:pStyle w:val="5"/>
              <w:keepNext w:val="0"/>
              <w:pageBreakBefore w:val="0"/>
              <w:numPr>
                <w:ilvl w:val="0"/>
                <w:numId w:val="0"/>
              </w:numPr>
              <w:kinsoku/>
              <w:wordWrap/>
              <w:overflowPunct/>
              <w:topLinePunct w:val="0"/>
              <w:autoSpaceDE/>
              <w:autoSpaceDN/>
              <w:bidi w:val="0"/>
              <w:spacing w:line="40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3.教学方法：</w:t>
            </w:r>
          </w:p>
          <w:p w14:paraId="26997608">
            <w:pPr>
              <w:keepLines/>
              <w:pageBreakBefore w:val="0"/>
              <w:kinsoku/>
              <w:wordWrap/>
              <w:overflowPunct/>
              <w:topLinePunct w:val="0"/>
              <w:autoSpaceDE/>
              <w:autoSpaceDN/>
              <w:bidi w:val="0"/>
              <w:spacing w:line="400" w:lineRule="exact"/>
              <w:ind w:firstLine="55"/>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运用多种教学方法，以课堂教学为主阵地，以新生入学心理健康普查数据为基础，综合使用讲授分析、案例研讨、合作学习、体验式、直观演示等多种教学方法。</w:t>
            </w:r>
          </w:p>
          <w:p w14:paraId="55320DBC">
            <w:pPr>
              <w:pStyle w:val="5"/>
              <w:keepNext w:val="0"/>
              <w:pageBreakBefore w:val="0"/>
              <w:widowControl w:val="0"/>
              <w:numPr>
                <w:ilvl w:val="0"/>
                <w:numId w:val="0"/>
              </w:numPr>
              <w:kinsoku/>
              <w:wordWrap/>
              <w:overflowPunct/>
              <w:topLinePunct w:val="0"/>
              <w:autoSpaceDE/>
              <w:autoSpaceDN/>
              <w:bidi w:val="0"/>
              <w:adjustRightInd/>
              <w:snapToGrid/>
              <w:spacing w:line="40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4.教师要求：</w:t>
            </w:r>
          </w:p>
          <w:p w14:paraId="722F1F0A">
            <w:pPr>
              <w:keepNext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具备电子商务相关知识，</w:t>
            </w:r>
            <w:r>
              <w:rPr>
                <w:rFonts w:hint="eastAsia" w:ascii="宋体" w:hAnsi="宋体" w:eastAsia="宋体" w:cs="宋体"/>
                <w:b w:val="0"/>
                <w:bCs/>
                <w:sz w:val="18"/>
                <w:szCs w:val="18"/>
              </w:rPr>
              <w:t>要求教师有理想信念、有道德情操、有扎实学识、有仁爱之心。</w:t>
            </w:r>
          </w:p>
          <w:p w14:paraId="2CEC7D35">
            <w:pPr>
              <w:pStyle w:val="5"/>
              <w:keepNext w:val="0"/>
              <w:pageBreakBefore w:val="0"/>
              <w:numPr>
                <w:ilvl w:val="0"/>
                <w:numId w:val="0"/>
              </w:numPr>
              <w:kinsoku/>
              <w:wordWrap/>
              <w:overflowPunct/>
              <w:topLinePunct w:val="0"/>
              <w:autoSpaceDE/>
              <w:autoSpaceDN/>
              <w:bidi w:val="0"/>
              <w:spacing w:line="40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5.评价建议：</w:t>
            </w:r>
          </w:p>
          <w:p w14:paraId="0AEC34BC">
            <w:pPr>
              <w:keepLines/>
              <w:pageBreakBefore w:val="0"/>
              <w:kinsoku/>
              <w:wordWrap/>
              <w:overflowPunct/>
              <w:topLinePunct w:val="0"/>
              <w:autoSpaceDE/>
              <w:autoSpaceDN/>
              <w:bidi w:val="0"/>
              <w:spacing w:line="400" w:lineRule="exact"/>
              <w:ind w:firstLine="55"/>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采用过程化考核（70%）+期末测评（30%）评定学习效果</w:t>
            </w:r>
          </w:p>
          <w:p w14:paraId="70D6C63B">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p>
        </w:tc>
      </w:tr>
      <w:tr w14:paraId="07FE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6035FEED">
            <w:pPr>
              <w:pageBreakBefore w:val="0"/>
              <w:kinsoku/>
              <w:wordWrap/>
              <w:overflowPunct/>
              <w:topLinePunct w:val="0"/>
              <w:autoSpaceDE/>
              <w:autoSpaceDN/>
              <w:bidi w:val="0"/>
              <w:spacing w:line="40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val="0"/>
                <w:sz w:val="18"/>
                <w:szCs w:val="18"/>
              </w:rPr>
              <w:t>管理学基础</w:t>
            </w:r>
          </w:p>
        </w:tc>
        <w:tc>
          <w:tcPr>
            <w:tcW w:w="2745" w:type="dxa"/>
            <w:noWrap w:val="0"/>
            <w:vAlign w:val="top"/>
          </w:tcPr>
          <w:p w14:paraId="79A6FA16">
            <w:pPr>
              <w:keepNext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w:t>
            </w:r>
            <w:r>
              <w:rPr>
                <w:rFonts w:hint="eastAsia" w:ascii="宋体" w:hAnsi="宋体" w:eastAsia="宋体" w:cs="宋体"/>
                <w:b w:val="0"/>
                <w:bCs/>
                <w:color w:val="000000" w:themeColor="text1"/>
                <w:sz w:val="18"/>
                <w:szCs w:val="18"/>
                <w:highlight w:val="none"/>
                <w14:textFill>
                  <w14:solidFill>
                    <w14:schemeClr w14:val="tx1"/>
                  </w14:solidFill>
                </w14:textFill>
              </w:rPr>
              <w:t>素质目标：</w:t>
            </w:r>
          </w:p>
          <w:p w14:paraId="53F2A896">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rPr>
              <w:t>（1）通过掌握管理者的职责与角色，提高自身的管理素质和管理意识</w:t>
            </w:r>
            <w:r>
              <w:rPr>
                <w:rFonts w:hint="eastAsia" w:ascii="宋体" w:hAnsi="宋体" w:eastAsia="宋体" w:cs="宋体"/>
                <w:b w:val="0"/>
                <w:bCs/>
                <w:sz w:val="18"/>
                <w:szCs w:val="18"/>
                <w:highlight w:val="none"/>
                <w:lang w:eastAsia="zh-CN"/>
              </w:rPr>
              <w:t>。</w:t>
            </w:r>
          </w:p>
          <w:p w14:paraId="793824D2">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rPr>
              <w:t>（2）通过学习管理道德与社会责任，提高道德水平，增强管理的社会责任感</w:t>
            </w:r>
            <w:r>
              <w:rPr>
                <w:rFonts w:hint="eastAsia" w:ascii="宋体" w:hAnsi="宋体" w:eastAsia="宋体" w:cs="宋体"/>
                <w:b w:val="0"/>
                <w:bCs/>
                <w:sz w:val="18"/>
                <w:szCs w:val="18"/>
                <w:highlight w:val="none"/>
                <w:lang w:eastAsia="zh-CN"/>
              </w:rPr>
              <w:t>。</w:t>
            </w:r>
          </w:p>
          <w:p w14:paraId="588FD232">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（3）树立终身学习的理念，主动学习管理知识，提高管理能力。</w:t>
            </w:r>
          </w:p>
          <w:p w14:paraId="5B9FAD30">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4</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rPr>
              <w:t>培养学生具有主动参与、积极进取、探究程式编码的学习态度和思想意识。</w:t>
            </w:r>
          </w:p>
          <w:p w14:paraId="4B89AFEF">
            <w:pPr>
              <w:keepNext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val="0"/>
                <w:bCs/>
                <w:color w:val="000000" w:themeColor="text1"/>
                <w:sz w:val="18"/>
                <w:szCs w:val="18"/>
                <w:highlight w:val="none"/>
                <w14:textFill>
                  <w14:solidFill>
                    <w14:schemeClr w14:val="tx1"/>
                  </w14:solidFill>
                </w14:textFill>
              </w:rPr>
              <w:t>知识目标：</w:t>
            </w:r>
          </w:p>
          <w:p w14:paraId="400431D5">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（1）</w:t>
            </w:r>
            <w:r>
              <w:rPr>
                <w:rFonts w:hint="eastAsia" w:ascii="宋体" w:hAnsi="宋体" w:eastAsia="宋体" w:cs="宋体"/>
                <w:b w:val="0"/>
                <w:bCs/>
                <w:sz w:val="18"/>
                <w:szCs w:val="18"/>
                <w:highlight w:val="none"/>
                <w:lang w:val="en-US" w:eastAsia="zh-CN"/>
              </w:rPr>
              <w:t>掌握</w:t>
            </w:r>
            <w:r>
              <w:rPr>
                <w:rFonts w:hint="eastAsia" w:ascii="宋体" w:hAnsi="宋体" w:eastAsia="宋体" w:cs="宋体"/>
                <w:b w:val="0"/>
                <w:bCs/>
                <w:sz w:val="18"/>
                <w:szCs w:val="18"/>
                <w:highlight w:val="none"/>
              </w:rPr>
              <w:t>管理的概念与特征、管理学的概念、学习管理学的意义、管理者的类型；</w:t>
            </w:r>
          </w:p>
          <w:p w14:paraId="187C50B0">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（2）</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highlight w:val="none"/>
              </w:rPr>
              <w:t>管理的性质与意义、管理学的研究内容、管理者的技能与素质；</w:t>
            </w:r>
          </w:p>
          <w:p w14:paraId="2FAE0ED5">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（3）掌握管理的职能与过程、管理学的研究方法、管理者的职责与角色。</w:t>
            </w:r>
          </w:p>
          <w:p w14:paraId="07A2CC40">
            <w:pPr>
              <w:pStyle w:val="17"/>
              <w:keepNext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4</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掌握</w:t>
            </w:r>
            <w:r>
              <w:rPr>
                <w:rFonts w:hint="eastAsia" w:ascii="宋体" w:hAnsi="宋体" w:eastAsia="宋体" w:cs="宋体"/>
                <w:b w:val="0"/>
                <w:bCs/>
                <w:sz w:val="18"/>
                <w:szCs w:val="18"/>
                <w:highlight w:val="none"/>
              </w:rPr>
              <w:t>行为科学理论：探讨梅奥的人际关系学说、马斯洛的需求层次理论等。</w:t>
            </w:r>
          </w:p>
          <w:p w14:paraId="7F18C2B4">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5</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掌握</w:t>
            </w:r>
            <w:r>
              <w:rPr>
                <w:rFonts w:hint="eastAsia" w:ascii="宋体" w:hAnsi="宋体" w:eastAsia="宋体" w:cs="宋体"/>
                <w:b w:val="0"/>
                <w:bCs/>
                <w:sz w:val="18"/>
                <w:szCs w:val="18"/>
                <w:highlight w:val="none"/>
              </w:rPr>
              <w:t>组织设计：讲解组织设计的原则、要素和步骤，包括部门化、管理幅度与层次等。</w:t>
            </w:r>
          </w:p>
          <w:p w14:paraId="5D384181">
            <w:pPr>
              <w:keepNext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val="0"/>
                <w:bCs/>
                <w:color w:val="000000" w:themeColor="text1"/>
                <w:sz w:val="18"/>
                <w:szCs w:val="18"/>
                <w:highlight w:val="none"/>
                <w14:textFill>
                  <w14:solidFill>
                    <w14:schemeClr w14:val="tx1"/>
                  </w14:solidFill>
                </w14:textFill>
              </w:rPr>
              <w:t>能力目标：</w:t>
            </w:r>
          </w:p>
          <w:p w14:paraId="7F6C92D2">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rPr>
              <w:t>（1）能够运用管理知识分析真实的管理案例并解决实际的管理问题</w:t>
            </w:r>
            <w:r>
              <w:rPr>
                <w:rFonts w:hint="eastAsia" w:ascii="宋体" w:hAnsi="宋体" w:eastAsia="宋体" w:cs="宋体"/>
                <w:b w:val="0"/>
                <w:bCs/>
                <w:sz w:val="18"/>
                <w:szCs w:val="18"/>
                <w:highlight w:val="none"/>
                <w:lang w:eastAsia="zh-CN"/>
              </w:rPr>
              <w:t>。</w:t>
            </w:r>
          </w:p>
          <w:p w14:paraId="2B5435E1">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rPr>
              <w:t>（2）能够识别企业管理者所采用的管理思想和管理理论</w:t>
            </w:r>
            <w:r>
              <w:rPr>
                <w:rFonts w:hint="eastAsia" w:ascii="宋体" w:hAnsi="宋体" w:eastAsia="宋体" w:cs="宋体"/>
                <w:b w:val="0"/>
                <w:bCs/>
                <w:sz w:val="18"/>
                <w:szCs w:val="18"/>
                <w:highlight w:val="none"/>
                <w:lang w:eastAsia="zh-CN"/>
              </w:rPr>
              <w:t>。</w:t>
            </w:r>
          </w:p>
          <w:p w14:paraId="59DA0441">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3</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能够运用管理理论解决企业管理中出现的问题。</w:t>
            </w:r>
          </w:p>
          <w:p w14:paraId="39D90600">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4</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能够识别管理者的角色和技能</w:t>
            </w:r>
            <w:r>
              <w:rPr>
                <w:rFonts w:hint="eastAsia" w:ascii="宋体" w:hAnsi="宋体" w:eastAsia="宋体" w:cs="宋体"/>
                <w:b w:val="0"/>
                <w:bCs/>
                <w:sz w:val="18"/>
                <w:szCs w:val="18"/>
                <w:highlight w:val="none"/>
                <w:lang w:eastAsia="zh-CN"/>
              </w:rPr>
              <w:t>。</w:t>
            </w:r>
          </w:p>
          <w:p w14:paraId="1C27433C">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5</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能够</w:t>
            </w:r>
            <w:r>
              <w:rPr>
                <w:rFonts w:hint="eastAsia" w:ascii="宋体" w:hAnsi="宋体" w:eastAsia="宋体" w:cs="宋体"/>
                <w:b w:val="0"/>
                <w:bCs/>
                <w:sz w:val="18"/>
                <w:szCs w:val="18"/>
                <w:highlight w:val="none"/>
              </w:rPr>
              <w:t>分析控制的过程，包括确定标准、衡量绩效、纠正偏差等。</w:t>
            </w:r>
          </w:p>
        </w:tc>
        <w:tc>
          <w:tcPr>
            <w:tcW w:w="2781" w:type="dxa"/>
            <w:noWrap w:val="0"/>
            <w:vAlign w:val="top"/>
          </w:tcPr>
          <w:p w14:paraId="714E55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模块一：管理概述</w:t>
            </w:r>
          </w:p>
          <w:p w14:paraId="5A3B092C">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管理的基本概念：介绍管理的定义、性质和特点，以及管理与管理学的关系。</w:t>
            </w:r>
          </w:p>
          <w:p w14:paraId="6FE271ED">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管理职能：阐述管理的四大基本职能：计划、组织、领导和控制。</w:t>
            </w:r>
          </w:p>
          <w:p w14:paraId="0561CC7D">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管理者角色：分析管理者的角色和技能要求，如决策制定、沟通协调等。</w:t>
            </w:r>
          </w:p>
          <w:p w14:paraId="3C83A1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val="0"/>
                <w:bCs/>
                <w:i w:val="0"/>
                <w:iCs w:val="0"/>
                <w:caps w:val="0"/>
                <w:color w:val="05073B"/>
                <w:spacing w:val="0"/>
                <w:sz w:val="18"/>
                <w:szCs w:val="18"/>
                <w:highlight w:val="none"/>
                <w:shd w:val="clear" w:fill="FDFDFE"/>
              </w:rPr>
            </w:pPr>
            <w:r>
              <w:rPr>
                <w:rFonts w:hint="eastAsia" w:ascii="宋体" w:hAnsi="宋体" w:eastAsia="宋体" w:cs="宋体"/>
                <w:b w:val="0"/>
                <w:bCs/>
                <w:kern w:val="2"/>
                <w:sz w:val="18"/>
                <w:szCs w:val="18"/>
                <w:highlight w:val="none"/>
                <w:lang w:val="en-US" w:eastAsia="zh-CN" w:bidi="ar-SA"/>
              </w:rPr>
              <w:t>模块二：管理理论</w:t>
            </w:r>
          </w:p>
          <w:p w14:paraId="355CAA22">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古典管理理论：介绍泰勒的科学管理理论、法约尔的一般管理理论等。</w:t>
            </w:r>
          </w:p>
          <w:p w14:paraId="117C2E78">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行为科学理论：探讨梅奥的人际关系学说、马斯洛的需求层次理论等。</w:t>
            </w:r>
          </w:p>
          <w:p w14:paraId="02B8462B">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现代管理理论：概述系统管理理论、权变管理理论等现代管理思想。</w:t>
            </w:r>
          </w:p>
          <w:p w14:paraId="724155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模块三：计划工作</w:t>
            </w:r>
          </w:p>
          <w:p w14:paraId="23520EC2">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计划的概念与特点：解释计划的定义、特点及其在管理中的作用。</w:t>
            </w:r>
          </w:p>
          <w:p w14:paraId="5DC7C396">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计划的制定：阐述计划制定的步骤、方法和工具，如SWOT分析、PEST分析等。</w:t>
            </w:r>
          </w:p>
          <w:p w14:paraId="7289E777">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目标管理：介绍目标管理的概念、特点和实施方法。</w:t>
            </w:r>
          </w:p>
          <w:p w14:paraId="539B67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模块四：组织工作</w:t>
            </w:r>
          </w:p>
          <w:p w14:paraId="34BD4E4F">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组织设计：讲解组织设计的原则、要素和步骤，包括部门化、管理幅度与层次等。</w:t>
            </w:r>
          </w:p>
          <w:p w14:paraId="17D55312">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组织结构类型：介绍常见的组织结构类型，如直线制、职能制、事业部制等。</w:t>
            </w:r>
          </w:p>
          <w:p w14:paraId="28927AD4">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组织变革：分析组织变革的原因、过程和阻力，以及变革管理的策略。</w:t>
            </w:r>
          </w:p>
          <w:p w14:paraId="2B065AE5">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模块五：领导工作</w:t>
            </w:r>
          </w:p>
          <w:p w14:paraId="6887D1FA">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领导的定义与特征：解释领导的概念、特点和作用。</w:t>
            </w:r>
          </w:p>
          <w:p w14:paraId="7D01A5B5">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领导理论：介绍特质理论、行为理论、权变理论等领导理论。</w:t>
            </w:r>
          </w:p>
          <w:p w14:paraId="4E942020">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激励与沟通：阐述激励的原理、方法和技巧，以及沟通的类型、障碍和技巧。</w:t>
            </w:r>
          </w:p>
          <w:p w14:paraId="176FAF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模块六：控制工作</w:t>
            </w:r>
          </w:p>
          <w:p w14:paraId="3ED18C4E">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控制的概念与重要性：解释控制的定义、目的和重要性。</w:t>
            </w:r>
          </w:p>
          <w:p w14:paraId="3EB1BCDB">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控制过程：分析控制的过程，包括确定标准、衡量绩效、纠正偏差等。</w:t>
            </w:r>
          </w:p>
          <w:p w14:paraId="5DF7689F">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控制技术与方法：介绍常见的控制技术与方法，如预算控制、审计控制等。</w:t>
            </w:r>
          </w:p>
          <w:p w14:paraId="08CDC8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模块七：管理技能与实践</w:t>
            </w:r>
          </w:p>
          <w:p w14:paraId="54FBB038">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管理技能：讲解管理者需要掌握的基本技能，如决策能力、沟通能力、协调能力等。</w:t>
            </w:r>
          </w:p>
          <w:p w14:paraId="55BF018D">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管理实践：通过案例分析、角色扮演等方式，让学生体验管理实践，提升管理能力。</w:t>
            </w:r>
          </w:p>
          <w:p w14:paraId="4B3BC332">
            <w:pPr>
              <w:pageBreakBefore w:val="0"/>
              <w:kinsoku/>
              <w:wordWrap/>
              <w:overflowPunct/>
              <w:topLinePunct w:val="0"/>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highlight w:val="none"/>
              </w:rPr>
              <w:t>管理伦理与社会责任：强调管理伦理的重要性，以及管理者应承担的社会责任。</w:t>
            </w:r>
          </w:p>
        </w:tc>
        <w:tc>
          <w:tcPr>
            <w:tcW w:w="2782" w:type="dxa"/>
            <w:noWrap w:val="0"/>
            <w:vAlign w:val="top"/>
          </w:tcPr>
          <w:p w14:paraId="690ED577">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1.教学模式：</w:t>
            </w:r>
          </w:p>
          <w:p w14:paraId="4D4CE5E5">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教学以学生为中心，采取“课前导学－课中研学－课后延学”的线上线下混合式教学模式，以第一课堂为主，课内课外结合，以形式多样的语言实践活动为载体满足学生个性化学习需求。</w:t>
            </w:r>
          </w:p>
          <w:p w14:paraId="47DDF324">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2.教学方法：</w:t>
            </w:r>
          </w:p>
          <w:p w14:paraId="678281EC">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运用讨论法、情境教学法、任务驱动教学法、成果导向教学法、启发式教学法等，全面提升课堂效率和学生学习兴趣。</w:t>
            </w:r>
          </w:p>
          <w:p w14:paraId="54C14DBE">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3.教学条件：</w:t>
            </w:r>
          </w:p>
          <w:p w14:paraId="723D7A8E">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rPr>
              <w:t>多媒体教室、智慧校园平台</w:t>
            </w:r>
            <w:r>
              <w:rPr>
                <w:rFonts w:hint="eastAsia" w:ascii="宋体" w:hAnsi="宋体" w:eastAsia="宋体" w:cs="宋体"/>
                <w:b w:val="0"/>
                <w:bCs/>
                <w:sz w:val="18"/>
                <w:szCs w:val="18"/>
                <w:highlight w:val="none"/>
                <w:lang w:val="en-US" w:eastAsia="zh-CN"/>
              </w:rPr>
              <w:t>等</w:t>
            </w:r>
          </w:p>
          <w:p w14:paraId="62183394">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4.教师要求：</w:t>
            </w:r>
          </w:p>
          <w:p w14:paraId="4EAA9431">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要求教师有理想信念、有道德情操、有扎实学识、有仁爱之心。</w:t>
            </w:r>
          </w:p>
          <w:p w14:paraId="7B464549">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5.评价建议：</w:t>
            </w:r>
          </w:p>
          <w:p w14:paraId="66F2F74E">
            <w:pPr>
              <w:keepNext w:val="0"/>
              <w:keepLines/>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highlight w:val="none"/>
              </w:rPr>
              <w:t>采用过程化考核（</w:t>
            </w:r>
            <w:r>
              <w:rPr>
                <w:rFonts w:hint="eastAsia" w:ascii="宋体" w:hAnsi="宋体" w:eastAsia="宋体" w:cs="宋体"/>
                <w:b w:val="0"/>
                <w:bCs/>
                <w:sz w:val="18"/>
                <w:szCs w:val="18"/>
                <w:highlight w:val="none"/>
                <w:lang w:val="en-US" w:eastAsia="zh-CN"/>
              </w:rPr>
              <w:t>3</w:t>
            </w:r>
            <w:r>
              <w:rPr>
                <w:rFonts w:hint="eastAsia" w:ascii="宋体" w:hAnsi="宋体" w:eastAsia="宋体" w:cs="宋体"/>
                <w:b w:val="0"/>
                <w:bCs/>
                <w:sz w:val="18"/>
                <w:szCs w:val="18"/>
                <w:highlight w:val="none"/>
              </w:rPr>
              <w:t>0%）+期末测评（</w:t>
            </w:r>
            <w:r>
              <w:rPr>
                <w:rFonts w:hint="eastAsia" w:ascii="宋体" w:hAnsi="宋体" w:eastAsia="宋体" w:cs="宋体"/>
                <w:b w:val="0"/>
                <w:bCs/>
                <w:sz w:val="18"/>
                <w:szCs w:val="18"/>
                <w:highlight w:val="none"/>
                <w:lang w:val="en-US" w:eastAsia="zh-CN"/>
              </w:rPr>
              <w:t>7</w:t>
            </w:r>
            <w:r>
              <w:rPr>
                <w:rFonts w:hint="eastAsia" w:ascii="宋体" w:hAnsi="宋体" w:eastAsia="宋体" w:cs="宋体"/>
                <w:b w:val="0"/>
                <w:bCs/>
                <w:sz w:val="18"/>
                <w:szCs w:val="18"/>
                <w:highlight w:val="none"/>
              </w:rPr>
              <w:t>0%）评定学习效果</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过程性评价：关注学生在学习过程中的表现，如参与度、团队协作能力、创新能力等。通过课堂讨论、小组协作、项目实践等方式进行评价。结果性评价：考核学生对本门课程的掌握程度。通过作业、考试、项目报告等方式进行评价。</w:t>
            </w:r>
          </w:p>
        </w:tc>
      </w:tr>
      <w:tr w14:paraId="7108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3794D93C">
            <w:pPr>
              <w:pageBreakBefore w:val="0"/>
              <w:widowControl w:val="0"/>
              <w:kinsoku/>
              <w:wordWrap/>
              <w:overflowPunct/>
              <w:topLinePunct w:val="0"/>
              <w:autoSpaceDE/>
              <w:autoSpaceDN/>
              <w:bidi w:val="0"/>
              <w:adjustRightInd/>
              <w:snapToGrid/>
              <w:spacing w:afterAutospacing="0" w:line="360" w:lineRule="exact"/>
              <w:ind w:firstLine="0" w:firstLineChars="0"/>
              <w:jc w:val="center"/>
              <w:textAlignment w:val="auto"/>
              <w:rPr>
                <w:rFonts w:hint="default" w:ascii="宋体" w:hAnsi="宋体" w:eastAsia="宋体" w:cs="宋体"/>
                <w:b w:val="0"/>
                <w:bCs/>
                <w:sz w:val="18"/>
                <w:szCs w:val="18"/>
                <w:lang w:val="en-US" w:eastAsia="zh-CN"/>
              </w:rPr>
            </w:pPr>
            <w:r>
              <w:rPr>
                <w:rFonts w:hint="eastAsia" w:ascii="宋体" w:hAnsi="宋体" w:eastAsia="宋体" w:cs="宋体"/>
                <w:b/>
                <w:bCs w:val="0"/>
                <w:color w:val="auto"/>
                <w:kern w:val="2"/>
                <w:sz w:val="18"/>
                <w:szCs w:val="18"/>
                <w:highlight w:val="none"/>
                <w:lang w:val="en-US" w:eastAsia="zh-CN" w:bidi="ar-SA"/>
              </w:rPr>
              <w:t>市场营销基础</w:t>
            </w:r>
          </w:p>
        </w:tc>
        <w:tc>
          <w:tcPr>
            <w:tcW w:w="2745" w:type="dxa"/>
            <w:noWrap w:val="0"/>
            <w:vAlign w:val="top"/>
          </w:tcPr>
          <w:p w14:paraId="5F31F03E">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val="en-US" w:eastAsia="zh-CN"/>
                <w14:textFill>
                  <w14:solidFill>
                    <w14:schemeClr w14:val="tx1"/>
                  </w14:solidFill>
                </w14:textFill>
              </w:rPr>
              <w:t>素质目标：</w:t>
            </w:r>
          </w:p>
          <w:p w14:paraId="0E67433D">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1）</w:t>
            </w:r>
            <w:r>
              <w:rPr>
                <w:rFonts w:hint="eastAsia" w:ascii="宋体" w:hAnsi="宋体" w:eastAsia="宋体" w:cs="宋体"/>
                <w:b w:val="0"/>
                <w:bCs/>
                <w:color w:val="auto"/>
                <w:sz w:val="18"/>
                <w:szCs w:val="18"/>
              </w:rPr>
              <w:t>培养学生的市场意识和创新思维，能够识别和把握市场机遇。</w:t>
            </w:r>
          </w:p>
          <w:p w14:paraId="0FB37230">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rPr>
              <w:t>培养学生的团队合作和沟通能力，能够与不同团队成员合作开展市场营销工作。</w:t>
            </w:r>
          </w:p>
          <w:p w14:paraId="5CE93F33">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3）</w:t>
            </w:r>
            <w:r>
              <w:rPr>
                <w:rFonts w:hint="eastAsia" w:ascii="宋体" w:hAnsi="宋体" w:eastAsia="宋体" w:cs="宋体"/>
                <w:b w:val="0"/>
                <w:bCs/>
                <w:color w:val="auto"/>
                <w:sz w:val="18"/>
                <w:szCs w:val="18"/>
              </w:rPr>
              <w:t>培养学生的分析思考和问题解决能力，能够在市场竞争中做出准确的决策。</w:t>
            </w:r>
          </w:p>
          <w:p w14:paraId="38DB8ADE">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4）</w:t>
            </w:r>
            <w:r>
              <w:rPr>
                <w:rFonts w:hint="eastAsia" w:ascii="宋体" w:hAnsi="宋体" w:eastAsia="宋体" w:cs="宋体"/>
                <w:b w:val="0"/>
                <w:bCs/>
                <w:color w:val="auto"/>
                <w:sz w:val="18"/>
                <w:szCs w:val="18"/>
              </w:rPr>
              <w:t>培养学生的职业道德和社会责任意识，注重市场营销的合规和社会影响。</w:t>
            </w:r>
          </w:p>
          <w:p w14:paraId="68A5428E">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sz w:val="18"/>
                <w:szCs w:val="18"/>
              </w:rPr>
            </w:pPr>
            <w:r>
              <w:rPr>
                <w:rFonts w:hint="eastAsia" w:ascii="宋体" w:hAnsi="宋体" w:cs="宋体"/>
                <w:b w:val="0"/>
                <w:bCs/>
                <w:color w:val="000000" w:themeColor="text1"/>
                <w:sz w:val="18"/>
                <w:szCs w:val="18"/>
                <w:lang w:val="en-US" w:eastAsia="zh-CN"/>
                <w14:textFill>
                  <w14:solidFill>
                    <w14:schemeClr w14:val="tx1"/>
                  </w14:solidFill>
                </w14:textFill>
              </w:rPr>
              <w:t>2.</w:t>
            </w:r>
            <w:r>
              <w:rPr>
                <w:rFonts w:hint="eastAsia" w:ascii="宋体" w:hAnsi="宋体" w:eastAsia="宋体" w:cs="宋体"/>
                <w:b w:val="0"/>
                <w:bCs/>
                <w:color w:val="000000" w:themeColor="text1"/>
                <w:sz w:val="18"/>
                <w:szCs w:val="18"/>
                <w:lang w:val="en-US" w:eastAsia="zh-CN"/>
                <w14:textFill>
                  <w14:solidFill>
                    <w14:schemeClr w14:val="tx1"/>
                  </w14:solidFill>
                </w14:textFill>
              </w:rPr>
              <w:t>知识目标：</w:t>
            </w:r>
          </w:p>
          <w:p w14:paraId="3AF5FD8F">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1）</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熟练掌握</w:t>
            </w:r>
            <w:r>
              <w:rPr>
                <w:rFonts w:hint="eastAsia" w:ascii="宋体" w:hAnsi="宋体" w:eastAsia="宋体" w:cs="宋体"/>
                <w:b w:val="0"/>
                <w:bCs/>
                <w:color w:val="auto"/>
                <w:sz w:val="18"/>
                <w:szCs w:val="18"/>
              </w:rPr>
              <w:t>市场营销的基本概念、原理和方法。</w:t>
            </w:r>
          </w:p>
          <w:p w14:paraId="715AE55F">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rPr>
              <w:t>掌握市场营销的市场分析、消费者行为、市场定位和营销策略等相关知识。</w:t>
            </w:r>
          </w:p>
          <w:p w14:paraId="0BA10283">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3）</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掌握</w:t>
            </w:r>
            <w:r>
              <w:rPr>
                <w:rFonts w:hint="eastAsia" w:ascii="宋体" w:hAnsi="宋体" w:eastAsia="宋体" w:cs="宋体"/>
                <w:b w:val="0"/>
                <w:bCs/>
                <w:color w:val="auto"/>
                <w:sz w:val="18"/>
                <w:szCs w:val="18"/>
              </w:rPr>
              <w:t>市场营销的最新发展和趋势，包括数字化营销、社交媒体营销等新兴领域。</w:t>
            </w:r>
          </w:p>
          <w:p w14:paraId="2B4565A1">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3.</w:t>
            </w:r>
            <w:r>
              <w:rPr>
                <w:rFonts w:hint="eastAsia" w:ascii="宋体" w:hAnsi="宋体" w:eastAsia="宋体" w:cs="宋体"/>
                <w:b w:val="0"/>
                <w:bCs/>
                <w:color w:val="000000" w:themeColor="text1"/>
                <w:sz w:val="18"/>
                <w:szCs w:val="18"/>
                <w:lang w:val="en-US" w:eastAsia="zh-CN"/>
                <w14:textFill>
                  <w14:solidFill>
                    <w14:schemeClr w14:val="tx1"/>
                  </w14:solidFill>
                </w14:textFill>
              </w:rPr>
              <w:t>能力目标：</w:t>
            </w:r>
          </w:p>
          <w:p w14:paraId="7753FF16">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1）</w:t>
            </w:r>
            <w:r>
              <w:rPr>
                <w:rFonts w:hint="eastAsia" w:ascii="宋体" w:hAnsi="宋体" w:eastAsia="宋体" w:cs="宋体"/>
                <w:b w:val="0"/>
                <w:bCs/>
                <w:color w:val="auto"/>
                <w:sz w:val="18"/>
                <w:szCs w:val="18"/>
              </w:rPr>
              <w:t>能够进行市场调研和市场分析，了解市场需求和竞争情况。</w:t>
            </w:r>
          </w:p>
          <w:p w14:paraId="63991545">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rPr>
              <w:t>具备制定市场定位和营销策略的能力，包括产品定价、渠道选择、推广策略等。</w:t>
            </w:r>
          </w:p>
          <w:p w14:paraId="454AE14F">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3）</w:t>
            </w:r>
            <w:r>
              <w:rPr>
                <w:rFonts w:hint="eastAsia" w:ascii="宋体" w:hAnsi="宋体" w:eastAsia="宋体" w:cs="宋体"/>
                <w:b w:val="0"/>
                <w:bCs/>
                <w:color w:val="auto"/>
                <w:sz w:val="18"/>
                <w:szCs w:val="18"/>
              </w:rPr>
              <w:t>能够进行市场推广活动的策划和执行，包括广告、促销、公关等手段的运用。</w:t>
            </w:r>
          </w:p>
          <w:p w14:paraId="0C30833C">
            <w:pPr>
              <w:keepLines/>
              <w:pageBreakBefore w:val="0"/>
              <w:widowControl/>
              <w:kinsoku/>
              <w:wordWrap/>
              <w:overflowPunct/>
              <w:topLinePunct w:val="0"/>
              <w:autoSpaceDE/>
              <w:autoSpaceDN/>
              <w:bidi w:val="0"/>
              <w:spacing w:line="360" w:lineRule="exact"/>
              <w:ind w:firstLine="55" w:firstLineChars="0"/>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4）</w:t>
            </w:r>
            <w:r>
              <w:rPr>
                <w:rFonts w:hint="eastAsia" w:ascii="宋体" w:hAnsi="宋体" w:eastAsia="宋体" w:cs="宋体"/>
                <w:b w:val="0"/>
                <w:bCs/>
                <w:color w:val="auto"/>
                <w:sz w:val="18"/>
                <w:szCs w:val="18"/>
              </w:rPr>
              <w:t>具备分析消费者行为和市场趋势的能力，为企业提供市场洞察和决策支持。</w:t>
            </w:r>
          </w:p>
        </w:tc>
        <w:tc>
          <w:tcPr>
            <w:tcW w:w="2781" w:type="dxa"/>
            <w:noWrap w:val="0"/>
            <w:vAlign w:val="top"/>
          </w:tcPr>
          <w:p w14:paraId="57FEBD9E">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val="en-US" w:eastAsia="zh-CN"/>
              </w:rPr>
              <w:t>模块一：</w:t>
            </w:r>
            <w:r>
              <w:rPr>
                <w:rFonts w:hint="eastAsia" w:ascii="宋体" w:hAnsi="宋体" w:eastAsia="宋体" w:cs="宋体"/>
                <w:b w:val="0"/>
                <w:bCs/>
                <w:color w:val="auto"/>
                <w:sz w:val="18"/>
                <w:szCs w:val="18"/>
                <w:lang w:eastAsia="zh-CN"/>
              </w:rPr>
              <w:t>市场营销概述</w:t>
            </w:r>
          </w:p>
          <w:p w14:paraId="46D5DBC7">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市场营销的基本概念、发展历程和重要性。</w:t>
            </w:r>
          </w:p>
          <w:p w14:paraId="25736D86">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模块二：市场分析</w:t>
            </w:r>
          </w:p>
          <w:p w14:paraId="12E21FBD">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市场环境分析、竞争分析、目标市场选择和市场细分等内容。</w:t>
            </w:r>
          </w:p>
          <w:p w14:paraId="17D7CFB7">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模块三：消费者行为</w:t>
            </w:r>
          </w:p>
          <w:p w14:paraId="2F5DA9CA">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研究消费者的心理、决策过程和购买行为。</w:t>
            </w:r>
          </w:p>
          <w:p w14:paraId="4E89DCBD">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模块四：产品和定价策略</w:t>
            </w:r>
          </w:p>
          <w:p w14:paraId="4D3ED516">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产品开发、产品定位、品牌管理和定价决策等方面的内容。</w:t>
            </w:r>
          </w:p>
          <w:p w14:paraId="521416A6">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模块五：渠道管理</w:t>
            </w:r>
          </w:p>
          <w:p w14:paraId="30BD93FA">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渠道选择、渠道设计、渠道合作和供应链管理等问题。</w:t>
            </w:r>
          </w:p>
          <w:p w14:paraId="696EB613">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模块六：市场传播</w:t>
            </w:r>
          </w:p>
          <w:p w14:paraId="2D9DBBA1">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市场推广和广告传播的原理和策略，包括广告、销售促销和公关等方面的内容。</w:t>
            </w:r>
          </w:p>
          <w:p w14:paraId="390B6C60">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模块七：销售管理</w:t>
            </w:r>
          </w:p>
          <w:p w14:paraId="42B64FDB">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销售组织、销售管理和销售技巧的重要性和实践。</w:t>
            </w:r>
          </w:p>
          <w:p w14:paraId="53EB1709">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模块八;市场营销策略</w:t>
            </w:r>
          </w:p>
          <w:p w14:paraId="34C82E01">
            <w:pPr>
              <w:keepLines/>
              <w:pageBreakBefore w:val="0"/>
              <w:widowControl/>
              <w:kinsoku/>
              <w:wordWrap/>
              <w:overflowPunct/>
              <w:topLinePunct w:val="0"/>
              <w:autoSpaceDE/>
              <w:autoSpaceDN/>
              <w:bidi w:val="0"/>
              <w:spacing w:line="360" w:lineRule="exact"/>
              <w:ind w:firstLine="55"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eastAsia="zh-CN"/>
              </w:rPr>
              <w:t>市场营销战略的制定和实施，包括市场定位、市场细分和差异化策略等。</w:t>
            </w:r>
          </w:p>
        </w:tc>
        <w:tc>
          <w:tcPr>
            <w:tcW w:w="2782" w:type="dxa"/>
            <w:noWrap w:val="0"/>
            <w:vAlign w:val="top"/>
          </w:tcPr>
          <w:p w14:paraId="61B26237">
            <w:pPr>
              <w:pStyle w:val="5"/>
              <w:pageBreakBefore w:val="0"/>
              <w:numPr>
                <w:ilvl w:val="0"/>
                <w:numId w:val="0"/>
              </w:numPr>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1.教学模式：</w:t>
            </w:r>
          </w:p>
          <w:p w14:paraId="7648E7A4">
            <w:pPr>
              <w:pStyle w:val="5"/>
              <w:pageBreakBefore w:val="0"/>
              <w:numPr>
                <w:ilvl w:val="0"/>
                <w:numId w:val="0"/>
              </w:numPr>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合理选用教学素材与多维立体化资源，采取“教学做一体”的教学模式。</w:t>
            </w:r>
          </w:p>
          <w:p w14:paraId="613B04D2">
            <w:pPr>
              <w:pStyle w:val="5"/>
              <w:pageBreakBefore w:val="0"/>
              <w:numPr>
                <w:ilvl w:val="0"/>
                <w:numId w:val="0"/>
              </w:numPr>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2.教学方法：</w:t>
            </w:r>
          </w:p>
          <w:p w14:paraId="7793C195">
            <w:pPr>
              <w:pStyle w:val="5"/>
              <w:pageBreakBefore w:val="0"/>
              <w:numPr>
                <w:ilvl w:val="0"/>
                <w:numId w:val="0"/>
              </w:numPr>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讲解法；多媒体演示法；场景模拟法。</w:t>
            </w:r>
          </w:p>
          <w:p w14:paraId="124CBB25">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3.教学条件：</w:t>
            </w:r>
          </w:p>
          <w:p w14:paraId="487E9EA7">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多媒体教室和智慧校园平台。</w:t>
            </w:r>
          </w:p>
          <w:p w14:paraId="1F5B693F">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w:t>
            </w:r>
          </w:p>
          <w:p w14:paraId="5BB849F9">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auto"/>
                <w:sz w:val="18"/>
                <w:szCs w:val="18"/>
                <w:highlight w:val="none"/>
              </w:rPr>
              <w:t>结合网络教学资源平台、信息化教学平台等，课堂教学中注重师生互动、生生互动，调动学生充分参与到课堂中来。</w:t>
            </w:r>
          </w:p>
          <w:p w14:paraId="0DD2C72A">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5.评价建议：</w:t>
            </w:r>
          </w:p>
          <w:p w14:paraId="58518FE7">
            <w:pPr>
              <w:pStyle w:val="5"/>
              <w:pageBreakBefore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000000" w:themeColor="text1"/>
                <w:sz w:val="18"/>
                <w:szCs w:val="18"/>
                <w:lang w:val="en-US" w:eastAsia="zh-CN"/>
                <w14:textFill>
                  <w14:solidFill>
                    <w14:schemeClr w14:val="tx1"/>
                  </w14:solidFill>
                </w14:textFill>
              </w:rPr>
              <w:t>对学生的评价与考核分三个部分：职业素养考核、知识考核、技能考核。</w:t>
            </w:r>
          </w:p>
        </w:tc>
      </w:tr>
    </w:tbl>
    <w:p w14:paraId="2D815454">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bCs/>
          <w:color w:val="auto"/>
          <w:sz w:val="21"/>
          <w:szCs w:val="21"/>
          <w:lang w:val="en-US" w:eastAsia="zh-CN"/>
        </w:rPr>
        <w:t>2.专业核心课程</w:t>
      </w:r>
    </w:p>
    <w:tbl>
      <w:tblPr>
        <w:tblStyle w:val="13"/>
        <w:tblW w:w="9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2728"/>
        <w:gridCol w:w="2795"/>
        <w:gridCol w:w="2796"/>
      </w:tblGrid>
      <w:tr w14:paraId="2FDC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78D99F11">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728" w:type="dxa"/>
            <w:noWrap w:val="0"/>
            <w:vAlign w:val="center"/>
          </w:tcPr>
          <w:p w14:paraId="40F2BFE7">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795" w:type="dxa"/>
            <w:noWrap w:val="0"/>
            <w:vAlign w:val="center"/>
          </w:tcPr>
          <w:p w14:paraId="3A167010">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796" w:type="dxa"/>
            <w:noWrap w:val="0"/>
            <w:vAlign w:val="center"/>
          </w:tcPr>
          <w:p w14:paraId="443E1AE3">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3CFD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45EFFAB3">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bCs/>
                <w:color w:val="000000"/>
                <w:sz w:val="18"/>
                <w:szCs w:val="18"/>
              </w:rPr>
              <w:t>网络营销</w:t>
            </w:r>
          </w:p>
        </w:tc>
        <w:tc>
          <w:tcPr>
            <w:tcW w:w="2728" w:type="dxa"/>
            <w:noWrap w:val="0"/>
            <w:vAlign w:val="top"/>
          </w:tcPr>
          <w:p w14:paraId="03F8E23E">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6542CFCE">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（1）使学生掌握网络营销的基本理论、基本知识</w:t>
            </w:r>
            <w:r>
              <w:rPr>
                <w:rFonts w:hint="eastAsia" w:ascii="宋体" w:hAnsi="宋体" w:eastAsia="宋体" w:cs="宋体"/>
                <w:b w:val="0"/>
                <w:bCs/>
                <w:sz w:val="18"/>
                <w:szCs w:val="18"/>
                <w:lang w:eastAsia="zh-CN"/>
              </w:rPr>
              <w:t>。</w:t>
            </w:r>
          </w:p>
          <w:p w14:paraId="689BAE15">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学会利用网络进行市场信息收集和企业形象宣传，可以成功开展网络营销，培养学生的动手能力</w:t>
            </w:r>
            <w:r>
              <w:rPr>
                <w:rFonts w:hint="eastAsia" w:ascii="宋体" w:hAnsi="宋体" w:eastAsia="宋体" w:cs="宋体"/>
                <w:b w:val="0"/>
                <w:bCs/>
                <w:sz w:val="18"/>
                <w:szCs w:val="18"/>
                <w:lang w:eastAsia="zh-CN"/>
              </w:rPr>
              <w:t>。</w:t>
            </w:r>
          </w:p>
          <w:p w14:paraId="330D9623">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网络市场调研</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开展网络市场调研</w:t>
            </w:r>
            <w:r>
              <w:rPr>
                <w:rFonts w:hint="eastAsia" w:ascii="宋体" w:hAnsi="宋体" w:eastAsia="宋体" w:cs="宋体"/>
                <w:b w:val="0"/>
                <w:bCs/>
                <w:sz w:val="18"/>
                <w:szCs w:val="18"/>
                <w:lang w:eastAsia="zh-CN"/>
              </w:rPr>
              <w:t>。</w:t>
            </w:r>
          </w:p>
          <w:p w14:paraId="6E701481">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认识搜索引擎营销</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投放关键词广告</w:t>
            </w:r>
            <w:r>
              <w:rPr>
                <w:rFonts w:hint="eastAsia" w:ascii="宋体" w:hAnsi="宋体" w:eastAsia="宋体" w:cs="宋体"/>
                <w:b w:val="0"/>
                <w:bCs/>
                <w:sz w:val="18"/>
                <w:szCs w:val="18"/>
                <w:lang w:eastAsia="zh-CN"/>
              </w:rPr>
              <w:t>。</w:t>
            </w:r>
          </w:p>
          <w:p w14:paraId="295E1AB9">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认识网络消费者</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分析网络消费者的购买行为</w:t>
            </w:r>
            <w:r>
              <w:rPr>
                <w:rFonts w:hint="eastAsia" w:ascii="宋体" w:hAnsi="宋体" w:eastAsia="宋体" w:cs="宋体"/>
                <w:b w:val="0"/>
                <w:bCs/>
                <w:sz w:val="18"/>
                <w:szCs w:val="18"/>
                <w:lang w:eastAsia="zh-CN"/>
              </w:rPr>
              <w:t>。</w:t>
            </w:r>
          </w:p>
          <w:p w14:paraId="326B5122">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网络营销</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网络营销的常用工具与方法</w:t>
            </w:r>
          </w:p>
          <w:p w14:paraId="3C724D3F">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7F6737A6">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（1）培养学生独立分析和解决网络营销实践中存在问题的实际能力</w:t>
            </w:r>
            <w:r>
              <w:rPr>
                <w:rFonts w:hint="eastAsia" w:ascii="宋体" w:hAnsi="宋体" w:eastAsia="宋体" w:cs="宋体"/>
                <w:b w:val="0"/>
                <w:bCs/>
                <w:sz w:val="18"/>
                <w:szCs w:val="18"/>
                <w:lang w:eastAsia="zh-CN"/>
              </w:rPr>
              <w:t>。</w:t>
            </w:r>
          </w:p>
          <w:p w14:paraId="449E317F">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利用网络工具开展市场调研</w:t>
            </w:r>
            <w:r>
              <w:rPr>
                <w:rFonts w:hint="eastAsia" w:ascii="宋体" w:hAnsi="宋体" w:eastAsia="宋体" w:cs="宋体"/>
                <w:b w:val="0"/>
                <w:bCs/>
                <w:sz w:val="18"/>
                <w:szCs w:val="18"/>
                <w:lang w:eastAsia="zh-CN"/>
              </w:rPr>
              <w:t>。</w:t>
            </w:r>
          </w:p>
          <w:p w14:paraId="7844B14B">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收集处理商务信息、</w:t>
            </w:r>
            <w:r>
              <w:rPr>
                <w:rFonts w:hint="eastAsia" w:ascii="宋体" w:hAnsi="宋体" w:eastAsia="宋体" w:cs="宋体"/>
                <w:b w:val="0"/>
                <w:bCs/>
                <w:sz w:val="18"/>
                <w:szCs w:val="18"/>
                <w:lang w:val="en-US" w:eastAsia="zh-CN"/>
              </w:rPr>
              <w:t>提高</w:t>
            </w:r>
            <w:r>
              <w:rPr>
                <w:rFonts w:hint="eastAsia" w:ascii="宋体" w:hAnsi="宋体" w:eastAsia="宋体" w:cs="宋体"/>
                <w:b w:val="0"/>
                <w:bCs/>
                <w:sz w:val="18"/>
                <w:szCs w:val="18"/>
              </w:rPr>
              <w:t>撰写商情报告的能力</w:t>
            </w:r>
            <w:r>
              <w:rPr>
                <w:rFonts w:hint="eastAsia" w:ascii="宋体" w:hAnsi="宋体" w:eastAsia="宋体" w:cs="宋体"/>
                <w:b w:val="0"/>
                <w:bCs/>
                <w:sz w:val="18"/>
                <w:szCs w:val="18"/>
                <w:lang w:eastAsia="zh-CN"/>
              </w:rPr>
              <w:t>。</w:t>
            </w:r>
          </w:p>
          <w:p w14:paraId="2B29EDED">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能够独立进行搜索引擎营销，认识搜索引擎营销、投放关键词广告。</w:t>
            </w:r>
          </w:p>
          <w:p w14:paraId="59DE84CE">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val="en-US" w:eastAsia="zh-CN"/>
              </w:rPr>
              <w:t>（5）能够</w:t>
            </w:r>
            <w:r>
              <w:rPr>
                <w:rFonts w:hint="eastAsia" w:ascii="宋体" w:hAnsi="宋体" w:eastAsia="宋体" w:cs="宋体"/>
                <w:b w:val="0"/>
                <w:bCs/>
                <w:sz w:val="18"/>
                <w:szCs w:val="18"/>
              </w:rPr>
              <w:t>开展短视频营销</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开展直播营销</w:t>
            </w:r>
            <w:r>
              <w:rPr>
                <w:rFonts w:hint="eastAsia" w:ascii="宋体" w:hAnsi="宋体" w:eastAsia="宋体" w:cs="宋体"/>
                <w:b w:val="0"/>
                <w:bCs/>
                <w:sz w:val="18"/>
                <w:szCs w:val="18"/>
                <w:lang w:eastAsia="zh-CN"/>
              </w:rPr>
              <w:t>。</w:t>
            </w:r>
          </w:p>
          <w:p w14:paraId="34252CAE">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能够</w:t>
            </w:r>
            <w:r>
              <w:rPr>
                <w:rFonts w:hint="eastAsia" w:ascii="宋体" w:hAnsi="宋体" w:eastAsia="宋体" w:cs="宋体"/>
                <w:b w:val="0"/>
                <w:bCs/>
                <w:color w:val="auto"/>
                <w:sz w:val="18"/>
                <w:szCs w:val="18"/>
                <w:lang w:val="en-US" w:eastAsia="zh-CN"/>
              </w:rPr>
              <w:t>熟练掌握</w:t>
            </w:r>
            <w:r>
              <w:rPr>
                <w:rFonts w:hint="eastAsia" w:ascii="宋体" w:hAnsi="宋体" w:eastAsia="宋体" w:cs="宋体"/>
                <w:b w:val="0"/>
                <w:bCs/>
                <w:sz w:val="18"/>
                <w:szCs w:val="18"/>
              </w:rPr>
              <w:t>网络营销</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网络营销的常用工具与方法</w:t>
            </w:r>
            <w:r>
              <w:rPr>
                <w:rFonts w:hint="eastAsia" w:ascii="宋体" w:hAnsi="宋体" w:eastAsia="宋体" w:cs="宋体"/>
                <w:b w:val="0"/>
                <w:bCs/>
                <w:sz w:val="18"/>
                <w:szCs w:val="18"/>
                <w:lang w:eastAsia="zh-CN"/>
              </w:rPr>
              <w:t>。</w:t>
            </w:r>
          </w:p>
          <w:p w14:paraId="789C2165">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5B415913">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运用网络工具开展公关活动、进行公关策划的能力</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熟练掌握网络环境下企业开展营销活动的各种形式和方法。</w:t>
            </w:r>
          </w:p>
          <w:p w14:paraId="64E16D10">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具备基本的</w:t>
            </w:r>
            <w:r>
              <w:rPr>
                <w:rFonts w:hint="eastAsia" w:ascii="宋体" w:hAnsi="宋体" w:eastAsia="宋体" w:cs="宋体"/>
                <w:b w:val="0"/>
                <w:bCs/>
                <w:sz w:val="18"/>
                <w:szCs w:val="18"/>
                <w:lang w:val="en-US" w:eastAsia="zh-CN"/>
              </w:rPr>
              <w:t>市场营销</w:t>
            </w:r>
            <w:r>
              <w:rPr>
                <w:rFonts w:hint="eastAsia" w:ascii="宋体" w:hAnsi="宋体" w:eastAsia="宋体" w:cs="宋体"/>
                <w:b w:val="0"/>
                <w:bCs/>
                <w:sz w:val="18"/>
                <w:szCs w:val="18"/>
              </w:rPr>
              <w:t>企业从业人员的基本职业素养和判断能力</w:t>
            </w:r>
            <w:r>
              <w:rPr>
                <w:rFonts w:hint="eastAsia" w:ascii="宋体" w:hAnsi="宋体" w:eastAsia="宋体" w:cs="宋体"/>
                <w:b w:val="0"/>
                <w:bCs/>
                <w:sz w:val="18"/>
                <w:szCs w:val="18"/>
                <w:lang w:eastAsia="zh-CN"/>
              </w:rPr>
              <w:t>。</w:t>
            </w:r>
          </w:p>
          <w:p w14:paraId="435BAEDB">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培养创新思维和创意表达能力</w:t>
            </w:r>
            <w:r>
              <w:rPr>
                <w:rFonts w:hint="eastAsia" w:ascii="宋体" w:hAnsi="宋体" w:eastAsia="宋体" w:cs="宋体"/>
                <w:b w:val="0"/>
                <w:bCs/>
                <w:sz w:val="18"/>
                <w:szCs w:val="18"/>
                <w:lang w:val="en-US" w:eastAsia="zh-CN"/>
              </w:rPr>
              <w:t>。</w:t>
            </w:r>
          </w:p>
          <w:p w14:paraId="24F4EDCF">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培养创新思维和创意表达能力，能够提供独特且有效的视觉营销方案</w:t>
            </w:r>
            <w:r>
              <w:rPr>
                <w:rFonts w:hint="eastAsia" w:ascii="宋体" w:hAnsi="宋体" w:eastAsia="宋体" w:cs="宋体"/>
                <w:b w:val="0"/>
                <w:bCs/>
                <w:sz w:val="18"/>
                <w:szCs w:val="18"/>
                <w:lang w:val="en-US" w:eastAsia="zh-CN"/>
              </w:rPr>
              <w:t>。</w:t>
            </w:r>
          </w:p>
          <w:p w14:paraId="3F0D96B9">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kern w:val="2"/>
                <w:sz w:val="18"/>
                <w:szCs w:val="18"/>
                <w:lang w:val="en-US" w:eastAsia="zh-CN" w:bidi="ar-SA"/>
              </w:rPr>
              <w:t>（6）能够提供独特且有效的营销方案。</w:t>
            </w:r>
          </w:p>
        </w:tc>
        <w:tc>
          <w:tcPr>
            <w:tcW w:w="2795" w:type="dxa"/>
            <w:noWrap w:val="0"/>
            <w:vAlign w:val="top"/>
          </w:tcPr>
          <w:p w14:paraId="555662D3">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模块一：</w:t>
            </w:r>
            <w:r>
              <w:rPr>
                <w:rFonts w:hint="eastAsia" w:ascii="宋体" w:hAnsi="宋体" w:eastAsia="宋体" w:cs="宋体"/>
                <w:b w:val="0"/>
                <w:bCs/>
                <w:sz w:val="18"/>
                <w:szCs w:val="18"/>
              </w:rPr>
              <w:t>初识网络营销</w:t>
            </w:r>
          </w:p>
          <w:p w14:paraId="2275C9A6">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认识网络营销</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了解网络营销的常用工具与方法</w:t>
            </w:r>
          </w:p>
          <w:p w14:paraId="45426B6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 网络消费者分析</w:t>
            </w:r>
          </w:p>
          <w:p w14:paraId="4675006A">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认识网络消费者</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分析网络消费者的购买行为</w:t>
            </w:r>
          </w:p>
          <w:p w14:paraId="0DA6C614">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 网络市场调研</w:t>
            </w:r>
          </w:p>
          <w:p w14:paraId="265BBE97">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熟悉网络市场调研</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开展网络市场调研</w:t>
            </w:r>
          </w:p>
          <w:p w14:paraId="30E7CFB7">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kern w:val="2"/>
                <w:sz w:val="18"/>
                <w:szCs w:val="18"/>
                <w:lang w:val="en-US" w:eastAsia="zh-CN" w:bidi="ar-SA"/>
              </w:rPr>
              <w:t>模块四：网络市场调研策划</w:t>
            </w:r>
          </w:p>
          <w:p w14:paraId="69569983">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网络营销策划</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撰写策划书</w:t>
            </w:r>
          </w:p>
          <w:p w14:paraId="3B7767F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模块五：网络广告营销与软文营销</w:t>
            </w:r>
          </w:p>
          <w:p w14:paraId="6F7D2739">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策划网络广告</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撰写营销软文</w:t>
            </w:r>
          </w:p>
          <w:p w14:paraId="2E6F2728">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模块六：搜索引擎营销</w:t>
            </w:r>
          </w:p>
          <w:p w14:paraId="187D4CAC">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认识搜索引擎营销</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投放关键词广告</w:t>
            </w:r>
          </w:p>
          <w:p w14:paraId="38486058">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color w:val="548DD4"/>
                <w:kern w:val="2"/>
                <w:sz w:val="18"/>
                <w:szCs w:val="18"/>
                <w:lang w:val="en-US" w:eastAsia="zh-CN" w:bidi="ar-SA"/>
              </w:rPr>
            </w:pPr>
          </w:p>
        </w:tc>
        <w:tc>
          <w:tcPr>
            <w:tcW w:w="2796" w:type="dxa"/>
            <w:noWrap w:val="0"/>
            <w:vAlign w:val="top"/>
          </w:tcPr>
          <w:p w14:paraId="1614337A">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kern w:val="2"/>
                <w:sz w:val="18"/>
                <w:szCs w:val="18"/>
                <w:lang w:val="en-US" w:eastAsia="zh-CN" w:bidi="ar-SA"/>
              </w:rPr>
              <w:t>1.</w:t>
            </w:r>
            <w:r>
              <w:rPr>
                <w:rFonts w:hint="eastAsia" w:ascii="宋体" w:hAnsi="宋体" w:eastAsia="宋体" w:cs="宋体"/>
                <w:b w:val="0"/>
                <w:bCs/>
                <w:sz w:val="18"/>
                <w:szCs w:val="18"/>
              </w:rPr>
              <w:t>教学模式：</w:t>
            </w:r>
          </w:p>
          <w:p w14:paraId="10F5FC09">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合理选用紧靠主题教学的素材与多维立体化资源，注重课程思政设计与渗透。</w:t>
            </w:r>
          </w:p>
          <w:p w14:paraId="06FE92E5">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2.教学条件：</w:t>
            </w:r>
          </w:p>
          <w:p w14:paraId="1B32F6A0">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多媒体教室、智慧校园平台等。</w:t>
            </w:r>
          </w:p>
          <w:p w14:paraId="115903B1">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3.教学方法：</w:t>
            </w:r>
          </w:p>
          <w:p w14:paraId="1C555C71">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主要采用讲授法、启发法、讨论法、提问法、角色扮演法、表演法等多种教学方法。</w:t>
            </w:r>
          </w:p>
          <w:p w14:paraId="3B0DA7FE">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440B3349">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结合网络教学资源平台、信息化教学平台等，实行课内课外双线并行教学，课堂教学中注重师生互动、生生互动，调动学生充分参与到课堂中来。</w:t>
            </w:r>
          </w:p>
          <w:p w14:paraId="54B2A42F">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5.考核方式：</w:t>
            </w:r>
          </w:p>
          <w:p w14:paraId="2AA8B385">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sz w:val="18"/>
                <w:szCs w:val="18"/>
              </w:rPr>
              <w:t>采取学习过程考核+期末测评评定学习效果。</w:t>
            </w:r>
          </w:p>
        </w:tc>
      </w:tr>
      <w:tr w14:paraId="60B9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4D2F78D7">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color w:val="000000"/>
                <w:sz w:val="18"/>
                <w:szCs w:val="18"/>
              </w:rPr>
              <w:t>视觉营销设计</w:t>
            </w:r>
          </w:p>
        </w:tc>
        <w:tc>
          <w:tcPr>
            <w:tcW w:w="2728" w:type="dxa"/>
            <w:noWrap w:val="0"/>
            <w:vAlign w:val="top"/>
          </w:tcPr>
          <w:p w14:paraId="668D5277">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505DCBDD">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电商视觉营销的基本理论、原则和概念</w:t>
            </w:r>
            <w:r>
              <w:rPr>
                <w:rFonts w:hint="eastAsia" w:ascii="宋体" w:hAnsi="宋体" w:eastAsia="宋体" w:cs="宋体"/>
                <w:b w:val="0"/>
                <w:bCs/>
                <w:sz w:val="18"/>
                <w:szCs w:val="18"/>
                <w:lang w:eastAsia="zh-CN"/>
              </w:rPr>
              <w:t>。</w:t>
            </w:r>
          </w:p>
          <w:p w14:paraId="3B4BA2CC">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视觉营销在电商领域的重要性和作用</w:t>
            </w:r>
            <w:r>
              <w:rPr>
                <w:rFonts w:hint="eastAsia" w:ascii="宋体" w:hAnsi="宋体" w:eastAsia="宋体" w:cs="宋体"/>
                <w:b w:val="0"/>
                <w:bCs/>
                <w:sz w:val="18"/>
                <w:szCs w:val="18"/>
                <w:lang w:eastAsia="zh-CN"/>
              </w:rPr>
              <w:t>。</w:t>
            </w:r>
          </w:p>
          <w:p w14:paraId="2EA5EB58">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电商平台的设计规范和限制</w:t>
            </w:r>
            <w:r>
              <w:rPr>
                <w:rFonts w:hint="eastAsia" w:ascii="宋体" w:hAnsi="宋体" w:eastAsia="宋体" w:cs="宋体"/>
                <w:b w:val="0"/>
                <w:bCs/>
                <w:sz w:val="18"/>
                <w:szCs w:val="18"/>
                <w:lang w:eastAsia="zh-CN"/>
              </w:rPr>
              <w:t>。</w:t>
            </w:r>
          </w:p>
          <w:p w14:paraId="6529149D">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掌握不同平台上的视觉营销要求</w:t>
            </w:r>
            <w:r>
              <w:rPr>
                <w:rFonts w:hint="eastAsia" w:ascii="宋体" w:hAnsi="宋体" w:eastAsia="宋体" w:cs="宋体"/>
                <w:b w:val="0"/>
                <w:bCs/>
                <w:sz w:val="18"/>
                <w:szCs w:val="18"/>
                <w:lang w:eastAsia="zh-CN"/>
              </w:rPr>
              <w:t>。</w:t>
            </w:r>
          </w:p>
          <w:p w14:paraId="6D8C07C1">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市场调研方法和消费者行为分析，消费者的需求和偏好</w:t>
            </w:r>
            <w:r>
              <w:rPr>
                <w:rFonts w:hint="eastAsia" w:ascii="宋体" w:hAnsi="宋体" w:eastAsia="宋体" w:cs="宋体"/>
                <w:b w:val="0"/>
                <w:bCs/>
                <w:sz w:val="18"/>
                <w:szCs w:val="18"/>
                <w:lang w:eastAsia="zh-CN"/>
              </w:rPr>
              <w:t>。</w:t>
            </w:r>
          </w:p>
          <w:p w14:paraId="2DC56C4D">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rPr>
              <w:t>）掌握电商视觉设计的基本技能，包括设计原则、色彩搭配、排版布局和图像编辑等。</w:t>
            </w:r>
          </w:p>
          <w:p w14:paraId="0F1B66E7">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0510BE40">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（1）能够运用所学的知识和技能，设计吸引人、符合品牌形象的产品形象和广告形象</w:t>
            </w:r>
            <w:r>
              <w:rPr>
                <w:rFonts w:hint="eastAsia" w:ascii="宋体" w:hAnsi="宋体" w:eastAsia="宋体" w:cs="宋体"/>
                <w:b w:val="0"/>
                <w:bCs/>
                <w:sz w:val="18"/>
                <w:szCs w:val="18"/>
                <w:lang w:eastAsia="zh-CN"/>
              </w:rPr>
              <w:t>。</w:t>
            </w:r>
          </w:p>
          <w:p w14:paraId="5FC3049C">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（2）能够根据不同平台的要求，进行视觉设计和营销策略的灵活运用</w:t>
            </w:r>
            <w:r>
              <w:rPr>
                <w:rFonts w:hint="eastAsia" w:ascii="宋体" w:hAnsi="宋体" w:eastAsia="宋体" w:cs="宋体"/>
                <w:b w:val="0"/>
                <w:bCs/>
                <w:sz w:val="18"/>
                <w:szCs w:val="18"/>
                <w:lang w:eastAsia="zh-CN"/>
              </w:rPr>
              <w:t>。</w:t>
            </w:r>
          </w:p>
          <w:p w14:paraId="3A9F10DC">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（3）具备基本的市场调研和数据分析能力</w:t>
            </w:r>
            <w:r>
              <w:rPr>
                <w:rFonts w:hint="eastAsia" w:ascii="宋体" w:hAnsi="宋体" w:eastAsia="宋体" w:cs="宋体"/>
                <w:b w:val="0"/>
                <w:bCs/>
                <w:sz w:val="18"/>
                <w:szCs w:val="18"/>
                <w:lang w:eastAsia="zh-CN"/>
              </w:rPr>
              <w:t>。</w:t>
            </w:r>
          </w:p>
          <w:p w14:paraId="3C9A1C49">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能够根据市场需求制定相应的视觉营销方案。</w:t>
            </w:r>
          </w:p>
          <w:p w14:paraId="1B5B76F3">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设计并制作气质套装详情页和巴旦木详情页</w:t>
            </w:r>
            <w:r>
              <w:rPr>
                <w:rFonts w:hint="eastAsia" w:ascii="宋体" w:hAnsi="宋体" w:eastAsia="宋体" w:cs="宋体"/>
                <w:b w:val="0"/>
                <w:bCs/>
                <w:sz w:val="18"/>
                <w:szCs w:val="18"/>
                <w:lang w:val="en-US" w:eastAsia="zh-CN"/>
              </w:rPr>
              <w:t>。</w:t>
            </w:r>
          </w:p>
          <w:p w14:paraId="634A74F6">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设计并制作女装店铺专题页和零食店铺专题页</w:t>
            </w:r>
            <w:r>
              <w:rPr>
                <w:rFonts w:hint="eastAsia" w:ascii="宋体" w:hAnsi="宋体" w:eastAsia="宋体" w:cs="宋体"/>
                <w:b w:val="0"/>
                <w:bCs/>
                <w:sz w:val="18"/>
                <w:szCs w:val="18"/>
                <w:lang w:eastAsia="zh-CN"/>
              </w:rPr>
              <w:t>。</w:t>
            </w:r>
          </w:p>
          <w:p w14:paraId="36E8FF98">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77A03922">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（1）培养创新思维和创意表达能力，能够提供独特且有效的视觉营销方案</w:t>
            </w:r>
            <w:r>
              <w:rPr>
                <w:rFonts w:hint="eastAsia" w:ascii="宋体" w:hAnsi="宋体" w:eastAsia="宋体" w:cs="宋体"/>
                <w:b w:val="0"/>
                <w:bCs/>
                <w:sz w:val="18"/>
                <w:szCs w:val="18"/>
                <w:lang w:val="en-US" w:eastAsia="zh-CN"/>
              </w:rPr>
              <w:t>。</w:t>
            </w:r>
          </w:p>
          <w:p w14:paraId="4F7E2C92">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（2）培养对市场变化的敏感性和适应能力</w:t>
            </w:r>
            <w:r>
              <w:rPr>
                <w:rFonts w:hint="eastAsia" w:ascii="宋体" w:hAnsi="宋体" w:eastAsia="宋体" w:cs="宋体"/>
                <w:b w:val="0"/>
                <w:bCs/>
                <w:sz w:val="18"/>
                <w:szCs w:val="18"/>
                <w:lang w:eastAsia="zh-CN"/>
              </w:rPr>
              <w:t>。</w:t>
            </w:r>
          </w:p>
          <w:p w14:paraId="6C42F0D3">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具备持续学习和更新视觉营销知识的意识</w:t>
            </w:r>
            <w:r>
              <w:rPr>
                <w:rFonts w:hint="eastAsia" w:ascii="宋体" w:hAnsi="宋体" w:eastAsia="宋体" w:cs="宋体"/>
                <w:b w:val="0"/>
                <w:bCs/>
                <w:sz w:val="18"/>
                <w:szCs w:val="18"/>
                <w:lang w:eastAsia="zh-CN"/>
              </w:rPr>
              <w:t>。</w:t>
            </w:r>
          </w:p>
          <w:p w14:paraId="47589BC9">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rPr>
              <w:t>）培养一定的项目管理和时间管理能力</w:t>
            </w:r>
            <w:r>
              <w:rPr>
                <w:rFonts w:hint="eastAsia" w:ascii="宋体" w:hAnsi="宋体" w:eastAsia="宋体" w:cs="宋体"/>
                <w:b w:val="0"/>
                <w:bCs/>
                <w:sz w:val="18"/>
                <w:szCs w:val="18"/>
                <w:lang w:eastAsia="zh-CN"/>
              </w:rPr>
              <w:t>。</w:t>
            </w:r>
          </w:p>
          <w:p w14:paraId="7A58BFCA">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能够按时高效地完成视觉营销项目。</w:t>
            </w:r>
          </w:p>
          <w:p w14:paraId="681D837C">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提升对企业运营管理方面的认知能力，为培养一名高素质的从业者奠定基础。</w:t>
            </w:r>
          </w:p>
        </w:tc>
        <w:tc>
          <w:tcPr>
            <w:tcW w:w="2795" w:type="dxa"/>
            <w:noWrap w:val="0"/>
            <w:vAlign w:val="top"/>
          </w:tcPr>
          <w:p w14:paraId="20F48508">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一：初识电商视觉营销</w:t>
            </w:r>
          </w:p>
          <w:p w14:paraId="413BF744">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详解电商视觉营销的内容构成；揭秘电商视觉营销的主要应用</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分析电商视觉营销在故宫文化店中的作用及了解电商视觉设计师</w:t>
            </w:r>
          </w:p>
          <w:p w14:paraId="752A7874">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二：初识电商视觉营销设计</w:t>
            </w:r>
          </w:p>
          <w:p w14:paraId="5572BA95">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合理运用色彩和点线面；打造最佳构图和赏析优秀店铺；设计女装店铺促销海报</w:t>
            </w:r>
          </w:p>
          <w:p w14:paraId="68BE605C">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三：学习写好营销文案</w:t>
            </w:r>
          </w:p>
          <w:p w14:paraId="1CEB9883">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学习营销文案的三大要点；赏析食品店铺专题页营销文案；为手表编写并设计营销文案</w:t>
            </w:r>
          </w:p>
          <w:p w14:paraId="2C01FFD4">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四：认识店铺首页</w:t>
            </w:r>
          </w:p>
          <w:p w14:paraId="0F14B0D6">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设计并制作女装店铺首页；设计并制作零食店铺首页</w:t>
            </w:r>
          </w:p>
          <w:p w14:paraId="7C7EC067">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五：认识商品详情页</w:t>
            </w:r>
          </w:p>
          <w:p w14:paraId="5D7A5CDF">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设计并制作气质套装详情页和巴旦木详情页</w:t>
            </w:r>
          </w:p>
          <w:p w14:paraId="4B4AE001">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六：认识专题页和解析专题页</w:t>
            </w:r>
          </w:p>
          <w:p w14:paraId="3888BFB5">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设计并制作女装店铺专题页和零食店铺专题页</w:t>
            </w:r>
          </w:p>
          <w:p w14:paraId="4125FFDA">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vertAlign w:val="baseline"/>
                <w:lang w:val="en-US" w:eastAsia="zh-CN"/>
              </w:rPr>
            </w:pPr>
          </w:p>
        </w:tc>
        <w:tc>
          <w:tcPr>
            <w:tcW w:w="2796" w:type="dxa"/>
            <w:noWrap w:val="0"/>
            <w:vAlign w:val="top"/>
          </w:tcPr>
          <w:p w14:paraId="05D9A75B">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kern w:val="2"/>
                <w:sz w:val="18"/>
                <w:szCs w:val="18"/>
                <w:lang w:val="en-US" w:eastAsia="zh-CN" w:bidi="ar-SA"/>
              </w:rPr>
              <w:t>1.</w:t>
            </w:r>
            <w:r>
              <w:rPr>
                <w:rFonts w:hint="eastAsia" w:ascii="宋体" w:hAnsi="宋体" w:eastAsia="宋体" w:cs="宋体"/>
                <w:b w:val="0"/>
                <w:bCs/>
                <w:sz w:val="18"/>
                <w:szCs w:val="18"/>
              </w:rPr>
              <w:t>教学条件：</w:t>
            </w:r>
          </w:p>
          <w:p w14:paraId="13EFAE98">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我校十分注重建设和完善教学设施，如多媒体教室、机房、网络教学平台、网络数据库等。</w:t>
            </w:r>
          </w:p>
          <w:p w14:paraId="7F0AC073">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2.教学方法：</w:t>
            </w:r>
          </w:p>
          <w:p w14:paraId="399987E2">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本课程遵循“教师引导，学生为主”的原则，采用讲解、多媒体演示、场景模拟法、讨论、翻转课堂等多种方法，努力为学生创设更多知识应用的机会。</w:t>
            </w:r>
          </w:p>
          <w:p w14:paraId="1C72F5E1">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3.教学模式：</w:t>
            </w:r>
          </w:p>
          <w:p w14:paraId="789DB2E6">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以学生“学”为主，老师“教”为辅，注重学生自主学习。</w:t>
            </w:r>
          </w:p>
          <w:p w14:paraId="09748452">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0BAC901E">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具备市场营销相关知识，和一定的艺术设计能力。</w:t>
            </w:r>
          </w:p>
          <w:p w14:paraId="300BC333">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5.考核方式：</w:t>
            </w:r>
          </w:p>
          <w:p w14:paraId="07391559">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rPr>
              <w:t>采取学习过程考核+期末测评评定学习效果。</w:t>
            </w:r>
          </w:p>
        </w:tc>
      </w:tr>
      <w:tr w14:paraId="6D3E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41E59051">
            <w:pPr>
              <w:keepNext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sz w:val="18"/>
                <w:szCs w:val="18"/>
                <w:lang w:val="en-US" w:eastAsia="zh-CN"/>
              </w:rPr>
            </w:pPr>
            <w:r>
              <w:rPr>
                <w:rFonts w:hint="eastAsia" w:ascii="宋体" w:hAnsi="宋体" w:eastAsia="宋体" w:cs="宋体"/>
                <w:b/>
                <w:bCs/>
                <w:color w:val="000000"/>
                <w:sz w:val="18"/>
                <w:szCs w:val="18"/>
              </w:rPr>
              <w:t>网店运营</w:t>
            </w:r>
            <w:r>
              <w:rPr>
                <w:rFonts w:hint="eastAsia" w:ascii="宋体" w:hAnsi="宋体" w:eastAsia="宋体" w:cs="宋体"/>
                <w:b/>
                <w:bCs/>
                <w:color w:val="000000"/>
                <w:sz w:val="18"/>
                <w:szCs w:val="18"/>
                <w:lang w:val="en-US" w:eastAsia="zh-CN"/>
              </w:rPr>
              <w:t>与管理</w:t>
            </w:r>
          </w:p>
        </w:tc>
        <w:tc>
          <w:tcPr>
            <w:tcW w:w="2728" w:type="dxa"/>
            <w:noWrap w:val="0"/>
            <w:vAlign w:val="top"/>
          </w:tcPr>
          <w:p w14:paraId="72365553">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42009BC5">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网上开店的定义和优势；</w:t>
            </w:r>
          </w:p>
          <w:p w14:paraId="0560FA37">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网上开店的模式；掌握网店运营流程；</w:t>
            </w:r>
          </w:p>
          <w:p w14:paraId="2710FCE2">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网上开店所需的软硬件；熟悉个人网店的开设流程</w:t>
            </w:r>
            <w:r>
              <w:rPr>
                <w:rFonts w:hint="eastAsia" w:ascii="宋体" w:hAnsi="宋体" w:eastAsia="宋体" w:cs="宋体"/>
                <w:b w:val="0"/>
                <w:bCs/>
                <w:sz w:val="18"/>
                <w:szCs w:val="18"/>
                <w:lang w:eastAsia="zh-CN"/>
              </w:rPr>
              <w:t>。</w:t>
            </w:r>
          </w:p>
          <w:p w14:paraId="13585459">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（4）</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网店线下、线上进货的货源渠道</w:t>
            </w:r>
            <w:r>
              <w:rPr>
                <w:rFonts w:hint="eastAsia" w:ascii="宋体" w:hAnsi="宋体" w:eastAsia="宋体" w:cs="宋体"/>
                <w:b w:val="0"/>
                <w:bCs/>
                <w:sz w:val="18"/>
                <w:szCs w:val="18"/>
                <w:lang w:eastAsia="zh-CN"/>
              </w:rPr>
              <w:t>。</w:t>
            </w:r>
          </w:p>
          <w:p w14:paraId="554E498C">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掌握商品发布的具体操作。</w:t>
            </w:r>
          </w:p>
          <w:p w14:paraId="377FBB75">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79A31F06">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掌握网店的定位方法</w:t>
            </w:r>
            <w:r>
              <w:rPr>
                <w:rFonts w:hint="eastAsia" w:ascii="宋体" w:hAnsi="宋体" w:eastAsia="宋体" w:cs="宋体"/>
                <w:b w:val="0"/>
                <w:bCs/>
                <w:sz w:val="18"/>
                <w:szCs w:val="18"/>
                <w:lang w:eastAsia="zh-CN"/>
              </w:rPr>
              <w:t>。</w:t>
            </w:r>
          </w:p>
          <w:p w14:paraId="5149A917">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掌握在批发市场选货和在1688批发网选货的策略</w:t>
            </w:r>
            <w:r>
              <w:rPr>
                <w:rFonts w:hint="eastAsia" w:ascii="宋体" w:hAnsi="宋体" w:eastAsia="宋体" w:cs="宋体"/>
                <w:b w:val="0"/>
                <w:bCs/>
                <w:sz w:val="18"/>
                <w:szCs w:val="18"/>
                <w:lang w:eastAsia="zh-CN"/>
              </w:rPr>
              <w:t>。</w:t>
            </w:r>
          </w:p>
          <w:p w14:paraId="2A2B97A6">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掌握商品的分类方法；掌握运费模板的设置方法</w:t>
            </w:r>
            <w:r>
              <w:rPr>
                <w:rFonts w:hint="eastAsia" w:ascii="宋体" w:hAnsi="宋体" w:eastAsia="宋体" w:cs="宋体"/>
                <w:b w:val="0"/>
                <w:bCs/>
                <w:sz w:val="18"/>
                <w:szCs w:val="18"/>
                <w:lang w:eastAsia="zh-CN"/>
              </w:rPr>
              <w:t>。</w:t>
            </w:r>
          </w:p>
          <w:p w14:paraId="2AA79FA2">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掌握店铺装修的操作方法；掌握店铺主要模块的制作方法</w:t>
            </w:r>
            <w:r>
              <w:rPr>
                <w:rFonts w:hint="eastAsia" w:ascii="宋体" w:hAnsi="宋体" w:eastAsia="宋体" w:cs="宋体"/>
                <w:b w:val="0"/>
                <w:bCs/>
                <w:sz w:val="18"/>
                <w:szCs w:val="18"/>
                <w:lang w:eastAsia="zh-CN"/>
              </w:rPr>
              <w:t>。</w:t>
            </w:r>
          </w:p>
          <w:p w14:paraId="1DDE8F7B">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掌握商品的上下架、编辑和删除的方法。</w:t>
            </w:r>
          </w:p>
          <w:p w14:paraId="6D9196F0">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60E3DAAC">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sz w:val="18"/>
                <w:szCs w:val="18"/>
              </w:rPr>
              <w:t>我国电子商务的发展趋势，树立民族自豪感和自信心</w:t>
            </w:r>
            <w:r>
              <w:rPr>
                <w:rFonts w:hint="eastAsia" w:ascii="宋体" w:hAnsi="宋体" w:eastAsia="宋体" w:cs="宋体"/>
                <w:b w:val="0"/>
                <w:bCs/>
                <w:sz w:val="18"/>
                <w:szCs w:val="18"/>
                <w:lang w:val="en-US" w:eastAsia="zh-CN"/>
              </w:rPr>
              <w:t>。</w:t>
            </w:r>
          </w:p>
          <w:p w14:paraId="520987AB">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sz w:val="18"/>
                <w:szCs w:val="18"/>
              </w:rPr>
              <w:t>农村电子商务在乡村振兴方面的积极作用</w:t>
            </w:r>
            <w:r>
              <w:rPr>
                <w:rFonts w:hint="eastAsia" w:ascii="宋体" w:hAnsi="宋体" w:eastAsia="宋体" w:cs="宋体"/>
                <w:b w:val="0"/>
                <w:bCs/>
                <w:sz w:val="18"/>
                <w:szCs w:val="18"/>
                <w:lang w:eastAsia="zh-CN"/>
              </w:rPr>
              <w:t>。</w:t>
            </w:r>
          </w:p>
          <w:p w14:paraId="0BE912B4">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（3）树立诚信意识，践行爱岗敬业、脚踏实地的职业精神</w:t>
            </w:r>
            <w:r>
              <w:rPr>
                <w:rFonts w:hint="eastAsia" w:ascii="宋体" w:hAnsi="宋体" w:eastAsia="宋体" w:cs="宋体"/>
                <w:b w:val="0"/>
                <w:bCs/>
                <w:sz w:val="18"/>
                <w:szCs w:val="18"/>
                <w:lang w:eastAsia="zh-CN"/>
              </w:rPr>
              <w:t>。</w:t>
            </w:r>
          </w:p>
          <w:p w14:paraId="7ACFDEBB">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（4）锻炼观察事物的能力，提升审美能力</w:t>
            </w:r>
            <w:r>
              <w:rPr>
                <w:rFonts w:hint="eastAsia" w:ascii="宋体" w:hAnsi="宋体" w:eastAsia="宋体" w:cs="宋体"/>
                <w:b w:val="0"/>
                <w:bCs/>
                <w:sz w:val="18"/>
                <w:szCs w:val="18"/>
                <w:lang w:val="en-US" w:eastAsia="zh-CN"/>
              </w:rPr>
              <w:t>。</w:t>
            </w:r>
          </w:p>
          <w:p w14:paraId="0CAA405A">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提升服务水平，强化“以人为本”的服务意识。</w:t>
            </w:r>
          </w:p>
        </w:tc>
        <w:tc>
          <w:tcPr>
            <w:tcW w:w="2795" w:type="dxa"/>
            <w:noWrap w:val="0"/>
            <w:vAlign w:val="top"/>
          </w:tcPr>
          <w:p w14:paraId="257EB484">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一：网上开店前期筹划</w:t>
            </w:r>
          </w:p>
          <w:p w14:paraId="45DB379E">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包括市场调研、产品选择、平台选择等。</w:t>
            </w:r>
          </w:p>
          <w:p w14:paraId="147B390D">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模块二：网店开设与货源选择</w:t>
            </w:r>
          </w:p>
          <w:p w14:paraId="29116E98">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包括确定经营计划、选择经营平台。</w:t>
            </w:r>
          </w:p>
          <w:p w14:paraId="1D6D4005">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模块三：网店商品发布</w:t>
            </w:r>
          </w:p>
          <w:p w14:paraId="28417AAE">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包括商品准备、商品信息整理。</w:t>
            </w:r>
          </w:p>
          <w:p w14:paraId="75A14FA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模块四：店铺装修</w:t>
            </w:r>
          </w:p>
          <w:p w14:paraId="4F50A298">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包括店铺广告设计、店铺维护。</w:t>
            </w:r>
          </w:p>
          <w:p w14:paraId="6D78EA5D">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模块五：网店日常运营管理</w:t>
            </w:r>
          </w:p>
          <w:p w14:paraId="2AF683AE">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商品管理、人员管理、订单管理、服务管理。</w:t>
            </w:r>
          </w:p>
          <w:p w14:paraId="5FF66EBB">
            <w:pPr>
              <w:pStyle w:val="17"/>
              <w:keepNext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p>
        </w:tc>
        <w:tc>
          <w:tcPr>
            <w:tcW w:w="2796" w:type="dxa"/>
            <w:noWrap w:val="0"/>
            <w:vAlign w:val="top"/>
          </w:tcPr>
          <w:p w14:paraId="0897CD63">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kern w:val="2"/>
                <w:sz w:val="18"/>
                <w:szCs w:val="18"/>
                <w:lang w:val="en-US" w:eastAsia="zh-CN" w:bidi="ar-SA"/>
              </w:rPr>
              <w:t>1.</w:t>
            </w:r>
            <w:r>
              <w:rPr>
                <w:rFonts w:hint="eastAsia" w:ascii="宋体" w:hAnsi="宋体" w:eastAsia="宋体" w:cs="宋体"/>
                <w:b w:val="0"/>
                <w:bCs/>
                <w:sz w:val="18"/>
                <w:szCs w:val="18"/>
              </w:rPr>
              <w:t>教学条件：</w:t>
            </w:r>
          </w:p>
          <w:p w14:paraId="1CF4F6C6">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我校十分注重建设和完善软、硬件教学设施，如多媒体教室、计算机实验室、网络教学平台、网络数据库等</w:t>
            </w:r>
          </w:p>
          <w:p w14:paraId="11A96BC6">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2.教学方法：</w:t>
            </w:r>
          </w:p>
          <w:p w14:paraId="215DA817">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本课程遵循“教师引导，学生为主”的原则，采用讲解、多媒体演示、场景模拟法、讨论、翻转课堂等多种方法，努力为学生创设更多知识应用的机会。</w:t>
            </w:r>
          </w:p>
          <w:p w14:paraId="67B4A03A">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3.教学模式：</w:t>
            </w:r>
          </w:p>
          <w:p w14:paraId="021BC213">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对学生的共性问题进行答疑，课内课外相结合，开展形式多样的教学，提升课程教学浸润感和实效性。</w:t>
            </w:r>
          </w:p>
          <w:p w14:paraId="4F3E2C62">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386E0B14">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具备相关的电子商务、市场营销知识，熟悉店铺运营相关流程。</w:t>
            </w:r>
          </w:p>
          <w:p w14:paraId="4B9D7908">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5.考核评价：</w:t>
            </w:r>
          </w:p>
          <w:p w14:paraId="09EADC86">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课程的教学评价由形成性测评（30%）和终结性测评（70%）组成。</w:t>
            </w:r>
          </w:p>
        </w:tc>
      </w:tr>
      <w:tr w14:paraId="5F50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01ED3460">
            <w:pPr>
              <w:pageBreakBefore w:val="0"/>
              <w:widowControl w:val="0"/>
              <w:kinsoku/>
              <w:wordWrap/>
              <w:overflowPunct/>
              <w:topLinePunct w:val="0"/>
              <w:autoSpaceDE/>
              <w:autoSpaceDN/>
              <w:bidi w:val="0"/>
              <w:spacing w:line="360" w:lineRule="exact"/>
              <w:jc w:val="center"/>
              <w:textAlignment w:val="auto"/>
              <w:rPr>
                <w:rFonts w:hint="default" w:ascii="宋体" w:hAnsi="宋体" w:eastAsia="宋体" w:cs="宋体"/>
                <w:b w:val="0"/>
                <w:bCs/>
                <w:sz w:val="18"/>
                <w:szCs w:val="18"/>
                <w:lang w:val="en-US" w:eastAsia="zh-CN"/>
              </w:rPr>
            </w:pPr>
            <w:r>
              <w:rPr>
                <w:rFonts w:hint="eastAsia" w:ascii="宋体" w:hAnsi="宋体" w:eastAsia="宋体" w:cs="宋体"/>
                <w:b/>
                <w:bCs w:val="0"/>
                <w:sz w:val="18"/>
                <w:szCs w:val="18"/>
                <w:lang w:val="en-US" w:eastAsia="zh-CN"/>
              </w:rPr>
              <w:t>零售门店020运营</w:t>
            </w:r>
          </w:p>
        </w:tc>
        <w:tc>
          <w:tcPr>
            <w:tcW w:w="2728" w:type="dxa"/>
            <w:noWrap w:val="0"/>
            <w:vAlign w:val="top"/>
          </w:tcPr>
          <w:p w14:paraId="7AC0054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1.素质目标</w:t>
            </w:r>
          </w:p>
          <w:p w14:paraId="6AD64BD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（1）树立「以消费者体验为中心」的全渠道服务理念</w:t>
            </w:r>
          </w:p>
          <w:p w14:paraId="6C260D7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培养线上线下融合的数字化运营思维。</w:t>
            </w:r>
          </w:p>
          <w:p w14:paraId="47C0198C">
            <w:pPr>
              <w:pageBreakBefore w:val="0"/>
              <w:widowControl w:val="0"/>
              <w:kinsoku/>
              <w:wordWrap/>
              <w:overflowPunct/>
              <w:topLinePunct w:val="0"/>
              <w:autoSpaceDE/>
              <w:autoSpaceDN/>
              <w:bidi w:val="0"/>
              <w:spacing w:line="360" w:lineRule="exact"/>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（2）强化门店突发事件应急处理与抗压能力。</w:t>
            </w:r>
          </w:p>
          <w:p w14:paraId="19D2672E">
            <w:pPr>
              <w:pageBreakBefore w:val="0"/>
              <w:widowControl w:val="0"/>
              <w:kinsoku/>
              <w:wordWrap/>
              <w:overflowPunct/>
              <w:topLinePunct w:val="0"/>
              <w:autoSpaceDE/>
              <w:autoSpaceDN/>
              <w:bidi w:val="0"/>
              <w:spacing w:line="360" w:lineRule="exact"/>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（3）建立合规经营意识（如价格法、消费者权益保护法）。</w:t>
            </w:r>
          </w:p>
          <w:p w14:paraId="222C461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2.知识目标</w:t>
            </w:r>
          </w:p>
          <w:p w14:paraId="617A39A4">
            <w:pPr>
              <w:pageBreakBefore w:val="0"/>
              <w:widowControl w:val="0"/>
              <w:kinsoku/>
              <w:wordWrap/>
              <w:overflowPunct/>
              <w:topLinePunct w:val="0"/>
              <w:autoSpaceDE/>
              <w:autoSpaceDN/>
              <w:bidi w:val="0"/>
              <w:spacing w:line="360" w:lineRule="exact"/>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（1）掌握O2O模式下的「线上下单-线下履约」闭环设计。</w:t>
            </w:r>
          </w:p>
          <w:p w14:paraId="20CC577A">
            <w:pPr>
              <w:pageBreakBefore w:val="0"/>
              <w:widowControl w:val="0"/>
              <w:kinsoku/>
              <w:wordWrap/>
              <w:overflowPunct/>
              <w:topLinePunct w:val="0"/>
              <w:autoSpaceDE/>
              <w:autoSpaceDN/>
              <w:bidi w:val="0"/>
              <w:spacing w:line="360" w:lineRule="exact"/>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（2）理解门店坪效、人效、品效三大核心指标计算逻辑。</w:t>
            </w:r>
          </w:p>
          <w:p w14:paraId="66A8A522">
            <w:pPr>
              <w:pageBreakBefore w:val="0"/>
              <w:widowControl w:val="0"/>
              <w:kinsoku/>
              <w:wordWrap/>
              <w:overflowPunct/>
              <w:topLinePunct w:val="0"/>
              <w:autoSpaceDE/>
              <w:autoSpaceDN/>
              <w:bidi w:val="0"/>
              <w:spacing w:line="360" w:lineRule="exact"/>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（3）熟悉全渠道会员系统（CRM）的积分通兑规则。</w:t>
            </w:r>
          </w:p>
          <w:p w14:paraId="00E44B19">
            <w:pPr>
              <w:pageBreakBefore w:val="0"/>
              <w:widowControl w:val="0"/>
              <w:kinsoku/>
              <w:wordWrap/>
              <w:overflowPunct/>
              <w:topLinePunct w:val="0"/>
              <w:autoSpaceDE/>
              <w:autoSpaceDN/>
              <w:bidi w:val="0"/>
              <w:spacing w:line="360" w:lineRule="exact"/>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（4）认知智能硬件在门店数字化中的应用（如电子价签、AI摄像头）。</w:t>
            </w:r>
          </w:p>
          <w:p w14:paraId="7F06CF3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3.能力目标</w:t>
            </w:r>
          </w:p>
          <w:p w14:paraId="7CE2D47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（1）能制定门店O2O全渠道营销方案（线上领券+线下核销）。</w:t>
            </w:r>
          </w:p>
          <w:p w14:paraId="45BFA86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（2）会操作ERP系统完成跨渠道库存调拨。</w:t>
            </w:r>
          </w:p>
          <w:p w14:paraId="26C2AD9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（3）具备处理「线上下单缺货」客诉的危机公关能力。</w:t>
            </w:r>
          </w:p>
          <w:p w14:paraId="35284B6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（4）能通过BI工具分析全渠道用户行为路径。</w:t>
            </w:r>
          </w:p>
          <w:p w14:paraId="752ED8C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（5）掌握直播带货与门店自提的联动运营技巧。</w:t>
            </w:r>
          </w:p>
        </w:tc>
        <w:tc>
          <w:tcPr>
            <w:tcW w:w="2795" w:type="dxa"/>
            <w:noWrap w:val="0"/>
            <w:vAlign w:val="top"/>
          </w:tcPr>
          <w:p w14:paraId="5475801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模块一：O2O运营概述</w:t>
            </w:r>
          </w:p>
          <w:p w14:paraId="7FC6739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新零售演进史与O2O本质、人货场重构理论、双线融合四要素（商品通、服务通、会员通、营销通）</w:t>
            </w:r>
          </w:p>
          <w:p w14:paraId="77E3D42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模块二：开业准备</w:t>
            </w:r>
          </w:p>
          <w:p w14:paraId="5530E6F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数字化门店选址与筹建、热力图选址分析法、智能设备选型标准（POS/ERP/客流统计）、制定社区生鲜店O2O开店计划书</w:t>
            </w:r>
          </w:p>
          <w:p w14:paraId="16A29CD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模块三：商品管理</w:t>
            </w:r>
          </w:p>
          <w:p w14:paraId="0227D50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全渠道商品运营策略、智能补货算法应用、临期品跨渠道处理方案、设计"线上拼团+线下体验"促销活动</w:t>
            </w:r>
          </w:p>
          <w:p w14:paraId="60B99D0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模块四：人员配置</w:t>
            </w:r>
          </w:p>
          <w:p w14:paraId="56E5CB4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复合型门店团队建设、一专多能排班法、企业微信协同SOP设计、模拟处理直播爆单引发的人力短缺危机</w:t>
            </w:r>
          </w:p>
          <w:p w14:paraId="75457AD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模块五：线上运营</w:t>
            </w:r>
          </w:p>
          <w:p w14:paraId="061F877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私域流量池构建、小程序商城运营策略、抖音POI引流技巧、开展门店直播带货实战演练</w:t>
            </w:r>
          </w:p>
          <w:p w14:paraId="643903F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模块六：线下服务</w:t>
            </w:r>
          </w:p>
          <w:p w14:paraId="59C4305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场景化体验设计、AR试妆镜应用场景、到店自提流程优化方案、策划周末亲子烘焙体验活动</w:t>
            </w:r>
          </w:p>
          <w:p w14:paraId="5C9F99E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模块七：运营保障</w:t>
            </w:r>
          </w:p>
          <w:p w14:paraId="0143B30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全链路协同管理、供应链可视化系统搭建、客诉预警机制设计、编写暴雨天气履约应急预案</w:t>
            </w:r>
          </w:p>
          <w:p w14:paraId="765B83E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模块八：绩效管控</w:t>
            </w:r>
          </w:p>
          <w:p w14:paraId="032F8EA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数字化经营分析、全渠道ROI计算方法、顾客LTV（生命周期价值）预测模型、制作门店季度经营诊断报告</w:t>
            </w:r>
          </w:p>
        </w:tc>
        <w:tc>
          <w:tcPr>
            <w:tcW w:w="2796" w:type="dxa"/>
            <w:noWrap w:val="0"/>
            <w:vAlign w:val="top"/>
          </w:tcPr>
          <w:p w14:paraId="34534A7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1.创新教学模式</w:t>
            </w:r>
          </w:p>
          <w:p w14:paraId="5FB5ACB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校企双元育人：与永辉/盒马共建「店长孵化工作坊」</w:t>
            </w:r>
          </w:p>
          <w:p w14:paraId="41739E5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虚拟仿真训练：使用RetailSim门店运营沙盘系统</w:t>
            </w:r>
          </w:p>
          <w:p w14:paraId="4425807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任务驱动教学：承接企业真实项目（如618全渠道促销策划）</w:t>
            </w:r>
          </w:p>
          <w:p w14:paraId="5787696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2.特色教学方法</w:t>
            </w:r>
          </w:p>
          <w:p w14:paraId="5434D37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案例复盘法：拆解名创优品「线上种草+线下打卡」案例</w:t>
            </w:r>
          </w:p>
          <w:p w14:paraId="7403464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角色轮岗制：学生交替扮演店长/导购/顾客完成服务闭环</w:t>
            </w:r>
          </w:p>
          <w:p w14:paraId="76A43FA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敏捷工作坊：快速迭代优化O2O履约方案</w:t>
            </w:r>
          </w:p>
          <w:p w14:paraId="5160EDF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3.教学条件配置</w:t>
            </w:r>
          </w:p>
          <w:p w14:paraId="42905ED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智能实训室：</w:t>
            </w:r>
          </w:p>
          <w:p w14:paraId="390916F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配备商米智能POS、云货架、客流统计摄像头</w:t>
            </w:r>
          </w:p>
          <w:p w14:paraId="012325A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部署ERP模拟系统（金蝶云星空零售版）</w:t>
            </w:r>
          </w:p>
          <w:p w14:paraId="1C21786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企业资源库：</w:t>
            </w:r>
          </w:p>
          <w:p w14:paraId="4734E1C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屈臣氏OMO运营手册</w:t>
            </w:r>
          </w:p>
          <w:p w14:paraId="6200D9C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美团闪购商家后台数据沙箱</w:t>
            </w:r>
          </w:p>
          <w:p w14:paraId="5CB2FCB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4.教师能力要求</w:t>
            </w:r>
          </w:p>
          <w:p w14:paraId="3038D1A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具备连锁零售企业区域经理以上岗位经验</w:t>
            </w:r>
          </w:p>
          <w:p w14:paraId="47779B8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熟悉有赞/微盟等O2O解决方案</w:t>
            </w:r>
          </w:p>
          <w:p w14:paraId="72074B8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能指导直播设备搭建与话术设计</w:t>
            </w:r>
          </w:p>
          <w:p w14:paraId="63EF2A9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掌握Python数据分析基础技能</w:t>
            </w:r>
          </w:p>
          <w:p w14:paraId="7F8C9BC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5.多维评价体系</w:t>
            </w:r>
          </w:p>
          <w:p w14:paraId="4C1E80F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过程性评估（30%）：</w:t>
            </w:r>
          </w:p>
          <w:p w14:paraId="0484D55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门店数字化改造方案</w:t>
            </w:r>
          </w:p>
          <w:p w14:paraId="480CFFA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全渠道促销活动ROI分析报告</w:t>
            </w:r>
          </w:p>
          <w:p w14:paraId="4EE9532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突发客诉处理情景剧演绎</w:t>
            </w:r>
          </w:p>
          <w:p w14:paraId="32D51B2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终结性评估（70%）：</w:t>
            </w:r>
          </w:p>
          <w:p w14:paraId="6A3D294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门店季度经营改善计划答辩</w:t>
            </w:r>
          </w:p>
          <w:p w14:paraId="24FE29B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连锁经营协会O2O运营师</w:t>
            </w:r>
          </w:p>
          <w:p w14:paraId="276C145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增值评价：</w:t>
            </w:r>
          </w:p>
          <w:p w14:paraId="1FF6B35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企业导师对实战项目评分</w:t>
            </w:r>
          </w:p>
          <w:p w14:paraId="7F2C302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顾客满意度NPS值（真实门店数据）</w:t>
            </w:r>
          </w:p>
        </w:tc>
      </w:tr>
      <w:tr w14:paraId="6BE5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7B3BE500">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val="0"/>
                <w:sz w:val="18"/>
                <w:szCs w:val="18"/>
                <w:lang w:val="en-US" w:eastAsia="zh-CN"/>
              </w:rPr>
              <w:t>数据化运营</w:t>
            </w:r>
          </w:p>
        </w:tc>
        <w:tc>
          <w:tcPr>
            <w:tcW w:w="2728" w:type="dxa"/>
            <w:shd w:val="clear" w:color="auto" w:fill="auto"/>
            <w:noWrap w:val="0"/>
            <w:vAlign w:val="top"/>
          </w:tcPr>
          <w:p w14:paraId="305F339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 素质目标</w:t>
            </w:r>
          </w:p>
          <w:p w14:paraId="518A156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培养「数据驱动决策」的商业思维模式</w:t>
            </w:r>
          </w:p>
          <w:p w14:paraId="6C96D3F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树立数据隐私保护与合规使用意识</w:t>
            </w:r>
          </w:p>
          <w:p w14:paraId="4537126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（3）</w:t>
            </w:r>
            <w:r>
              <w:rPr>
                <w:rFonts w:hint="eastAsia" w:ascii="宋体" w:hAnsi="宋体" w:eastAsia="宋体" w:cs="宋体"/>
                <w:b w:val="0"/>
                <w:bCs/>
                <w:sz w:val="18"/>
                <w:szCs w:val="18"/>
                <w:lang w:val="en-US" w:eastAsia="zh-CN"/>
              </w:rPr>
              <w:t>强化跨部门数据协同的团队协作能力</w:t>
            </w:r>
          </w:p>
          <w:p w14:paraId="5B05358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（4）</w:t>
            </w:r>
            <w:r>
              <w:rPr>
                <w:rFonts w:hint="eastAsia" w:ascii="宋体" w:hAnsi="宋体" w:eastAsia="宋体" w:cs="宋体"/>
                <w:b w:val="0"/>
                <w:bCs/>
                <w:sz w:val="18"/>
                <w:szCs w:val="18"/>
                <w:lang w:val="en-US" w:eastAsia="zh-CN"/>
              </w:rPr>
              <w:t>建立数据伦理与算法道德的职业操守</w:t>
            </w:r>
          </w:p>
          <w:p w14:paraId="64A2382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 知识目标</w:t>
            </w:r>
          </w:p>
          <w:p w14:paraId="7E75582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掌握数据采集到应用的全链路知识（埋点-清洗-建模-可视化）</w:t>
            </w:r>
          </w:p>
          <w:p w14:paraId="13A958A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理解常见电商指标计算逻辑（GMV/UV价值/复购率）</w:t>
            </w:r>
          </w:p>
          <w:p w14:paraId="12ADC48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熟悉用户分层模型（RFM/AIPL/CLTV）</w:t>
            </w:r>
          </w:p>
          <w:p w14:paraId="11F16AE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认知机器学习在运营预测中的应用（销量预测/库存优化）</w:t>
            </w:r>
          </w:p>
          <w:p w14:paraId="30717FE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 能力目标</w:t>
            </w:r>
          </w:p>
          <w:p w14:paraId="2A5A237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能使用Google Analytics完成流量渠道分析</w:t>
            </w:r>
          </w:p>
          <w:p w14:paraId="1BB0CBA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会通过Python实现商品关联规则挖掘</w:t>
            </w:r>
          </w:p>
          <w:p w14:paraId="76FE1F6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具备构建用户画像标签体系的能力</w:t>
            </w:r>
          </w:p>
          <w:p w14:paraId="4441433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能独立完成AB测试方案设计与效果评估</w:t>
            </w:r>
          </w:p>
          <w:p w14:paraId="7C48FE9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掌握Tableau制作动态数据看板的技能</w:t>
            </w:r>
          </w:p>
          <w:p w14:paraId="3B2419B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p>
          <w:p w14:paraId="0BAB56A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p>
        </w:tc>
        <w:tc>
          <w:tcPr>
            <w:tcW w:w="2795" w:type="dxa"/>
            <w:shd w:val="clear" w:color="auto" w:fill="auto"/>
            <w:noWrap w:val="0"/>
            <w:vAlign w:val="top"/>
          </w:tcPr>
          <w:p w14:paraId="10BEB23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模块一</w:t>
            </w:r>
            <w:r>
              <w:rPr>
                <w:rFonts w:hint="eastAsia" w:ascii="宋体" w:hAnsi="宋体" w:eastAsia="宋体" w:cs="宋体"/>
                <w:b w:val="0"/>
                <w:bCs/>
                <w:sz w:val="18"/>
                <w:szCs w:val="18"/>
                <w:lang w:val="en-US" w:eastAsia="zh-CN"/>
              </w:rPr>
              <w:t>：数据化运营基础</w:t>
            </w:r>
          </w:p>
          <w:p w14:paraId="4122692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数据采集与清洗</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埋点技术原理与实施</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数据脱敏处理方法</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缺失值与异常值处理策略</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使用Excel清洗模拟订单数据集</w:t>
            </w:r>
          </w:p>
          <w:p w14:paraId="7DF54E5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模块二：</w:t>
            </w:r>
            <w:r>
              <w:rPr>
                <w:rFonts w:hint="eastAsia" w:ascii="宋体" w:hAnsi="宋体" w:eastAsia="宋体" w:cs="宋体"/>
                <w:b w:val="0"/>
                <w:bCs/>
                <w:sz w:val="18"/>
                <w:szCs w:val="18"/>
                <w:lang w:val="en-US" w:eastAsia="zh-CN"/>
              </w:rPr>
              <w:t>市场与行业分析</w:t>
            </w:r>
          </w:p>
          <w:p w14:paraId="28FD2FE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竞争情报分析</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Python爬虫获取竞品数据</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波特五力模型应用</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SWOT分析框架搭建</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采集行业Top10品牌销售数据并生成竞品分析矩阵</w:t>
            </w:r>
          </w:p>
          <w:p w14:paraId="01F1CD8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模块三</w:t>
            </w:r>
            <w:r>
              <w:rPr>
                <w:rFonts w:hint="eastAsia" w:ascii="宋体" w:hAnsi="宋体" w:eastAsia="宋体" w:cs="宋体"/>
                <w:b w:val="0"/>
                <w:bCs/>
                <w:sz w:val="18"/>
                <w:szCs w:val="18"/>
                <w:lang w:val="en-US" w:eastAsia="zh-CN"/>
              </w:rPr>
              <w:t>：商品运营分析</w:t>
            </w:r>
          </w:p>
          <w:p w14:paraId="389C252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商品结构优化</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ABC分类法实操</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Apriori关联规则算法</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库存周转率计算公式</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利用Python挖掘商品关联规则并优化SKU组合</w:t>
            </w:r>
          </w:p>
          <w:p w14:paraId="20CF017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模块四</w:t>
            </w:r>
            <w:r>
              <w:rPr>
                <w:rFonts w:hint="eastAsia" w:ascii="宋体" w:hAnsi="宋体" w:eastAsia="宋体" w:cs="宋体"/>
                <w:b w:val="0"/>
                <w:bCs/>
                <w:sz w:val="18"/>
                <w:szCs w:val="18"/>
                <w:lang w:val="en-US" w:eastAsia="zh-CN"/>
              </w:rPr>
              <w:t>：营销数据分析</w:t>
            </w:r>
          </w:p>
          <w:p w14:paraId="7A614F8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渠道效果评估</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归因模型（首次点击/末次点击）</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ROI多维度计算</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转化漏斗可视化</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设计618大促渠道投放AB测试方案</w:t>
            </w:r>
          </w:p>
          <w:p w14:paraId="3D2274C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模块五</w:t>
            </w:r>
            <w:r>
              <w:rPr>
                <w:rFonts w:hint="eastAsia" w:ascii="宋体" w:hAnsi="宋体" w:eastAsia="宋体" w:cs="宋体"/>
                <w:b w:val="0"/>
                <w:bCs/>
                <w:sz w:val="18"/>
                <w:szCs w:val="18"/>
                <w:lang w:val="en-US" w:eastAsia="zh-CN"/>
              </w:rPr>
              <w:t>：会员运营分析</w:t>
            </w:r>
          </w:p>
          <w:p w14:paraId="1B02A5F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用户价值分层</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CLTV（用户生命周期价值）预测</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流失预警逻辑回归模型</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RFM分层运营策略</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构建化妆品用户分群画像与精准触达方案</w:t>
            </w:r>
          </w:p>
          <w:p w14:paraId="2F01755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模块六</w:t>
            </w:r>
            <w:r>
              <w:rPr>
                <w:rFonts w:hint="eastAsia" w:ascii="宋体" w:hAnsi="宋体" w:eastAsia="宋体" w:cs="宋体"/>
                <w:b w:val="0"/>
                <w:bCs/>
                <w:sz w:val="18"/>
                <w:szCs w:val="18"/>
                <w:lang w:val="en-US" w:eastAsia="zh-CN"/>
              </w:rPr>
              <w:t>：服务数据分析</w:t>
            </w:r>
          </w:p>
          <w:p w14:paraId="46F4931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服务质量监控</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 xml:space="preserve"> NPS（净推荐值）计算</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工单响应热力图分析</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情感分析技术应用</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基于客服对话数据优化话术体系</w:t>
            </w:r>
          </w:p>
          <w:p w14:paraId="304BBC9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模块七</w:t>
            </w:r>
            <w:r>
              <w:rPr>
                <w:rFonts w:hint="eastAsia" w:ascii="宋体" w:hAnsi="宋体" w:eastAsia="宋体" w:cs="宋体"/>
                <w:b w:val="0"/>
                <w:bCs/>
                <w:sz w:val="18"/>
                <w:szCs w:val="18"/>
                <w:lang w:val="en-US" w:eastAsia="zh-CN"/>
              </w:rPr>
              <w:t>：成本利润分析</w:t>
            </w:r>
          </w:p>
          <w:p w14:paraId="3293588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经营效益评估</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LTV/CAC平衡点测算</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单品利润卡模型构建</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动态盈亏平衡分析</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模拟家电品类年度利润测算与风险预警</w:t>
            </w:r>
          </w:p>
          <w:p w14:paraId="6DADE8D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模块八</w:t>
            </w:r>
            <w:r>
              <w:rPr>
                <w:rFonts w:hint="eastAsia" w:ascii="宋体" w:hAnsi="宋体" w:eastAsia="宋体" w:cs="宋体"/>
                <w:b w:val="0"/>
                <w:bCs/>
                <w:sz w:val="18"/>
                <w:szCs w:val="18"/>
                <w:lang w:val="en-US" w:eastAsia="zh-CN"/>
              </w:rPr>
              <w:t>：数据报告撰写</w:t>
            </w:r>
          </w:p>
          <w:p w14:paraId="157EF7D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决策可视化</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数据故事线设计原则</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BI看板交互设计</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决策建议可行性评估</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完成某品牌季度运营分析报告及路演答辩</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从Excel到Python爬虫的技术跨越</w:t>
            </w:r>
          </w:p>
        </w:tc>
        <w:tc>
          <w:tcPr>
            <w:tcW w:w="2796" w:type="dxa"/>
            <w:shd w:val="clear" w:color="auto" w:fill="auto"/>
            <w:noWrap w:val="0"/>
            <w:vAlign w:val="top"/>
          </w:tcPr>
          <w:p w14:paraId="3925103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1.创新教学模式</w:t>
            </w:r>
          </w:p>
          <w:p w14:paraId="43F00E7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双轨并行制：企业真实数据沙箱+教学仿真系统</w:t>
            </w:r>
          </w:p>
          <w:p w14:paraId="1825DF3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数据工坊：每周发布行业热点数据集（如东方甄选直播数据）</w:t>
            </w:r>
          </w:p>
          <w:p w14:paraId="70F9554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黑客马拉松：48小时数据建模挑战赛</w:t>
            </w:r>
          </w:p>
          <w:p w14:paraId="19AB941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 特色教学方法</w:t>
            </w:r>
          </w:p>
          <w:p w14:paraId="1DC7A10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案例推演法：拆解拼多多百亿补贴数据策略</w:t>
            </w:r>
          </w:p>
          <w:p w14:paraId="12D3EDD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镜像实训：同步操作企业数据中台（如阿里数据银行）</w:t>
            </w:r>
          </w:p>
          <w:p w14:paraId="2363DC0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决策沙盘：基于历史数据模拟618大促筹备</w:t>
            </w:r>
          </w:p>
          <w:p w14:paraId="3FC0394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 教学条件配置</w:t>
            </w:r>
          </w:p>
          <w:p w14:paraId="1DEA69B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数字基建：</w:t>
            </w:r>
          </w:p>
          <w:p w14:paraId="6DBD945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数据分析工具：PowerBI/Google Studio/SPSS</w:t>
            </w:r>
          </w:p>
          <w:p w14:paraId="7DF985B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编程环境：Jupyter Notebook/Colab</w:t>
            </w:r>
          </w:p>
          <w:p w14:paraId="3A0822F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企业级平台：阿里云Quick BI实训账号</w:t>
            </w:r>
          </w:p>
          <w:p w14:paraId="4BF5479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案例资源库：</w:t>
            </w:r>
          </w:p>
          <w:p w14:paraId="5EAF4B4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电商平台脱敏数据集（用户行为/交易日志）</w:t>
            </w:r>
          </w:p>
          <w:p w14:paraId="2F75157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头部品牌数据化运营白皮书</w:t>
            </w:r>
          </w:p>
          <w:p w14:paraId="49ABA04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 教师能力要求</w:t>
            </w:r>
          </w:p>
          <w:p w14:paraId="7B42780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具备电商平台数据分析师岗位经验</w:t>
            </w:r>
          </w:p>
          <w:p w14:paraId="107AE88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熟悉SQL/Python数据分析全流程</w:t>
            </w:r>
          </w:p>
          <w:p w14:paraId="52ACDA1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能指导数据可视化故事线设计</w:t>
            </w:r>
          </w:p>
          <w:p w14:paraId="7C9F31D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掌握《个人信息保护法》数据合规要点</w:t>
            </w:r>
          </w:p>
          <w:p w14:paraId="0AC7E65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 多维评价体系</w:t>
            </w:r>
          </w:p>
          <w:p w14:paraId="09B2872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过程性评估（</w:t>
            </w:r>
            <w:r>
              <w:rPr>
                <w:rFonts w:hint="eastAsia" w:ascii="宋体" w:hAnsi="宋体" w:cs="宋体"/>
                <w:b w:val="0"/>
                <w:bCs/>
                <w:sz w:val="18"/>
                <w:szCs w:val="18"/>
                <w:lang w:val="en-US" w:eastAsia="zh-CN"/>
              </w:rPr>
              <w:t>4</w:t>
            </w:r>
            <w:r>
              <w:rPr>
                <w:rFonts w:hint="eastAsia" w:ascii="宋体" w:hAnsi="宋体" w:eastAsia="宋体" w:cs="宋体"/>
                <w:b w:val="0"/>
                <w:bCs/>
                <w:sz w:val="18"/>
                <w:szCs w:val="18"/>
                <w:lang w:val="en-US" w:eastAsia="zh-CN"/>
              </w:rPr>
              <w:t>0%）：</w:t>
            </w:r>
          </w:p>
          <w:p w14:paraId="73F6E8A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数据清洗质量评分（15%）</w:t>
            </w:r>
          </w:p>
          <w:p w14:paraId="4CCC3C3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用户画像标签准确率（</w:t>
            </w: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0%）</w:t>
            </w:r>
          </w:p>
          <w:p w14:paraId="1D9964B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AB测试方案完整性（</w:t>
            </w: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5%）</w:t>
            </w:r>
          </w:p>
          <w:p w14:paraId="6824BAE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终结性评估（</w:t>
            </w:r>
            <w:r>
              <w:rPr>
                <w:rFonts w:hint="eastAsia" w:ascii="宋体" w:hAnsi="宋体" w:cs="宋体"/>
                <w:b w:val="0"/>
                <w:bCs/>
                <w:sz w:val="18"/>
                <w:szCs w:val="18"/>
                <w:lang w:val="en-US" w:eastAsia="zh-CN"/>
              </w:rPr>
              <w:t>6</w:t>
            </w:r>
            <w:r>
              <w:rPr>
                <w:rFonts w:hint="eastAsia" w:ascii="宋体" w:hAnsi="宋体" w:eastAsia="宋体" w:cs="宋体"/>
                <w:b w:val="0"/>
                <w:bCs/>
                <w:sz w:val="18"/>
                <w:szCs w:val="18"/>
                <w:lang w:val="en-US" w:eastAsia="zh-CN"/>
              </w:rPr>
              <w:t>0%）：</w:t>
            </w:r>
          </w:p>
          <w:p w14:paraId="4C11BDC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增值评价：</w:t>
            </w:r>
          </w:p>
          <w:p w14:paraId="443269E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企业数据建模大赛获奖情况</w:t>
            </w:r>
          </w:p>
          <w:p w14:paraId="54F7F01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数据产品原型开发完成度</w:t>
            </w:r>
          </w:p>
        </w:tc>
      </w:tr>
      <w:tr w14:paraId="7E0C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19DC8FB6">
            <w:pPr>
              <w:pageBreakBefore w:val="0"/>
              <w:widowControl w:val="0"/>
              <w:kinsoku/>
              <w:wordWrap/>
              <w:overflowPunct/>
              <w:topLinePunct w:val="0"/>
              <w:autoSpaceDE/>
              <w:autoSpaceDN/>
              <w:bidi w:val="0"/>
              <w:adjustRightInd/>
              <w:snapToGrid/>
              <w:spacing w:afterAutospacing="0" w:line="360" w:lineRule="exact"/>
              <w:ind w:firstLine="0" w:firstLineChars="0"/>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val="0"/>
                <w:color w:val="auto"/>
                <w:kern w:val="2"/>
                <w:sz w:val="18"/>
                <w:szCs w:val="18"/>
                <w:highlight w:val="none"/>
                <w:lang w:val="en-US" w:eastAsia="zh-CN" w:bidi="ar-SA"/>
              </w:rPr>
              <w:t>营销渠道管理</w:t>
            </w:r>
          </w:p>
        </w:tc>
        <w:tc>
          <w:tcPr>
            <w:tcW w:w="2728" w:type="dxa"/>
            <w:noWrap w:val="0"/>
            <w:vAlign w:val="top"/>
          </w:tcPr>
          <w:p w14:paraId="6999F50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cs="宋体"/>
                <w:b w:val="0"/>
                <w:bCs/>
                <w:color w:val="auto"/>
                <w:kern w:val="2"/>
                <w:sz w:val="18"/>
                <w:szCs w:val="18"/>
                <w:highlight w:val="none"/>
                <w:lang w:val="en-US" w:eastAsia="zh-CN" w:bidi="ar-SA"/>
              </w:rPr>
              <w:t>1.</w:t>
            </w:r>
            <w:r>
              <w:rPr>
                <w:rFonts w:hint="eastAsia" w:ascii="宋体" w:hAnsi="宋体" w:eastAsia="宋体" w:cs="宋体"/>
                <w:b w:val="0"/>
                <w:bCs/>
                <w:color w:val="auto"/>
                <w:kern w:val="2"/>
                <w:sz w:val="18"/>
                <w:szCs w:val="18"/>
                <w:highlight w:val="none"/>
                <w:lang w:val="en-US" w:eastAsia="zh-CN" w:bidi="ar-SA"/>
              </w:rPr>
              <w:t>素质目标：</w:t>
            </w:r>
          </w:p>
          <w:p w14:paraId="67FB2DE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1）</w:t>
            </w:r>
            <w:r>
              <w:rPr>
                <w:rFonts w:hint="eastAsia" w:ascii="宋体" w:hAnsi="宋体" w:eastAsia="宋体" w:cs="宋体"/>
                <w:b w:val="0"/>
                <w:bCs/>
                <w:sz w:val="18"/>
                <w:szCs w:val="18"/>
              </w:rPr>
              <w:t>培养学生的市场洞察力和创新思维，能够识别和开发新的营销渠道机会。</w:t>
            </w:r>
          </w:p>
          <w:p w14:paraId="681FE85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2）</w:t>
            </w:r>
            <w:r>
              <w:rPr>
                <w:rFonts w:hint="eastAsia" w:ascii="宋体" w:hAnsi="宋体" w:eastAsia="宋体" w:cs="宋体"/>
                <w:b w:val="0"/>
                <w:bCs/>
                <w:sz w:val="18"/>
                <w:szCs w:val="18"/>
              </w:rPr>
              <w:t>培养学生的分析和解决问题的能力，能够应对渠道管理中的挑战和变化。</w:t>
            </w:r>
          </w:p>
          <w:p w14:paraId="5AE9E9F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3）</w:t>
            </w:r>
            <w:r>
              <w:rPr>
                <w:rFonts w:hint="eastAsia" w:ascii="宋体" w:hAnsi="宋体" w:eastAsia="宋体" w:cs="宋体"/>
                <w:b w:val="0"/>
                <w:bCs/>
                <w:sz w:val="18"/>
                <w:szCs w:val="18"/>
              </w:rPr>
              <w:t>培养学生的团队合作和沟通能力，能够有效地与渠道成员和合作伙伴合作。</w:t>
            </w:r>
          </w:p>
          <w:p w14:paraId="24E2186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val="en-US" w:eastAsia="zh-CN"/>
              </w:rPr>
              <w:t>2.</w:t>
            </w:r>
            <w:r>
              <w:rPr>
                <w:rFonts w:hint="eastAsia" w:ascii="宋体" w:hAnsi="宋体" w:eastAsia="宋体" w:cs="宋体"/>
                <w:b w:val="0"/>
                <w:bCs/>
                <w:sz w:val="18"/>
                <w:szCs w:val="18"/>
              </w:rPr>
              <w:t>知识目标：</w:t>
            </w:r>
          </w:p>
          <w:p w14:paraId="33D7265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1）</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熟练掌握</w:t>
            </w:r>
            <w:r>
              <w:rPr>
                <w:rFonts w:hint="eastAsia" w:ascii="宋体" w:hAnsi="宋体" w:eastAsia="宋体" w:cs="宋体"/>
                <w:b w:val="0"/>
                <w:bCs/>
                <w:sz w:val="18"/>
                <w:szCs w:val="18"/>
              </w:rPr>
              <w:t>营销渠道的概念、功能和作用。</w:t>
            </w:r>
          </w:p>
          <w:p w14:paraId="768FFCC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2）</w:t>
            </w:r>
            <w:r>
              <w:rPr>
                <w:rFonts w:hint="eastAsia" w:ascii="宋体" w:hAnsi="宋体" w:eastAsia="宋体" w:cs="宋体"/>
                <w:b w:val="0"/>
                <w:bCs/>
                <w:sz w:val="18"/>
                <w:szCs w:val="18"/>
              </w:rPr>
              <w:t>掌握不同类型的营销渠道，包括直销、零售、批发、代理等。</w:t>
            </w:r>
          </w:p>
          <w:p w14:paraId="0CEFB98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3）</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熟练掌握</w:t>
            </w:r>
            <w:r>
              <w:rPr>
                <w:rFonts w:hint="eastAsia" w:ascii="宋体" w:hAnsi="宋体" w:eastAsia="宋体" w:cs="宋体"/>
                <w:b w:val="0"/>
                <w:bCs/>
                <w:sz w:val="18"/>
                <w:szCs w:val="18"/>
              </w:rPr>
              <w:t>渠道成员的角色和职责，包括制造商、分销商、零售商等。</w:t>
            </w:r>
          </w:p>
          <w:p w14:paraId="71066D5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3.能力目标：</w:t>
            </w:r>
          </w:p>
          <w:p w14:paraId="0B60425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1）</w:t>
            </w:r>
            <w:r>
              <w:rPr>
                <w:rFonts w:hint="eastAsia" w:ascii="宋体" w:hAnsi="宋体" w:eastAsia="宋体" w:cs="宋体"/>
                <w:b w:val="0"/>
                <w:bCs/>
                <w:sz w:val="18"/>
                <w:szCs w:val="18"/>
              </w:rPr>
              <w:t>能够分析和评估不同营销渠道的优缺点，选择适合的渠道模式。</w:t>
            </w:r>
          </w:p>
          <w:p w14:paraId="49027A9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2）</w:t>
            </w:r>
            <w:r>
              <w:rPr>
                <w:rFonts w:hint="eastAsia" w:ascii="宋体" w:hAnsi="宋体" w:eastAsia="宋体" w:cs="宋体"/>
                <w:b w:val="0"/>
                <w:bCs/>
                <w:sz w:val="18"/>
                <w:szCs w:val="18"/>
              </w:rPr>
              <w:t>具备设计和建立营销渠道的能力，包括渠道成员的招募、培训和管理。</w:t>
            </w:r>
          </w:p>
          <w:p w14:paraId="507B25B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3）</w:t>
            </w:r>
            <w:r>
              <w:rPr>
                <w:rFonts w:hint="eastAsia" w:ascii="宋体" w:hAnsi="宋体" w:eastAsia="宋体" w:cs="宋体"/>
                <w:b w:val="0"/>
                <w:bCs/>
                <w:sz w:val="18"/>
                <w:szCs w:val="18"/>
              </w:rPr>
              <w:t>能够制定渠道政策和合同，协调渠道成员之间的关系。</w:t>
            </w:r>
          </w:p>
        </w:tc>
        <w:tc>
          <w:tcPr>
            <w:tcW w:w="2795" w:type="dxa"/>
            <w:noWrap w:val="0"/>
            <w:vAlign w:val="top"/>
          </w:tcPr>
          <w:p w14:paraId="19E03F4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val="en-US" w:eastAsia="zh-CN"/>
              </w:rPr>
              <w:t>模块一：</w:t>
            </w:r>
            <w:r>
              <w:rPr>
                <w:rFonts w:hint="eastAsia" w:ascii="宋体" w:hAnsi="宋体" w:eastAsia="宋体" w:cs="宋体"/>
                <w:b w:val="0"/>
                <w:bCs/>
                <w:sz w:val="18"/>
                <w:szCs w:val="18"/>
              </w:rPr>
              <w:t>渠道概述</w:t>
            </w:r>
          </w:p>
          <w:p w14:paraId="3AAEF9D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介绍渠道的基本概念、类型和功能，以及渠道的演变和发展趋势。</w:t>
            </w:r>
          </w:p>
          <w:p w14:paraId="77043BB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模块二：渠道设计与选择</w:t>
            </w:r>
          </w:p>
          <w:p w14:paraId="7F0364C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讲解如何设计和选择适合企业的营销渠道，包括渠道结构、渠道成员的选择和合作关系的建立等。</w:t>
            </w:r>
          </w:p>
          <w:p w14:paraId="6CA4C01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模块三：渠道管理与激励</w:t>
            </w:r>
          </w:p>
          <w:p w14:paraId="7481FE1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探讨如何管理和激励渠道成员，包括渠道关系管理、分销政策制定、激励机制设计等。</w:t>
            </w:r>
          </w:p>
          <w:p w14:paraId="281C60D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模块四：渠道冲突与协调</w:t>
            </w:r>
          </w:p>
          <w:p w14:paraId="704825F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讨论渠道冲突的原因和解决方法，以及如何协调不同渠道成员之间的利益和合作关系。</w:t>
            </w:r>
          </w:p>
          <w:p w14:paraId="4D2FB7C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模块五：渠道评估与调整</w:t>
            </w:r>
          </w:p>
          <w:p w14:paraId="6AE5C94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介绍渠道绩效评估的指标和方法，以及如何根据评估结果进行渠道调整和优化。</w:t>
            </w:r>
          </w:p>
          <w:p w14:paraId="2E4572B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模块六：电子商务渠道管理</w:t>
            </w:r>
          </w:p>
          <w:p w14:paraId="2040D48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探讨如何利用互联网和电子商务平台构建和管理渠道，包括电子商务渠道的特点、运营和监控等。</w:t>
            </w:r>
          </w:p>
        </w:tc>
        <w:tc>
          <w:tcPr>
            <w:tcW w:w="2796" w:type="dxa"/>
            <w:noWrap w:val="0"/>
            <w:vAlign w:val="top"/>
          </w:tcPr>
          <w:p w14:paraId="1FCECE8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1.教学模式：</w:t>
            </w:r>
          </w:p>
          <w:p w14:paraId="0C84238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遵循“人的发展”和“职业准备”的设计理念和“活动导向、价值引导、注重应用、提高素养” 的基本思路，在工具性与人文性的结合中，实现知识、技能、态度三位一体，将单篇教学和专题教学相结合，提高学生解决问题的能力</w:t>
            </w:r>
            <w:r>
              <w:rPr>
                <w:rFonts w:hint="eastAsia" w:ascii="宋体" w:hAnsi="宋体" w:eastAsia="宋体" w:cs="宋体"/>
                <w:b w:val="0"/>
                <w:bCs/>
                <w:sz w:val="18"/>
                <w:szCs w:val="18"/>
                <w:lang w:eastAsia="zh-CN"/>
              </w:rPr>
              <w:t>。</w:t>
            </w:r>
          </w:p>
          <w:p w14:paraId="76CC784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2.教学条件：</w:t>
            </w:r>
          </w:p>
          <w:p w14:paraId="7473C82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多媒体教室、智慧校园平台等。</w:t>
            </w:r>
          </w:p>
          <w:p w14:paraId="1E02241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3.教学方法：</w:t>
            </w:r>
          </w:p>
          <w:p w14:paraId="63EF5F4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主要采用讲授法、启发法、讨论法、提问法、角色扮演法、表演法等多种教学方法。</w:t>
            </w:r>
          </w:p>
          <w:p w14:paraId="0209190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4.教师要求：</w:t>
            </w:r>
          </w:p>
          <w:p w14:paraId="534FB71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结合网络教学资源平台、信息化教学平台等，实行课内课外双线并行教学，课堂教学中注重师生互动、生生互动，调动学生充分参与到课堂中来。</w:t>
            </w:r>
          </w:p>
          <w:p w14:paraId="31108A0B">
            <w:pPr>
              <w:keepNext w:val="0"/>
              <w:keepLines/>
              <w:pageBreakBefore w:val="0"/>
              <w:widowControl/>
              <w:kinsoku/>
              <w:wordWrap/>
              <w:overflowPunct/>
              <w:topLinePunct w:val="0"/>
              <w:autoSpaceDE/>
              <w:autoSpaceDN/>
              <w:bidi w:val="0"/>
              <w:adjustRightInd/>
              <w:snapToGrid/>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w:t>
            </w:r>
          </w:p>
          <w:p w14:paraId="43E000B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采取学习过程考核+期末测评评定学习效果。</w:t>
            </w:r>
          </w:p>
        </w:tc>
      </w:tr>
      <w:tr w14:paraId="40F5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60C2C4D8">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互联网产品开发</w:t>
            </w:r>
          </w:p>
        </w:tc>
        <w:tc>
          <w:tcPr>
            <w:tcW w:w="2728" w:type="dxa"/>
            <w:noWrap w:val="0"/>
            <w:vAlign w:val="top"/>
          </w:tcPr>
          <w:p w14:paraId="0ADE989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1.素质目标</w:t>
            </w:r>
          </w:p>
          <w:p w14:paraId="0995DF4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树立「用户价值优先」的产品设计理念</w:t>
            </w:r>
          </w:p>
          <w:p w14:paraId="35DC9A7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培养数据驱动决策的互联网思维模式</w:t>
            </w:r>
          </w:p>
          <w:p w14:paraId="5C4A50B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强化跨职能团队协同开发意识</w:t>
            </w:r>
          </w:p>
          <w:p w14:paraId="5614103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建立数字伦理与隐私保护意识（GDPR合规）</w:t>
            </w:r>
          </w:p>
          <w:p w14:paraId="26728A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2.知识目标</w:t>
            </w:r>
          </w:p>
          <w:p w14:paraId="15B6C7C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掌握MVP（最小可行产品）开发方法论</w:t>
            </w:r>
          </w:p>
          <w:p w14:paraId="2F25D3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理解互联网产品商业模式画布九要素</w:t>
            </w:r>
          </w:p>
          <w:p w14:paraId="0B7AAFC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熟悉AARRR增长模型应用场景</w:t>
            </w:r>
          </w:p>
          <w:p w14:paraId="6B3901D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认知敏捷开发Scrum框架核心流程</w:t>
            </w:r>
          </w:p>
          <w:p w14:paraId="26BCE8D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3.能力目标</w:t>
            </w:r>
          </w:p>
          <w:p w14:paraId="0C06961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能运用PEST模型完成赛道可行性分析</w:t>
            </w:r>
          </w:p>
          <w:p w14:paraId="2D0F602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会使用KANO模型进行需求优先级排序</w:t>
            </w:r>
          </w:p>
          <w:p w14:paraId="517EED3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具备Axure/Figma高保真原型设计能力</w:t>
            </w:r>
          </w:p>
          <w:p w14:paraId="7AB4CC5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能制定产品埋点方案与数据看板搭建</w:t>
            </w:r>
          </w:p>
          <w:p w14:paraId="3CEBD26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掌握用户增长黑客策略设计技巧</w:t>
            </w:r>
          </w:p>
        </w:tc>
        <w:tc>
          <w:tcPr>
            <w:tcW w:w="2795" w:type="dxa"/>
            <w:noWrap w:val="0"/>
            <w:vAlign w:val="top"/>
          </w:tcPr>
          <w:p w14:paraId="0E1269D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模块一：产品定义与规划</w:t>
            </w:r>
          </w:p>
          <w:p w14:paraId="404CC84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赛道确定与商业模式、TAM/SAM/SOM市场容量测算、商业模式画布、制作短视频工具赛道分析报告、竞品分析策略、SWOT矩阵、用户体验地图、功能拆解表、完成教育类APP竞品功能对比雷达图</w:t>
            </w:r>
          </w:p>
          <w:p w14:paraId="007D9CE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模块二：产品设计与开发</w:t>
            </w:r>
          </w:p>
          <w:p w14:paraId="52DF373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需求挖掘与分析、用户访谈技巧、KANO模型、需求池管理、设计社区团购用户需求调研方案、产品原型设计、信息架构设计、交互流程图、设计规范、用Figma制作社交产品高保真原型、技术实现、技术选型标准、API接口文档解读、编写智能硬件产品技术需求文档</w:t>
            </w:r>
          </w:p>
          <w:p w14:paraId="2B05277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模块三：产品运营与迭代</w:t>
            </w:r>
          </w:p>
          <w:p w14:paraId="360FAF2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产品上线运营</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A/B测试设计、ASO优化、灰度发布、策划知识付费产品冷启动方案、数据驱动迭代、北极星指标设定、版本更新策略、基于GA数据分析优化产品功能</w:t>
            </w:r>
          </w:p>
        </w:tc>
        <w:tc>
          <w:tcPr>
            <w:tcW w:w="2796" w:type="dxa"/>
            <w:noWrap w:val="0"/>
            <w:vAlign w:val="top"/>
          </w:tcPr>
          <w:p w14:paraId="695ACA1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1.创新教学模式</w:t>
            </w:r>
          </w:p>
          <w:p w14:paraId="4120EA2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双轨制教学：企业导师+校内教师联合授课</w:t>
            </w:r>
          </w:p>
          <w:p w14:paraId="256F628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产品孵化工坊：组建跨专业团队开发真实产品</w:t>
            </w:r>
          </w:p>
          <w:p w14:paraId="67D68F9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版本发布会：模拟AppStore上架评审流程</w:t>
            </w:r>
          </w:p>
          <w:p w14:paraId="2AC127E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2.特色教学方法</w:t>
            </w:r>
          </w:p>
          <w:p w14:paraId="1FC6519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用户旅程还原：通过眼动仪记录用户体验痛点</w:t>
            </w:r>
          </w:p>
          <w:p w14:paraId="63EEC39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决策模拟舱：在有限资源下进行功能优先级决策</w:t>
            </w:r>
          </w:p>
          <w:p w14:paraId="1101B3A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代码逆向工程：拆解微信小程序技术架构</w:t>
            </w:r>
          </w:p>
          <w:p w14:paraId="09ACE08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 教学条件配置</w:t>
            </w:r>
          </w:p>
          <w:p w14:paraId="57C54A3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数字工具包：</w:t>
            </w:r>
          </w:p>
          <w:p w14:paraId="2888936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原型设计：Axure/Figma/墨刀</w:t>
            </w:r>
          </w:p>
          <w:p w14:paraId="410E86A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项目管理：Jira/Tower</w:t>
            </w:r>
          </w:p>
          <w:p w14:paraId="6D0A598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硬件实验室：</w:t>
            </w:r>
          </w:p>
          <w:p w14:paraId="7EAA729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眼动追踪设备</w:t>
            </w:r>
          </w:p>
          <w:p w14:paraId="5F241F0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可用性测试观察室</w:t>
            </w:r>
          </w:p>
          <w:p w14:paraId="0C8557A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 教师能力要求</w:t>
            </w:r>
          </w:p>
          <w:p w14:paraId="6C0CF46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具备3年以上互联网产品经理实战经验</w:t>
            </w:r>
          </w:p>
          <w:p w14:paraId="3F6C40D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熟悉iOS/Android设计规范</w:t>
            </w:r>
          </w:p>
          <w:p w14:paraId="2C57933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能指导学生完成专利申请与软著申请</w:t>
            </w:r>
          </w:p>
          <w:p w14:paraId="2C4E656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掌握SQL基础数据查询能力</w:t>
            </w:r>
          </w:p>
          <w:p w14:paraId="35DD131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5.多维评价体系</w:t>
            </w:r>
          </w:p>
          <w:p w14:paraId="1F67E0A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过程性评估（40%）：</w:t>
            </w:r>
          </w:p>
          <w:p w14:paraId="1BD1AE5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需求文档评审</w:t>
            </w:r>
          </w:p>
          <w:p w14:paraId="68EFD99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原型设计迭代版本</w:t>
            </w:r>
          </w:p>
          <w:p w14:paraId="24ACFCA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用户测试分析报告</w:t>
            </w:r>
          </w:p>
          <w:p w14:paraId="4DE6DD0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终结性评估（60%）：</w:t>
            </w:r>
          </w:p>
          <w:p w14:paraId="430E549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产品路演答辩</w:t>
            </w:r>
          </w:p>
          <w:p w14:paraId="11FA504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NPDP产品经理认证</w:t>
            </w:r>
          </w:p>
          <w:p w14:paraId="1BCA109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增值评价：</w:t>
            </w:r>
          </w:p>
          <w:p w14:paraId="5627A53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应用商店真实下载量</w:t>
            </w:r>
          </w:p>
          <w:p w14:paraId="4BEAB08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创业大赛获奖情况</w:t>
            </w:r>
          </w:p>
        </w:tc>
      </w:tr>
      <w:tr w14:paraId="22D7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143DD034">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18"/>
                <w:szCs w:val="18"/>
                <w:lang w:val="en-US" w:eastAsia="zh-CN"/>
              </w:rPr>
            </w:pPr>
            <w:r>
              <w:rPr>
                <w:rFonts w:hint="eastAsia" w:ascii="宋体" w:hAnsi="宋体" w:eastAsia="宋体" w:cs="宋体"/>
                <w:b/>
                <w:bCs/>
                <w:color w:val="000000"/>
                <w:sz w:val="18"/>
                <w:szCs w:val="18"/>
                <w:lang w:val="en-US" w:eastAsia="zh-CN"/>
              </w:rPr>
              <w:t>互联网销售</w:t>
            </w:r>
          </w:p>
        </w:tc>
        <w:tc>
          <w:tcPr>
            <w:tcW w:w="2728" w:type="dxa"/>
            <w:noWrap w:val="0"/>
            <w:vAlign w:val="top"/>
          </w:tcPr>
          <w:p w14:paraId="719B472A">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bCs/>
                <w:kern w:val="0"/>
                <w:sz w:val="18"/>
                <w:szCs w:val="18"/>
                <w:lang w:val="en-US" w:eastAsia="zh-CN"/>
              </w:rPr>
            </w:pPr>
            <w:r>
              <w:rPr>
                <w:rFonts w:hint="eastAsia" w:ascii="宋体" w:hAnsi="宋体" w:eastAsia="宋体" w:cs="宋体"/>
                <w:b/>
                <w:bCs/>
                <w:kern w:val="0"/>
                <w:sz w:val="18"/>
                <w:szCs w:val="18"/>
                <w:lang w:val="en-US" w:eastAsia="zh-CN"/>
              </w:rPr>
              <w:t>素质目标：</w:t>
            </w:r>
          </w:p>
          <w:p w14:paraId="6ACF0C43">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（1）</w:t>
            </w:r>
            <w:r>
              <w:rPr>
                <w:rFonts w:hint="eastAsia" w:ascii="宋体" w:hAnsi="宋体" w:eastAsia="宋体" w:cs="宋体"/>
                <w:b w:val="0"/>
                <w:bCs w:val="0"/>
                <w:kern w:val="0"/>
                <w:sz w:val="18"/>
                <w:szCs w:val="18"/>
                <w:lang w:val="en-US" w:eastAsia="zh-CN"/>
              </w:rPr>
              <w:t>培养学生的创新思维和问题解决能力。</w:t>
            </w:r>
          </w:p>
          <w:p w14:paraId="06CA79EF">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（2）</w:t>
            </w:r>
            <w:r>
              <w:rPr>
                <w:rFonts w:hint="eastAsia" w:ascii="宋体" w:hAnsi="宋体" w:eastAsia="宋体" w:cs="宋体"/>
                <w:b w:val="0"/>
                <w:bCs w:val="0"/>
                <w:kern w:val="0"/>
                <w:sz w:val="18"/>
                <w:szCs w:val="18"/>
                <w:lang w:val="en-US" w:eastAsia="zh-CN"/>
              </w:rPr>
              <w:t>提高学生的沟通和协作能力。</w:t>
            </w:r>
          </w:p>
          <w:p w14:paraId="35E6DEF6">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（3）</w:t>
            </w:r>
            <w:r>
              <w:rPr>
                <w:rFonts w:hint="eastAsia" w:ascii="宋体" w:hAnsi="宋体" w:eastAsia="宋体" w:cs="宋体"/>
                <w:b w:val="0"/>
                <w:bCs w:val="0"/>
                <w:kern w:val="0"/>
                <w:sz w:val="18"/>
                <w:szCs w:val="18"/>
                <w:lang w:val="en-US" w:eastAsia="zh-CN"/>
              </w:rPr>
              <w:t>培养学生的市场意识和顾客导向的思维方式。</w:t>
            </w:r>
          </w:p>
          <w:p w14:paraId="2061D4FA">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（4）</w:t>
            </w:r>
            <w:r>
              <w:rPr>
                <w:rFonts w:hint="eastAsia" w:ascii="宋体" w:hAnsi="宋体" w:eastAsia="宋体" w:cs="宋体"/>
                <w:b w:val="0"/>
                <w:bCs w:val="0"/>
                <w:kern w:val="0"/>
                <w:sz w:val="18"/>
                <w:szCs w:val="18"/>
                <w:lang w:val="en-US" w:eastAsia="zh-CN"/>
              </w:rPr>
              <w:t>培养学生的团队合作和领导能力。</w:t>
            </w:r>
          </w:p>
          <w:p w14:paraId="66F8E6C3">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（5）</w:t>
            </w:r>
            <w:r>
              <w:rPr>
                <w:rFonts w:hint="eastAsia" w:ascii="宋体" w:hAnsi="宋体" w:eastAsia="宋体" w:cs="宋体"/>
                <w:b w:val="0"/>
                <w:bCs w:val="0"/>
                <w:kern w:val="0"/>
                <w:sz w:val="18"/>
                <w:szCs w:val="18"/>
                <w:lang w:val="en-US" w:eastAsia="zh-CN"/>
              </w:rPr>
              <w:t>增强学生的职业道德和社会责任意识。</w:t>
            </w:r>
          </w:p>
          <w:p w14:paraId="5306586B">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bCs/>
                <w:kern w:val="0"/>
                <w:sz w:val="18"/>
                <w:szCs w:val="18"/>
                <w:lang w:val="en-US" w:eastAsia="zh-CN"/>
              </w:rPr>
            </w:pPr>
            <w:r>
              <w:rPr>
                <w:rFonts w:hint="eastAsia" w:ascii="宋体" w:hAnsi="宋体" w:eastAsia="宋体" w:cs="宋体"/>
                <w:b/>
                <w:bCs/>
                <w:kern w:val="0"/>
                <w:sz w:val="18"/>
                <w:szCs w:val="18"/>
                <w:lang w:val="en-US" w:eastAsia="zh-CN"/>
              </w:rPr>
              <w:t>知识目标：</w:t>
            </w:r>
          </w:p>
          <w:p w14:paraId="67D9D40D">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（1）</w:t>
            </w:r>
            <w:r>
              <w:rPr>
                <w:rFonts w:hint="eastAsia" w:ascii="宋体" w:hAnsi="宋体" w:eastAsia="宋体" w:cs="宋体"/>
                <w:b w:val="0"/>
                <w:bCs w:val="0"/>
                <w:color w:val="000000" w:themeColor="text1"/>
                <w:sz w:val="18"/>
                <w:szCs w:val="18"/>
                <w:lang w:val="en-US" w:eastAsia="zh-CN"/>
                <w14:textFill>
                  <w14:solidFill>
                    <w14:schemeClr w14:val="tx1"/>
                  </w14:solidFill>
                </w14:textFill>
              </w:rPr>
              <w:t>掌握</w:t>
            </w:r>
            <w:r>
              <w:rPr>
                <w:rFonts w:hint="eastAsia" w:ascii="宋体" w:hAnsi="宋体" w:eastAsia="宋体" w:cs="宋体"/>
                <w:b w:val="0"/>
                <w:bCs w:val="0"/>
                <w:kern w:val="0"/>
                <w:sz w:val="18"/>
                <w:szCs w:val="18"/>
                <w:lang w:val="en-US" w:eastAsia="zh-CN"/>
              </w:rPr>
              <w:t>互联网销售的概念、原理和重要性。</w:t>
            </w:r>
          </w:p>
          <w:p w14:paraId="6288385B">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（2）</w:t>
            </w:r>
            <w:r>
              <w:rPr>
                <w:rFonts w:hint="eastAsia" w:ascii="宋体" w:hAnsi="宋体" w:eastAsia="宋体" w:cs="宋体"/>
                <w:b w:val="0"/>
                <w:bCs w:val="0"/>
                <w:kern w:val="0"/>
                <w:sz w:val="18"/>
                <w:szCs w:val="18"/>
                <w:lang w:val="en-US" w:eastAsia="zh-CN"/>
              </w:rPr>
              <w:t>掌握服务产品的特点和分类。</w:t>
            </w:r>
          </w:p>
          <w:p w14:paraId="5AE635AD">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（3）</w:t>
            </w:r>
            <w:r>
              <w:rPr>
                <w:rFonts w:hint="eastAsia" w:ascii="宋体" w:hAnsi="宋体" w:eastAsia="宋体" w:cs="宋体"/>
                <w:b w:val="0"/>
                <w:bCs w:val="0"/>
                <w:kern w:val="0"/>
                <w:sz w:val="18"/>
                <w:szCs w:val="18"/>
                <w:lang w:val="en-US" w:eastAsia="zh-CN"/>
              </w:rPr>
              <w:t>熟悉互联网营销的战略规划和市场定位。</w:t>
            </w:r>
          </w:p>
          <w:p w14:paraId="179CB2AC">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（4）熟练</w:t>
            </w:r>
            <w:r>
              <w:rPr>
                <w:rFonts w:hint="eastAsia" w:ascii="宋体" w:hAnsi="宋体" w:eastAsia="宋体" w:cs="宋体"/>
                <w:b w:val="0"/>
                <w:bCs w:val="0"/>
                <w:color w:val="000000" w:themeColor="text1"/>
                <w:sz w:val="18"/>
                <w:szCs w:val="18"/>
                <w:lang w:val="en-US" w:eastAsia="zh-CN"/>
                <w14:textFill>
                  <w14:solidFill>
                    <w14:schemeClr w14:val="tx1"/>
                  </w14:solidFill>
                </w14:textFill>
              </w:rPr>
              <w:t>掌握</w:t>
            </w:r>
            <w:r>
              <w:rPr>
                <w:rFonts w:hint="eastAsia" w:ascii="宋体" w:hAnsi="宋体" w:eastAsia="宋体" w:cs="宋体"/>
                <w:b w:val="0"/>
                <w:bCs w:val="0"/>
                <w:kern w:val="0"/>
                <w:sz w:val="18"/>
                <w:szCs w:val="18"/>
                <w:lang w:val="en-US" w:eastAsia="zh-CN"/>
              </w:rPr>
              <w:t>服务质量管理和客户满意度的重要性。</w:t>
            </w:r>
          </w:p>
          <w:p w14:paraId="0F4EB790">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（5）</w:t>
            </w:r>
            <w:r>
              <w:rPr>
                <w:rFonts w:hint="eastAsia" w:ascii="宋体" w:hAnsi="宋体" w:eastAsia="宋体" w:cs="宋体"/>
                <w:b w:val="0"/>
                <w:bCs w:val="0"/>
                <w:color w:val="000000" w:themeColor="text1"/>
                <w:sz w:val="18"/>
                <w:szCs w:val="18"/>
                <w:lang w:val="en-US" w:eastAsia="zh-CN"/>
                <w14:textFill>
                  <w14:solidFill>
                    <w14:schemeClr w14:val="tx1"/>
                  </w14:solidFill>
                </w14:textFill>
              </w:rPr>
              <w:t>掌握</w:t>
            </w:r>
            <w:r>
              <w:rPr>
                <w:rFonts w:hint="eastAsia" w:ascii="宋体" w:hAnsi="宋体" w:eastAsia="宋体" w:cs="宋体"/>
                <w:b w:val="0"/>
                <w:bCs w:val="0"/>
                <w:kern w:val="0"/>
                <w:sz w:val="18"/>
                <w:szCs w:val="18"/>
                <w:lang w:val="en-US" w:eastAsia="zh-CN"/>
              </w:rPr>
              <w:t>服务创新和服务技术的应用。</w:t>
            </w:r>
          </w:p>
          <w:p w14:paraId="531C7FB8">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bCs/>
                <w:kern w:val="0"/>
                <w:sz w:val="18"/>
                <w:szCs w:val="18"/>
                <w:lang w:val="en-US" w:eastAsia="zh-CN"/>
              </w:rPr>
            </w:pPr>
            <w:r>
              <w:rPr>
                <w:rFonts w:hint="eastAsia" w:ascii="宋体" w:hAnsi="宋体" w:eastAsia="宋体" w:cs="宋体"/>
                <w:b/>
                <w:bCs/>
                <w:kern w:val="0"/>
                <w:sz w:val="18"/>
                <w:szCs w:val="18"/>
                <w:lang w:val="en-US" w:eastAsia="zh-CN"/>
              </w:rPr>
              <w:t>能力目标：</w:t>
            </w:r>
          </w:p>
          <w:p w14:paraId="10782867">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（1）</w:t>
            </w:r>
            <w:r>
              <w:rPr>
                <w:rFonts w:hint="eastAsia" w:ascii="宋体" w:hAnsi="宋体" w:eastAsia="宋体" w:cs="宋体"/>
                <w:b w:val="0"/>
                <w:bCs w:val="0"/>
                <w:kern w:val="0"/>
                <w:sz w:val="18"/>
                <w:szCs w:val="18"/>
                <w:lang w:val="en-US" w:eastAsia="zh-CN"/>
              </w:rPr>
              <w:t>能够分析和评估服务市场的机会和竞争环境。</w:t>
            </w:r>
          </w:p>
          <w:p w14:paraId="7693F028">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（2）具备制定和实施服务营销策略的能力。</w:t>
            </w:r>
          </w:p>
          <w:p w14:paraId="25F4F0BD">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（3）</w:t>
            </w:r>
            <w:r>
              <w:rPr>
                <w:rFonts w:hint="eastAsia" w:ascii="宋体" w:hAnsi="宋体" w:eastAsia="宋体" w:cs="宋体"/>
                <w:b w:val="0"/>
                <w:bCs w:val="0"/>
                <w:kern w:val="0"/>
                <w:sz w:val="18"/>
                <w:szCs w:val="18"/>
                <w:lang w:val="en-US" w:eastAsia="zh-CN"/>
              </w:rPr>
              <w:t>能够识别和解决服务质量和客户满意度问题。</w:t>
            </w:r>
          </w:p>
          <w:p w14:paraId="0E02CC00">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（4）具备创新服务产品和服务技术的能力。</w:t>
            </w:r>
          </w:p>
          <w:p w14:paraId="00B061B4">
            <w:pPr>
              <w:keepNext w:val="0"/>
              <w:keepLines/>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（5）能够运用市场调研方法和工具进行服务营销分析。</w:t>
            </w:r>
          </w:p>
          <w:p w14:paraId="08B2FAC9">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p>
        </w:tc>
        <w:tc>
          <w:tcPr>
            <w:tcW w:w="2795" w:type="dxa"/>
            <w:noWrap w:val="0"/>
            <w:vAlign w:val="top"/>
          </w:tcPr>
          <w:p w14:paraId="76DDDD22">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模块一：</w:t>
            </w:r>
            <w:r>
              <w:rPr>
                <w:rFonts w:hint="eastAsia" w:ascii="宋体" w:hAnsi="宋体" w:eastAsia="宋体" w:cs="宋体"/>
                <w:b/>
                <w:bCs w:val="0"/>
                <w:sz w:val="18"/>
                <w:szCs w:val="18"/>
                <w:lang w:val="en-US" w:eastAsia="zh-CN"/>
              </w:rPr>
              <w:t>互联网</w:t>
            </w:r>
            <w:r>
              <w:rPr>
                <w:rFonts w:hint="eastAsia" w:ascii="宋体" w:hAnsi="宋体" w:eastAsia="宋体" w:cs="宋体"/>
                <w:b/>
                <w:bCs w:val="0"/>
                <w:sz w:val="18"/>
                <w:szCs w:val="18"/>
              </w:rPr>
              <w:t>营销的基本概念和特点。</w:t>
            </w:r>
          </w:p>
          <w:p w14:paraId="01220E2C">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互联网营销的概念、特点。</w:t>
            </w:r>
          </w:p>
          <w:p w14:paraId="569CED65">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模块二：</w:t>
            </w:r>
            <w:r>
              <w:rPr>
                <w:rFonts w:hint="eastAsia" w:ascii="宋体" w:hAnsi="宋体" w:eastAsia="宋体" w:cs="宋体"/>
                <w:b/>
                <w:bCs w:val="0"/>
                <w:sz w:val="18"/>
                <w:szCs w:val="18"/>
                <w:lang w:val="en-US" w:eastAsia="zh-CN"/>
              </w:rPr>
              <w:t>互联网营销</w:t>
            </w:r>
            <w:r>
              <w:rPr>
                <w:rFonts w:hint="eastAsia" w:ascii="宋体" w:hAnsi="宋体" w:eastAsia="宋体" w:cs="宋体"/>
                <w:b/>
                <w:bCs w:val="0"/>
                <w:sz w:val="18"/>
                <w:szCs w:val="18"/>
              </w:rPr>
              <w:t>产品和服务分类。</w:t>
            </w:r>
          </w:p>
          <w:p w14:paraId="1DECBAD4">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包括互联网营销适合销售的产品类型及服务种类。</w:t>
            </w:r>
          </w:p>
          <w:p w14:paraId="197480D5">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模块三：</w:t>
            </w:r>
            <w:r>
              <w:rPr>
                <w:rFonts w:hint="eastAsia" w:ascii="宋体" w:hAnsi="宋体" w:eastAsia="宋体" w:cs="宋体"/>
                <w:b/>
                <w:bCs w:val="0"/>
                <w:sz w:val="18"/>
                <w:szCs w:val="18"/>
                <w:lang w:val="en-US" w:eastAsia="zh-CN"/>
              </w:rPr>
              <w:t>网络</w:t>
            </w:r>
            <w:r>
              <w:rPr>
                <w:rFonts w:hint="eastAsia" w:ascii="宋体" w:hAnsi="宋体" w:eastAsia="宋体" w:cs="宋体"/>
                <w:b/>
                <w:bCs w:val="0"/>
                <w:sz w:val="18"/>
                <w:szCs w:val="18"/>
              </w:rPr>
              <w:t>市场的机会和竞争环境分析</w:t>
            </w:r>
          </w:p>
          <w:p w14:paraId="47F54F4F">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包括行业环境分析、内部环境分析、外部环境分析和竞争对手分析。</w:t>
            </w:r>
          </w:p>
          <w:p w14:paraId="2EB8D216">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rPr>
            </w:pPr>
            <w:r>
              <w:rPr>
                <w:rFonts w:hint="eastAsia" w:ascii="宋体" w:hAnsi="宋体" w:eastAsia="宋体" w:cs="宋体"/>
                <w:b/>
                <w:bCs w:val="0"/>
                <w:sz w:val="18"/>
                <w:szCs w:val="18"/>
              </w:rPr>
              <w:t>模块四：</w:t>
            </w:r>
            <w:r>
              <w:rPr>
                <w:rFonts w:hint="eastAsia" w:ascii="宋体" w:hAnsi="宋体" w:eastAsia="宋体" w:cs="宋体"/>
                <w:b/>
                <w:bCs w:val="0"/>
                <w:sz w:val="18"/>
                <w:szCs w:val="18"/>
                <w:lang w:val="en-US" w:eastAsia="zh-CN"/>
              </w:rPr>
              <w:t>互联网</w:t>
            </w:r>
            <w:r>
              <w:rPr>
                <w:rFonts w:hint="eastAsia" w:ascii="宋体" w:hAnsi="宋体" w:eastAsia="宋体" w:cs="宋体"/>
                <w:b/>
                <w:bCs w:val="0"/>
                <w:sz w:val="18"/>
                <w:szCs w:val="18"/>
              </w:rPr>
              <w:t>营销策略的制定和市场定位。</w:t>
            </w:r>
          </w:p>
          <w:p w14:paraId="5011A0CF">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互联网营销策略的制定、目标市场细分、市场定位。</w:t>
            </w:r>
          </w:p>
          <w:p w14:paraId="709C9537">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模块五：服务质量管理和客户满意度的重要性。</w:t>
            </w:r>
          </w:p>
          <w:p w14:paraId="4A368ED9">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Cs/>
                <w:sz w:val="18"/>
                <w:szCs w:val="18"/>
                <w:lang w:val="en-US" w:eastAsia="zh-CN"/>
              </w:rPr>
              <w:t>如何提高客服服务质量，客户满意度与客户忠诚度对销售的重要性。</w:t>
            </w:r>
          </w:p>
        </w:tc>
        <w:tc>
          <w:tcPr>
            <w:tcW w:w="2796" w:type="dxa"/>
            <w:noWrap w:val="0"/>
            <w:vAlign w:val="top"/>
          </w:tcPr>
          <w:p w14:paraId="2E6177AA">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1.教学模式</w:t>
            </w:r>
          </w:p>
          <w:p w14:paraId="175E6F32">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遵循“人的发展”和“职业准备”的设计理念和“活动导向、价值引导、注重应用、提高素养” 的基本思路，在工具性与人文性的结合中，实现知识、技能、态度三位一体，将单篇教学和专题教学相结合，提高学生解决问题的能力。</w:t>
            </w:r>
          </w:p>
          <w:p w14:paraId="617D97A0">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2.教学条件</w:t>
            </w:r>
          </w:p>
          <w:p w14:paraId="2CFAA2FC">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多媒体教室、智慧校园平台等。3.教学方法</w:t>
            </w:r>
          </w:p>
          <w:p w14:paraId="74E73ECA">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主要采用讲授法、启发法、讨论法、提问法、角色扮演法、表演法等多种教学方法。</w:t>
            </w:r>
          </w:p>
          <w:p w14:paraId="4AAC138D">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4.教师要求</w:t>
            </w:r>
          </w:p>
          <w:p w14:paraId="180795A8">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结合网络教学资源平台、信息化教学平台等，实行课内课外双线并行教学，课堂教学中注重师生互动、生生互动，调动学生充分参与到课堂中来。</w:t>
            </w:r>
          </w:p>
          <w:p w14:paraId="00B6F8EC">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5.考核方式</w:t>
            </w:r>
          </w:p>
          <w:p w14:paraId="014C192B">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采取学习过程考核+期末测评评定学习效果。</w:t>
            </w:r>
          </w:p>
        </w:tc>
      </w:tr>
    </w:tbl>
    <w:p w14:paraId="3B272A92">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楷体_GB2312" w:hAnsi="楷体_GB2312" w:eastAsia="楷体_GB2312" w:cs="楷体_GB2312"/>
          <w:color w:val="auto"/>
          <w:sz w:val="21"/>
          <w:szCs w:val="21"/>
          <w:lang w:val="en-US" w:eastAsia="zh-CN"/>
        </w:rPr>
      </w:pPr>
      <w:r>
        <w:rPr>
          <w:rFonts w:hint="eastAsia" w:ascii="宋体" w:hAnsi="宋体" w:eastAsia="宋体" w:cs="宋体"/>
          <w:b/>
          <w:bCs/>
          <w:color w:val="auto"/>
          <w:sz w:val="21"/>
          <w:szCs w:val="21"/>
          <w:lang w:val="en-US" w:eastAsia="zh-CN"/>
        </w:rPr>
        <w:t>3.专业拓展课程</w:t>
      </w:r>
    </w:p>
    <w:tbl>
      <w:tblPr>
        <w:tblStyle w:val="13"/>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2727"/>
        <w:gridCol w:w="2796"/>
        <w:gridCol w:w="2775"/>
      </w:tblGrid>
      <w:tr w14:paraId="3751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508FB467">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727" w:type="dxa"/>
            <w:noWrap w:val="0"/>
            <w:vAlign w:val="center"/>
          </w:tcPr>
          <w:p w14:paraId="3F517CAE">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796" w:type="dxa"/>
            <w:noWrap w:val="0"/>
            <w:vAlign w:val="center"/>
          </w:tcPr>
          <w:p w14:paraId="2283E7C8">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775" w:type="dxa"/>
            <w:noWrap w:val="0"/>
            <w:vAlign w:val="center"/>
          </w:tcPr>
          <w:p w14:paraId="38CA8D0C">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3508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1AAC96EF">
            <w:pPr>
              <w:pageBreakBefore w:val="0"/>
              <w:kinsoku/>
              <w:overflowPunct/>
              <w:autoSpaceDE/>
              <w:autoSpaceDN/>
              <w:bidi w:val="0"/>
              <w:spacing w:line="400" w:lineRule="exact"/>
              <w:jc w:val="center"/>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bCs/>
                <w:sz w:val="18"/>
                <w:szCs w:val="18"/>
                <w:lang w:val="en-US"/>
              </w:rPr>
              <w:t>Photo</w:t>
            </w:r>
            <w:r>
              <w:rPr>
                <w:rFonts w:hint="eastAsia" w:ascii="宋体" w:hAnsi="宋体" w:cs="宋体"/>
                <w:b/>
                <w:bCs/>
                <w:sz w:val="18"/>
                <w:szCs w:val="18"/>
                <w:lang w:val="en-US" w:eastAsia="zh-CN"/>
              </w:rPr>
              <w:t xml:space="preserve"> </w:t>
            </w:r>
            <w:r>
              <w:rPr>
                <w:rFonts w:hint="eastAsia" w:ascii="宋体" w:hAnsi="宋体" w:eastAsia="宋体" w:cs="宋体"/>
                <w:b/>
                <w:bCs/>
                <w:sz w:val="18"/>
                <w:szCs w:val="18"/>
                <w:lang w:val="en-US"/>
              </w:rPr>
              <w:t>shop</w:t>
            </w:r>
            <w:r>
              <w:rPr>
                <w:rFonts w:hint="eastAsia" w:ascii="宋体" w:hAnsi="宋体" w:eastAsia="宋体" w:cs="宋体"/>
                <w:b/>
                <w:bCs/>
                <w:sz w:val="18"/>
                <w:szCs w:val="18"/>
                <w:lang w:val="en-US" w:eastAsia="zh-CN"/>
              </w:rPr>
              <w:t>商务设计</w:t>
            </w:r>
          </w:p>
        </w:tc>
        <w:tc>
          <w:tcPr>
            <w:tcW w:w="2727" w:type="dxa"/>
            <w:noWrap w:val="0"/>
            <w:vAlign w:val="top"/>
          </w:tcPr>
          <w:p w14:paraId="0CBB21F5">
            <w:pPr>
              <w:keepLines/>
              <w:pageBreakBefore w:val="0"/>
              <w:widowControl/>
              <w:kinsoku/>
              <w:overflowPunct/>
              <w:autoSpaceDE/>
              <w:autoSpaceDN/>
              <w:bidi w:val="0"/>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1.素质目标：</w:t>
            </w:r>
          </w:p>
          <w:p w14:paraId="75DE2E99">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（1）培养学生的创意和艺术感知能力，使其能够通过图像编辑和设计表达独特的创意和视觉效果。</w:t>
            </w:r>
          </w:p>
          <w:p w14:paraId="6D28932E">
            <w:pPr>
              <w:keepLines/>
              <w:pageBreakBefore w:val="0"/>
              <w:widowControl/>
              <w:kinsoku/>
              <w:overflowPunct/>
              <w:autoSpaceDE/>
              <w:autoSpaceDN/>
              <w:bidi w:val="0"/>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2.知识目标：</w:t>
            </w:r>
          </w:p>
          <w:p w14:paraId="1989B805">
            <w:pPr>
              <w:pStyle w:val="5"/>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（1）掌握Photoshop软件的基本概念、功能和工作原理，包括图像编辑、图层管理、色彩调整、特效添加等方面的知识。</w:t>
            </w:r>
          </w:p>
          <w:p w14:paraId="5FF9998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000000" w:themeColor="text1"/>
                <w:sz w:val="18"/>
                <w:szCs w:val="18"/>
                <w:lang w:val="en-US" w:eastAsia="zh-CN"/>
                <w14:textFill>
                  <w14:solidFill>
                    <w14:schemeClr w14:val="tx1"/>
                  </w14:solidFill>
                </w14:textFill>
              </w:rPr>
              <w:t>（2）</w:t>
            </w:r>
            <w:r>
              <w:rPr>
                <w:rFonts w:hint="eastAsia" w:ascii="宋体" w:hAnsi="宋体" w:eastAsia="宋体" w:cs="宋体"/>
                <w:b w:val="0"/>
                <w:bCs/>
                <w:sz w:val="18"/>
                <w:szCs w:val="18"/>
                <w:lang w:val="en-US" w:eastAsia="zh-CN"/>
              </w:rPr>
              <w:t>掌握图像修复和调整技术。</w:t>
            </w:r>
          </w:p>
          <w:p w14:paraId="100392DF">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（3）掌握图像剪裁和合成技术，包括图像剪裁、图层合并、选区和蒙版的使用等。</w:t>
            </w:r>
          </w:p>
          <w:p w14:paraId="5FA0809C">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（4）掌握图像特效和创意设计，如滤镜效果、文字设计、图形添加、合成效果等。</w:t>
            </w:r>
          </w:p>
          <w:p w14:paraId="5830CFCE">
            <w:pPr>
              <w:keepLines/>
              <w:pageBreakBefore w:val="0"/>
              <w:widowControl/>
              <w:kinsoku/>
              <w:overflowPunct/>
              <w:autoSpaceDE/>
              <w:autoSpaceDN/>
              <w:bidi w:val="0"/>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3.能力目标：</w:t>
            </w:r>
          </w:p>
          <w:p w14:paraId="5258291F">
            <w:pPr>
              <w:pStyle w:val="5"/>
              <w:keepNext/>
              <w:keepLines/>
              <w:pageBreakBefore w:val="0"/>
              <w:widowControl w:val="0"/>
              <w:kinsoku/>
              <w:wordWrap w:val="0"/>
              <w:overflowPunct/>
              <w:topLinePunct/>
              <w:autoSpaceDE/>
              <w:autoSpaceDN/>
              <w:bidi w:val="0"/>
              <w:adjustRightInd w:val="0"/>
              <w:snapToGrid w:val="0"/>
              <w:spacing w:line="400" w:lineRule="exact"/>
              <w:ind w:firstLine="0" w:firstLineChars="0"/>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000000" w:themeColor="text1"/>
                <w:sz w:val="18"/>
                <w:szCs w:val="18"/>
                <w:lang w:val="en-US" w:eastAsia="zh-CN"/>
                <w14:textFill>
                  <w14:solidFill>
                    <w14:schemeClr w14:val="tx1"/>
                  </w14:solidFill>
                </w14:textFill>
              </w:rPr>
              <w:t>（1）能够熟练操作Photoshop软件，进行图像的修复、剪裁、调整、合成、特效添加等技能。</w:t>
            </w:r>
          </w:p>
        </w:tc>
        <w:tc>
          <w:tcPr>
            <w:tcW w:w="2796" w:type="dxa"/>
            <w:noWrap w:val="0"/>
            <w:vAlign w:val="top"/>
          </w:tcPr>
          <w:p w14:paraId="58A3373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模块一：Photoshop软件的介绍和基本操作指导</w:t>
            </w:r>
          </w:p>
          <w:p w14:paraId="11D4B58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包括界面布局、图像导入、工具使用和图层管理等。</w:t>
            </w:r>
          </w:p>
          <w:p w14:paraId="2993921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模块二：图像修复和调整技术</w:t>
            </w:r>
          </w:p>
          <w:p w14:paraId="415E57F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包括去除噪点、修复瑕疵、调整亮度、对比度、饱和度等。</w:t>
            </w:r>
          </w:p>
          <w:p w14:paraId="02FE796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模块三：图像剪裁和合成技术</w:t>
            </w:r>
          </w:p>
          <w:p w14:paraId="3954B12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包括图像剪裁、图层合并、选区和蒙版的使用等。</w:t>
            </w:r>
          </w:p>
          <w:p w14:paraId="409FD87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模块四：图像特效和创意设计</w:t>
            </w:r>
          </w:p>
          <w:p w14:paraId="1202E4E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如滤镜效果、文字设计、图形添加、合成效果等。</w:t>
            </w:r>
          </w:p>
        </w:tc>
        <w:tc>
          <w:tcPr>
            <w:tcW w:w="2775" w:type="dxa"/>
            <w:noWrap w:val="0"/>
            <w:vAlign w:val="top"/>
          </w:tcPr>
          <w:p w14:paraId="70419B0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1.教学模式：</w:t>
            </w:r>
          </w:p>
          <w:p w14:paraId="3DE4C32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按照专业注重个性化指导，注重教学时效性、针对性。合理选用教学素材与多维立体化资源，采取“教学做一体”的教学模式。</w:t>
            </w:r>
          </w:p>
          <w:p w14:paraId="426AE09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2.教学方法：</w:t>
            </w:r>
          </w:p>
          <w:p w14:paraId="42952B5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实际训练法。</w:t>
            </w:r>
          </w:p>
          <w:p w14:paraId="3C4C801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3.教学条件：</w:t>
            </w:r>
          </w:p>
          <w:p w14:paraId="41C3C22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多媒体实训室和智慧校园平台。</w:t>
            </w:r>
          </w:p>
          <w:p w14:paraId="750FC74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4.教师要求：</w:t>
            </w:r>
          </w:p>
          <w:p w14:paraId="73E3621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highlight w:val="none"/>
              </w:rPr>
              <w:t>结合网络教学资源平台、信息化教学平台等</w:t>
            </w:r>
            <w:r>
              <w:rPr>
                <w:rFonts w:hint="eastAsia" w:ascii="宋体" w:hAnsi="宋体" w:eastAsia="宋体" w:cs="宋体"/>
                <w:b w:val="0"/>
                <w:bCs/>
                <w:color w:val="auto"/>
                <w:sz w:val="18"/>
                <w:szCs w:val="18"/>
                <w:highlight w:val="none"/>
                <w:lang w:eastAsia="zh-CN"/>
              </w:rPr>
              <w:t>。</w:t>
            </w:r>
          </w:p>
          <w:p w14:paraId="2196DE1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5.评价建议：</w:t>
            </w:r>
          </w:p>
          <w:p w14:paraId="614BC453">
            <w:pPr>
              <w:pageBreakBefore w:val="0"/>
              <w:kinsoku/>
              <w:overflowPunct/>
              <w:autoSpaceDE/>
              <w:autoSpaceDN/>
              <w:bidi w:val="0"/>
              <w:spacing w:line="400" w:lineRule="exact"/>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提供评估机制，评价学生对Photoshop软件操作和图像编辑技能的掌握程度，并能够评估他们的创意和艺术表现。</w:t>
            </w:r>
          </w:p>
        </w:tc>
      </w:tr>
      <w:tr w14:paraId="61D1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61D8E016">
            <w:pPr>
              <w:pageBreakBefore w:val="0"/>
              <w:kinsoku/>
              <w:overflowPunct/>
              <w:autoSpaceDE/>
              <w:autoSpaceDN/>
              <w:bidi w:val="0"/>
              <w:spacing w:line="40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sz w:val="18"/>
                <w:szCs w:val="18"/>
                <w:lang w:val="en-US" w:eastAsia="zh-CN"/>
              </w:rPr>
              <w:t>网页设计</w:t>
            </w:r>
          </w:p>
        </w:tc>
        <w:tc>
          <w:tcPr>
            <w:tcW w:w="2727" w:type="dxa"/>
            <w:noWrap w:val="0"/>
            <w:vAlign w:val="top"/>
          </w:tcPr>
          <w:p w14:paraId="5CB17BE0">
            <w:pPr>
              <w:pStyle w:val="5"/>
              <w:keepNext/>
              <w:keepLines/>
              <w:pageBreakBefore w:val="0"/>
              <w:widowControl w:val="0"/>
              <w:numPr>
                <w:ilvl w:val="0"/>
                <w:numId w:val="0"/>
              </w:numPr>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1.知识目标：</w:t>
            </w:r>
          </w:p>
          <w:p w14:paraId="7D4CA98F">
            <w:pPr>
              <w:pStyle w:val="5"/>
              <w:keepNext/>
              <w:keepLines/>
              <w:pageBreakBefore w:val="0"/>
              <w:widowControl w:val="0"/>
              <w:numPr>
                <w:ilvl w:val="0"/>
                <w:numId w:val="0"/>
              </w:numPr>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掌握HTML语言的语法规则及文字、链接、列表、表格、表单、图像、多媒体、框架元素标记及属性以及CSS样式等相关知识</w:t>
            </w:r>
            <w:r>
              <w:rPr>
                <w:rFonts w:hint="eastAsia" w:ascii="宋体" w:hAnsi="宋体" w:eastAsia="宋体" w:cs="宋体"/>
                <w:b w:val="0"/>
                <w:bCs/>
                <w:color w:val="000000" w:themeColor="text1"/>
                <w:sz w:val="18"/>
                <w:szCs w:val="18"/>
                <w:lang w:eastAsia="zh-CN"/>
                <w14:textFill>
                  <w14:solidFill>
                    <w14:schemeClr w14:val="tx1"/>
                  </w14:solidFill>
                </w14:textFill>
              </w:rPr>
              <w:t>。</w:t>
            </w:r>
          </w:p>
          <w:p w14:paraId="6799BA5C">
            <w:pPr>
              <w:pStyle w:val="5"/>
              <w:keepNext/>
              <w:keepLines/>
              <w:pageBreakBefore w:val="0"/>
              <w:widowControl w:val="0"/>
              <w:numPr>
                <w:ilvl w:val="0"/>
                <w:numId w:val="0"/>
              </w:numPr>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2.能力</w:t>
            </w:r>
            <w:r>
              <w:rPr>
                <w:rFonts w:hint="eastAsia" w:ascii="宋体" w:hAnsi="宋体" w:eastAsia="宋体" w:cs="宋体"/>
                <w:b w:val="0"/>
                <w:bCs/>
                <w:color w:val="000000" w:themeColor="text1"/>
                <w:sz w:val="18"/>
                <w:szCs w:val="18"/>
                <w14:textFill>
                  <w14:solidFill>
                    <w14:schemeClr w14:val="tx1"/>
                  </w14:solidFill>
                </w14:textFill>
              </w:rPr>
              <w:t>目标：</w:t>
            </w:r>
          </w:p>
          <w:p w14:paraId="01877E6D">
            <w:pPr>
              <w:pStyle w:val="5"/>
              <w:keepNext/>
              <w:keepLines/>
              <w:pageBreakBefore w:val="0"/>
              <w:widowControl w:val="0"/>
              <w:numPr>
                <w:ilvl w:val="0"/>
                <w:numId w:val="0"/>
              </w:numPr>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掌握WEB站点设计的基本操作技术和使用技巧</w:t>
            </w:r>
            <w:r>
              <w:rPr>
                <w:rFonts w:hint="eastAsia" w:ascii="宋体" w:hAnsi="宋体" w:eastAsia="宋体" w:cs="宋体"/>
                <w:b w:val="0"/>
                <w:bCs/>
                <w:color w:val="000000" w:themeColor="text1"/>
                <w:sz w:val="18"/>
                <w:szCs w:val="18"/>
                <w:lang w:eastAsia="zh-CN"/>
                <w14:textFill>
                  <w14:solidFill>
                    <w14:schemeClr w14:val="tx1"/>
                  </w14:solidFill>
                </w14:textFill>
              </w:rPr>
              <w:t>。</w:t>
            </w:r>
          </w:p>
          <w:p w14:paraId="0C13F7EF">
            <w:pPr>
              <w:pStyle w:val="5"/>
              <w:keepNext/>
              <w:keepLines/>
              <w:pageBreakBefore w:val="0"/>
              <w:widowControl w:val="0"/>
              <w:numPr>
                <w:ilvl w:val="0"/>
                <w:numId w:val="0"/>
              </w:numPr>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3</w:t>
            </w:r>
            <w:r>
              <w:rPr>
                <w:rFonts w:hint="eastAsia" w:ascii="宋体" w:hAnsi="宋体" w:eastAsia="宋体" w:cs="宋体"/>
                <w:b w:val="0"/>
                <w:bCs/>
                <w:color w:val="000000" w:themeColor="text1"/>
                <w:sz w:val="18"/>
                <w:szCs w:val="18"/>
                <w:lang w:val="en-US"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素质目标：</w:t>
            </w:r>
          </w:p>
          <w:p w14:paraId="462EE338">
            <w:pPr>
              <w:pStyle w:val="5"/>
              <w:keepNext/>
              <w:keepLines/>
              <w:pageBreakBefore w:val="0"/>
              <w:widowControl w:val="0"/>
              <w:numPr>
                <w:ilvl w:val="0"/>
                <w:numId w:val="0"/>
              </w:numPr>
              <w:kinsoku/>
              <w:wordWrap w:val="0"/>
              <w:overflowPunct/>
              <w:topLinePunct/>
              <w:autoSpaceDE/>
              <w:autoSpaceDN/>
              <w:bidi w:val="0"/>
              <w:adjustRightInd w:val="0"/>
              <w:snapToGrid w:val="0"/>
              <w:spacing w:line="400" w:lineRule="exact"/>
              <w:ind w:left="0" w:leftChars="0" w:firstLine="0" w:firstLineChars="0"/>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3</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本课程使学生较为全面地掌握网页设计与制作技术，从而能创建出具有个性的、功能较为完善的、具有良好视觉效果的网站，与此同时，通过对网页创意及制作工具的学习，使学生对于网页设计中所涉及的相关知识有一个全面的</w:t>
            </w:r>
            <w:r>
              <w:rPr>
                <w:rFonts w:hint="eastAsia" w:ascii="宋体" w:hAnsi="宋体" w:eastAsia="宋体" w:cs="宋体"/>
                <w:b w:val="0"/>
                <w:bCs/>
                <w:color w:val="000000" w:themeColor="text1"/>
                <w:sz w:val="18"/>
                <w:szCs w:val="18"/>
                <w:lang w:val="en-US" w:eastAsia="zh-CN"/>
                <w14:textFill>
                  <w14:solidFill>
                    <w14:schemeClr w14:val="tx1"/>
                  </w14:solidFill>
                </w14:textFill>
              </w:rPr>
              <w:t>熟练掌握</w:t>
            </w:r>
            <w:r>
              <w:rPr>
                <w:rFonts w:hint="eastAsia" w:ascii="宋体" w:hAnsi="宋体" w:eastAsia="宋体" w:cs="宋体"/>
                <w:b w:val="0"/>
                <w:bCs/>
                <w:color w:val="000000" w:themeColor="text1"/>
                <w:sz w:val="18"/>
                <w:szCs w:val="18"/>
                <w14:textFill>
                  <w14:solidFill>
                    <w14:schemeClr w14:val="tx1"/>
                  </w14:solidFill>
                </w14:textFill>
              </w:rPr>
              <w:t>。</w:t>
            </w:r>
          </w:p>
        </w:tc>
        <w:tc>
          <w:tcPr>
            <w:tcW w:w="2796" w:type="dxa"/>
            <w:noWrap w:val="0"/>
            <w:vAlign w:val="top"/>
          </w:tcPr>
          <w:p w14:paraId="61EB118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模块一：</w:t>
            </w:r>
            <w:r>
              <w:rPr>
                <w:rFonts w:hint="eastAsia" w:ascii="宋体" w:hAnsi="宋体" w:eastAsia="宋体" w:cs="宋体"/>
                <w:b w:val="0"/>
                <w:bCs/>
                <w:sz w:val="18"/>
                <w:szCs w:val="18"/>
              </w:rPr>
              <w:t>HTML的入门与工具安装</w:t>
            </w:r>
          </w:p>
          <w:p w14:paraId="220F796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文本和图像标签，列表与表格</w:t>
            </w:r>
            <w:r>
              <w:rPr>
                <w:rFonts w:hint="eastAsia" w:ascii="宋体" w:hAnsi="宋体" w:eastAsia="宋体" w:cs="宋体"/>
                <w:b w:val="0"/>
                <w:bCs/>
                <w:sz w:val="18"/>
                <w:szCs w:val="18"/>
                <w:lang w:eastAsia="zh-CN"/>
              </w:rPr>
              <w:t>。</w:t>
            </w:r>
          </w:p>
          <w:p w14:paraId="75CA911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模块二：表单标签</w:t>
            </w:r>
          </w:p>
          <w:p w14:paraId="51498F7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超链接标签</w:t>
            </w:r>
            <w:r>
              <w:rPr>
                <w:rFonts w:hint="eastAsia" w:ascii="宋体" w:hAnsi="宋体" w:eastAsia="宋体" w:cs="宋体"/>
                <w:b w:val="0"/>
                <w:bCs/>
                <w:sz w:val="18"/>
                <w:szCs w:val="18"/>
                <w:lang w:eastAsia="zh-CN"/>
              </w:rPr>
              <w:t>。</w:t>
            </w:r>
          </w:p>
          <w:p w14:paraId="58500F1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模块三：CSS的基本使用方式</w:t>
            </w:r>
          </w:p>
          <w:p w14:paraId="6F1E42E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常用选择器、伪类选择器，复合选择器</w:t>
            </w:r>
            <w:r>
              <w:rPr>
                <w:rFonts w:hint="eastAsia" w:ascii="宋体" w:hAnsi="宋体" w:eastAsia="宋体" w:cs="宋体"/>
                <w:b w:val="0"/>
                <w:bCs/>
                <w:sz w:val="18"/>
                <w:szCs w:val="18"/>
                <w:lang w:eastAsia="zh-CN"/>
              </w:rPr>
              <w:t>。</w:t>
            </w:r>
          </w:p>
          <w:p w14:paraId="7C42F46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模块四：颜色、文本、字体属性，背景属性</w:t>
            </w:r>
          </w:p>
          <w:p w14:paraId="0214483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边框属性、三大特性，行内元素和块级元素</w:t>
            </w:r>
            <w:r>
              <w:rPr>
                <w:rFonts w:hint="eastAsia" w:ascii="宋体" w:hAnsi="宋体" w:eastAsia="宋体" w:cs="宋体"/>
                <w:b w:val="0"/>
                <w:bCs/>
                <w:sz w:val="18"/>
                <w:szCs w:val="18"/>
                <w:lang w:eastAsia="zh-CN"/>
              </w:rPr>
              <w:t>。</w:t>
            </w:r>
          </w:p>
          <w:p w14:paraId="468D4C1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模块五：CSS布局_内边距</w:t>
            </w:r>
          </w:p>
          <w:p w14:paraId="0DF56A8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布局_外边距，盒子模型。模块六：</w:t>
            </w:r>
            <w:r>
              <w:rPr>
                <w:rFonts w:hint="eastAsia" w:ascii="宋体" w:hAnsi="宋体" w:eastAsia="宋体" w:cs="宋体"/>
                <w:b w:val="0"/>
                <w:bCs/>
                <w:sz w:val="18"/>
                <w:szCs w:val="18"/>
              </w:rPr>
              <w:t>CSS布局_定位,布局_浮动</w:t>
            </w:r>
          </w:p>
          <w:p w14:paraId="75A2B57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rPr>
              <w:t>CSS_浮动属性，Flex网页布局等。</w:t>
            </w:r>
          </w:p>
        </w:tc>
        <w:tc>
          <w:tcPr>
            <w:tcW w:w="2775" w:type="dxa"/>
            <w:noWrap w:val="0"/>
            <w:vAlign w:val="top"/>
          </w:tcPr>
          <w:p w14:paraId="03A7BF76">
            <w:pPr>
              <w:pStyle w:val="5"/>
              <w:keepNext w:val="0"/>
              <w:pageBreakBefore w:val="0"/>
              <w:numPr>
                <w:ilvl w:val="0"/>
                <w:numId w:val="0"/>
              </w:numPr>
              <w:kinsoku/>
              <w:overflowPunct/>
              <w:autoSpaceDE/>
              <w:autoSpaceDN/>
              <w:bidi w:val="0"/>
              <w:spacing w:line="400" w:lineRule="exact"/>
              <w:ind w:firstLine="55" w:firstLineChars="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kern w:val="2"/>
                <w:sz w:val="18"/>
                <w:szCs w:val="18"/>
                <w:lang w:val="en-US" w:eastAsia="zh-CN" w:bidi="ar-SA"/>
              </w:rPr>
              <w:t>1.</w:t>
            </w:r>
            <w:r>
              <w:rPr>
                <w:rFonts w:hint="eastAsia" w:ascii="宋体" w:hAnsi="宋体" w:eastAsia="宋体" w:cs="宋体"/>
                <w:b w:val="0"/>
                <w:bCs/>
                <w:color w:val="auto"/>
                <w:sz w:val="18"/>
                <w:szCs w:val="18"/>
              </w:rPr>
              <w:t>教学模式：</w:t>
            </w:r>
          </w:p>
          <w:p w14:paraId="42ED338D">
            <w:pPr>
              <w:pStyle w:val="5"/>
              <w:keepNext w:val="0"/>
              <w:pageBreakBefore w:val="0"/>
              <w:numPr>
                <w:ilvl w:val="0"/>
                <w:numId w:val="0"/>
              </w:numPr>
              <w:kinsoku/>
              <w:overflowPunct/>
              <w:autoSpaceDE/>
              <w:autoSpaceDN/>
              <w:bidi w:val="0"/>
              <w:spacing w:line="400" w:lineRule="exact"/>
              <w:ind w:firstLine="55" w:firstLineChars="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本课程采用混合式教学模式，结合教材配套教学资源，以课堂面授+微信、微信沟通，实现线上线下、理论实操一体化的教学模式。</w:t>
            </w:r>
          </w:p>
          <w:p w14:paraId="2AF21BE0">
            <w:pPr>
              <w:pStyle w:val="5"/>
              <w:keepNext w:val="0"/>
              <w:pageBreakBefore w:val="0"/>
              <w:numPr>
                <w:ilvl w:val="0"/>
                <w:numId w:val="0"/>
              </w:numPr>
              <w:kinsoku/>
              <w:overflowPunct/>
              <w:autoSpaceDE/>
              <w:autoSpaceDN/>
              <w:bidi w:val="0"/>
              <w:spacing w:line="40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2.教学条件：</w:t>
            </w:r>
          </w:p>
          <w:p w14:paraId="111B66D0">
            <w:pPr>
              <w:keepLines/>
              <w:pageBreakBefore w:val="0"/>
              <w:kinsoku/>
              <w:overflowPunct/>
              <w:autoSpaceDE/>
              <w:autoSpaceDN/>
              <w:bidi w:val="0"/>
              <w:spacing w:line="400" w:lineRule="exact"/>
              <w:ind w:firstLine="55"/>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多媒体教学</w:t>
            </w:r>
          </w:p>
          <w:p w14:paraId="3AC446D3">
            <w:pPr>
              <w:pStyle w:val="5"/>
              <w:keepNext w:val="0"/>
              <w:pageBreakBefore w:val="0"/>
              <w:numPr>
                <w:ilvl w:val="0"/>
                <w:numId w:val="0"/>
              </w:numPr>
              <w:kinsoku/>
              <w:overflowPunct/>
              <w:autoSpaceDE/>
              <w:autoSpaceDN/>
              <w:bidi w:val="0"/>
              <w:spacing w:line="40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3.教学方法：</w:t>
            </w:r>
          </w:p>
          <w:p w14:paraId="7B1D3768">
            <w:pPr>
              <w:keepLines/>
              <w:pageBreakBefore w:val="0"/>
              <w:kinsoku/>
              <w:overflowPunct/>
              <w:autoSpaceDE/>
              <w:autoSpaceDN/>
              <w:bidi w:val="0"/>
              <w:spacing w:line="400" w:lineRule="exact"/>
              <w:ind w:firstLine="55"/>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运用多种教学方法，以课堂教学为主阵地，以新生入学心理健康普查数据为基础，综合使用讲授分析、案例研讨、合作学习、体验式、直观演示等多种教学方法。</w:t>
            </w:r>
          </w:p>
          <w:p w14:paraId="2C8AD7DF">
            <w:pPr>
              <w:pStyle w:val="5"/>
              <w:keepNext w:val="0"/>
              <w:pageBreakBefore w:val="0"/>
              <w:widowControl w:val="0"/>
              <w:numPr>
                <w:ilvl w:val="0"/>
                <w:numId w:val="0"/>
              </w:numPr>
              <w:kinsoku/>
              <w:wordWrap/>
              <w:overflowPunct/>
              <w:topLinePunct w:val="0"/>
              <w:autoSpaceDE/>
              <w:autoSpaceDN/>
              <w:bidi w:val="0"/>
              <w:adjustRightInd/>
              <w:snapToGrid/>
              <w:spacing w:line="40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4.教师要求：</w:t>
            </w:r>
          </w:p>
          <w:p w14:paraId="06B46795">
            <w:pPr>
              <w:keepNext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具备计算机相关知识，</w:t>
            </w:r>
            <w:r>
              <w:rPr>
                <w:rFonts w:hint="eastAsia" w:ascii="宋体" w:hAnsi="宋体" w:eastAsia="宋体" w:cs="宋体"/>
                <w:b w:val="0"/>
                <w:bCs/>
                <w:sz w:val="18"/>
                <w:szCs w:val="18"/>
              </w:rPr>
              <w:t>要求教师有理想信念、有道德情操、有扎实学识、有仁爱之心。</w:t>
            </w:r>
          </w:p>
          <w:p w14:paraId="0E1E6046">
            <w:pPr>
              <w:pStyle w:val="5"/>
              <w:keepNext w:val="0"/>
              <w:pageBreakBefore w:val="0"/>
              <w:numPr>
                <w:ilvl w:val="0"/>
                <w:numId w:val="0"/>
              </w:numPr>
              <w:kinsoku/>
              <w:overflowPunct/>
              <w:autoSpaceDE/>
              <w:autoSpaceDN/>
              <w:bidi w:val="0"/>
              <w:spacing w:line="40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5.评价建议：</w:t>
            </w:r>
          </w:p>
          <w:p w14:paraId="028BCAA3">
            <w:pPr>
              <w:keepLines/>
              <w:pageBreakBefore w:val="0"/>
              <w:kinsoku/>
              <w:overflowPunct/>
              <w:autoSpaceDE/>
              <w:autoSpaceDN/>
              <w:bidi w:val="0"/>
              <w:spacing w:line="400" w:lineRule="exact"/>
              <w:ind w:firstLine="55"/>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采用过程化考核（70%）+期末测评（30%）评定学习效果</w:t>
            </w:r>
            <w:r>
              <w:rPr>
                <w:rFonts w:hint="eastAsia" w:ascii="宋体" w:hAnsi="宋体" w:eastAsia="宋体" w:cs="宋体"/>
                <w:b w:val="0"/>
                <w:bCs/>
                <w:sz w:val="18"/>
                <w:szCs w:val="18"/>
                <w:lang w:eastAsia="zh-CN"/>
              </w:rPr>
              <w:t>。</w:t>
            </w:r>
          </w:p>
          <w:p w14:paraId="78923AA9">
            <w:pPr>
              <w:pageBreakBefore w:val="0"/>
              <w:kinsoku/>
              <w:overflowPunct/>
              <w:autoSpaceDE/>
              <w:autoSpaceDN/>
              <w:bidi w:val="0"/>
              <w:spacing w:line="400" w:lineRule="exact"/>
              <w:jc w:val="both"/>
              <w:textAlignment w:val="auto"/>
              <w:rPr>
                <w:rFonts w:hint="eastAsia" w:ascii="宋体" w:hAnsi="宋体" w:eastAsia="宋体" w:cs="宋体"/>
                <w:b w:val="0"/>
                <w:bCs/>
                <w:sz w:val="18"/>
                <w:szCs w:val="18"/>
                <w:vertAlign w:val="baseline"/>
                <w:lang w:val="en-US" w:eastAsia="zh-CN"/>
              </w:rPr>
            </w:pPr>
          </w:p>
        </w:tc>
      </w:tr>
      <w:tr w14:paraId="3FDB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shd w:val="clear" w:color="auto" w:fill="auto"/>
            <w:noWrap w:val="0"/>
            <w:vAlign w:val="center"/>
          </w:tcPr>
          <w:p w14:paraId="1667AAC0">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b/>
                <w:bCs/>
                <w:color w:val="000000"/>
                <w:sz w:val="18"/>
                <w:szCs w:val="18"/>
              </w:rPr>
              <w:t>客户服务与管理</w:t>
            </w:r>
          </w:p>
        </w:tc>
        <w:tc>
          <w:tcPr>
            <w:tcW w:w="2727" w:type="dxa"/>
            <w:shd w:val="clear" w:color="auto" w:fill="auto"/>
            <w:noWrap w:val="0"/>
            <w:vAlign w:val="top"/>
          </w:tcPr>
          <w:p w14:paraId="17671794">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7A2A8803">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（1）掌握客户服务与管理相关知识；</w:t>
            </w:r>
          </w:p>
          <w:p w14:paraId="01F97A70">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（2）学会使用客户服务工具</w:t>
            </w:r>
          </w:p>
          <w:p w14:paraId="76BDC032">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（3）掌握妥善处理客户投诉的方法；</w:t>
            </w:r>
          </w:p>
          <w:p w14:paraId="67E01A80">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（4）掌握提升客户满意度与忠诚度的策略；</w:t>
            </w:r>
          </w:p>
          <w:p w14:paraId="162E3C67">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（5）掌握客户关系管理系统。</w:t>
            </w:r>
          </w:p>
          <w:p w14:paraId="127E8C1C">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学会使用电子邮件工具</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学会使用即时通信工具</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学会使用其他互联网服务工具</w:t>
            </w:r>
            <w:r>
              <w:rPr>
                <w:rFonts w:hint="eastAsia" w:ascii="宋体" w:hAnsi="宋体" w:eastAsia="宋体" w:cs="宋体"/>
                <w:b w:val="0"/>
                <w:bCs/>
                <w:sz w:val="18"/>
                <w:szCs w:val="18"/>
                <w:lang w:eastAsia="zh-CN"/>
              </w:rPr>
              <w:t>。</w:t>
            </w:r>
          </w:p>
          <w:p w14:paraId="5EBBEE70">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4F987548">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（1）能够借助客户服务工具，有效开展客户服务工作；</w:t>
            </w:r>
          </w:p>
          <w:p w14:paraId="5A3DE7BC">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（2）能够熟练运用沟通技巧与客户进行沟通；</w:t>
            </w:r>
          </w:p>
          <w:p w14:paraId="3B5213E1">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（3）能够使用恰当的方法处理客户投诉</w:t>
            </w:r>
            <w:r>
              <w:rPr>
                <w:rFonts w:hint="eastAsia" w:ascii="宋体" w:hAnsi="宋体" w:eastAsia="宋体" w:cs="宋体"/>
                <w:b w:val="0"/>
                <w:bCs/>
                <w:sz w:val="18"/>
                <w:szCs w:val="18"/>
                <w:lang w:eastAsia="zh-CN"/>
              </w:rPr>
              <w:t>。</w:t>
            </w:r>
          </w:p>
          <w:p w14:paraId="10B5805E">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能够设计提高客户满意度方案，并提出改进措施</w:t>
            </w:r>
            <w:r>
              <w:rPr>
                <w:rFonts w:hint="eastAsia" w:ascii="宋体" w:hAnsi="宋体" w:eastAsia="宋体" w:cs="宋体"/>
                <w:b w:val="0"/>
                <w:bCs/>
                <w:sz w:val="18"/>
                <w:szCs w:val="18"/>
                <w:lang w:val="en-US" w:eastAsia="zh-CN"/>
              </w:rPr>
              <w:t>。</w:t>
            </w:r>
          </w:p>
          <w:p w14:paraId="21955E1E">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）结合企业实际情况，能够运用客户关系管理系统完成相关工作。</w:t>
            </w:r>
          </w:p>
          <w:p w14:paraId="1B7148EB">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rPr>
              <w:t>认识客户忠诚度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提升客户忠诚度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减少客户流失</w:t>
            </w:r>
          </w:p>
          <w:p w14:paraId="281A76FE">
            <w:pPr>
              <w:keepNext w:val="0"/>
              <w:keepLines/>
              <w:pageBreakBefore w:val="0"/>
              <w:widowControl/>
              <w:kinsoku/>
              <w:wordWrap/>
              <w:overflowPunct/>
              <w:topLinePunct w:val="0"/>
              <w:autoSpaceDE/>
              <w:autoSpaceDN/>
              <w:bidi w:val="0"/>
              <w:adjustRightInd/>
              <w:snapToGrid/>
              <w:spacing w:line="40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6F197318">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（1）培养学生树立“客户至上”的服务意识</w:t>
            </w:r>
            <w:r>
              <w:rPr>
                <w:rFonts w:hint="eastAsia" w:ascii="宋体" w:hAnsi="宋体" w:eastAsia="宋体" w:cs="宋体"/>
                <w:b w:val="0"/>
                <w:bCs/>
                <w:sz w:val="18"/>
                <w:szCs w:val="18"/>
                <w:lang w:eastAsia="zh-CN"/>
              </w:rPr>
              <w:t>。</w:t>
            </w:r>
          </w:p>
          <w:p w14:paraId="46F36BCF">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（2）培养学生树立正直诚信、爱岗敬业的职业观</w:t>
            </w:r>
            <w:r>
              <w:rPr>
                <w:rFonts w:hint="eastAsia" w:ascii="宋体" w:hAnsi="宋体" w:eastAsia="宋体" w:cs="宋体"/>
                <w:b w:val="0"/>
                <w:bCs/>
                <w:sz w:val="18"/>
                <w:szCs w:val="18"/>
                <w:lang w:eastAsia="zh-CN"/>
              </w:rPr>
              <w:t>。</w:t>
            </w:r>
          </w:p>
          <w:p w14:paraId="2F0194E3">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（3）培养学生敬畏规章、敬畏职业的职业操守理念。</w:t>
            </w:r>
          </w:p>
          <w:p w14:paraId="1F806B07">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培养学生积极践行“精益求精”的工匠精神</w:t>
            </w:r>
            <w:r>
              <w:rPr>
                <w:rFonts w:hint="eastAsia" w:ascii="宋体" w:hAnsi="宋体" w:eastAsia="宋体" w:cs="宋体"/>
                <w:b w:val="0"/>
                <w:bCs/>
                <w:sz w:val="18"/>
                <w:szCs w:val="18"/>
                <w:lang w:eastAsia="zh-CN"/>
              </w:rPr>
              <w:t>。</w:t>
            </w:r>
          </w:p>
          <w:p w14:paraId="6F1933DE">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kern w:val="0"/>
                <w:sz w:val="18"/>
                <w:szCs w:val="18"/>
                <w:lang w:val="en-US" w:eastAsia="zh-CN"/>
              </w:rPr>
              <w:t>培养市场规划能力、组织协调能力和创新创业精神。</w:t>
            </w:r>
          </w:p>
          <w:p w14:paraId="023FC195">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kern w:val="0"/>
                <w:sz w:val="18"/>
                <w:szCs w:val="18"/>
                <w:lang w:val="en-US" w:eastAsia="zh-CN" w:bidi="ar-SA"/>
              </w:rPr>
            </w:pPr>
            <w:r>
              <w:rPr>
                <w:rFonts w:hint="eastAsia" w:ascii="宋体" w:hAnsi="宋体" w:eastAsia="宋体" w:cs="宋体"/>
                <w:b w:val="0"/>
                <w:bCs/>
                <w:kern w:val="0"/>
                <w:sz w:val="18"/>
                <w:szCs w:val="18"/>
                <w:lang w:val="en-US" w:eastAsia="zh-CN"/>
              </w:rPr>
              <w:t>（6）</w:t>
            </w:r>
            <w:r>
              <w:rPr>
                <w:rFonts w:hint="eastAsia" w:ascii="宋体" w:hAnsi="宋体" w:eastAsia="宋体" w:cs="宋体"/>
                <w:b w:val="0"/>
                <w:bCs/>
                <w:sz w:val="18"/>
                <w:szCs w:val="18"/>
                <w:lang w:eastAsia="zh-CN"/>
              </w:rPr>
              <w:t>提升自我学习和适应新技术、新环境的能力。</w:t>
            </w:r>
          </w:p>
        </w:tc>
        <w:tc>
          <w:tcPr>
            <w:tcW w:w="2796" w:type="dxa"/>
            <w:shd w:val="clear" w:color="auto" w:fill="auto"/>
            <w:noWrap w:val="0"/>
            <w:vAlign w:val="top"/>
          </w:tcPr>
          <w:p w14:paraId="4F4247F6">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一：走近客户服务与管理</w:t>
            </w:r>
          </w:p>
          <w:p w14:paraId="7709310D">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初识客户服务与管理</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熟悉客户服务人员的综合素质要求</w:t>
            </w:r>
          </w:p>
          <w:p w14:paraId="54DAD49E">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模块二：学会使用客户服务工具</w:t>
            </w:r>
          </w:p>
          <w:p w14:paraId="57412E2F">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学会使用电子邮件工具</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学会使用即时通信工具</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学会使用其他互联网服务工具</w:t>
            </w:r>
          </w:p>
          <w:p w14:paraId="598C8B80">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模块三：尽力满足客户需求</w:t>
            </w:r>
          </w:p>
          <w:p w14:paraId="0110A226">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认识客户需求</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分析与满足客户需求</w:t>
            </w:r>
          </w:p>
          <w:p w14:paraId="5FFAC74C">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模块四：妥善处理客户投诉</w:t>
            </w:r>
          </w:p>
          <w:p w14:paraId="4EAC20E5">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了解客户投诉</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分析客户投诉</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处理客户投诉</w:t>
            </w:r>
          </w:p>
          <w:p w14:paraId="305260E0">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模块五：管理客户满意度</w:t>
            </w:r>
          </w:p>
          <w:p w14:paraId="52D8218B">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认识客户满意度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测评客户满意度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提升客户满意度</w:t>
            </w:r>
          </w:p>
          <w:p w14:paraId="5C77FF23">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模块六：管理客户忠诚度</w:t>
            </w:r>
          </w:p>
          <w:p w14:paraId="3C37C7B9">
            <w:pPr>
              <w:pStyle w:val="17"/>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认识客户忠诚度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提升客户忠诚度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减少客户流失</w:t>
            </w:r>
          </w:p>
          <w:p w14:paraId="6A1E9F00">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p>
        </w:tc>
        <w:tc>
          <w:tcPr>
            <w:tcW w:w="2775" w:type="dxa"/>
            <w:shd w:val="clear" w:color="auto" w:fill="auto"/>
            <w:noWrap w:val="0"/>
            <w:vAlign w:val="top"/>
          </w:tcPr>
          <w:p w14:paraId="52E669E6">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1.教学模式：</w:t>
            </w:r>
          </w:p>
          <w:p w14:paraId="4B9726B0">
            <w:pPr>
              <w:keepNext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在教师传授知识环节的基础上把掌握知识、运用知识和解决实际问题的能力三个环节纳入课堂教学的重要内容并实施三分讲七分练教学策略，重要的价值追求是让师生有教与学的幸福感、获得感、安全感和成就感，让学生成为自我发展、全面发展。</w:t>
            </w:r>
          </w:p>
          <w:p w14:paraId="2E900F82">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2.教学方法：</w:t>
            </w:r>
          </w:p>
          <w:p w14:paraId="2E12EE03">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本课程遵循“教师引导，学生为主”的原则，采用讲解、多媒体演示、场景模拟法、讨论、翻转课堂等多种方法。</w:t>
            </w:r>
          </w:p>
          <w:p w14:paraId="3E63977D">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3.教学条件：</w:t>
            </w:r>
          </w:p>
          <w:p w14:paraId="4DF3CB1E">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利用多媒体教学、实训教学等多种形式。</w:t>
            </w:r>
          </w:p>
          <w:p w14:paraId="27E5F3C2">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3D3B47B7">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具备市场营销相关知识，有仁爱之心。</w:t>
            </w:r>
          </w:p>
          <w:p w14:paraId="438B72E0">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5.考核方式：</w:t>
            </w:r>
          </w:p>
          <w:p w14:paraId="5CE71147">
            <w:pPr>
              <w:keepNext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rPr>
              <w:t>采取学习过程考核+期末测评评定学习效果。</w:t>
            </w:r>
          </w:p>
        </w:tc>
      </w:tr>
      <w:tr w14:paraId="75E8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shd w:val="clear" w:color="auto" w:fill="auto"/>
            <w:noWrap w:val="0"/>
            <w:vAlign w:val="center"/>
          </w:tcPr>
          <w:p w14:paraId="2CA6DAFF">
            <w:pPr>
              <w:pageBreakBefore w:val="0"/>
              <w:kinsoku/>
              <w:overflowPunct/>
              <w:autoSpaceDE/>
              <w:autoSpaceDN/>
              <w:bidi w:val="0"/>
              <w:spacing w:line="40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lang w:val="en-US" w:eastAsia="zh-CN"/>
              </w:rPr>
              <w:t>消费者行为学</w:t>
            </w:r>
          </w:p>
        </w:tc>
        <w:tc>
          <w:tcPr>
            <w:tcW w:w="2727" w:type="dxa"/>
            <w:shd w:val="clear" w:color="auto" w:fill="auto"/>
            <w:noWrap w:val="0"/>
            <w:vAlign w:val="top"/>
          </w:tcPr>
          <w:p w14:paraId="65A72649">
            <w:pPr>
              <w:pStyle w:val="5"/>
              <w:keepNext/>
              <w:keepLines/>
              <w:pageBreakBefore w:val="0"/>
              <w:widowControl w:val="0"/>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14:textFill>
                  <w14:solidFill>
                    <w14:schemeClr w14:val="tx1"/>
                  </w14:solidFill>
                </w14:textFill>
              </w:rPr>
              <w:t>知识目标：</w:t>
            </w:r>
          </w:p>
          <w:p w14:paraId="671AB7B1">
            <w:pPr>
              <w:pStyle w:val="5"/>
              <w:keepNext/>
              <w:keepLines/>
              <w:pageBreakBefore w:val="0"/>
              <w:widowControl w:val="0"/>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掌握消费者行为研究的方法和技术，如问卷设计、访谈技巧、实验设计和数据分析等。</w:t>
            </w:r>
          </w:p>
          <w:p w14:paraId="00BF35A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2</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掌握</w:t>
            </w:r>
            <w:r>
              <w:rPr>
                <w:rFonts w:hint="eastAsia" w:ascii="宋体" w:hAnsi="宋体" w:eastAsia="宋体" w:cs="宋体"/>
                <w:b w:val="0"/>
                <w:bCs/>
                <w:sz w:val="18"/>
                <w:szCs w:val="18"/>
                <w:lang w:val="en-US" w:eastAsia="zh-CN"/>
              </w:rPr>
              <w:t>消费者心理和行为类型的分类和特点，</w:t>
            </w:r>
            <w:r>
              <w:rPr>
                <w:rFonts w:hint="eastAsia" w:ascii="宋体" w:hAnsi="宋体" w:eastAsia="宋体" w:cs="宋体"/>
                <w:b w:val="0"/>
                <w:bCs/>
                <w:sz w:val="18"/>
                <w:szCs w:val="18"/>
              </w:rPr>
              <w:t>如个人消费者、组织消费者、线上消费者等。</w:t>
            </w:r>
          </w:p>
          <w:p w14:paraId="57953C0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（3）掌握市场调研和消费者行为研究的方法和技术，</w:t>
            </w:r>
            <w:r>
              <w:rPr>
                <w:rFonts w:hint="eastAsia" w:ascii="宋体" w:hAnsi="宋体" w:eastAsia="宋体" w:cs="宋体"/>
                <w:b w:val="0"/>
                <w:bCs/>
                <w:sz w:val="18"/>
                <w:szCs w:val="18"/>
              </w:rPr>
              <w:t>包括问卷调查、实地观察、市场实验等。</w:t>
            </w:r>
          </w:p>
          <w:p w14:paraId="2DB8892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掌握购买决策过程的分析，</w:t>
            </w:r>
            <w:r>
              <w:rPr>
                <w:rFonts w:hint="eastAsia" w:ascii="宋体" w:hAnsi="宋体" w:eastAsia="宋体" w:cs="宋体"/>
                <w:b w:val="0"/>
                <w:bCs/>
                <w:sz w:val="18"/>
                <w:szCs w:val="18"/>
              </w:rPr>
              <w:t>包括需求识别、信息搜索、评估和购买决策等阶段。</w:t>
            </w:r>
          </w:p>
          <w:p w14:paraId="2BCCE9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掌握市场营销策略与消费者行为的关系。</w:t>
            </w:r>
          </w:p>
          <w:p w14:paraId="0AE5D20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2.能力目标：</w:t>
            </w:r>
          </w:p>
          <w:p w14:paraId="66AC95B0">
            <w:pPr>
              <w:pStyle w:val="5"/>
              <w:keepNext/>
              <w:keepLines/>
              <w:pageBreakBefore w:val="0"/>
              <w:widowControl w:val="0"/>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能够</w:t>
            </w:r>
            <w:r>
              <w:rPr>
                <w:rFonts w:hint="eastAsia" w:ascii="宋体" w:hAnsi="宋体" w:eastAsia="宋体" w:cs="宋体"/>
                <w:b w:val="0"/>
                <w:bCs/>
                <w:color w:val="000000" w:themeColor="text1"/>
                <w:sz w:val="18"/>
                <w:szCs w:val="18"/>
                <w14:textFill>
                  <w14:solidFill>
                    <w14:schemeClr w14:val="tx1"/>
                  </w14:solidFill>
                </w14:textFill>
              </w:rPr>
              <w:t>具备设计和执行消费者行为研究的能力，包括问卷调查、实地观察、市场实验等。</w:t>
            </w:r>
          </w:p>
          <w:p w14:paraId="58698E3A">
            <w:pPr>
              <w:pStyle w:val="5"/>
              <w:keepNext/>
              <w:keepLines/>
              <w:pageBreakBefore w:val="0"/>
              <w:widowControl w:val="0"/>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3.素质目标：</w:t>
            </w:r>
          </w:p>
          <w:p w14:paraId="7917E4D8">
            <w:pPr>
              <w:pStyle w:val="5"/>
              <w:keepNext/>
              <w:keepLines/>
              <w:pageBreakBefore w:val="0"/>
              <w:widowControl w:val="0"/>
              <w:kinsoku/>
              <w:wordWrap w:val="0"/>
              <w:overflowPunct/>
              <w:topLinePunct/>
              <w:autoSpaceDE/>
              <w:autoSpaceDN/>
              <w:bidi w:val="0"/>
              <w:adjustRightInd w:val="0"/>
              <w:snapToGrid w:val="0"/>
              <w:spacing w:line="400" w:lineRule="exact"/>
              <w:ind w:firstLine="0" w:firstLineChars="0"/>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培养学生的跨文化意识和社会责任意识，能够考虑消费者行为的多样性和社会影响。</w:t>
            </w:r>
          </w:p>
        </w:tc>
        <w:tc>
          <w:tcPr>
            <w:tcW w:w="2796" w:type="dxa"/>
            <w:shd w:val="clear" w:color="auto" w:fill="auto"/>
            <w:noWrap w:val="0"/>
            <w:vAlign w:val="top"/>
          </w:tcPr>
          <w:p w14:paraId="0FAB2D5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模块一：</w:t>
            </w:r>
            <w:r>
              <w:rPr>
                <w:rFonts w:hint="eastAsia" w:ascii="宋体" w:hAnsi="宋体" w:eastAsia="宋体" w:cs="宋体"/>
                <w:b w:val="0"/>
                <w:bCs/>
                <w:sz w:val="18"/>
                <w:szCs w:val="18"/>
              </w:rPr>
              <w:t>消费者行为的基本概念和理论</w:t>
            </w:r>
          </w:p>
          <w:p w14:paraId="7E888AF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包括</w:t>
            </w:r>
            <w:r>
              <w:rPr>
                <w:rFonts w:hint="eastAsia" w:ascii="宋体" w:hAnsi="宋体" w:eastAsia="宋体" w:cs="宋体"/>
                <w:b w:val="0"/>
                <w:bCs/>
                <w:sz w:val="18"/>
                <w:szCs w:val="18"/>
              </w:rPr>
              <w:t>认知、情感、动机、学习、社会影响等。</w:t>
            </w:r>
          </w:p>
          <w:p w14:paraId="5D62A74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模块二：购买决策过程的分析</w:t>
            </w:r>
          </w:p>
          <w:p w14:paraId="2D4FA83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包括需求识别、信息搜索、评估和购买决策等阶段。</w:t>
            </w:r>
          </w:p>
          <w:p w14:paraId="67E8CD1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模块三：消费者心理和行为类型的分类和特点</w:t>
            </w:r>
          </w:p>
          <w:p w14:paraId="78F4E93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如个人消费者、组织消费者、线上消费者等。</w:t>
            </w:r>
          </w:p>
          <w:p w14:paraId="49496B0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模块四：市场调研和消费者行为研究的方法和技术</w:t>
            </w:r>
          </w:p>
          <w:p w14:paraId="27FD640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包括问卷调查、实地观察、市场实验等。</w:t>
            </w:r>
          </w:p>
          <w:p w14:paraId="1E2463E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模块五：市场营销策略与消费者行为的关系</w:t>
            </w:r>
          </w:p>
          <w:p w14:paraId="31761E8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rPr>
              <w:t>如产品定位、品牌管理、促销策略等。</w:t>
            </w:r>
          </w:p>
        </w:tc>
        <w:tc>
          <w:tcPr>
            <w:tcW w:w="2775" w:type="dxa"/>
            <w:shd w:val="clear" w:color="auto" w:fill="auto"/>
            <w:noWrap w:val="0"/>
            <w:vAlign w:val="top"/>
          </w:tcPr>
          <w:p w14:paraId="3791ED6F">
            <w:pPr>
              <w:pageBreakBefore w:val="0"/>
              <w:kinsoku/>
              <w:overflowPunct/>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1.教学模式：</w:t>
            </w:r>
          </w:p>
          <w:p w14:paraId="29ACBC08">
            <w:pPr>
              <w:pageBreakBefore w:val="0"/>
              <w:numPr>
                <w:ilvl w:val="0"/>
                <w:numId w:val="0"/>
              </w:numPr>
              <w:kinsoku/>
              <w:overflowPunct/>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选用紧靠主题教学的素材与多维立体化资源，注重课程思政设计与渗透。</w:t>
            </w:r>
          </w:p>
          <w:p w14:paraId="6D0B7275">
            <w:pPr>
              <w:pageBreakBefore w:val="0"/>
              <w:kinsoku/>
              <w:overflowPunct/>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2.教学方法：</w:t>
            </w:r>
          </w:p>
          <w:p w14:paraId="505B1785">
            <w:pPr>
              <w:pageBreakBefore w:val="0"/>
              <w:kinsoku/>
              <w:overflowPunct/>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本课程遵循“教师引导，学生为主”的原则，采用讲解、多媒体演示、场景模拟法、讨论、翻转课堂等多种方法。</w:t>
            </w:r>
          </w:p>
          <w:p w14:paraId="68E7535C">
            <w:pPr>
              <w:pageBreakBefore w:val="0"/>
              <w:numPr>
                <w:ilvl w:val="0"/>
                <w:numId w:val="0"/>
              </w:numPr>
              <w:kinsoku/>
              <w:overflowPunct/>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kern w:val="2"/>
                <w:sz w:val="18"/>
                <w:szCs w:val="18"/>
                <w:lang w:val="en-US" w:eastAsia="zh-CN" w:bidi="ar-SA"/>
              </w:rPr>
              <w:t>3.</w:t>
            </w:r>
            <w:r>
              <w:rPr>
                <w:rFonts w:hint="eastAsia" w:ascii="宋体" w:hAnsi="宋体" w:eastAsia="宋体" w:cs="宋体"/>
                <w:b w:val="0"/>
                <w:bCs/>
                <w:sz w:val="18"/>
                <w:szCs w:val="18"/>
                <w:lang w:val="en-US" w:eastAsia="zh-CN"/>
              </w:rPr>
              <w:t>教学条件：</w:t>
            </w:r>
          </w:p>
          <w:p w14:paraId="076A611F">
            <w:pPr>
              <w:pageBreakBefore w:val="0"/>
              <w:numPr>
                <w:ilvl w:val="0"/>
                <w:numId w:val="0"/>
              </w:numPr>
              <w:kinsoku/>
              <w:overflowPunct/>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多媒体教室、实训室</w:t>
            </w:r>
          </w:p>
          <w:p w14:paraId="09192B19">
            <w:pPr>
              <w:pageBreakBefore w:val="0"/>
              <w:kinsoku/>
              <w:overflowPunct/>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4.教师要求：</w:t>
            </w:r>
          </w:p>
          <w:p w14:paraId="45978F31">
            <w:pPr>
              <w:pageBreakBefore w:val="0"/>
              <w:kinsoku/>
              <w:overflowPunct/>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具备市场营销相关知识，有一定的市场洞察能力。</w:t>
            </w:r>
          </w:p>
          <w:p w14:paraId="66CDEF33">
            <w:pPr>
              <w:pageBreakBefore w:val="0"/>
              <w:kinsoku/>
              <w:overflowPunct/>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考核方式：</w:t>
            </w:r>
          </w:p>
          <w:p w14:paraId="7C9FC94D">
            <w:pPr>
              <w:pageBreakBefore w:val="0"/>
              <w:kinsoku/>
              <w:overflowPunct/>
              <w:autoSpaceDE/>
              <w:autoSpaceDN/>
              <w:bidi w:val="0"/>
              <w:spacing w:line="400" w:lineRule="exact"/>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sz w:val="18"/>
                <w:szCs w:val="18"/>
              </w:rPr>
              <w:t>采取学习过程考核+期末测评评定学习效果。</w:t>
            </w:r>
          </w:p>
          <w:p w14:paraId="3180399F">
            <w:pPr>
              <w:pageBreakBefore w:val="0"/>
              <w:kinsoku/>
              <w:overflowPunct/>
              <w:autoSpaceDE/>
              <w:autoSpaceDN/>
              <w:bidi w:val="0"/>
              <w:spacing w:line="400" w:lineRule="exact"/>
              <w:jc w:val="both"/>
              <w:textAlignment w:val="auto"/>
              <w:rPr>
                <w:rFonts w:hint="eastAsia" w:ascii="宋体" w:hAnsi="宋体" w:eastAsia="宋体" w:cs="宋体"/>
                <w:b w:val="0"/>
                <w:bCs/>
                <w:kern w:val="2"/>
                <w:sz w:val="18"/>
                <w:szCs w:val="18"/>
                <w:lang w:val="en-US" w:eastAsia="zh-CN" w:bidi="ar-SA"/>
              </w:rPr>
            </w:pPr>
          </w:p>
        </w:tc>
      </w:tr>
      <w:tr w14:paraId="5A9C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shd w:val="clear" w:color="auto" w:fill="auto"/>
            <w:noWrap w:val="0"/>
            <w:vAlign w:val="center"/>
          </w:tcPr>
          <w:p w14:paraId="36413CEC">
            <w:pPr>
              <w:pageBreakBefore w:val="0"/>
              <w:kinsoku/>
              <w:overflowPunct/>
              <w:autoSpaceDE/>
              <w:autoSpaceDN/>
              <w:bidi w:val="0"/>
              <w:spacing w:line="40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lang w:val="en-US" w:eastAsia="zh-CN"/>
              </w:rPr>
              <w:t>Premiere视频剪辑</w:t>
            </w:r>
          </w:p>
        </w:tc>
        <w:tc>
          <w:tcPr>
            <w:tcW w:w="2727" w:type="dxa"/>
            <w:shd w:val="clear" w:color="auto" w:fill="auto"/>
            <w:noWrap w:val="0"/>
            <w:vAlign w:val="top"/>
          </w:tcPr>
          <w:p w14:paraId="48013858">
            <w:pPr>
              <w:pStyle w:val="5"/>
              <w:keepNext/>
              <w:keepLines/>
              <w:pageBreakBefore w:val="0"/>
              <w:widowControl w:val="0"/>
              <w:numPr>
                <w:ilvl w:val="0"/>
                <w:numId w:val="0"/>
              </w:numPr>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w:t>
            </w:r>
            <w:r>
              <w:rPr>
                <w:rFonts w:hint="eastAsia" w:ascii="宋体" w:hAnsi="宋体" w:eastAsia="宋体" w:cs="宋体"/>
                <w:b w:val="0"/>
                <w:bCs/>
                <w:color w:val="000000" w:themeColor="text1"/>
                <w:sz w:val="18"/>
                <w:szCs w:val="18"/>
                <w14:textFill>
                  <w14:solidFill>
                    <w14:schemeClr w14:val="tx1"/>
                  </w14:solidFill>
                </w14:textFill>
              </w:rPr>
              <w:t>知识目标：</w:t>
            </w:r>
          </w:p>
          <w:p w14:paraId="57286BB2">
            <w:pPr>
              <w:pStyle w:val="5"/>
              <w:keepNext/>
              <w:keepLines/>
              <w:pageBreakBefore w:val="0"/>
              <w:widowControl w:val="0"/>
              <w:numPr>
                <w:ilvl w:val="0"/>
                <w:numId w:val="0"/>
              </w:numPr>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掌握</w:t>
            </w:r>
            <w:r>
              <w:rPr>
                <w:rFonts w:hint="eastAsia" w:ascii="宋体" w:hAnsi="宋体" w:eastAsia="宋体" w:cs="宋体"/>
                <w:b w:val="0"/>
                <w:bCs/>
                <w:color w:val="000000" w:themeColor="text1"/>
                <w:sz w:val="18"/>
                <w:szCs w:val="18"/>
                <w14:textFill>
                  <w14:solidFill>
                    <w14:schemeClr w14:val="tx1"/>
                  </w14:solidFill>
                </w14:textFill>
              </w:rPr>
              <w:t>视频剪辑的基本概念、原理和工作流程，包括视频文件的导入、剪辑、修剪、添加特效和导出等方面的知识。</w:t>
            </w:r>
          </w:p>
          <w:p w14:paraId="61CDE08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2</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掌握视频剪辑的基本技巧和方法</w:t>
            </w:r>
          </w:p>
          <w:p w14:paraId="121D4A2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如剪辑点的选择、剪辑顺序的安排、过渡效果的添加等。</w:t>
            </w:r>
          </w:p>
          <w:p w14:paraId="0A6BCC6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（3）掌握视频修剪和分割技术。</w:t>
            </w:r>
          </w:p>
          <w:p w14:paraId="4B457DD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（4）掌握视频特效和过渡效果的应用。</w:t>
            </w:r>
          </w:p>
          <w:p w14:paraId="2394A1E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（5）掌握音频处理技术。</w:t>
            </w:r>
          </w:p>
          <w:p w14:paraId="743F582A">
            <w:pPr>
              <w:pStyle w:val="5"/>
              <w:keepNext/>
              <w:keepLines/>
              <w:pageBreakBefore w:val="0"/>
              <w:widowControl w:val="0"/>
              <w:numPr>
                <w:ilvl w:val="0"/>
                <w:numId w:val="0"/>
              </w:numPr>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2.能力目标：</w:t>
            </w:r>
          </w:p>
          <w:p w14:paraId="4388A0A4">
            <w:pPr>
              <w:pStyle w:val="5"/>
              <w:keepNext/>
              <w:keepLines/>
              <w:pageBreakBefore w:val="0"/>
              <w:widowControl w:val="0"/>
              <w:numPr>
                <w:ilvl w:val="0"/>
                <w:numId w:val="0"/>
              </w:numPr>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能够熟练操作Premiere软件，进行视频素材的剪辑、修剪、合并、分割、添加特效和调整画面效果等技能。</w:t>
            </w:r>
          </w:p>
          <w:p w14:paraId="7577C51F">
            <w:pPr>
              <w:pStyle w:val="5"/>
              <w:keepNext/>
              <w:keepLines/>
              <w:pageBreakBefore w:val="0"/>
              <w:widowControl w:val="0"/>
              <w:numPr>
                <w:ilvl w:val="0"/>
                <w:numId w:val="0"/>
              </w:numPr>
              <w:kinsoku/>
              <w:wordWrap w:val="0"/>
              <w:overflowPunct/>
              <w:topLinePunct/>
              <w:autoSpaceDE/>
              <w:autoSpaceDN/>
              <w:bidi w:val="0"/>
              <w:adjustRightInd w:val="0"/>
              <w:snapToGrid w:val="0"/>
              <w:spacing w:line="40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3.素质目标：</w:t>
            </w:r>
          </w:p>
          <w:p w14:paraId="4260EF3B">
            <w:pPr>
              <w:pStyle w:val="5"/>
              <w:keepNext/>
              <w:keepLines/>
              <w:pageBreakBefore w:val="0"/>
              <w:widowControl w:val="0"/>
              <w:numPr>
                <w:ilvl w:val="0"/>
                <w:numId w:val="0"/>
              </w:numPr>
              <w:kinsoku/>
              <w:wordWrap w:val="0"/>
              <w:overflowPunct/>
              <w:topLinePunct/>
              <w:autoSpaceDE/>
              <w:autoSpaceDN/>
              <w:bidi w:val="0"/>
              <w:adjustRightInd w:val="0"/>
              <w:snapToGrid w:val="0"/>
              <w:spacing w:line="400" w:lineRule="exact"/>
              <w:ind w:left="0" w:leftChars="0" w:firstLine="0" w:firstLineChars="0"/>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培养学生的创意和艺术感知能力，使其能够通过剪辑技术表达独特的创意和视觉效果。</w:t>
            </w:r>
          </w:p>
        </w:tc>
        <w:tc>
          <w:tcPr>
            <w:tcW w:w="2796" w:type="dxa"/>
            <w:shd w:val="clear" w:color="auto" w:fill="auto"/>
            <w:noWrap w:val="0"/>
            <w:vAlign w:val="top"/>
          </w:tcPr>
          <w:p w14:paraId="0430D18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模块一：</w:t>
            </w:r>
            <w:r>
              <w:rPr>
                <w:rFonts w:hint="eastAsia" w:ascii="宋体" w:hAnsi="宋体" w:eastAsia="宋体" w:cs="宋体"/>
                <w:b w:val="0"/>
                <w:bCs/>
                <w:sz w:val="18"/>
                <w:szCs w:val="18"/>
              </w:rPr>
              <w:t>Premiere软件的介绍和基本操作指导</w:t>
            </w:r>
          </w:p>
          <w:p w14:paraId="47A771D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包括界面布局、文件导入、剪辑工具和时间轴的使用等。</w:t>
            </w:r>
          </w:p>
          <w:p w14:paraId="0B93645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模块二：视频剪辑的基本技巧和方法</w:t>
            </w:r>
          </w:p>
          <w:p w14:paraId="2070E81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如剪辑点的选择、剪辑顺序的安排、过渡效果的添加等。</w:t>
            </w:r>
          </w:p>
          <w:p w14:paraId="4D62ADD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模块三：视频修剪和分割技术</w:t>
            </w:r>
          </w:p>
          <w:p w14:paraId="093B173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包括删除不需要的片段、调整剪辑长度和顺序等。</w:t>
            </w:r>
          </w:p>
          <w:p w14:paraId="504B263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模块四：视频特效和过渡效果的应用</w:t>
            </w:r>
          </w:p>
          <w:p w14:paraId="7E8AEA7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如颜色校正、滤镜、字幕、动画效果等。</w:t>
            </w:r>
          </w:p>
          <w:p w14:paraId="79C89D3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模块五：音频处理技术</w:t>
            </w:r>
          </w:p>
          <w:p w14:paraId="5C213F6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rPr>
              <w:t>包括音频剪辑、音量调整、音频效果的添加等</w:t>
            </w:r>
          </w:p>
        </w:tc>
        <w:tc>
          <w:tcPr>
            <w:tcW w:w="2775" w:type="dxa"/>
            <w:shd w:val="clear" w:color="auto" w:fill="auto"/>
            <w:noWrap w:val="0"/>
            <w:vAlign w:val="top"/>
          </w:tcPr>
          <w:p w14:paraId="2F5AA590">
            <w:pPr>
              <w:pageBreakBefore w:val="0"/>
              <w:kinsoku/>
              <w:overflowPunct/>
              <w:autoSpaceDE/>
              <w:autoSpaceDN/>
              <w:bidi w:val="0"/>
              <w:spacing w:line="40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教学模式</w:t>
            </w:r>
            <w:r>
              <w:rPr>
                <w:rFonts w:hint="eastAsia" w:ascii="宋体" w:hAnsi="宋体" w:eastAsia="宋体" w:cs="宋体"/>
                <w:b w:val="0"/>
                <w:bCs/>
                <w:sz w:val="18"/>
                <w:szCs w:val="18"/>
                <w:lang w:eastAsia="zh-CN"/>
              </w:rPr>
              <w:t>：</w:t>
            </w:r>
          </w:p>
          <w:p w14:paraId="141126F7">
            <w:pPr>
              <w:pageBreakBefore w:val="0"/>
              <w:kinsoku/>
              <w:overflowPunct/>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以“知识、应用、技能、发展”为要素，以学生为中心，教师讲解为辅，学生练习为主，讲练结合。对学生的共性问题进行答疑，课内课外相结合，开展形式多样的教学，提升课程教学浸润感和实效性。</w:t>
            </w:r>
          </w:p>
          <w:p w14:paraId="215E86BD">
            <w:pPr>
              <w:pageBreakBefore w:val="0"/>
              <w:kinsoku/>
              <w:overflowPunct/>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2.教学方法</w:t>
            </w:r>
          </w:p>
          <w:p w14:paraId="7B8E3BAC">
            <w:pPr>
              <w:pageBreakBefore w:val="0"/>
              <w:kinsoku/>
              <w:overflowPunct/>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本课程遵循“教师引导，学生为主”的原则，采用讲练结合法、多媒体演示、讨论、翻转课堂等多种方法，努力为学生创设更多知识应用的机会。</w:t>
            </w:r>
          </w:p>
          <w:p w14:paraId="4EF4BF65">
            <w:pPr>
              <w:pageBreakBefore w:val="0"/>
              <w:kinsoku/>
              <w:overflowPunct/>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3.教学条件</w:t>
            </w:r>
          </w:p>
          <w:p w14:paraId="2D85A759">
            <w:pPr>
              <w:pageBreakBefore w:val="0"/>
              <w:kinsoku/>
              <w:overflowPunct/>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我校十分注重建设和完善本课程的教学设施，如多媒体教室、计算机室、网络教学平台、网络数据库等。</w:t>
            </w:r>
          </w:p>
          <w:p w14:paraId="1F41DE6F">
            <w:pPr>
              <w:pageBreakBefore w:val="0"/>
              <w:kinsoku/>
              <w:overflowPunct/>
              <w:autoSpaceDE/>
              <w:autoSpaceDN/>
              <w:bidi w:val="0"/>
              <w:spacing w:line="40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同时，我校有一支强大的师资队伍，可以为本课程的教学出谋划策。</w:t>
            </w:r>
          </w:p>
          <w:p w14:paraId="3F5E3430">
            <w:pPr>
              <w:pageBreakBefore w:val="0"/>
              <w:numPr>
                <w:ilvl w:val="0"/>
                <w:numId w:val="0"/>
              </w:numPr>
              <w:kinsoku/>
              <w:overflowPunct/>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kern w:val="2"/>
                <w:sz w:val="18"/>
                <w:szCs w:val="18"/>
                <w:lang w:val="en-US" w:eastAsia="zh-CN" w:bidi="ar-SA"/>
              </w:rPr>
              <w:t>4.</w:t>
            </w:r>
            <w:r>
              <w:rPr>
                <w:rFonts w:hint="eastAsia" w:ascii="宋体" w:hAnsi="宋体" w:eastAsia="宋体" w:cs="宋体"/>
                <w:b w:val="0"/>
                <w:bCs/>
                <w:sz w:val="18"/>
                <w:szCs w:val="18"/>
                <w:lang w:val="en-US" w:eastAsia="zh-CN"/>
              </w:rPr>
              <w:t>教师要求：</w:t>
            </w:r>
          </w:p>
          <w:p w14:paraId="3BD62B6B">
            <w:pPr>
              <w:pageBreakBefore w:val="0"/>
              <w:numPr>
                <w:ilvl w:val="0"/>
                <w:numId w:val="0"/>
              </w:numPr>
              <w:kinsoku/>
              <w:overflowPunct/>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具备电子商务相关知识，以及一定的计算机技术</w:t>
            </w:r>
          </w:p>
          <w:p w14:paraId="6D994843">
            <w:pPr>
              <w:pageBreakBefore w:val="0"/>
              <w:kinsoku/>
              <w:overflowPunct/>
              <w:autoSpaceDE/>
              <w:autoSpaceDN/>
              <w:bidi w:val="0"/>
              <w:spacing w:line="40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5.评价建议：</w:t>
            </w:r>
          </w:p>
          <w:p w14:paraId="4E62F066">
            <w:pPr>
              <w:pageBreakBefore w:val="0"/>
              <w:kinsoku/>
              <w:overflowPunct/>
              <w:autoSpaceDE/>
              <w:autoSpaceDN/>
              <w:bidi w:val="0"/>
              <w:spacing w:line="40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rPr>
              <w:t>课程的教学评价由形成性测评（30%）和终结性测评（70%）组成，</w:t>
            </w:r>
          </w:p>
        </w:tc>
      </w:tr>
      <w:tr w14:paraId="5840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shd w:val="clear" w:color="auto" w:fill="auto"/>
            <w:noWrap w:val="0"/>
            <w:vAlign w:val="center"/>
          </w:tcPr>
          <w:p w14:paraId="320BE78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bCs/>
                <w:sz w:val="18"/>
                <w:szCs w:val="18"/>
                <w:lang w:val="en-US" w:eastAsia="zh-CN"/>
              </w:rPr>
              <w:t>python程序设计</w:t>
            </w:r>
          </w:p>
        </w:tc>
        <w:tc>
          <w:tcPr>
            <w:tcW w:w="2727" w:type="dxa"/>
            <w:shd w:val="clear" w:color="auto" w:fill="auto"/>
            <w:noWrap w:val="0"/>
            <w:vAlign w:val="top"/>
          </w:tcPr>
          <w:p w14:paraId="381246EE">
            <w:pPr>
              <w:keepNext w:val="0"/>
              <w:keepLines/>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cs="宋体"/>
                <w:b w:val="0"/>
                <w:bCs/>
                <w:kern w:val="0"/>
                <w:sz w:val="18"/>
                <w:szCs w:val="18"/>
                <w:lang w:val="en-US" w:eastAsia="zh-CN"/>
              </w:rPr>
              <w:t>1.</w:t>
            </w:r>
            <w:r>
              <w:rPr>
                <w:rFonts w:hint="eastAsia" w:ascii="宋体" w:hAnsi="宋体" w:eastAsia="宋体" w:cs="宋体"/>
                <w:b w:val="0"/>
                <w:bCs/>
                <w:kern w:val="0"/>
                <w:sz w:val="18"/>
                <w:szCs w:val="18"/>
                <w:lang w:val="en-US" w:eastAsia="zh-CN"/>
              </w:rPr>
              <w:t>素质目标：</w:t>
            </w:r>
          </w:p>
          <w:p w14:paraId="4531AB06">
            <w:pPr>
              <w:keepNext w:val="0"/>
              <w:keepLines/>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cs="宋体"/>
                <w:b w:val="0"/>
                <w:bCs/>
                <w:sz w:val="18"/>
                <w:szCs w:val="18"/>
                <w:lang w:val="en-US" w:eastAsia="zh-CN"/>
              </w:rPr>
              <w:t>培养学生</w:t>
            </w:r>
            <w:r>
              <w:rPr>
                <w:rFonts w:hint="eastAsia" w:ascii="宋体" w:hAnsi="宋体" w:eastAsia="宋体" w:cs="宋体"/>
                <w:b w:val="0"/>
                <w:bCs/>
                <w:sz w:val="18"/>
                <w:szCs w:val="18"/>
              </w:rPr>
              <w:t>网页设计与制作</w:t>
            </w:r>
            <w:r>
              <w:rPr>
                <w:rFonts w:hint="eastAsia" w:ascii="宋体" w:hAnsi="宋体" w:cs="宋体"/>
                <w:b w:val="0"/>
                <w:bCs/>
                <w:sz w:val="18"/>
                <w:szCs w:val="18"/>
                <w:lang w:val="en-US" w:eastAsia="zh-CN"/>
              </w:rPr>
              <w:t>能力</w:t>
            </w:r>
            <w:r>
              <w:rPr>
                <w:rFonts w:hint="eastAsia" w:ascii="宋体" w:hAnsi="宋体" w:eastAsia="宋体" w:cs="宋体"/>
                <w:b w:val="0"/>
                <w:bCs/>
                <w:sz w:val="18"/>
                <w:szCs w:val="18"/>
              </w:rPr>
              <w:t>，从而能创建出具有个性的、功能较为完善的、具有良好视觉效果的网站</w:t>
            </w:r>
            <w:r>
              <w:rPr>
                <w:rFonts w:hint="eastAsia" w:ascii="宋体" w:hAnsi="宋体" w:cs="宋体"/>
                <w:b w:val="0"/>
                <w:bCs/>
                <w:sz w:val="18"/>
                <w:szCs w:val="18"/>
                <w:lang w:eastAsia="zh-CN"/>
              </w:rPr>
              <w:t>。</w:t>
            </w:r>
            <w:r>
              <w:rPr>
                <w:rFonts w:hint="eastAsia" w:ascii="宋体" w:hAnsi="宋体" w:eastAsia="宋体" w:cs="宋体"/>
                <w:b w:val="0"/>
                <w:bCs/>
                <w:sz w:val="18"/>
                <w:szCs w:val="18"/>
              </w:rPr>
              <w:t>与此同时</w:t>
            </w:r>
            <w:r>
              <w:rPr>
                <w:rFonts w:hint="eastAsia" w:ascii="宋体" w:hAnsi="宋体" w:cs="宋体"/>
                <w:b w:val="0"/>
                <w:bCs/>
                <w:sz w:val="18"/>
                <w:szCs w:val="18"/>
                <w:lang w:eastAsia="zh-CN"/>
              </w:rPr>
              <w:t>，</w:t>
            </w:r>
            <w:r>
              <w:rPr>
                <w:rFonts w:hint="eastAsia" w:ascii="宋体" w:hAnsi="宋体" w:eastAsia="宋体" w:cs="宋体"/>
                <w:b w:val="0"/>
                <w:bCs/>
                <w:color w:val="000000" w:themeColor="text1"/>
                <w:sz w:val="18"/>
                <w:szCs w:val="18"/>
                <w14:textFill>
                  <w14:solidFill>
                    <w14:schemeClr w14:val="tx1"/>
                  </w14:solidFill>
                </w14:textFill>
              </w:rPr>
              <w:t>通过对网页创意及制作工具的学习，使学生对于网页设计中所涉及的相关知识有一个全面的了解。</w:t>
            </w:r>
          </w:p>
          <w:p w14:paraId="7D27896A">
            <w:pPr>
              <w:keepNext w:val="0"/>
              <w:keepLines/>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cs="宋体"/>
                <w:b w:val="0"/>
                <w:bCs/>
                <w:kern w:val="0"/>
                <w:sz w:val="18"/>
                <w:szCs w:val="18"/>
                <w:lang w:val="en-US" w:eastAsia="zh-CN"/>
              </w:rPr>
              <w:t>2.</w:t>
            </w:r>
            <w:r>
              <w:rPr>
                <w:rFonts w:hint="eastAsia" w:ascii="宋体" w:hAnsi="宋体" w:eastAsia="宋体" w:cs="宋体"/>
                <w:b w:val="0"/>
                <w:bCs/>
                <w:kern w:val="0"/>
                <w:sz w:val="18"/>
                <w:szCs w:val="18"/>
                <w:lang w:val="en-US" w:eastAsia="zh-CN"/>
              </w:rPr>
              <w:t>知识目标：</w:t>
            </w:r>
          </w:p>
          <w:p w14:paraId="6B12969A">
            <w:pPr>
              <w:keepNext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掌握HTML语言的语法规则及文字、链接、列表、表格、表单、图像、多媒体、框架元素标记及属性以及CSS样式等相关知识</w:t>
            </w:r>
            <w:r>
              <w:rPr>
                <w:rFonts w:hint="eastAsia" w:ascii="宋体" w:hAnsi="宋体" w:cs="宋体"/>
                <w:b w:val="0"/>
                <w:bCs/>
                <w:sz w:val="18"/>
                <w:szCs w:val="18"/>
                <w:lang w:eastAsia="zh-CN"/>
              </w:rPr>
              <w:t>。</w:t>
            </w:r>
          </w:p>
          <w:p w14:paraId="6278E242">
            <w:pPr>
              <w:keepNext w:val="0"/>
              <w:keepLines/>
              <w:pageBreakBefore w:val="0"/>
              <w:widowControl/>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cs="宋体"/>
                <w:b w:val="0"/>
                <w:bCs/>
                <w:kern w:val="0"/>
                <w:sz w:val="18"/>
                <w:szCs w:val="18"/>
                <w:lang w:val="en-US" w:eastAsia="zh-CN"/>
              </w:rPr>
              <w:t>3.</w:t>
            </w:r>
            <w:r>
              <w:rPr>
                <w:rFonts w:hint="eastAsia" w:ascii="宋体" w:hAnsi="宋体" w:eastAsia="宋体" w:cs="宋体"/>
                <w:b w:val="0"/>
                <w:bCs/>
                <w:kern w:val="0"/>
                <w:sz w:val="18"/>
                <w:szCs w:val="18"/>
                <w:lang w:val="en-US" w:eastAsia="zh-CN"/>
              </w:rPr>
              <w:t>能力目标：</w:t>
            </w:r>
          </w:p>
          <w:p w14:paraId="5ECD6AA2">
            <w:pPr>
              <w:keepNext w:val="0"/>
              <w:pageBreakBefore w:val="0"/>
              <w:kinsoku/>
              <w:wordWrap/>
              <w:overflowPunct/>
              <w:topLinePunct w:val="0"/>
              <w:autoSpaceDE/>
              <w:autoSpaceDN/>
              <w:bidi w:val="0"/>
              <w:adjustRightInd/>
              <w:snapToGrid/>
              <w:spacing w:line="400" w:lineRule="exact"/>
              <w:ind w:left="0"/>
              <w:jc w:val="both"/>
              <w:textAlignment w:val="auto"/>
              <w:rPr>
                <w:rFonts w:hint="default" w:ascii="宋体" w:hAnsi="宋体" w:eastAsia="宋体" w:cs="宋体"/>
                <w:b w:val="0"/>
                <w:bCs/>
                <w:sz w:val="18"/>
                <w:szCs w:val="18"/>
                <w:lang w:val="en-US" w:eastAsia="zh-CN"/>
              </w:rPr>
            </w:pPr>
            <w:r>
              <w:rPr>
                <w:rFonts w:hint="eastAsia" w:ascii="宋体" w:hAnsi="宋体" w:cs="宋体"/>
                <w:b w:val="0"/>
                <w:bCs/>
                <w:sz w:val="18"/>
                <w:szCs w:val="18"/>
                <w:lang w:val="en-US" w:eastAsia="zh-CN"/>
              </w:rPr>
              <w:t>能够运用</w:t>
            </w:r>
            <w:r>
              <w:rPr>
                <w:rFonts w:hint="eastAsia" w:ascii="宋体" w:hAnsi="宋体" w:eastAsia="宋体" w:cs="宋体"/>
                <w:b w:val="0"/>
                <w:bCs/>
                <w:sz w:val="18"/>
                <w:szCs w:val="18"/>
              </w:rPr>
              <w:t>WEB站点设计的基本操作技术和使用技巧</w:t>
            </w:r>
            <w:r>
              <w:rPr>
                <w:rFonts w:hint="eastAsia" w:ascii="宋体" w:hAnsi="宋体" w:cs="宋体"/>
                <w:b w:val="0"/>
                <w:bCs/>
                <w:sz w:val="18"/>
                <w:szCs w:val="18"/>
                <w:lang w:val="en-US" w:eastAsia="zh-CN"/>
              </w:rPr>
              <w:t>解决问题。</w:t>
            </w:r>
          </w:p>
          <w:p w14:paraId="0C99408A">
            <w:pPr>
              <w:keepNext w:val="0"/>
              <w:pageBreakBefore w:val="0"/>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p>
        </w:tc>
        <w:tc>
          <w:tcPr>
            <w:tcW w:w="2796" w:type="dxa"/>
            <w:shd w:val="clear" w:color="auto" w:fill="auto"/>
            <w:noWrap w:val="0"/>
            <w:vAlign w:val="top"/>
          </w:tcPr>
          <w:p w14:paraId="5B45A8FC">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sz w:val="18"/>
                <w:szCs w:val="18"/>
              </w:rPr>
            </w:pPr>
            <w:r>
              <w:rPr>
                <w:rFonts w:hint="eastAsia" w:ascii="宋体" w:hAnsi="宋体" w:cs="宋体"/>
                <w:b w:val="0"/>
                <w:bCs/>
                <w:sz w:val="18"/>
                <w:szCs w:val="18"/>
                <w:lang w:val="en-US" w:eastAsia="zh-CN"/>
              </w:rPr>
              <w:t>模块一：</w:t>
            </w:r>
            <w:r>
              <w:rPr>
                <w:rFonts w:hint="eastAsia" w:ascii="宋体" w:hAnsi="宋体" w:eastAsia="宋体" w:cs="宋体"/>
                <w:b w:val="0"/>
                <w:bCs/>
                <w:sz w:val="18"/>
                <w:szCs w:val="18"/>
              </w:rPr>
              <w:t>HTML的入门与工具安装</w:t>
            </w:r>
          </w:p>
          <w:p w14:paraId="21BAC1FD">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文本和图像标签，列表与表格；表单标签；超链接标签</w:t>
            </w:r>
            <w:r>
              <w:rPr>
                <w:rFonts w:hint="eastAsia" w:ascii="宋体" w:hAnsi="宋体" w:cs="宋体"/>
                <w:b w:val="0"/>
                <w:bCs/>
                <w:sz w:val="18"/>
                <w:szCs w:val="18"/>
                <w:lang w:eastAsia="zh-CN"/>
              </w:rPr>
              <w:t>。</w:t>
            </w:r>
          </w:p>
          <w:p w14:paraId="3F544480">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sz w:val="18"/>
                <w:szCs w:val="18"/>
              </w:rPr>
            </w:pPr>
            <w:r>
              <w:rPr>
                <w:rFonts w:hint="eastAsia" w:ascii="宋体" w:hAnsi="宋体" w:cs="宋体"/>
                <w:b w:val="0"/>
                <w:bCs/>
                <w:sz w:val="18"/>
                <w:szCs w:val="18"/>
                <w:lang w:val="en-US" w:eastAsia="zh-CN"/>
              </w:rPr>
              <w:t>模块二：CSS的基本使用方式</w:t>
            </w:r>
          </w:p>
          <w:p w14:paraId="1A386ED5">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常用选择器、伪类选择器，复合选择器</w:t>
            </w:r>
            <w:r>
              <w:rPr>
                <w:rFonts w:hint="eastAsia" w:ascii="宋体" w:hAnsi="宋体" w:cs="宋体"/>
                <w:b w:val="0"/>
                <w:bCs/>
                <w:sz w:val="18"/>
                <w:szCs w:val="18"/>
                <w:lang w:eastAsia="zh-CN"/>
              </w:rPr>
              <w:t>。</w:t>
            </w:r>
          </w:p>
          <w:p w14:paraId="407AD2D5">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模块三：颜色、文本、字体属性</w:t>
            </w:r>
          </w:p>
          <w:p w14:paraId="0D5D1BCE">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背景属性；边框属性、三大特性，行内元素和块级元素</w:t>
            </w:r>
            <w:r>
              <w:rPr>
                <w:rFonts w:hint="eastAsia" w:ascii="宋体" w:hAnsi="宋体" w:cs="宋体"/>
                <w:b w:val="0"/>
                <w:bCs/>
                <w:sz w:val="18"/>
                <w:szCs w:val="18"/>
                <w:lang w:eastAsia="zh-CN"/>
              </w:rPr>
              <w:t>。</w:t>
            </w:r>
          </w:p>
          <w:p w14:paraId="6DCC3837">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模块四：CSS布局_内边距</w:t>
            </w:r>
          </w:p>
          <w:p w14:paraId="413E1D71">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布局_外边距，盒子模型。</w:t>
            </w:r>
          </w:p>
          <w:p w14:paraId="37E8EACF">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sz w:val="18"/>
                <w:szCs w:val="18"/>
              </w:rPr>
            </w:pPr>
            <w:r>
              <w:rPr>
                <w:rFonts w:hint="eastAsia" w:ascii="宋体" w:hAnsi="宋体" w:cs="宋体"/>
                <w:b w:val="0"/>
                <w:bCs/>
                <w:sz w:val="18"/>
                <w:szCs w:val="18"/>
                <w:lang w:val="en-US" w:eastAsia="zh-CN"/>
              </w:rPr>
              <w:t>模块五：CSS布局_定位,布局_浮动</w:t>
            </w:r>
          </w:p>
          <w:p w14:paraId="591D07BA">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sz w:val="18"/>
                <w:szCs w:val="18"/>
              </w:rPr>
              <w:t>CSS_浮动属性，Flex网页布局等。</w:t>
            </w:r>
          </w:p>
        </w:tc>
        <w:tc>
          <w:tcPr>
            <w:tcW w:w="2775" w:type="dxa"/>
            <w:shd w:val="clear" w:color="auto" w:fill="auto"/>
            <w:noWrap w:val="0"/>
            <w:vAlign w:val="top"/>
          </w:tcPr>
          <w:p w14:paraId="566EDE7F">
            <w:pPr>
              <w:keepNext w:val="0"/>
              <w:pageBreakBefore w:val="0"/>
              <w:numPr>
                <w:ilvl w:val="0"/>
                <w:numId w:val="0"/>
              </w:numPr>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kern w:val="2"/>
                <w:sz w:val="18"/>
                <w:szCs w:val="18"/>
                <w:lang w:val="en-US" w:eastAsia="zh-CN" w:bidi="ar-SA"/>
              </w:rPr>
              <w:t>1.</w:t>
            </w:r>
            <w:r>
              <w:rPr>
                <w:rFonts w:hint="eastAsia" w:ascii="宋体" w:hAnsi="宋体" w:eastAsia="宋体" w:cs="宋体"/>
                <w:b w:val="0"/>
                <w:bCs/>
                <w:sz w:val="18"/>
                <w:szCs w:val="18"/>
              </w:rPr>
              <w:t>教学模式：</w:t>
            </w:r>
          </w:p>
          <w:p w14:paraId="3B5668AE">
            <w:pPr>
              <w:keepNext w:val="0"/>
              <w:pageBreakBefore w:val="0"/>
              <w:numPr>
                <w:ilvl w:val="0"/>
                <w:numId w:val="0"/>
              </w:numPr>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巩固展示课”则是追求知识的“再生成”，教师要善于利用某些奇思妙想，让有“创见”的学生展示自己的独到思维见解，通过学生“兵练兵”、“兵教兵”、“兵强兵”的过程，达到对知识的再认识和巩固的“目的”。</w:t>
            </w:r>
          </w:p>
          <w:p w14:paraId="4CF0C773">
            <w:pPr>
              <w:keepNext w:val="0"/>
              <w:pageBreakBefore w:val="0"/>
              <w:numPr>
                <w:ilvl w:val="0"/>
                <w:numId w:val="0"/>
              </w:numPr>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2.教学方法：</w:t>
            </w:r>
          </w:p>
          <w:p w14:paraId="6B62D1E9">
            <w:pPr>
              <w:keepNext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运用专题式教学、案例式教学等多种互动教学方法</w:t>
            </w:r>
            <w:r>
              <w:rPr>
                <w:rFonts w:hint="eastAsia" w:ascii="宋体" w:hAnsi="宋体" w:cs="宋体"/>
                <w:b w:val="0"/>
                <w:bCs/>
                <w:sz w:val="18"/>
                <w:szCs w:val="18"/>
                <w:lang w:eastAsia="zh-CN"/>
              </w:rPr>
              <w:t>。</w:t>
            </w:r>
          </w:p>
          <w:p w14:paraId="54057D71">
            <w:pPr>
              <w:keepNext w:val="0"/>
              <w:pageBreakBefore w:val="0"/>
              <w:numPr>
                <w:ilvl w:val="0"/>
                <w:numId w:val="0"/>
              </w:numPr>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3.教学条件：</w:t>
            </w:r>
          </w:p>
          <w:p w14:paraId="6E2DD716">
            <w:pPr>
              <w:keepNext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本课程既注重知识的传授，也注重技能的培养，还有态度、观念的转变，是集理论课、实务课和经验课为一体的综合课程。</w:t>
            </w:r>
          </w:p>
          <w:p w14:paraId="5F487972">
            <w:pPr>
              <w:keepNext w:val="0"/>
              <w:pageBreakBefore w:val="0"/>
              <w:numPr>
                <w:ilvl w:val="0"/>
                <w:numId w:val="0"/>
              </w:numPr>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76BCEBA0">
            <w:pPr>
              <w:keepNext w:val="0"/>
              <w:pageBreakBefore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color w:val="auto"/>
                <w:sz w:val="18"/>
                <w:szCs w:val="18"/>
                <w:lang w:val="en-US" w:eastAsia="zh-CN"/>
              </w:rPr>
              <w:t>具备一定的计算机操作能力，和相关计算机证书。</w:t>
            </w:r>
          </w:p>
          <w:p w14:paraId="1EB081C4">
            <w:pPr>
              <w:keepNext w:val="0"/>
              <w:keepLines/>
              <w:pageBreakBefore w:val="0"/>
              <w:widowControl/>
              <w:kinsoku/>
              <w:wordWrap/>
              <w:overflowPunct/>
              <w:topLinePunct w:val="0"/>
              <w:autoSpaceDE/>
              <w:autoSpaceDN/>
              <w:bidi w:val="0"/>
              <w:adjustRightInd/>
              <w:snapToGrid/>
              <w:spacing w:line="400" w:lineRule="exact"/>
              <w:ind w:left="0"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w:t>
            </w:r>
          </w:p>
          <w:p w14:paraId="4EDD86E1">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sz w:val="18"/>
                <w:szCs w:val="18"/>
              </w:rPr>
              <w:t>采取学习过程考核评定学习效果。</w:t>
            </w:r>
          </w:p>
        </w:tc>
      </w:tr>
      <w:tr w14:paraId="283C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shd w:val="clear" w:color="auto" w:fill="auto"/>
            <w:noWrap w:val="0"/>
            <w:vAlign w:val="center"/>
          </w:tcPr>
          <w:p w14:paraId="417CD9F7">
            <w:pPr>
              <w:pageBreakBefore w:val="0"/>
              <w:kinsoku/>
              <w:overflowPunct/>
              <w:autoSpaceDE/>
              <w:autoSpaceDN/>
              <w:bidi w:val="0"/>
              <w:spacing w:line="400" w:lineRule="exact"/>
              <w:jc w:val="center"/>
              <w:textAlignment w:val="auto"/>
              <w:rPr>
                <w:rFonts w:hint="eastAsia" w:ascii="宋体" w:hAnsi="宋体" w:eastAsia="宋体" w:cs="宋体"/>
                <w:bCs/>
                <w:kern w:val="2"/>
                <w:sz w:val="18"/>
                <w:szCs w:val="18"/>
                <w:lang w:val="en-US" w:eastAsia="zh-CN" w:bidi="ar-SA"/>
              </w:rPr>
            </w:pPr>
            <w:r>
              <w:rPr>
                <w:rFonts w:hint="eastAsia" w:ascii="宋体" w:hAnsi="宋体" w:cs="宋体"/>
                <w:b/>
                <w:bCs w:val="0"/>
                <w:sz w:val="18"/>
                <w:szCs w:val="18"/>
              </w:rPr>
              <w:t>营销心理学</w:t>
            </w:r>
          </w:p>
        </w:tc>
        <w:tc>
          <w:tcPr>
            <w:tcW w:w="2727" w:type="dxa"/>
            <w:shd w:val="clear" w:color="auto" w:fill="auto"/>
            <w:noWrap w:val="0"/>
            <w:vAlign w:val="top"/>
          </w:tcPr>
          <w:p w14:paraId="462E264B">
            <w:pPr>
              <w:keepLines/>
              <w:pageBreakBefore w:val="0"/>
              <w:widowControl/>
              <w:kinsoku/>
              <w:overflowPunct/>
              <w:autoSpaceDE/>
              <w:autoSpaceDN/>
              <w:bidi w:val="0"/>
              <w:spacing w:line="400" w:lineRule="exact"/>
              <w:ind w:left="55"/>
              <w:textAlignment w:val="auto"/>
              <w:rPr>
                <w:rFonts w:ascii="宋体" w:hAnsi="宋体" w:cs="宋体"/>
                <w:b w:val="0"/>
                <w:bCs/>
                <w:kern w:val="0"/>
                <w:sz w:val="18"/>
                <w:szCs w:val="18"/>
              </w:rPr>
            </w:pPr>
            <w:r>
              <w:rPr>
                <w:rFonts w:hint="eastAsia" w:ascii="宋体" w:hAnsi="宋体" w:cs="宋体"/>
                <w:b w:val="0"/>
                <w:bCs/>
                <w:kern w:val="0"/>
                <w:sz w:val="18"/>
                <w:szCs w:val="18"/>
              </w:rPr>
              <w:t>1.知识目标：</w:t>
            </w:r>
          </w:p>
          <w:p w14:paraId="19F378D1">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（1）掌握基础的心理学理论，并能将这些理论应用于营销环境。</w:t>
            </w:r>
          </w:p>
          <w:p w14:paraId="17A42287">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（2）掌握消费者行为的理论和实践，包括消费者的决策过程，影响消费者行为的因素等。</w:t>
            </w:r>
          </w:p>
          <w:p w14:paraId="396586A5">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（3）掌握营销策略中的心理学原则，如定价、促销、产品设计、品牌建设等。</w:t>
            </w:r>
          </w:p>
          <w:p w14:paraId="67F9DD68">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（4）掌握和应用市场研究的方法，包括定性和定量研究。</w:t>
            </w:r>
          </w:p>
          <w:p w14:paraId="0681EFA7">
            <w:pPr>
              <w:keepLines/>
              <w:pageBreakBefore w:val="0"/>
              <w:widowControl/>
              <w:kinsoku/>
              <w:overflowPunct/>
              <w:autoSpaceDE/>
              <w:autoSpaceDN/>
              <w:bidi w:val="0"/>
              <w:spacing w:line="400" w:lineRule="exact"/>
              <w:ind w:left="55"/>
              <w:textAlignment w:val="auto"/>
              <w:rPr>
                <w:rFonts w:ascii="宋体" w:hAnsi="宋体" w:cs="宋体"/>
                <w:b w:val="0"/>
                <w:bCs/>
                <w:kern w:val="0"/>
                <w:sz w:val="18"/>
                <w:szCs w:val="18"/>
              </w:rPr>
            </w:pPr>
            <w:r>
              <w:rPr>
                <w:rFonts w:hint="eastAsia" w:ascii="宋体" w:hAnsi="宋体" w:cs="宋体"/>
                <w:b w:val="0"/>
                <w:bCs/>
                <w:kern w:val="0"/>
                <w:sz w:val="18"/>
                <w:szCs w:val="18"/>
              </w:rPr>
              <w:t>2.能力目标：</w:t>
            </w:r>
          </w:p>
          <w:p w14:paraId="6E515A3B">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（1）能够将心理学原理应用到实际的营销问题中。</w:t>
            </w:r>
          </w:p>
          <w:p w14:paraId="269B7DE1">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（2）能够进行消费者行为的深度分析，并据此制定有效的营销策略。</w:t>
            </w:r>
          </w:p>
          <w:p w14:paraId="34D3A10D">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（3）</w:t>
            </w:r>
            <w:r>
              <w:rPr>
                <w:rFonts w:hint="eastAsia" w:ascii="宋体" w:hAnsi="宋体" w:cs="宋体"/>
                <w:b w:val="0"/>
                <w:bCs/>
                <w:kern w:val="0"/>
                <w:sz w:val="18"/>
                <w:szCs w:val="18"/>
                <w:lang w:val="en-US" w:eastAsia="zh-CN" w:bidi="ar-SA"/>
              </w:rPr>
              <w:t>熟练</w:t>
            </w:r>
            <w:r>
              <w:rPr>
                <w:rFonts w:hint="eastAsia" w:ascii="宋体" w:hAnsi="宋体" w:eastAsia="宋体" w:cs="宋体"/>
                <w:b w:val="0"/>
                <w:bCs/>
                <w:color w:val="000000" w:themeColor="text1"/>
                <w:sz w:val="18"/>
                <w:szCs w:val="18"/>
                <w:lang w:val="en-US" w:eastAsia="zh-CN"/>
                <w14:textFill>
                  <w14:solidFill>
                    <w14:schemeClr w14:val="tx1"/>
                  </w14:solidFill>
                </w14:textFill>
              </w:rPr>
              <w:t>掌握</w:t>
            </w:r>
            <w:r>
              <w:rPr>
                <w:rFonts w:hint="eastAsia" w:ascii="宋体" w:hAnsi="宋体" w:cs="宋体"/>
                <w:b w:val="0"/>
                <w:bCs/>
                <w:sz w:val="18"/>
                <w:szCs w:val="18"/>
              </w:rPr>
              <w:t>市场研究数据，用以支持决策。能够有效地在团队中合作，共同解决营销问题。</w:t>
            </w:r>
          </w:p>
          <w:p w14:paraId="00D2B215">
            <w:pPr>
              <w:keepLines/>
              <w:pageBreakBefore w:val="0"/>
              <w:widowControl/>
              <w:kinsoku/>
              <w:overflowPunct/>
              <w:autoSpaceDE/>
              <w:autoSpaceDN/>
              <w:bidi w:val="0"/>
              <w:spacing w:line="400" w:lineRule="exact"/>
              <w:ind w:left="55"/>
              <w:textAlignment w:val="auto"/>
              <w:rPr>
                <w:rFonts w:ascii="宋体" w:hAnsi="宋体" w:cs="宋体"/>
                <w:b w:val="0"/>
                <w:bCs/>
                <w:kern w:val="0"/>
                <w:sz w:val="18"/>
                <w:szCs w:val="18"/>
              </w:rPr>
            </w:pPr>
            <w:r>
              <w:rPr>
                <w:rFonts w:hint="eastAsia" w:ascii="宋体" w:hAnsi="宋体" w:cs="宋体"/>
                <w:b w:val="0"/>
                <w:bCs/>
                <w:kern w:val="0"/>
                <w:sz w:val="18"/>
                <w:szCs w:val="18"/>
              </w:rPr>
              <w:t>3.素质目标：</w:t>
            </w:r>
          </w:p>
          <w:p w14:paraId="504C751C">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（1）培养创新思维和解决问题的能力，能够独立思考并提出新的营销策略。</w:t>
            </w:r>
          </w:p>
          <w:p w14:paraId="2782B752">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（2）发展批判性思考能力，能够对现有的营销策略和消费者行为理论进行分析和评估。</w:t>
            </w:r>
          </w:p>
          <w:p w14:paraId="0A432C18">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（3）提升职业道德和责任感，理解和遵守营销实践中的伦理规范。</w:t>
            </w:r>
          </w:p>
          <w:p w14:paraId="3F3E25BD">
            <w:pPr>
              <w:pageBreakBefore w:val="0"/>
              <w:kinsoku/>
              <w:overflowPunct/>
              <w:autoSpaceDE/>
              <w:autoSpaceDN/>
              <w:bidi w:val="0"/>
              <w:spacing w:line="40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sz w:val="18"/>
                <w:szCs w:val="18"/>
              </w:rPr>
              <w:t>（4）提升自我学习和适应新技术、新环境的能力，能够跟踪营销和消费者行为的新趋势，并据此调整策略。</w:t>
            </w:r>
          </w:p>
        </w:tc>
        <w:tc>
          <w:tcPr>
            <w:tcW w:w="2796" w:type="dxa"/>
            <w:shd w:val="clear" w:color="auto" w:fill="auto"/>
            <w:noWrap w:val="0"/>
            <w:vAlign w:val="top"/>
          </w:tcPr>
          <w:p w14:paraId="6314FFAD">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模块一：营销心理学概述</w:t>
            </w:r>
          </w:p>
          <w:p w14:paraId="05E1AB9D">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介绍营销心理学的基本概念、研究方法和理论框架，让学生了解心理学在市场营销中的应用。</w:t>
            </w:r>
          </w:p>
          <w:p w14:paraId="63EF19F2">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模块二：消费者行为分析</w:t>
            </w:r>
          </w:p>
          <w:p w14:paraId="514B9FD7">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探讨消费者的决策过程、购买动机、态度形成和行为预测等，帮助学生理解消费者的心理需求和行为特点。</w:t>
            </w:r>
          </w:p>
          <w:p w14:paraId="257DE79F">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模块三：市场分割与定位</w:t>
            </w:r>
          </w:p>
          <w:p w14:paraId="380B2993">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讲解市场分割和目标市场的选择原则，以及如何根据消费者心理特征进行市场定位。</w:t>
            </w:r>
          </w:p>
          <w:p w14:paraId="5A86F64E">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模块四：品牌与消费心理</w:t>
            </w:r>
          </w:p>
          <w:p w14:paraId="5AC31C0A">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探讨品牌对消费者心理的影响，包括品牌认知、品牌形象塑造和品牌忠诚度等方面。</w:t>
            </w:r>
          </w:p>
          <w:p w14:paraId="711C90B9">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模块五：广告与促销心理学</w:t>
            </w:r>
          </w:p>
          <w:p w14:paraId="6694C5BC">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介绍广告和促销手段在激发消费者心理上的作用，包括广告效果评估、促销策略设计等内容。</w:t>
            </w:r>
          </w:p>
          <w:p w14:paraId="72295360">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模块六：价格与消费心理</w:t>
            </w:r>
          </w:p>
          <w:p w14:paraId="545DE33B">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讲解价格对消费者心理的影响，包括心理定价策略、价格感知和购买意愿等方面。</w:t>
            </w:r>
          </w:p>
          <w:p w14:paraId="520E5152">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模块七：服务营销与顾客满意度</w:t>
            </w:r>
          </w:p>
          <w:p w14:paraId="54163112">
            <w:pPr>
              <w:pageBreakBefore w:val="0"/>
              <w:kinsoku/>
              <w:overflowPunct/>
              <w:autoSpaceDE/>
              <w:autoSpaceDN/>
              <w:bidi w:val="0"/>
              <w:spacing w:line="40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sz w:val="18"/>
                <w:szCs w:val="18"/>
              </w:rPr>
              <w:t>探讨顾客满意度的构成和影响因素，以及如何通过服务营销满足顾客需求。</w:t>
            </w:r>
          </w:p>
        </w:tc>
        <w:tc>
          <w:tcPr>
            <w:tcW w:w="2775" w:type="dxa"/>
            <w:shd w:val="clear" w:color="auto" w:fill="auto"/>
            <w:noWrap w:val="0"/>
            <w:vAlign w:val="top"/>
          </w:tcPr>
          <w:p w14:paraId="47A891ED">
            <w:pPr>
              <w:pageBreakBefore w:val="0"/>
              <w:kinsoku/>
              <w:wordWrap w:val="0"/>
              <w:overflowPunct/>
              <w:topLine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1.教学模式：</w:t>
            </w:r>
          </w:p>
          <w:p w14:paraId="32DDCCF5">
            <w:pPr>
              <w:pageBreakBefore w:val="0"/>
              <w:kinsoku/>
              <w:wordWrap w:val="0"/>
              <w:overflowPunct/>
              <w:topLine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课堂45分钟按照2：7：1的比例，划分为“10+30+5”，要求教师的讲课时间不大于20%，学生自主学习占到70%，剩余的10%用于每堂课的成果测评。</w:t>
            </w:r>
          </w:p>
          <w:p w14:paraId="50DEFE7F">
            <w:pPr>
              <w:pageBreakBefore w:val="0"/>
              <w:kinsoku/>
              <w:wordWrap w:val="0"/>
              <w:overflowPunct/>
              <w:topLine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2.教学方法：</w:t>
            </w:r>
          </w:p>
          <w:p w14:paraId="41523F52">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采用小组讨论法、讲授法等多种方法相结合。</w:t>
            </w:r>
          </w:p>
          <w:p w14:paraId="71AD8394">
            <w:pPr>
              <w:pageBreakBefore w:val="0"/>
              <w:kinsoku/>
              <w:wordWrap w:val="0"/>
              <w:overflowPunct/>
              <w:topLine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3.教学条件：</w:t>
            </w:r>
          </w:p>
          <w:p w14:paraId="0263F31C">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多媒体教学、营销中心实训室、心理健康实训室等。</w:t>
            </w:r>
          </w:p>
          <w:p w14:paraId="01F75471">
            <w:pPr>
              <w:pageBreakBefore w:val="0"/>
              <w:kinsoku/>
              <w:wordWrap w:val="0"/>
              <w:overflowPunct/>
              <w:topLine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4.教师要求：</w:t>
            </w:r>
          </w:p>
          <w:p w14:paraId="26E8754D">
            <w:pPr>
              <w:pageBreakBefore w:val="0"/>
              <w:kinsoku/>
              <w:overflow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具有市场营销相关知识，以及心理咨询师证书。</w:t>
            </w:r>
          </w:p>
          <w:p w14:paraId="444EA020">
            <w:pPr>
              <w:pageBreakBefore w:val="0"/>
              <w:kinsoku/>
              <w:wordWrap w:val="0"/>
              <w:overflowPunct/>
              <w:topLinePunct/>
              <w:autoSpaceDE/>
              <w:autoSpaceDN/>
              <w:bidi w:val="0"/>
              <w:spacing w:line="400" w:lineRule="exact"/>
              <w:textAlignment w:val="auto"/>
              <w:rPr>
                <w:rFonts w:ascii="宋体" w:hAnsi="宋体" w:cs="宋体"/>
                <w:b w:val="0"/>
                <w:bCs/>
                <w:sz w:val="18"/>
                <w:szCs w:val="18"/>
              </w:rPr>
            </w:pPr>
            <w:r>
              <w:rPr>
                <w:rFonts w:hint="eastAsia" w:ascii="宋体" w:hAnsi="宋体" w:cs="宋体"/>
                <w:b w:val="0"/>
                <w:bCs/>
                <w:sz w:val="18"/>
                <w:szCs w:val="18"/>
              </w:rPr>
              <w:t>5.考核方式：</w:t>
            </w:r>
          </w:p>
          <w:p w14:paraId="7DBEEFBA">
            <w:pPr>
              <w:pageBreakBefore w:val="0"/>
              <w:kinsoku/>
              <w:overflowPunct/>
              <w:autoSpaceDE/>
              <w:autoSpaceDN/>
              <w:bidi w:val="0"/>
              <w:spacing w:line="40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sz w:val="18"/>
                <w:szCs w:val="18"/>
              </w:rPr>
              <w:t>课程的教学评价由形成性测评（30%）和终结性测评（70%）组成。</w:t>
            </w:r>
          </w:p>
        </w:tc>
      </w:tr>
      <w:tr w14:paraId="301A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shd w:val="clear" w:color="auto" w:fill="auto"/>
            <w:noWrap w:val="0"/>
            <w:vAlign w:val="center"/>
          </w:tcPr>
          <w:p w14:paraId="5C880D1C">
            <w:pPr>
              <w:pageBreakBefore w:val="0"/>
              <w:kinsoku/>
              <w:overflowPunct/>
              <w:autoSpaceDE/>
              <w:autoSpaceDN/>
              <w:bidi w:val="0"/>
              <w:spacing w:before="120" w:beforeLines="50" w:after="120" w:afterLines="50" w:line="400" w:lineRule="exact"/>
              <w:ind w:left="0" w:leftChars="0"/>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b/>
                <w:bCs/>
                <w:color w:val="000000"/>
                <w:sz w:val="18"/>
                <w:szCs w:val="18"/>
              </w:rPr>
              <w:t>市场调查与预测</w:t>
            </w:r>
          </w:p>
        </w:tc>
        <w:tc>
          <w:tcPr>
            <w:tcW w:w="2727" w:type="dxa"/>
            <w:shd w:val="clear" w:color="auto" w:fill="auto"/>
            <w:noWrap w:val="0"/>
            <w:vAlign w:val="top"/>
          </w:tcPr>
          <w:p w14:paraId="6861A6AB">
            <w:pPr>
              <w:keepLines/>
              <w:pageBreakBefore w:val="0"/>
              <w:widowControl/>
              <w:kinsoku/>
              <w:overflowPunct/>
              <w:autoSpaceDE/>
              <w:autoSpaceDN/>
              <w:bidi w:val="0"/>
              <w:spacing w:line="40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2A083E70">
            <w:pPr>
              <w:pageBreakBefore w:val="0"/>
              <w:kinsoku/>
              <w:overflowPunct/>
              <w:autoSpaceDE/>
              <w:autoSpaceDN/>
              <w:bidi w:val="0"/>
              <w:spacing w:line="40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认识市场调查与预测工作在企业经营管理中的重要作用</w:t>
            </w:r>
            <w:r>
              <w:rPr>
                <w:rFonts w:hint="eastAsia" w:ascii="宋体" w:hAnsi="宋体" w:eastAsia="宋体" w:cs="宋体"/>
                <w:b w:val="0"/>
                <w:bCs/>
                <w:sz w:val="18"/>
                <w:szCs w:val="18"/>
                <w:lang w:eastAsia="zh-CN"/>
              </w:rPr>
              <w:t>。</w:t>
            </w:r>
          </w:p>
          <w:p w14:paraId="6013AB15">
            <w:pPr>
              <w:pageBreakBefore w:val="0"/>
              <w:kinsoku/>
              <w:overflowPunct/>
              <w:autoSpaceDE/>
              <w:autoSpaceDN/>
              <w:bidi w:val="0"/>
              <w:spacing w:line="40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培养学生掌握市场调查、分析和预测的基础知识</w:t>
            </w:r>
            <w:r>
              <w:rPr>
                <w:rFonts w:hint="eastAsia" w:ascii="宋体" w:hAnsi="宋体" w:eastAsia="宋体" w:cs="宋体"/>
                <w:b w:val="0"/>
                <w:bCs/>
                <w:sz w:val="18"/>
                <w:szCs w:val="18"/>
                <w:lang w:eastAsia="zh-CN"/>
              </w:rPr>
              <w:t>。</w:t>
            </w:r>
          </w:p>
          <w:p w14:paraId="19D18A0C">
            <w:pPr>
              <w:pageBreakBefore w:val="0"/>
              <w:kinsoku/>
              <w:overflowPunct/>
              <w:autoSpaceDE/>
              <w:autoSpaceDN/>
              <w:bidi w:val="0"/>
              <w:spacing w:line="40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）使学生毕业后从事市场调查和预测的相关工作时，能在短时间内胜任</w:t>
            </w:r>
            <w:r>
              <w:rPr>
                <w:rFonts w:hint="eastAsia" w:ascii="宋体" w:hAnsi="宋体" w:eastAsia="宋体" w:cs="宋体"/>
                <w:b w:val="0"/>
                <w:bCs/>
                <w:sz w:val="18"/>
                <w:szCs w:val="18"/>
                <w:lang w:eastAsia="zh-CN"/>
              </w:rPr>
              <w:t>。</w:t>
            </w:r>
          </w:p>
          <w:p w14:paraId="0FE4F4C0">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）明确市场调查报告的重要性，掌握市场调查报告的撰写步骤与技巧。</w:t>
            </w:r>
          </w:p>
          <w:p w14:paraId="6D160D20">
            <w:pPr>
              <w:keepLines/>
              <w:pageBreakBefore w:val="0"/>
              <w:widowControl/>
              <w:kinsoku/>
              <w:overflowPunct/>
              <w:autoSpaceDE/>
              <w:autoSpaceDN/>
              <w:bidi w:val="0"/>
              <w:spacing w:line="40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5BD793EE">
            <w:pPr>
              <w:pageBreakBefore w:val="0"/>
              <w:kinsoku/>
              <w:overflowPunct/>
              <w:autoSpaceDE/>
              <w:autoSpaceDN/>
              <w:bidi w:val="0"/>
              <w:spacing w:line="40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（1）通过本课程的学生，提高学生市场调查与预测实践中学会如何实地进行市场调查与预测</w:t>
            </w:r>
            <w:r>
              <w:rPr>
                <w:rFonts w:hint="eastAsia" w:ascii="宋体" w:hAnsi="宋体" w:eastAsia="宋体" w:cs="宋体"/>
                <w:b w:val="0"/>
                <w:bCs/>
                <w:sz w:val="18"/>
                <w:szCs w:val="18"/>
                <w:lang w:eastAsia="zh-CN"/>
              </w:rPr>
              <w:t>。</w:t>
            </w:r>
          </w:p>
          <w:p w14:paraId="52C463B3">
            <w:pPr>
              <w:keepLines/>
              <w:pageBreakBefore w:val="0"/>
              <w:widowControl/>
              <w:kinsoku/>
              <w:overflowPunct/>
              <w:autoSpaceDE/>
              <w:autoSpaceDN/>
              <w:bidi w:val="0"/>
              <w:spacing w:line="40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掌握统计表和统计图的制作，并利用EXCEL对数据进行统计分析的技巧</w:t>
            </w:r>
            <w:r>
              <w:rPr>
                <w:rFonts w:hint="eastAsia" w:ascii="宋体" w:hAnsi="宋体" w:eastAsia="宋体" w:cs="宋体"/>
                <w:b w:val="0"/>
                <w:bCs/>
                <w:sz w:val="18"/>
                <w:szCs w:val="18"/>
                <w:lang w:val="en-US" w:eastAsia="zh-CN"/>
              </w:rPr>
              <w:t>。</w:t>
            </w:r>
          </w:p>
          <w:p w14:paraId="6DC0B32B">
            <w:pPr>
              <w:keepLines/>
              <w:pageBreakBefore w:val="0"/>
              <w:widowControl/>
              <w:kinsoku/>
              <w:overflowPunct/>
              <w:autoSpaceDE/>
              <w:autoSpaceDN/>
              <w:bidi w:val="0"/>
              <w:spacing w:line="40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33A75AAB">
            <w:pPr>
              <w:pageBreakBefore w:val="0"/>
              <w:kinsoku/>
              <w:overflowPunct/>
              <w:autoSpaceDE/>
              <w:autoSpaceDN/>
              <w:bidi w:val="0"/>
              <w:spacing w:line="40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（1）强化学生的市场调查、预测及组织管理工作的实施能力</w:t>
            </w:r>
            <w:r>
              <w:rPr>
                <w:rFonts w:hint="eastAsia" w:ascii="宋体" w:hAnsi="宋体" w:eastAsia="宋体" w:cs="宋体"/>
                <w:b w:val="0"/>
                <w:bCs/>
                <w:sz w:val="18"/>
                <w:szCs w:val="18"/>
                <w:lang w:eastAsia="zh-CN"/>
              </w:rPr>
              <w:t>。</w:t>
            </w:r>
          </w:p>
          <w:p w14:paraId="13D0E8F7">
            <w:pPr>
              <w:pageBreakBefore w:val="0"/>
              <w:kinsoku/>
              <w:overflowPunct/>
              <w:autoSpaceDE/>
              <w:autoSpaceDN/>
              <w:bidi w:val="0"/>
              <w:spacing w:line="40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提升对企业运营管理方面的认知能力，为培养一名高素质的从业者奠定基础。</w:t>
            </w:r>
          </w:p>
          <w:p w14:paraId="75FA1668">
            <w:pPr>
              <w:pStyle w:val="17"/>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kern w:val="0"/>
                <w:sz w:val="18"/>
                <w:szCs w:val="18"/>
                <w:lang w:val="en-US" w:eastAsia="zh-CN" w:bidi="ar-SA"/>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lang w:eastAsia="zh-CN"/>
              </w:rPr>
              <w:t>）提升自我学习和适应新技术、新环境的能力。</w:t>
            </w:r>
          </w:p>
        </w:tc>
        <w:tc>
          <w:tcPr>
            <w:tcW w:w="2796" w:type="dxa"/>
            <w:shd w:val="clear" w:color="auto" w:fill="auto"/>
            <w:noWrap w:val="0"/>
            <w:vAlign w:val="top"/>
          </w:tcPr>
          <w:p w14:paraId="166A3378">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模块一：市场调查概述</w:t>
            </w:r>
          </w:p>
          <w:p w14:paraId="4E4FC790">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市场调查的基本概念和步骤。</w:t>
            </w:r>
          </w:p>
          <w:p w14:paraId="2EC2BDA0">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模块二：市场调查目标确定</w:t>
            </w:r>
          </w:p>
          <w:p w14:paraId="29B6612A">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确定市场调查问题，确定调查目标、区域、对象。</w:t>
            </w:r>
          </w:p>
          <w:p w14:paraId="77DE6261">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模块三：市场调查内容</w:t>
            </w:r>
          </w:p>
          <w:p w14:paraId="1ECAD73A">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调查社会环境、消费者、产品、市场营销活动。</w:t>
            </w:r>
          </w:p>
          <w:p w14:paraId="70A3B11F">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模块四：选择市场调查方式</w:t>
            </w:r>
          </w:p>
          <w:p w14:paraId="5FBC8BA3">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了解主要的市场调查方式，掌握抽样调查。</w:t>
            </w:r>
          </w:p>
          <w:p w14:paraId="5E728E5E">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模块五：选择市场调查方法</w:t>
            </w:r>
          </w:p>
          <w:p w14:paraId="76F5FACD">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掌握文案调查，运用实地调查，运用网络调查。</w:t>
            </w:r>
          </w:p>
          <w:p w14:paraId="04BCFFE8">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模块六：设计调查问卷</w:t>
            </w:r>
          </w:p>
          <w:p w14:paraId="3336E576">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问卷设计的结构、步骤，问卷设计要求。</w:t>
            </w:r>
          </w:p>
          <w:p w14:paraId="08A894BF">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模块七：制定与评价市场调查方案</w:t>
            </w:r>
          </w:p>
          <w:p w14:paraId="7EF96465">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市场调查方案的基础知识，调查方案的可行性分析。</w:t>
            </w:r>
          </w:p>
          <w:p w14:paraId="29FF6AC4">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模块八：实施市场调查</w:t>
            </w:r>
          </w:p>
          <w:p w14:paraId="79750ABA">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组建市场调查项目组，培训调查人员，管理市场调查活动。</w:t>
            </w:r>
          </w:p>
          <w:p w14:paraId="2BAD039B">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模块九：整理与分析市场调查资料</w:t>
            </w:r>
          </w:p>
          <w:p w14:paraId="564C46DD">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审核市场调查资料，分析市场调查资料。</w:t>
            </w:r>
          </w:p>
          <w:p w14:paraId="5D2505EC">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模块十：预测市场发展趋势</w:t>
            </w:r>
          </w:p>
          <w:p w14:paraId="0E31DBCB">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了解市场预测的基本知识，掌握市场预测的基本方法。</w:t>
            </w:r>
          </w:p>
          <w:p w14:paraId="4783660B">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模块十一：撰写市场调查报告</w:t>
            </w:r>
          </w:p>
          <w:p w14:paraId="01B3D516">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color w:val="000000"/>
                <w:sz w:val="18"/>
                <w:szCs w:val="18"/>
              </w:rPr>
              <w:t>明确市场调查报告的重要性，掌握市场调查报告的撰写步骤与技巧。</w:t>
            </w:r>
          </w:p>
        </w:tc>
        <w:tc>
          <w:tcPr>
            <w:tcW w:w="2775" w:type="dxa"/>
            <w:shd w:val="clear" w:color="auto" w:fill="auto"/>
            <w:noWrap w:val="0"/>
            <w:vAlign w:val="top"/>
          </w:tcPr>
          <w:p w14:paraId="6B7F9991">
            <w:pPr>
              <w:pageBreakBefore w:val="0"/>
              <w:kinsoku/>
              <w:overflowPunct/>
              <w:autoSpaceDE/>
              <w:autoSpaceDN/>
              <w:bidi w:val="0"/>
              <w:spacing w:line="400" w:lineRule="exact"/>
              <w:ind w:lef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1.教学模式：</w:t>
            </w:r>
          </w:p>
          <w:p w14:paraId="413372FA">
            <w:pPr>
              <w:pageBreakBefore w:val="0"/>
              <w:numPr>
                <w:ilvl w:val="0"/>
                <w:numId w:val="0"/>
              </w:numPr>
              <w:kinsoku/>
              <w:overflowPunct/>
              <w:autoSpaceDE/>
              <w:autoSpaceDN/>
              <w:bidi w:val="0"/>
              <w:spacing w:line="40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选用紧靠主题教学的素材与多维立体化资源，注重课程思政设计与渗透。</w:t>
            </w:r>
          </w:p>
          <w:p w14:paraId="058FC69A">
            <w:pPr>
              <w:pageBreakBefore w:val="0"/>
              <w:kinsoku/>
              <w:overflowPunct/>
              <w:autoSpaceDE/>
              <w:autoSpaceDN/>
              <w:bidi w:val="0"/>
              <w:spacing w:line="400" w:lineRule="exact"/>
              <w:ind w:lef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2.教学方法：</w:t>
            </w:r>
          </w:p>
          <w:p w14:paraId="2FE34DDD">
            <w:pPr>
              <w:pageBreakBefore w:val="0"/>
              <w:kinsoku/>
              <w:overflowPunct/>
              <w:autoSpaceDE/>
              <w:autoSpaceDN/>
              <w:bidi w:val="0"/>
              <w:spacing w:line="40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本课程遵循“教师引导，学生为主”的原则，采用讲解、多媒体演示、场景模拟法、讨论、翻转课堂等多种方法。</w:t>
            </w:r>
          </w:p>
          <w:p w14:paraId="562F9FCB">
            <w:pPr>
              <w:pageBreakBefore w:val="0"/>
              <w:numPr>
                <w:ilvl w:val="0"/>
                <w:numId w:val="0"/>
              </w:numPr>
              <w:kinsoku/>
              <w:overflowPunct/>
              <w:autoSpaceDE/>
              <w:autoSpaceDN/>
              <w:bidi w:val="0"/>
              <w:spacing w:line="400" w:lineRule="exact"/>
              <w:ind w:lef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kern w:val="2"/>
                <w:sz w:val="18"/>
                <w:szCs w:val="18"/>
                <w:lang w:val="en-US" w:eastAsia="zh-CN" w:bidi="ar-SA"/>
              </w:rPr>
              <w:t>3.</w:t>
            </w:r>
            <w:r>
              <w:rPr>
                <w:rFonts w:hint="eastAsia" w:ascii="宋体" w:hAnsi="宋体" w:eastAsia="宋体" w:cs="宋体"/>
                <w:b w:val="0"/>
                <w:bCs/>
                <w:sz w:val="18"/>
                <w:szCs w:val="18"/>
                <w:lang w:val="en-US" w:eastAsia="zh-CN"/>
              </w:rPr>
              <w:t>教学条件：</w:t>
            </w:r>
          </w:p>
          <w:p w14:paraId="433B316B">
            <w:pPr>
              <w:pageBreakBefore w:val="0"/>
              <w:numPr>
                <w:ilvl w:val="0"/>
                <w:numId w:val="0"/>
              </w:numPr>
              <w:kinsoku/>
              <w:overflowPunct/>
              <w:autoSpaceDE/>
              <w:autoSpaceDN/>
              <w:bidi w:val="0"/>
              <w:spacing w:line="40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多媒体教室、实训室</w:t>
            </w:r>
          </w:p>
          <w:p w14:paraId="078AE476">
            <w:pPr>
              <w:pageBreakBefore w:val="0"/>
              <w:kinsoku/>
              <w:overflowPunct/>
              <w:autoSpaceDE/>
              <w:autoSpaceDN/>
              <w:bidi w:val="0"/>
              <w:spacing w:line="400" w:lineRule="exact"/>
              <w:ind w:lef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4.教师要求：</w:t>
            </w:r>
          </w:p>
          <w:p w14:paraId="10C26C89">
            <w:pPr>
              <w:pageBreakBefore w:val="0"/>
              <w:kinsoku/>
              <w:overflowPunct/>
              <w:autoSpaceDE/>
              <w:autoSpaceDN/>
              <w:bidi w:val="0"/>
              <w:spacing w:line="400" w:lineRule="exact"/>
              <w:ind w:lef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具备市场营销相关知识，有一定的市场洞察能力。</w:t>
            </w:r>
          </w:p>
          <w:p w14:paraId="173B584B">
            <w:pPr>
              <w:pageBreakBefore w:val="0"/>
              <w:kinsoku/>
              <w:overflowPunct/>
              <w:autoSpaceDE/>
              <w:autoSpaceDN/>
              <w:bidi w:val="0"/>
              <w:spacing w:line="40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考核方式：</w:t>
            </w:r>
          </w:p>
          <w:p w14:paraId="4187708F">
            <w:pPr>
              <w:pageBreakBefore w:val="0"/>
              <w:kinsoku/>
              <w:overflowPunct/>
              <w:autoSpaceDE/>
              <w:autoSpaceDN/>
              <w:bidi w:val="0"/>
              <w:spacing w:line="40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sz w:val="18"/>
                <w:szCs w:val="18"/>
              </w:rPr>
              <w:t>采取学习过程考核+期末测评评定学习效果。</w:t>
            </w:r>
          </w:p>
          <w:p w14:paraId="710AA370">
            <w:pPr>
              <w:pageBreakBefore w:val="0"/>
              <w:kinsoku/>
              <w:overflowPunct/>
              <w:autoSpaceDE/>
              <w:autoSpaceDN/>
              <w:bidi w:val="0"/>
              <w:spacing w:before="120" w:beforeLines="50" w:after="120" w:afterLines="50" w:line="400" w:lineRule="exact"/>
              <w:ind w:left="0" w:leftChars="0"/>
              <w:jc w:val="both"/>
              <w:textAlignment w:val="auto"/>
              <w:rPr>
                <w:rFonts w:hint="eastAsia" w:ascii="宋体" w:hAnsi="宋体" w:eastAsia="宋体" w:cs="宋体"/>
                <w:b w:val="0"/>
                <w:bCs/>
                <w:color w:val="000000"/>
                <w:kern w:val="2"/>
                <w:sz w:val="18"/>
                <w:szCs w:val="18"/>
                <w:lang w:val="en-US" w:eastAsia="zh-CN" w:bidi="ar-SA"/>
              </w:rPr>
            </w:pPr>
          </w:p>
        </w:tc>
      </w:tr>
    </w:tbl>
    <w:p w14:paraId="008E5051">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422" w:firstLineChars="200"/>
        <w:jc w:val="left"/>
        <w:textAlignment w:val="auto"/>
        <w:rPr>
          <w:rFonts w:hint="eastAsia" w:ascii="Times New Roman" w:hAnsi="Times New Roman" w:eastAsia="宋体" w:cs="Times New Roman"/>
          <w:color w:val="FF0000"/>
          <w:sz w:val="18"/>
          <w:szCs w:val="18"/>
          <w:lang w:val="en-US" w:eastAsia="zh-CN"/>
        </w:rPr>
      </w:pPr>
      <w:r>
        <w:rPr>
          <w:rFonts w:hint="eastAsia" w:ascii="宋体" w:hAnsi="宋体" w:eastAsia="宋体" w:cs="宋体"/>
          <w:b/>
          <w:bCs/>
          <w:color w:val="auto"/>
          <w:sz w:val="21"/>
          <w:szCs w:val="21"/>
          <w:lang w:val="en-US" w:eastAsia="zh-CN"/>
        </w:rPr>
        <w:t>4.专业实践课程</w:t>
      </w:r>
    </w:p>
    <w:tbl>
      <w:tblPr>
        <w:tblStyle w:val="13"/>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727"/>
        <w:gridCol w:w="2782"/>
        <w:gridCol w:w="2741"/>
      </w:tblGrid>
      <w:tr w14:paraId="5F45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9" w:type="dxa"/>
            <w:noWrap w:val="0"/>
            <w:vAlign w:val="center"/>
          </w:tcPr>
          <w:p w14:paraId="0EB58D64">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727" w:type="dxa"/>
            <w:noWrap w:val="0"/>
            <w:vAlign w:val="center"/>
          </w:tcPr>
          <w:p w14:paraId="6F9307D2">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782" w:type="dxa"/>
            <w:noWrap w:val="0"/>
            <w:vAlign w:val="center"/>
          </w:tcPr>
          <w:p w14:paraId="6CC3362C">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741" w:type="dxa"/>
            <w:noWrap w:val="0"/>
            <w:vAlign w:val="center"/>
          </w:tcPr>
          <w:p w14:paraId="48F201B6">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682E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9" w:type="dxa"/>
            <w:shd w:val="clear" w:color="auto" w:fill="auto"/>
            <w:noWrap w:val="0"/>
            <w:vAlign w:val="center"/>
          </w:tcPr>
          <w:p w14:paraId="14D4BD62">
            <w:pPr>
              <w:keepLines/>
              <w:pageBreakBefore w:val="0"/>
              <w:shd w:val="clear" w:color="auto" w:fill="FFFFFF"/>
              <w:kinsoku/>
              <w:wordWrap/>
              <w:overflowPunct/>
              <w:topLinePunct w:val="0"/>
              <w:autoSpaceDE/>
              <w:autoSpaceDN/>
              <w:bidi w:val="0"/>
              <w:spacing w:line="400" w:lineRule="exact"/>
              <w:ind w:left="0" w:leftChars="0"/>
              <w:jc w:val="center"/>
              <w:textAlignment w:val="auto"/>
              <w:rPr>
                <w:rFonts w:hint="eastAsia" w:ascii="宋体" w:hAnsi="宋体" w:eastAsia="宋体" w:cs="宋体"/>
                <w:kern w:val="2"/>
                <w:sz w:val="18"/>
                <w:szCs w:val="18"/>
                <w:lang w:val="en-US" w:eastAsia="zh-CN" w:bidi="ar-SA"/>
              </w:rPr>
            </w:pPr>
            <w:bookmarkStart w:id="22" w:name="_Toc16644"/>
            <w:r>
              <w:rPr>
                <w:rFonts w:hint="eastAsia" w:ascii="宋体" w:hAnsi="宋体" w:eastAsia="宋体" w:cs="宋体"/>
                <w:b/>
                <w:bCs/>
                <w:sz w:val="18"/>
                <w:szCs w:val="18"/>
              </w:rPr>
              <w:t>岗位实习</w:t>
            </w:r>
          </w:p>
        </w:tc>
        <w:tc>
          <w:tcPr>
            <w:tcW w:w="2727" w:type="dxa"/>
            <w:shd w:val="clear" w:color="auto" w:fill="auto"/>
            <w:noWrap w:val="0"/>
            <w:vAlign w:val="top"/>
          </w:tcPr>
          <w:p w14:paraId="5EB31440">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1.素质目标：</w:t>
            </w:r>
          </w:p>
          <w:p w14:paraId="5654A00A">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（1）培养学生的实践能力和创新意识，使其具备在实际工作中解决问题的能力。</w:t>
            </w:r>
          </w:p>
          <w:p w14:paraId="771E50CA">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（2）培养学生的团队合作意识和沟通能力，使其能够有效地与他人合作完成任务。</w:t>
            </w:r>
          </w:p>
          <w:p w14:paraId="3650CC97">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（3）培养学生的责任感和职业道德，使其具备良好的职业素养和社会责任感。</w:t>
            </w:r>
          </w:p>
          <w:p w14:paraId="2CE91CF1">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2.知识目标：</w:t>
            </w:r>
          </w:p>
          <w:p w14:paraId="31C3948B">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1</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通过实习，将</w:t>
            </w:r>
            <w:r>
              <w:rPr>
                <w:rFonts w:hint="eastAsia" w:ascii="宋体" w:hAnsi="宋体" w:eastAsia="宋体" w:cs="宋体"/>
                <w:b w:val="0"/>
                <w:bCs/>
                <w:color w:val="auto"/>
                <w:sz w:val="18"/>
                <w:szCs w:val="18"/>
                <w:highlight w:val="none"/>
                <w:lang w:val="en-US" w:eastAsia="zh-CN"/>
              </w:rPr>
              <w:t>电子商务</w:t>
            </w:r>
            <w:r>
              <w:rPr>
                <w:rFonts w:hint="eastAsia" w:ascii="宋体" w:hAnsi="宋体" w:eastAsia="宋体" w:cs="宋体"/>
                <w:b w:val="0"/>
                <w:bCs/>
                <w:color w:val="auto"/>
                <w:sz w:val="18"/>
                <w:szCs w:val="18"/>
                <w:highlight w:val="none"/>
              </w:rPr>
              <w:t>的理论知识应用于实际工作中，加深对专业知识的</w:t>
            </w:r>
            <w:r>
              <w:rPr>
                <w:rFonts w:hint="eastAsia" w:ascii="宋体" w:hAnsi="宋体" w:eastAsia="宋体" w:cs="宋体"/>
                <w:b w:val="0"/>
                <w:bCs/>
                <w:color w:val="auto"/>
                <w:sz w:val="18"/>
                <w:szCs w:val="18"/>
                <w:highlight w:val="none"/>
                <w:lang w:val="en-US" w:eastAsia="zh-CN"/>
              </w:rPr>
              <w:t>熟练掌握</w:t>
            </w:r>
            <w:r>
              <w:rPr>
                <w:rFonts w:hint="eastAsia" w:ascii="宋体" w:hAnsi="宋体" w:eastAsia="宋体" w:cs="宋体"/>
                <w:b w:val="0"/>
                <w:bCs/>
                <w:color w:val="auto"/>
                <w:sz w:val="18"/>
                <w:szCs w:val="18"/>
                <w:highlight w:val="none"/>
              </w:rPr>
              <w:t>。</w:t>
            </w:r>
          </w:p>
          <w:p w14:paraId="720697BF">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2</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掌握电子商务</w:t>
            </w:r>
            <w:r>
              <w:rPr>
                <w:rFonts w:hint="eastAsia" w:ascii="宋体" w:hAnsi="宋体" w:eastAsia="宋体" w:cs="宋体"/>
                <w:b w:val="0"/>
                <w:bCs/>
                <w:color w:val="auto"/>
                <w:sz w:val="18"/>
                <w:szCs w:val="18"/>
                <w:highlight w:val="none"/>
              </w:rPr>
              <w:t>应用现状和前景。</w:t>
            </w:r>
          </w:p>
          <w:p w14:paraId="29C5250B">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拓宽知识面，掌握跨学科的知识和技能。</w:t>
            </w:r>
          </w:p>
          <w:p w14:paraId="2CDABCD5">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3.能力目标：</w:t>
            </w:r>
          </w:p>
          <w:p w14:paraId="3700D769">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w:t>
            </w:r>
            <w:r>
              <w:rPr>
                <w:rFonts w:hint="eastAsia" w:ascii="宋体" w:hAnsi="宋体" w:eastAsia="宋体" w:cs="宋体"/>
                <w:b w:val="0"/>
                <w:bCs/>
                <w:color w:val="auto"/>
                <w:sz w:val="18"/>
                <w:szCs w:val="18"/>
                <w:highlight w:val="none"/>
                <w:lang w:val="en-US" w:eastAsia="zh-CN"/>
              </w:rPr>
              <w:t>能够</w:t>
            </w:r>
            <w:r>
              <w:rPr>
                <w:rFonts w:hint="eastAsia" w:ascii="宋体" w:hAnsi="宋体" w:eastAsia="宋体" w:cs="宋体"/>
                <w:b w:val="0"/>
                <w:bCs/>
                <w:color w:val="auto"/>
                <w:sz w:val="18"/>
                <w:szCs w:val="18"/>
                <w:highlight w:val="none"/>
              </w:rPr>
              <w:t>具备独立分析和解决问题的能力，能够在实践中灵活运用所学知识解决实际工程问题。</w:t>
            </w:r>
          </w:p>
          <w:p w14:paraId="2FC9D912">
            <w:pPr>
              <w:pStyle w:val="5"/>
              <w:pageBreakBefore w:val="0"/>
              <w:widowControl w:val="0"/>
              <w:kinsoku/>
              <w:wordWrap/>
              <w:overflowPunct/>
              <w:topLinePunct w:val="0"/>
              <w:autoSpaceDE/>
              <w:autoSpaceDN/>
              <w:bidi w:val="0"/>
              <w:adjustRightInd w:val="0"/>
              <w:snapToGrid w:val="0"/>
              <w:spacing w:beforeLines="0" w:afterLines="0" w:line="400" w:lineRule="exact"/>
              <w:ind w:left="0" w:leftChars="0" w:hanging="5" w:firstLineChars="0"/>
              <w:jc w:val="left"/>
              <w:textAlignment w:val="auto"/>
              <w:rPr>
                <w:rFonts w:hint="eastAsia" w:ascii="宋体" w:hAnsi="宋体" w:eastAsia="宋体" w:cs="宋体"/>
                <w:b w:val="0"/>
                <w:bCs/>
                <w:color w:val="auto"/>
                <w:kern w:val="0"/>
                <w:sz w:val="18"/>
                <w:szCs w:val="18"/>
                <w:lang w:val="en-US" w:eastAsia="zh-CN" w:bidi="ar-SA"/>
              </w:rPr>
            </w:pP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2</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能够</w:t>
            </w:r>
            <w:r>
              <w:rPr>
                <w:rFonts w:hint="eastAsia" w:ascii="宋体" w:hAnsi="宋体" w:eastAsia="宋体" w:cs="宋体"/>
                <w:b w:val="0"/>
                <w:bCs/>
                <w:color w:val="auto"/>
                <w:sz w:val="18"/>
                <w:szCs w:val="18"/>
                <w:highlight w:val="none"/>
              </w:rPr>
              <w:t>具备项目管理和团队协作能力，能够有效地组织团队完成实习项目并取得预期成果。</w:t>
            </w:r>
          </w:p>
        </w:tc>
        <w:tc>
          <w:tcPr>
            <w:tcW w:w="2782" w:type="dxa"/>
            <w:shd w:val="clear" w:color="auto" w:fill="auto"/>
            <w:noWrap w:val="0"/>
            <w:vAlign w:val="top"/>
          </w:tcPr>
          <w:p w14:paraId="0A062119">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本专业的岗位实习方向和详细内容可以根据专业的特点和实际需求进行，以下是实习方向和具体内容：</w:t>
            </w:r>
          </w:p>
          <w:p w14:paraId="0C004DDC">
            <w:pPr>
              <w:pStyle w:val="5"/>
              <w:pageBreakBefore w:val="0"/>
              <w:widowControl w:val="0"/>
              <w:kinsoku/>
              <w:wordWrap/>
              <w:overflowPunct/>
              <w:topLinePunct w:val="0"/>
              <w:autoSpaceDE/>
              <w:autoSpaceDN/>
              <w:bidi w:val="0"/>
              <w:adjustRightInd w:val="0"/>
              <w:snapToGrid w:val="0"/>
              <w:spacing w:beforeLines="0" w:afterLines="0" w:line="400" w:lineRule="exact"/>
              <w:ind w:left="0" w:leftChars="0" w:hanging="5" w:firstLineChars="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一</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电子商务</w:t>
            </w:r>
            <w:r>
              <w:rPr>
                <w:rFonts w:hint="eastAsia" w:ascii="宋体" w:hAnsi="宋体" w:eastAsia="宋体" w:cs="宋体"/>
                <w:b w:val="0"/>
                <w:bCs/>
                <w:color w:val="auto"/>
                <w:sz w:val="18"/>
                <w:szCs w:val="18"/>
                <w:highlight w:val="none"/>
              </w:rPr>
              <w:t>基础</w:t>
            </w:r>
          </w:p>
          <w:p w14:paraId="0B0A2EA8">
            <w:pPr>
              <w:pStyle w:val="5"/>
              <w:pageBreakBefore w:val="0"/>
              <w:widowControl w:val="0"/>
              <w:kinsoku/>
              <w:wordWrap/>
              <w:overflowPunct/>
              <w:topLinePunct w:val="0"/>
              <w:autoSpaceDE/>
              <w:autoSpaceDN/>
              <w:bidi w:val="0"/>
              <w:adjustRightInd w:val="0"/>
              <w:snapToGrid w:val="0"/>
              <w:spacing w:beforeLines="0" w:afterLines="0" w:line="400" w:lineRule="exact"/>
              <w:ind w:left="0" w:leftChars="0" w:hanging="5" w:firstLineChars="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学习</w:t>
            </w:r>
            <w:r>
              <w:rPr>
                <w:rFonts w:hint="eastAsia" w:ascii="宋体" w:hAnsi="宋体" w:eastAsia="宋体" w:cs="宋体"/>
                <w:b w:val="0"/>
                <w:bCs/>
                <w:color w:val="auto"/>
                <w:sz w:val="18"/>
                <w:szCs w:val="18"/>
                <w:highlight w:val="none"/>
                <w:lang w:val="en-US" w:eastAsia="zh-CN"/>
              </w:rPr>
              <w:t>电子商务</w:t>
            </w:r>
            <w:r>
              <w:rPr>
                <w:rFonts w:hint="eastAsia" w:ascii="宋体" w:hAnsi="宋体" w:eastAsia="宋体" w:cs="宋体"/>
                <w:b w:val="0"/>
                <w:bCs/>
                <w:color w:val="auto"/>
                <w:sz w:val="18"/>
                <w:szCs w:val="18"/>
                <w:highlight w:val="none"/>
              </w:rPr>
              <w:t>的基本概念、技术架构、数据处理流程等。</w:t>
            </w:r>
          </w:p>
          <w:p w14:paraId="62D49089">
            <w:pPr>
              <w:pStyle w:val="5"/>
              <w:pageBreakBefore w:val="0"/>
              <w:widowControl w:val="0"/>
              <w:kinsoku/>
              <w:wordWrap/>
              <w:overflowPunct/>
              <w:topLinePunct w:val="0"/>
              <w:autoSpaceDE/>
              <w:autoSpaceDN/>
              <w:bidi w:val="0"/>
              <w:adjustRightInd w:val="0"/>
              <w:snapToGrid w:val="0"/>
              <w:spacing w:beforeLines="0" w:afterLines="0" w:line="400" w:lineRule="exact"/>
              <w:ind w:left="0" w:leftChars="0" w:hanging="5" w:firstLineChars="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掌握</w:t>
            </w:r>
            <w:r>
              <w:rPr>
                <w:rFonts w:hint="eastAsia" w:ascii="宋体" w:hAnsi="宋体" w:eastAsia="宋体" w:cs="宋体"/>
                <w:b w:val="0"/>
                <w:bCs/>
                <w:color w:val="auto"/>
                <w:sz w:val="18"/>
                <w:szCs w:val="18"/>
                <w:highlight w:val="none"/>
                <w:lang w:val="en-US" w:eastAsia="zh-CN"/>
              </w:rPr>
              <w:t>网店运营</w:t>
            </w:r>
            <w:r>
              <w:rPr>
                <w:rFonts w:hint="eastAsia" w:ascii="宋体" w:hAnsi="宋体" w:eastAsia="宋体" w:cs="宋体"/>
                <w:b w:val="0"/>
                <w:bCs/>
                <w:color w:val="auto"/>
                <w:sz w:val="18"/>
                <w:szCs w:val="18"/>
                <w:highlight w:val="none"/>
              </w:rPr>
              <w:t>工具（如</w:t>
            </w:r>
            <w:r>
              <w:rPr>
                <w:rFonts w:hint="eastAsia" w:ascii="宋体" w:hAnsi="宋体" w:eastAsia="宋体" w:cs="宋体"/>
                <w:b w:val="0"/>
                <w:bCs/>
                <w:color w:val="auto"/>
                <w:sz w:val="18"/>
                <w:szCs w:val="18"/>
                <w:highlight w:val="none"/>
                <w:lang w:val="en-US" w:eastAsia="zh-CN"/>
              </w:rPr>
              <w:t>ps</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python</w:t>
            </w:r>
            <w:r>
              <w:rPr>
                <w:rFonts w:hint="eastAsia" w:ascii="宋体" w:hAnsi="宋体" w:eastAsia="宋体" w:cs="宋体"/>
                <w:b w:val="0"/>
                <w:bCs/>
                <w:color w:val="auto"/>
                <w:sz w:val="18"/>
                <w:szCs w:val="18"/>
                <w:highlight w:val="none"/>
              </w:rPr>
              <w:t>等）的基本使用方法。</w:t>
            </w:r>
          </w:p>
          <w:p w14:paraId="514A9D5D">
            <w:pPr>
              <w:pStyle w:val="5"/>
              <w:pageBreakBefore w:val="0"/>
              <w:widowControl w:val="0"/>
              <w:numPr>
                <w:ilvl w:val="0"/>
                <w:numId w:val="0"/>
              </w:numPr>
              <w:kinsoku/>
              <w:wordWrap/>
              <w:overflowPunct/>
              <w:topLinePunct w:val="0"/>
              <w:autoSpaceDE/>
              <w:autoSpaceDN/>
              <w:bidi w:val="0"/>
              <w:adjustRightInd w:val="0"/>
              <w:snapToGrid w:val="0"/>
              <w:spacing w:beforeLines="0" w:afterLines="0" w:line="400" w:lineRule="exact"/>
              <w:ind w:left="0" w:leftChars="0" w:hanging="5" w:firstLineChars="0"/>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kern w:val="2"/>
                <w:sz w:val="18"/>
                <w:szCs w:val="18"/>
                <w:lang w:val="en-US" w:eastAsia="zh-CN" w:bidi="ar-SA"/>
              </w:rPr>
              <w:t>（二）</w:t>
            </w:r>
            <w:r>
              <w:rPr>
                <w:rFonts w:hint="eastAsia" w:ascii="宋体" w:hAnsi="宋体" w:eastAsia="宋体" w:cs="宋体"/>
                <w:b w:val="0"/>
                <w:bCs/>
                <w:color w:val="auto"/>
                <w:sz w:val="18"/>
                <w:szCs w:val="18"/>
                <w:highlight w:val="none"/>
                <w:lang w:val="en-US" w:eastAsia="zh-CN"/>
              </w:rPr>
              <w:t>客户服务</w:t>
            </w:r>
          </w:p>
          <w:p w14:paraId="18F4C968">
            <w:pPr>
              <w:pageBreakBefore w:val="0"/>
              <w:kinsoku/>
              <w:wordWrap/>
              <w:overflowPunct/>
              <w:topLinePunct w:val="0"/>
              <w:autoSpaceDE/>
              <w:autoSpaceDN/>
              <w:bidi w:val="0"/>
              <w:spacing w:line="400" w:lineRule="exact"/>
              <w:ind w:left="0"/>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sz w:val="18"/>
                <w:szCs w:val="18"/>
              </w:rPr>
              <w:t>能够能借助客户服务工具，有效开展客户服务工作；熟练运用沟通技巧与客户进行沟通；结合企业实际情况，能够运用客户关系管理系统完成相关工作。</w:t>
            </w:r>
          </w:p>
          <w:p w14:paraId="55E2D46B">
            <w:pPr>
              <w:pStyle w:val="5"/>
              <w:pageBreakBefore w:val="0"/>
              <w:widowControl w:val="0"/>
              <w:kinsoku/>
              <w:wordWrap/>
              <w:overflowPunct/>
              <w:topLinePunct w:val="0"/>
              <w:autoSpaceDE/>
              <w:autoSpaceDN/>
              <w:bidi w:val="0"/>
              <w:adjustRightInd w:val="0"/>
              <w:snapToGrid w:val="0"/>
              <w:spacing w:beforeLines="0" w:afterLines="0" w:line="400" w:lineRule="exact"/>
              <w:ind w:left="0" w:leftChars="0" w:hanging="5" w:firstLineChars="0"/>
              <w:jc w:val="left"/>
              <w:textAlignment w:val="auto"/>
              <w:rPr>
                <w:rFonts w:hint="eastAsia" w:ascii="宋体" w:hAnsi="宋体" w:eastAsia="宋体" w:cs="宋体"/>
                <w:b w:val="0"/>
                <w:bCs/>
                <w:color w:val="548DD4"/>
                <w:kern w:val="2"/>
                <w:sz w:val="18"/>
                <w:szCs w:val="18"/>
                <w:lang w:val="en-US" w:eastAsia="zh-CN" w:bidi="ar-SA"/>
              </w:rPr>
            </w:pPr>
          </w:p>
        </w:tc>
        <w:tc>
          <w:tcPr>
            <w:tcW w:w="2741" w:type="dxa"/>
            <w:shd w:val="clear" w:color="auto" w:fill="auto"/>
            <w:noWrap w:val="0"/>
            <w:vAlign w:val="top"/>
          </w:tcPr>
          <w:p w14:paraId="2A712259">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w:t>
            </w:r>
            <w:r>
              <w:rPr>
                <w:rFonts w:hint="eastAsia" w:ascii="宋体" w:hAnsi="宋体" w:eastAsia="宋体" w:cs="宋体"/>
                <w:b w:val="0"/>
                <w:bCs/>
                <w:color w:val="auto"/>
                <w:sz w:val="18"/>
                <w:szCs w:val="18"/>
                <w:highlight w:val="none"/>
                <w:lang w:val="en-US" w:eastAsia="zh-CN"/>
              </w:rPr>
              <w:t>要求</w:t>
            </w:r>
            <w:r>
              <w:rPr>
                <w:rFonts w:hint="eastAsia" w:ascii="宋体" w:hAnsi="宋体" w:eastAsia="宋体" w:cs="宋体"/>
                <w:b w:val="0"/>
                <w:bCs/>
                <w:color w:val="auto"/>
                <w:sz w:val="18"/>
                <w:szCs w:val="18"/>
                <w:highlight w:val="none"/>
              </w:rPr>
              <w:t>:</w:t>
            </w:r>
          </w:p>
          <w:p w14:paraId="737985BD">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理论与实践相结合：</w:t>
            </w:r>
          </w:p>
          <w:p w14:paraId="409F69FF">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要求学生将</w:t>
            </w:r>
            <w:r>
              <w:rPr>
                <w:rFonts w:hint="eastAsia" w:ascii="宋体" w:hAnsi="宋体" w:eastAsia="宋体" w:cs="宋体"/>
                <w:b w:val="0"/>
                <w:bCs/>
                <w:color w:val="auto"/>
                <w:sz w:val="18"/>
                <w:szCs w:val="18"/>
                <w:highlight w:val="none"/>
                <w:lang w:val="en-US" w:eastAsia="zh-CN"/>
              </w:rPr>
              <w:t>电子商务理论与实际相结合，</w:t>
            </w:r>
            <w:r>
              <w:rPr>
                <w:rFonts w:hint="eastAsia" w:ascii="宋体" w:hAnsi="宋体" w:eastAsia="宋体" w:cs="宋体"/>
                <w:b w:val="0"/>
                <w:bCs/>
                <w:color w:val="auto"/>
                <w:sz w:val="18"/>
                <w:szCs w:val="18"/>
                <w:highlight w:val="none"/>
              </w:rPr>
              <w:t>通过实际操作深化对专业知识的理解。</w:t>
            </w:r>
          </w:p>
          <w:p w14:paraId="59B094A4">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培养学生解决实际问题的能力。</w:t>
            </w:r>
          </w:p>
          <w:p w14:paraId="5ACCA51A">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技能提升：</w:t>
            </w:r>
          </w:p>
          <w:p w14:paraId="38125E29">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rPr>
              <w:t>熟练掌握</w:t>
            </w:r>
            <w:r>
              <w:rPr>
                <w:rFonts w:hint="eastAsia" w:ascii="宋体" w:hAnsi="宋体" w:eastAsia="宋体" w:cs="宋体"/>
                <w:b w:val="0"/>
                <w:bCs/>
                <w:color w:val="auto"/>
                <w:sz w:val="18"/>
                <w:szCs w:val="18"/>
                <w:highlight w:val="none"/>
                <w:lang w:val="en-US" w:eastAsia="zh-CN"/>
              </w:rPr>
              <w:t>网店运营相关</w:t>
            </w:r>
            <w:r>
              <w:rPr>
                <w:rFonts w:hint="eastAsia" w:ascii="宋体" w:hAnsi="宋体" w:eastAsia="宋体" w:cs="宋体"/>
                <w:b w:val="0"/>
                <w:bCs/>
                <w:color w:val="auto"/>
                <w:sz w:val="18"/>
                <w:szCs w:val="18"/>
                <w:highlight w:val="none"/>
              </w:rPr>
              <w:t>工具（如</w:t>
            </w:r>
            <w:r>
              <w:rPr>
                <w:rFonts w:hint="eastAsia" w:ascii="宋体" w:hAnsi="宋体" w:eastAsia="宋体" w:cs="宋体"/>
                <w:b w:val="0"/>
                <w:bCs/>
                <w:color w:val="auto"/>
                <w:sz w:val="18"/>
                <w:szCs w:val="18"/>
                <w:highlight w:val="none"/>
                <w:lang w:val="en-US" w:eastAsia="zh-CN"/>
              </w:rPr>
              <w:t>ps</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python</w:t>
            </w:r>
            <w:r>
              <w:rPr>
                <w:rFonts w:hint="eastAsia" w:ascii="宋体" w:hAnsi="宋体" w:eastAsia="宋体" w:cs="宋体"/>
                <w:b w:val="0"/>
                <w:bCs/>
                <w:color w:val="auto"/>
                <w:sz w:val="18"/>
                <w:szCs w:val="18"/>
                <w:highlight w:val="none"/>
              </w:rPr>
              <w:t>、Excel等）</w:t>
            </w:r>
            <w:r>
              <w:rPr>
                <w:rFonts w:hint="eastAsia" w:ascii="宋体" w:hAnsi="宋体" w:eastAsia="宋体" w:cs="宋体"/>
                <w:b w:val="0"/>
                <w:bCs/>
                <w:color w:val="auto"/>
                <w:sz w:val="18"/>
                <w:szCs w:val="18"/>
                <w:highlight w:val="none"/>
                <w:lang w:eastAsia="zh-CN"/>
              </w:rPr>
              <w:t>。</w:t>
            </w:r>
          </w:p>
          <w:p w14:paraId="5DAD570D">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职业素养培养：</w:t>
            </w:r>
          </w:p>
          <w:p w14:paraId="4157B517">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培养学生的团队协作精神、沟通表达能力、问题解决能力和创新能力。</w:t>
            </w:r>
          </w:p>
          <w:p w14:paraId="17DE8AA4">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增强学生的责任心和职业道德观念，为未来的职业生涯做好准备。</w:t>
            </w:r>
          </w:p>
          <w:p w14:paraId="4958DA0B">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2.教学方法：</w:t>
            </w:r>
          </w:p>
          <w:p w14:paraId="0742713F">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案例分析：通过</w:t>
            </w:r>
            <w:r>
              <w:rPr>
                <w:rFonts w:hint="eastAsia" w:ascii="宋体" w:hAnsi="宋体" w:eastAsia="宋体" w:cs="宋体"/>
                <w:b w:val="0"/>
                <w:bCs/>
                <w:color w:val="auto"/>
                <w:sz w:val="18"/>
                <w:szCs w:val="18"/>
                <w:highlight w:val="none"/>
                <w:lang w:val="en-US" w:eastAsia="zh-CN"/>
              </w:rPr>
              <w:t>电子商务在生活中</w:t>
            </w:r>
            <w:r>
              <w:rPr>
                <w:rFonts w:hint="eastAsia" w:ascii="宋体" w:hAnsi="宋体" w:eastAsia="宋体" w:cs="宋体"/>
                <w:b w:val="0"/>
                <w:bCs/>
                <w:color w:val="auto"/>
                <w:sz w:val="18"/>
                <w:szCs w:val="18"/>
                <w:highlight w:val="none"/>
              </w:rPr>
              <w:t>的实际案例，引导学生分析、讨论并解决问题。</w:t>
            </w:r>
          </w:p>
          <w:p w14:paraId="53352F68">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鼓励学生提出自己的观点和见解，培养批判性思维和创新能力。</w:t>
            </w:r>
          </w:p>
          <w:p w14:paraId="627FA098">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实操训练：在实习单位进行实操训练，参与企业的</w:t>
            </w:r>
            <w:r>
              <w:rPr>
                <w:rFonts w:hint="eastAsia" w:ascii="宋体" w:hAnsi="宋体" w:eastAsia="宋体" w:cs="宋体"/>
                <w:b w:val="0"/>
                <w:bCs/>
                <w:color w:val="auto"/>
                <w:sz w:val="18"/>
                <w:szCs w:val="18"/>
                <w:highlight w:val="none"/>
                <w:lang w:val="en-US" w:eastAsia="zh-CN"/>
              </w:rPr>
              <w:t>网店运营、客户服务、网络文案编辑</w:t>
            </w:r>
            <w:r>
              <w:rPr>
                <w:rFonts w:hint="eastAsia" w:ascii="宋体" w:hAnsi="宋体" w:eastAsia="宋体" w:cs="宋体"/>
                <w:b w:val="0"/>
                <w:bCs/>
                <w:color w:val="auto"/>
                <w:sz w:val="18"/>
                <w:szCs w:val="18"/>
                <w:highlight w:val="none"/>
              </w:rPr>
              <w:t>等工作。</w:t>
            </w:r>
          </w:p>
          <w:p w14:paraId="52BC0EAC">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指导教师现场指导，及时解答学生在实操过程中遇到的问题。</w:t>
            </w:r>
          </w:p>
          <w:p w14:paraId="673ECEE7">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3.教学条件：</w:t>
            </w:r>
          </w:p>
          <w:p w14:paraId="10CF37EA">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提供实习单位、场地和设备，确保学生能够进行实际操作和实习任务。</w:t>
            </w:r>
          </w:p>
          <w:p w14:paraId="57EFAD7E">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提供实习指导老师，指导学生进行实习任务的完成和实践能力的培养。</w:t>
            </w:r>
          </w:p>
          <w:p w14:paraId="55B33EB5">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4.教学要求：</w:t>
            </w:r>
          </w:p>
          <w:p w14:paraId="46472C52">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学生需具备扎实的</w:t>
            </w:r>
            <w:r>
              <w:rPr>
                <w:rFonts w:hint="eastAsia" w:ascii="宋体" w:hAnsi="宋体" w:eastAsia="宋体" w:cs="宋体"/>
                <w:b w:val="0"/>
                <w:bCs/>
                <w:color w:val="auto"/>
                <w:sz w:val="18"/>
                <w:szCs w:val="18"/>
                <w:highlight w:val="none"/>
                <w:lang w:val="en-US" w:eastAsia="zh-CN"/>
              </w:rPr>
              <w:t>电子商务</w:t>
            </w:r>
            <w:r>
              <w:rPr>
                <w:rFonts w:hint="eastAsia" w:ascii="宋体" w:hAnsi="宋体" w:eastAsia="宋体" w:cs="宋体"/>
                <w:b w:val="0"/>
                <w:bCs/>
                <w:color w:val="auto"/>
                <w:sz w:val="18"/>
                <w:szCs w:val="18"/>
                <w:highlight w:val="none"/>
              </w:rPr>
              <w:t>专业技术理论基础，能够熟练运用相关技术进行实际操作。</w:t>
            </w:r>
          </w:p>
          <w:p w14:paraId="1AEE7A36">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学生需具备较强的实践能力和团队合作意识，能够独立完成实习项目并取得预期成果。</w:t>
            </w:r>
          </w:p>
          <w:p w14:paraId="3CD9B821">
            <w:pPr>
              <w:pStyle w:val="5"/>
              <w:pageBreakBefore w:val="0"/>
              <w:widowControl w:val="0"/>
              <w:kinsoku/>
              <w:wordWrap/>
              <w:overflowPunct/>
              <w:topLinePunct w:val="0"/>
              <w:autoSpaceDE/>
              <w:autoSpaceDN/>
              <w:bidi w:val="0"/>
              <w:adjustRightInd w:val="0"/>
              <w:snapToGrid w:val="0"/>
              <w:spacing w:beforeLines="0" w:afterLines="0" w:line="40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5.教学评价：</w:t>
            </w:r>
          </w:p>
          <w:p w14:paraId="42DBE0EC">
            <w:pPr>
              <w:pStyle w:val="5"/>
              <w:pageBreakBefore w:val="0"/>
              <w:widowControl w:val="0"/>
              <w:kinsoku/>
              <w:wordWrap/>
              <w:overflowPunct/>
              <w:topLinePunct w:val="0"/>
              <w:autoSpaceDE/>
              <w:autoSpaceDN/>
              <w:bidi w:val="0"/>
              <w:adjustRightInd w:val="0"/>
              <w:snapToGrid w:val="0"/>
              <w:spacing w:beforeLines="0" w:afterLines="0" w:line="40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通过实习报告、实习成果展示、实习过程记录等方式对学生的实习表现进行评价。</w:t>
            </w:r>
          </w:p>
          <w:p w14:paraId="5573B559">
            <w:pPr>
              <w:pStyle w:val="5"/>
              <w:pageBreakBefore w:val="0"/>
              <w:widowControl w:val="0"/>
              <w:kinsoku/>
              <w:wordWrap/>
              <w:overflowPunct/>
              <w:topLinePunct w:val="0"/>
              <w:autoSpaceDE/>
              <w:autoSpaceDN/>
              <w:bidi w:val="0"/>
              <w:adjustRightInd w:val="0"/>
              <w:snapToGrid w:val="0"/>
              <w:spacing w:beforeLines="0" w:afterLines="0" w:line="400" w:lineRule="exact"/>
              <w:ind w:left="0" w:leftChars="0" w:hanging="5" w:firstLineChars="0"/>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auto"/>
                <w:sz w:val="18"/>
                <w:szCs w:val="18"/>
                <w:highlight w:val="none"/>
              </w:rPr>
              <w:t>评价内容包括学生在实习过程中的表现、成果质量、问题解决能力等方面，为学生提供有效的反馈和指导。</w:t>
            </w:r>
          </w:p>
        </w:tc>
      </w:tr>
      <w:tr w14:paraId="1BF0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9" w:type="dxa"/>
            <w:shd w:val="clear" w:color="auto" w:fill="auto"/>
            <w:noWrap w:val="0"/>
            <w:vAlign w:val="center"/>
          </w:tcPr>
          <w:p w14:paraId="16D9F202">
            <w:pPr>
              <w:keepLines/>
              <w:pageBreakBefore w:val="0"/>
              <w:shd w:val="clear" w:color="auto" w:fill="FFFFFF"/>
              <w:kinsoku/>
              <w:wordWrap/>
              <w:overflowPunct/>
              <w:topLinePunct w:val="0"/>
              <w:autoSpaceDE/>
              <w:autoSpaceDN/>
              <w:bidi w:val="0"/>
              <w:spacing w:line="400" w:lineRule="exact"/>
              <w:ind w:left="0" w:lef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rPr>
              <w:t>毕业设计与毕业教育</w:t>
            </w:r>
          </w:p>
        </w:tc>
        <w:tc>
          <w:tcPr>
            <w:tcW w:w="2727" w:type="dxa"/>
            <w:shd w:val="clear" w:color="auto" w:fill="auto"/>
            <w:noWrap w:val="0"/>
            <w:vAlign w:val="top"/>
          </w:tcPr>
          <w:p w14:paraId="20A3241E">
            <w:pPr>
              <w:pStyle w:val="5"/>
              <w:pageBreakBefore w:val="0"/>
              <w:kinsoku/>
              <w:wordWrap/>
              <w:overflowPunct/>
              <w:topLinePunct w:val="0"/>
              <w:autoSpaceDE/>
              <w:autoSpaceDN/>
              <w:bidi w:val="0"/>
              <w:adjustRightInd w:val="0"/>
              <w:snapToGrid w:val="0"/>
              <w:spacing w:line="40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1.素质目标：</w:t>
            </w:r>
          </w:p>
          <w:p w14:paraId="0E16EB96">
            <w:pPr>
              <w:pStyle w:val="5"/>
              <w:pageBreakBefore w:val="0"/>
              <w:kinsoku/>
              <w:wordWrap/>
              <w:overflowPunct/>
              <w:topLinePunct w:val="0"/>
              <w:autoSpaceDE/>
              <w:autoSpaceDN/>
              <w:bidi w:val="0"/>
              <w:adjustRightInd w:val="0"/>
              <w:snapToGrid w:val="0"/>
              <w:spacing w:line="40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（1）能够根据问题进行充分的文献调研，获得解决复杂工程问题的合理思路或方案。</w:t>
            </w:r>
          </w:p>
          <w:p w14:paraId="45BCBC84">
            <w:pPr>
              <w:pStyle w:val="5"/>
              <w:pageBreakBefore w:val="0"/>
              <w:kinsoku/>
              <w:wordWrap/>
              <w:overflowPunct/>
              <w:topLinePunct w:val="0"/>
              <w:autoSpaceDE/>
              <w:autoSpaceDN/>
              <w:bidi w:val="0"/>
              <w:adjustRightInd w:val="0"/>
              <w:snapToGrid w:val="0"/>
              <w:spacing w:line="40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（2）能够针对设计/开发任务目标，运用所学的专业知识在设计中体现创新意识。</w:t>
            </w:r>
          </w:p>
          <w:p w14:paraId="29203393">
            <w:pPr>
              <w:pStyle w:val="5"/>
              <w:pageBreakBefore w:val="0"/>
              <w:kinsoku/>
              <w:wordWrap/>
              <w:overflowPunct/>
              <w:topLinePunct w:val="0"/>
              <w:autoSpaceDE/>
              <w:autoSpaceDN/>
              <w:bidi w:val="0"/>
              <w:adjustRightInd w:val="0"/>
              <w:snapToGrid w:val="0"/>
              <w:spacing w:line="40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（3）能够结合实际和技术发展的趋势深入理解工程问题的复杂性，在设计中充分考虑社会、健康、安全、法律、文化及环境等制约因素。</w:t>
            </w:r>
          </w:p>
          <w:p w14:paraId="43DAF7AF">
            <w:pPr>
              <w:pStyle w:val="5"/>
              <w:pageBreakBefore w:val="0"/>
              <w:kinsoku/>
              <w:wordWrap/>
              <w:overflowPunct/>
              <w:topLinePunct w:val="0"/>
              <w:autoSpaceDE/>
              <w:autoSpaceDN/>
              <w:bidi w:val="0"/>
              <w:adjustRightInd w:val="0"/>
              <w:snapToGrid w:val="0"/>
              <w:spacing w:line="40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2.知识目标：</w:t>
            </w:r>
          </w:p>
          <w:p w14:paraId="0BBEBD25">
            <w:pPr>
              <w:pStyle w:val="5"/>
              <w:pageBreakBefore w:val="0"/>
              <w:kinsoku/>
              <w:wordWrap/>
              <w:overflowPunct/>
              <w:topLinePunct w:val="0"/>
              <w:autoSpaceDE/>
              <w:autoSpaceDN/>
              <w:bidi w:val="0"/>
              <w:adjustRightInd w:val="0"/>
              <w:snapToGrid w:val="0"/>
              <w:spacing w:line="40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（1）掌握大数据分析工具和方法，提升财务管理相关软件的操作能力。</w:t>
            </w:r>
          </w:p>
          <w:p w14:paraId="42323695">
            <w:pPr>
              <w:pStyle w:val="5"/>
              <w:pageBreakBefore w:val="0"/>
              <w:kinsoku/>
              <w:wordWrap/>
              <w:overflowPunct/>
              <w:topLinePunct w:val="0"/>
              <w:autoSpaceDE/>
              <w:autoSpaceDN/>
              <w:bidi w:val="0"/>
              <w:adjustRightInd w:val="0"/>
              <w:snapToGrid w:val="0"/>
              <w:spacing w:line="40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（2）能够基于复杂化工问题的解决思路和方案，采用合适的现代工具，信息资源和技术方法进行分析和计算，并得到有效的结论。</w:t>
            </w:r>
          </w:p>
          <w:p w14:paraId="26A8F3E2">
            <w:pPr>
              <w:pStyle w:val="5"/>
              <w:pageBreakBefore w:val="0"/>
              <w:kinsoku/>
              <w:wordWrap/>
              <w:overflowPunct/>
              <w:topLinePunct w:val="0"/>
              <w:autoSpaceDE/>
              <w:autoSpaceDN/>
              <w:bidi w:val="0"/>
              <w:adjustRightInd w:val="0"/>
              <w:snapToGrid w:val="0"/>
              <w:spacing w:line="40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3.能力目标：</w:t>
            </w:r>
          </w:p>
          <w:p w14:paraId="664181EC">
            <w:pPr>
              <w:pStyle w:val="5"/>
              <w:pageBreakBefore w:val="0"/>
              <w:kinsoku/>
              <w:wordWrap/>
              <w:overflowPunct/>
              <w:topLinePunct w:val="0"/>
              <w:autoSpaceDE/>
              <w:autoSpaceDN/>
              <w:bidi w:val="0"/>
              <w:adjustRightInd w:val="0"/>
              <w:snapToGrid w:val="0"/>
              <w:spacing w:line="40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（1）能够在毕业设计实施过程中根据文献调研及专业分析对专业领域的国际研究前沿与产业状况有基本</w:t>
            </w:r>
            <w:r>
              <w:rPr>
                <w:rFonts w:hint="eastAsia" w:ascii="宋体" w:hAnsi="宋体" w:eastAsia="宋体" w:cs="宋体"/>
                <w:b w:val="0"/>
                <w:bCs/>
                <w:color w:val="auto"/>
                <w:sz w:val="18"/>
                <w:szCs w:val="18"/>
                <w:highlight w:val="none"/>
                <w:lang w:val="en-US" w:eastAsia="zh-CN"/>
              </w:rPr>
              <w:t>熟练掌握</w:t>
            </w:r>
            <w:r>
              <w:rPr>
                <w:rFonts w:hint="eastAsia" w:ascii="宋体" w:hAnsi="宋体" w:eastAsia="宋体" w:cs="宋体"/>
                <w:b w:val="0"/>
                <w:bCs/>
                <w:color w:val="auto"/>
                <w:sz w:val="18"/>
                <w:szCs w:val="18"/>
              </w:rPr>
              <w:t>。</w:t>
            </w:r>
          </w:p>
          <w:p w14:paraId="72A044C6">
            <w:pPr>
              <w:pStyle w:val="5"/>
              <w:pageBreakBefore w:val="0"/>
              <w:kinsoku/>
              <w:wordWrap/>
              <w:overflowPunct/>
              <w:topLinePunct w:val="0"/>
              <w:autoSpaceDE/>
              <w:autoSpaceDN/>
              <w:bidi w:val="0"/>
              <w:adjustRightInd w:val="0"/>
              <w:snapToGrid w:val="0"/>
              <w:spacing w:line="400" w:lineRule="exact"/>
              <w:ind w:left="0" w:leftChars="0" w:hanging="5" w:firstLineChars="0"/>
              <w:jc w:val="left"/>
              <w:textAlignment w:val="auto"/>
              <w:rPr>
                <w:rFonts w:hint="eastAsia" w:ascii="宋体" w:hAnsi="宋体" w:eastAsia="宋体" w:cs="宋体"/>
                <w:b w:val="0"/>
                <w:bCs/>
                <w:color w:val="auto"/>
                <w:kern w:val="0"/>
                <w:sz w:val="18"/>
                <w:szCs w:val="18"/>
                <w:lang w:val="en-US" w:eastAsia="zh-CN" w:bidi="ar-SA"/>
              </w:rPr>
            </w:pPr>
            <w:r>
              <w:rPr>
                <w:rFonts w:hint="eastAsia" w:ascii="宋体" w:hAnsi="宋体" w:eastAsia="宋体" w:cs="宋体"/>
                <w:b w:val="0"/>
                <w:bCs/>
                <w:color w:val="auto"/>
                <w:sz w:val="18"/>
                <w:szCs w:val="18"/>
              </w:rPr>
              <w:t>（2）能够在毕业设计（论文）实施过程中自主学习，能够结合已学专业基础知识和专业知识对信息进行</w:t>
            </w:r>
            <w:r>
              <w:rPr>
                <w:rFonts w:hint="eastAsia" w:ascii="宋体" w:hAnsi="宋体" w:eastAsia="宋体" w:cs="宋体"/>
                <w:b w:val="0"/>
                <w:bCs/>
                <w:color w:val="auto"/>
                <w:sz w:val="18"/>
                <w:szCs w:val="18"/>
                <w:highlight w:val="none"/>
                <w:lang w:val="en-US" w:eastAsia="zh-CN"/>
              </w:rPr>
              <w:t>掌握</w:t>
            </w:r>
            <w:r>
              <w:rPr>
                <w:rFonts w:hint="eastAsia" w:ascii="宋体" w:hAnsi="宋体" w:eastAsia="宋体" w:cs="宋体"/>
                <w:b w:val="0"/>
                <w:bCs/>
                <w:color w:val="auto"/>
                <w:sz w:val="18"/>
                <w:szCs w:val="18"/>
              </w:rPr>
              <w:t>、归纳、总结和提出技术问题，并能够批判性地甄别和关联。</w:t>
            </w:r>
          </w:p>
        </w:tc>
        <w:tc>
          <w:tcPr>
            <w:tcW w:w="2782" w:type="dxa"/>
            <w:shd w:val="clear" w:color="auto" w:fill="auto"/>
            <w:noWrap w:val="0"/>
            <w:vAlign w:val="top"/>
          </w:tcPr>
          <w:p w14:paraId="02084A06">
            <w:pPr>
              <w:pStyle w:val="5"/>
              <w:pageBreakBefore w:val="0"/>
              <w:kinsoku/>
              <w:wordWrap/>
              <w:overflowPunct/>
              <w:topLinePunct w:val="0"/>
              <w:autoSpaceDE/>
              <w:autoSpaceDN/>
              <w:bidi w:val="0"/>
              <w:adjustRightInd w:val="0"/>
              <w:snapToGrid w:val="0"/>
              <w:spacing w:line="400" w:lineRule="exact"/>
              <w:ind w:left="0" w:leftChars="0" w:hanging="5" w:firstLineChars="0"/>
              <w:jc w:val="left"/>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auto"/>
                <w:sz w:val="18"/>
                <w:szCs w:val="18"/>
              </w:rP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741" w:type="dxa"/>
            <w:shd w:val="clear" w:color="auto" w:fill="auto"/>
            <w:noWrap w:val="0"/>
            <w:vAlign w:val="top"/>
          </w:tcPr>
          <w:p w14:paraId="59E79EBC">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（1）明确教学目标：毕业设计课程教学目标要明确，要求学生通过毕业设计课程的学习，达到一定的知识、技能和能力水平，能够独立进行研究和创新。</w:t>
            </w:r>
          </w:p>
          <w:p w14:paraId="63CA8014">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（2）合理安排课程内容：毕业设计课程要合理安排课程内容，将理论知识与实践技能相结合，以满足学生综合能力培养的需要。</w:t>
            </w:r>
          </w:p>
          <w:p w14:paraId="24AFEFC1">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（3）指导老师的选拔与培训：毕业设计课程的教学过程中，指导老师起着至关重要的作用。要求学校选派具有丰富教学经验和业界实践经验的老师担任指导老师，并对其进行培训和指导。</w:t>
            </w:r>
          </w:p>
          <w:p w14:paraId="673A5BE5">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（4）教学方法与手段：毕业设计课程的教学方法和手段要多样化，灵活运用讲授、案例分析、实践操作、课外调研等教学手段，激发学生学习兴趣，提高学习效果。</w:t>
            </w:r>
          </w:p>
          <w:p w14:paraId="25A2940C">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auto"/>
                <w:kern w:val="2"/>
                <w:sz w:val="18"/>
                <w:szCs w:val="18"/>
                <w:lang w:val="en-US" w:eastAsia="zh-CN" w:bidi="ar-SA"/>
              </w:rPr>
              <w:t>（5）教学评价体系：毕业设计课程的教学评价要综合考虑学生的学习成绩、毕业设计成果、综合能力水平等方面，建立多元化的评价体系，为学生提供全面准确的评价。</w:t>
            </w:r>
          </w:p>
        </w:tc>
      </w:tr>
    </w:tbl>
    <w:p w14:paraId="11699E48">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p>
    <w:p w14:paraId="218A5EE9">
      <w:pPr>
        <w:rPr>
          <w:rFonts w:hint="eastAsia" w:ascii="Times New Roman" w:hAnsi="Times New Roman" w:eastAsia="宋体" w:cs="Times New Roman"/>
          <w:b/>
          <w:kern w:val="2"/>
          <w:sz w:val="24"/>
          <w:szCs w:val="24"/>
          <w:lang w:val="en-US" w:eastAsia="zh-CN" w:bidi="ar-SA"/>
        </w:rPr>
      </w:pPr>
    </w:p>
    <w:p w14:paraId="57D5F13D">
      <w:pPr>
        <w:jc w:val="center"/>
        <w:rPr>
          <w:rFonts w:hint="eastAsia" w:ascii="Arial" w:hAnsi="Arial" w:cs="Times New Roman"/>
          <w:b/>
          <w:sz w:val="21"/>
          <w:szCs w:val="21"/>
          <w:lang w:val="en-US" w:eastAsia="zh-CN"/>
        </w:rPr>
      </w:pPr>
      <w:r>
        <w:rPr>
          <w:rFonts w:hint="eastAsia" w:ascii="Arial" w:hAnsi="Arial" w:cs="Times New Roman"/>
          <w:b/>
          <w:sz w:val="21"/>
          <w:szCs w:val="21"/>
          <w:lang w:val="en-US" w:eastAsia="zh-CN"/>
        </w:rPr>
        <w:t>第一阶段基础教学计划进程表（第1～4学期）</w:t>
      </w:r>
    </w:p>
    <w:tbl>
      <w:tblPr>
        <w:tblStyle w:val="12"/>
        <w:tblW w:w="11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544"/>
        <w:gridCol w:w="1204"/>
        <w:gridCol w:w="1839"/>
        <w:gridCol w:w="309"/>
        <w:gridCol w:w="646"/>
        <w:gridCol w:w="634"/>
        <w:gridCol w:w="506"/>
        <w:gridCol w:w="654"/>
        <w:gridCol w:w="579"/>
        <w:gridCol w:w="840"/>
        <w:gridCol w:w="708"/>
        <w:gridCol w:w="714"/>
        <w:gridCol w:w="592"/>
        <w:gridCol w:w="974"/>
      </w:tblGrid>
      <w:tr w14:paraId="2979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612" w:type="dxa"/>
            <w:vMerge w:val="restart"/>
            <w:tcBorders>
              <w:tl2br w:val="nil"/>
              <w:tr2bl w:val="nil"/>
            </w:tcBorders>
            <w:vAlign w:val="center"/>
          </w:tcPr>
          <w:p w14:paraId="39C15DB2">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课程类别课程性质</w:t>
            </w:r>
          </w:p>
        </w:tc>
        <w:tc>
          <w:tcPr>
            <w:tcW w:w="544" w:type="dxa"/>
            <w:vMerge w:val="restart"/>
            <w:tcBorders>
              <w:tl2br w:val="nil"/>
              <w:tr2bl w:val="nil"/>
            </w:tcBorders>
            <w:vAlign w:val="center"/>
          </w:tcPr>
          <w:p w14:paraId="2D9049DC">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序号</w:t>
            </w:r>
          </w:p>
        </w:tc>
        <w:tc>
          <w:tcPr>
            <w:tcW w:w="1204" w:type="dxa"/>
            <w:vMerge w:val="restart"/>
            <w:tcBorders>
              <w:tl2br w:val="nil"/>
              <w:tr2bl w:val="nil"/>
            </w:tcBorders>
            <w:vAlign w:val="center"/>
          </w:tcPr>
          <w:p w14:paraId="22D356D7">
            <w:pPr>
              <w:spacing w:line="340" w:lineRule="exact"/>
              <w:ind w:firstLine="180" w:firstLineChars="10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课程代码</w:t>
            </w:r>
          </w:p>
        </w:tc>
        <w:tc>
          <w:tcPr>
            <w:tcW w:w="1839" w:type="dxa"/>
            <w:vMerge w:val="restart"/>
            <w:tcBorders>
              <w:tl2br w:val="nil"/>
              <w:tr2bl w:val="nil"/>
            </w:tcBorders>
            <w:vAlign w:val="center"/>
          </w:tcPr>
          <w:p w14:paraId="657820D7">
            <w:pPr>
              <w:spacing w:line="340" w:lineRule="exact"/>
              <w:ind w:firstLine="180" w:firstLineChars="10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课程名称</w:t>
            </w:r>
          </w:p>
        </w:tc>
        <w:tc>
          <w:tcPr>
            <w:tcW w:w="309" w:type="dxa"/>
            <w:vMerge w:val="restart"/>
            <w:tcBorders>
              <w:tl2br w:val="nil"/>
              <w:tr2bl w:val="nil"/>
            </w:tcBorders>
            <w:shd w:val="clear" w:color="auto" w:fill="auto"/>
            <w:vAlign w:val="center"/>
          </w:tcPr>
          <w:p w14:paraId="397DC15B">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课程类型</w:t>
            </w:r>
          </w:p>
        </w:tc>
        <w:tc>
          <w:tcPr>
            <w:tcW w:w="646" w:type="dxa"/>
            <w:vMerge w:val="restart"/>
            <w:tcBorders>
              <w:tl2br w:val="nil"/>
              <w:tr2bl w:val="nil"/>
            </w:tcBorders>
            <w:shd w:val="clear" w:color="auto" w:fill="auto"/>
            <w:vAlign w:val="center"/>
          </w:tcPr>
          <w:p w14:paraId="31FB7280">
            <w:pPr>
              <w:widowControl/>
              <w:spacing w:line="360" w:lineRule="exact"/>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p w14:paraId="196690BA">
            <w:pPr>
              <w:widowControl/>
              <w:spacing w:line="360" w:lineRule="exact"/>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总学时</w:t>
            </w:r>
          </w:p>
        </w:tc>
        <w:tc>
          <w:tcPr>
            <w:tcW w:w="634" w:type="dxa"/>
            <w:vMerge w:val="restart"/>
            <w:tcBorders>
              <w:tl2br w:val="nil"/>
              <w:tr2bl w:val="nil"/>
            </w:tcBorders>
            <w:shd w:val="clear" w:color="auto" w:fill="auto"/>
            <w:vAlign w:val="center"/>
          </w:tcPr>
          <w:p w14:paraId="43EB7570">
            <w:pPr>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理论学时</w:t>
            </w:r>
          </w:p>
        </w:tc>
        <w:tc>
          <w:tcPr>
            <w:tcW w:w="506" w:type="dxa"/>
            <w:vMerge w:val="restart"/>
            <w:tcBorders>
              <w:tl2br w:val="nil"/>
              <w:tr2bl w:val="nil"/>
            </w:tcBorders>
            <w:shd w:val="clear" w:color="auto" w:fill="auto"/>
            <w:vAlign w:val="center"/>
          </w:tcPr>
          <w:p w14:paraId="074115B8">
            <w:pPr>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实践学时</w:t>
            </w:r>
          </w:p>
        </w:tc>
        <w:tc>
          <w:tcPr>
            <w:tcW w:w="654" w:type="dxa"/>
            <w:vMerge w:val="restart"/>
            <w:tcBorders>
              <w:tl2br w:val="nil"/>
              <w:tr2bl w:val="nil"/>
            </w:tcBorders>
            <w:vAlign w:val="center"/>
          </w:tcPr>
          <w:p w14:paraId="20694FCE">
            <w:pPr>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总学分</w:t>
            </w:r>
          </w:p>
        </w:tc>
        <w:tc>
          <w:tcPr>
            <w:tcW w:w="2841" w:type="dxa"/>
            <w:gridSpan w:val="4"/>
            <w:tcBorders>
              <w:tl2br w:val="nil"/>
              <w:tr2bl w:val="nil"/>
            </w:tcBorders>
            <w:vAlign w:val="center"/>
          </w:tcPr>
          <w:p w14:paraId="7390604F">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按学年、学期及学期学时分配</w:t>
            </w:r>
          </w:p>
        </w:tc>
        <w:tc>
          <w:tcPr>
            <w:tcW w:w="592" w:type="dxa"/>
            <w:vMerge w:val="restart"/>
            <w:tcBorders>
              <w:tl2br w:val="nil"/>
              <w:tr2bl w:val="nil"/>
            </w:tcBorders>
            <w:shd w:val="clear" w:color="auto" w:fill="auto"/>
            <w:vAlign w:val="center"/>
          </w:tcPr>
          <w:p w14:paraId="011C2214">
            <w:pPr>
              <w:widowControl/>
              <w:spacing w:line="360" w:lineRule="exact"/>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考核方式</w:t>
            </w:r>
          </w:p>
        </w:tc>
        <w:tc>
          <w:tcPr>
            <w:tcW w:w="974" w:type="dxa"/>
            <w:vMerge w:val="restart"/>
            <w:tcBorders>
              <w:tl2br w:val="nil"/>
              <w:tr2bl w:val="nil"/>
            </w:tcBorders>
            <w:shd w:val="clear" w:color="auto" w:fill="auto"/>
            <w:vAlign w:val="center"/>
          </w:tcPr>
          <w:p w14:paraId="62F3D122">
            <w:pPr>
              <w:widowControl/>
              <w:spacing w:line="360" w:lineRule="exact"/>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备注</w:t>
            </w:r>
          </w:p>
        </w:tc>
      </w:tr>
      <w:tr w14:paraId="6454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612" w:type="dxa"/>
            <w:vMerge w:val="continue"/>
            <w:tcBorders>
              <w:tl2br w:val="nil"/>
              <w:tr2bl w:val="nil"/>
            </w:tcBorders>
            <w:vAlign w:val="center"/>
          </w:tcPr>
          <w:p w14:paraId="08472E4D">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44" w:type="dxa"/>
            <w:vMerge w:val="continue"/>
            <w:tcBorders>
              <w:tl2br w:val="nil"/>
              <w:tr2bl w:val="nil"/>
            </w:tcBorders>
            <w:vAlign w:val="center"/>
          </w:tcPr>
          <w:p w14:paraId="3FEFBC6B">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04" w:type="dxa"/>
            <w:vMerge w:val="continue"/>
            <w:tcBorders>
              <w:tl2br w:val="nil"/>
              <w:tr2bl w:val="nil"/>
            </w:tcBorders>
            <w:vAlign w:val="center"/>
          </w:tcPr>
          <w:p w14:paraId="45B48BE3">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839" w:type="dxa"/>
            <w:vMerge w:val="continue"/>
            <w:tcBorders>
              <w:tl2br w:val="nil"/>
              <w:tr2bl w:val="nil"/>
            </w:tcBorders>
            <w:vAlign w:val="center"/>
          </w:tcPr>
          <w:p w14:paraId="432A5E49">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309" w:type="dxa"/>
            <w:vMerge w:val="continue"/>
            <w:tcBorders>
              <w:tl2br w:val="nil"/>
              <w:tr2bl w:val="nil"/>
            </w:tcBorders>
            <w:vAlign w:val="center"/>
          </w:tcPr>
          <w:p w14:paraId="3A3C1DDB">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46" w:type="dxa"/>
            <w:vMerge w:val="continue"/>
            <w:tcBorders>
              <w:tl2br w:val="nil"/>
              <w:tr2bl w:val="nil"/>
            </w:tcBorders>
            <w:vAlign w:val="center"/>
          </w:tcPr>
          <w:p w14:paraId="79E3AFB9">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34" w:type="dxa"/>
            <w:vMerge w:val="continue"/>
            <w:tcBorders>
              <w:tl2br w:val="nil"/>
              <w:tr2bl w:val="nil"/>
            </w:tcBorders>
            <w:vAlign w:val="center"/>
          </w:tcPr>
          <w:p w14:paraId="197D56B7">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06" w:type="dxa"/>
            <w:vMerge w:val="continue"/>
            <w:tcBorders>
              <w:tl2br w:val="nil"/>
              <w:tr2bl w:val="nil"/>
            </w:tcBorders>
            <w:vAlign w:val="center"/>
          </w:tcPr>
          <w:p w14:paraId="17C67676">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54" w:type="dxa"/>
            <w:vMerge w:val="continue"/>
            <w:tcBorders>
              <w:tl2br w:val="nil"/>
              <w:tr2bl w:val="nil"/>
            </w:tcBorders>
            <w:vAlign w:val="center"/>
          </w:tcPr>
          <w:p w14:paraId="3665F12A">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419" w:type="dxa"/>
            <w:gridSpan w:val="2"/>
            <w:tcBorders>
              <w:tl2br w:val="nil"/>
              <w:tr2bl w:val="nil"/>
            </w:tcBorders>
            <w:shd w:val="clear" w:color="auto" w:fill="auto"/>
            <w:vAlign w:val="center"/>
          </w:tcPr>
          <w:p w14:paraId="6BBDFA4B">
            <w:pPr>
              <w:widowControl/>
              <w:spacing w:line="360" w:lineRule="exact"/>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第一学年</w:t>
            </w:r>
          </w:p>
        </w:tc>
        <w:tc>
          <w:tcPr>
            <w:tcW w:w="1422" w:type="dxa"/>
            <w:gridSpan w:val="2"/>
            <w:tcBorders>
              <w:tl2br w:val="nil"/>
              <w:tr2bl w:val="nil"/>
            </w:tcBorders>
            <w:shd w:val="clear" w:color="auto" w:fill="auto"/>
            <w:vAlign w:val="center"/>
          </w:tcPr>
          <w:p w14:paraId="7ABE8843">
            <w:pPr>
              <w:widowControl/>
              <w:spacing w:line="360" w:lineRule="exact"/>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第二学年</w:t>
            </w:r>
          </w:p>
        </w:tc>
        <w:tc>
          <w:tcPr>
            <w:tcW w:w="592" w:type="dxa"/>
            <w:vMerge w:val="continue"/>
            <w:tcBorders>
              <w:tl2br w:val="nil"/>
              <w:tr2bl w:val="nil"/>
            </w:tcBorders>
            <w:shd w:val="clear" w:color="auto" w:fill="auto"/>
            <w:vAlign w:val="center"/>
          </w:tcPr>
          <w:p w14:paraId="32390AE5">
            <w:pPr>
              <w:widowControl/>
              <w:spacing w:line="360" w:lineRule="exact"/>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974" w:type="dxa"/>
            <w:vMerge w:val="continue"/>
            <w:tcBorders>
              <w:tl2br w:val="nil"/>
              <w:tr2bl w:val="nil"/>
            </w:tcBorders>
            <w:shd w:val="clear" w:color="auto" w:fill="auto"/>
            <w:vAlign w:val="center"/>
          </w:tcPr>
          <w:p w14:paraId="5605068D">
            <w:pPr>
              <w:widowControl/>
              <w:spacing w:line="360" w:lineRule="exact"/>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4E27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jc w:val="center"/>
        </w:trPr>
        <w:tc>
          <w:tcPr>
            <w:tcW w:w="612" w:type="dxa"/>
            <w:vMerge w:val="continue"/>
            <w:tcBorders>
              <w:tl2br w:val="nil"/>
              <w:tr2bl w:val="nil"/>
            </w:tcBorders>
            <w:vAlign w:val="center"/>
          </w:tcPr>
          <w:p w14:paraId="410B9061">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44" w:type="dxa"/>
            <w:vMerge w:val="continue"/>
            <w:tcBorders>
              <w:tl2br w:val="nil"/>
              <w:tr2bl w:val="nil"/>
            </w:tcBorders>
            <w:vAlign w:val="center"/>
          </w:tcPr>
          <w:p w14:paraId="0E96BA09">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204" w:type="dxa"/>
            <w:vMerge w:val="continue"/>
            <w:tcBorders>
              <w:tl2br w:val="nil"/>
              <w:tr2bl w:val="nil"/>
            </w:tcBorders>
            <w:vAlign w:val="center"/>
          </w:tcPr>
          <w:p w14:paraId="0F63EE55">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1839" w:type="dxa"/>
            <w:vMerge w:val="continue"/>
            <w:tcBorders>
              <w:tl2br w:val="nil"/>
              <w:tr2bl w:val="nil"/>
            </w:tcBorders>
            <w:vAlign w:val="center"/>
          </w:tcPr>
          <w:p w14:paraId="2B9E7F03">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309" w:type="dxa"/>
            <w:vMerge w:val="continue"/>
            <w:tcBorders>
              <w:tl2br w:val="nil"/>
              <w:tr2bl w:val="nil"/>
            </w:tcBorders>
            <w:vAlign w:val="center"/>
          </w:tcPr>
          <w:p w14:paraId="76003AD8">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46" w:type="dxa"/>
            <w:vMerge w:val="continue"/>
            <w:tcBorders>
              <w:tl2br w:val="nil"/>
              <w:tr2bl w:val="nil"/>
            </w:tcBorders>
            <w:vAlign w:val="center"/>
          </w:tcPr>
          <w:p w14:paraId="2A8B342D">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34" w:type="dxa"/>
            <w:vMerge w:val="continue"/>
            <w:tcBorders>
              <w:tl2br w:val="nil"/>
              <w:tr2bl w:val="nil"/>
            </w:tcBorders>
            <w:vAlign w:val="center"/>
          </w:tcPr>
          <w:p w14:paraId="11A92DA9">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06" w:type="dxa"/>
            <w:vMerge w:val="continue"/>
            <w:tcBorders>
              <w:tl2br w:val="nil"/>
              <w:tr2bl w:val="nil"/>
            </w:tcBorders>
            <w:vAlign w:val="center"/>
          </w:tcPr>
          <w:p w14:paraId="24DF080D">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54" w:type="dxa"/>
            <w:vMerge w:val="continue"/>
            <w:tcBorders>
              <w:tl2br w:val="nil"/>
              <w:tr2bl w:val="nil"/>
            </w:tcBorders>
            <w:vAlign w:val="center"/>
          </w:tcPr>
          <w:p w14:paraId="305F2349">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79" w:type="dxa"/>
            <w:tcBorders>
              <w:tl2br w:val="nil"/>
              <w:tr2bl w:val="nil"/>
            </w:tcBorders>
            <w:shd w:val="clear" w:color="auto" w:fill="auto"/>
            <w:vAlign w:val="center"/>
          </w:tcPr>
          <w:p w14:paraId="4E757E09">
            <w:pPr>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第一学期</w:t>
            </w:r>
          </w:p>
        </w:tc>
        <w:tc>
          <w:tcPr>
            <w:tcW w:w="840" w:type="dxa"/>
            <w:tcBorders>
              <w:tl2br w:val="nil"/>
              <w:tr2bl w:val="nil"/>
            </w:tcBorders>
            <w:shd w:val="clear" w:color="auto" w:fill="auto"/>
            <w:vAlign w:val="center"/>
          </w:tcPr>
          <w:p w14:paraId="7380DE5E">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第二</w:t>
            </w:r>
          </w:p>
          <w:p w14:paraId="27C88B38">
            <w:pPr>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学期</w:t>
            </w:r>
          </w:p>
        </w:tc>
        <w:tc>
          <w:tcPr>
            <w:tcW w:w="708" w:type="dxa"/>
            <w:tcBorders>
              <w:tl2br w:val="nil"/>
              <w:tr2bl w:val="nil"/>
            </w:tcBorders>
            <w:shd w:val="clear" w:color="auto" w:fill="auto"/>
            <w:vAlign w:val="center"/>
          </w:tcPr>
          <w:p w14:paraId="54089620">
            <w:pPr>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第三学期</w:t>
            </w:r>
          </w:p>
        </w:tc>
        <w:tc>
          <w:tcPr>
            <w:tcW w:w="714" w:type="dxa"/>
            <w:tcBorders>
              <w:tl2br w:val="nil"/>
              <w:tr2bl w:val="nil"/>
            </w:tcBorders>
            <w:shd w:val="clear" w:color="auto" w:fill="auto"/>
            <w:vAlign w:val="center"/>
          </w:tcPr>
          <w:p w14:paraId="7916915E">
            <w:pPr>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第四学期</w:t>
            </w:r>
          </w:p>
        </w:tc>
        <w:tc>
          <w:tcPr>
            <w:tcW w:w="592" w:type="dxa"/>
            <w:vMerge w:val="continue"/>
            <w:tcBorders>
              <w:tl2br w:val="nil"/>
              <w:tr2bl w:val="nil"/>
            </w:tcBorders>
            <w:shd w:val="clear" w:color="auto" w:fill="auto"/>
            <w:vAlign w:val="center"/>
          </w:tcPr>
          <w:p w14:paraId="1A6571CD">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974" w:type="dxa"/>
            <w:vMerge w:val="continue"/>
            <w:tcBorders>
              <w:tl2br w:val="nil"/>
              <w:tr2bl w:val="nil"/>
            </w:tcBorders>
            <w:shd w:val="clear" w:color="auto" w:fill="auto"/>
            <w:vAlign w:val="center"/>
          </w:tcPr>
          <w:p w14:paraId="44ACA22C">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176C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exact"/>
          <w:jc w:val="center"/>
        </w:trPr>
        <w:tc>
          <w:tcPr>
            <w:tcW w:w="612" w:type="dxa"/>
            <w:vMerge w:val="restart"/>
            <w:tcBorders>
              <w:tl2br w:val="nil"/>
              <w:tr2bl w:val="nil"/>
            </w:tcBorders>
            <w:vAlign w:val="center"/>
          </w:tcPr>
          <w:p w14:paraId="028F8CF8">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公共</w:t>
            </w: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基础</w:t>
            </w:r>
            <w:r>
              <w:rPr>
                <w:rFonts w:hint="eastAsia" w:asciiTheme="minorEastAsia" w:hAnsiTheme="minorEastAsia" w:eastAsiaTheme="minorEastAsia" w:cstheme="minorEastAsia"/>
                <w:color w:val="000000" w:themeColor="text1"/>
                <w:sz w:val="18"/>
                <w:szCs w:val="18"/>
                <w14:textFill>
                  <w14:solidFill>
                    <w14:schemeClr w14:val="tx1"/>
                  </w14:solidFill>
                </w14:textFill>
              </w:rPr>
              <w:t>课</w:t>
            </w:r>
          </w:p>
          <w:p w14:paraId="1E8D6C60">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p w14:paraId="5D860E3B">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44" w:type="dxa"/>
            <w:tcBorders>
              <w:tl2br w:val="nil"/>
              <w:tr2bl w:val="nil"/>
            </w:tcBorders>
            <w:vAlign w:val="center"/>
          </w:tcPr>
          <w:p w14:paraId="7FB619E3">
            <w:pPr>
              <w:autoSpaceDE w:val="0"/>
              <w:autoSpaceDN w:val="0"/>
              <w:spacing w:line="36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w:t>
            </w:r>
          </w:p>
        </w:tc>
        <w:tc>
          <w:tcPr>
            <w:tcW w:w="1204" w:type="dxa"/>
            <w:tcBorders>
              <w:tl2br w:val="nil"/>
              <w:tr2bl w:val="nil"/>
            </w:tcBorders>
            <w:vAlign w:val="center"/>
          </w:tcPr>
          <w:p w14:paraId="6C1D769A">
            <w:pPr>
              <w:autoSpaceDE w:val="0"/>
              <w:autoSpaceDN w:val="0"/>
              <w:spacing w:line="36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000000G</w:t>
            </w:r>
          </w:p>
        </w:tc>
        <w:tc>
          <w:tcPr>
            <w:tcW w:w="1839" w:type="dxa"/>
            <w:tcBorders>
              <w:tl2br w:val="nil"/>
              <w:tr2bl w:val="nil"/>
            </w:tcBorders>
            <w:vAlign w:val="center"/>
          </w:tcPr>
          <w:p w14:paraId="71A2D6FF">
            <w:pPr>
              <w:autoSpaceDE w:val="0"/>
              <w:autoSpaceDN w:val="0"/>
              <w:spacing w:line="36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军事技能训练及入学教育</w:t>
            </w:r>
          </w:p>
        </w:tc>
        <w:tc>
          <w:tcPr>
            <w:tcW w:w="309" w:type="dxa"/>
            <w:tcBorders>
              <w:tl2br w:val="nil"/>
              <w:tr2bl w:val="nil"/>
            </w:tcBorders>
            <w:vAlign w:val="center"/>
          </w:tcPr>
          <w:p w14:paraId="400A4C17">
            <w:pPr>
              <w:autoSpaceDE w:val="0"/>
              <w:autoSpaceDN w:val="0"/>
              <w:spacing w:line="36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C</w:t>
            </w:r>
          </w:p>
        </w:tc>
        <w:tc>
          <w:tcPr>
            <w:tcW w:w="646" w:type="dxa"/>
            <w:tcBorders>
              <w:tl2br w:val="nil"/>
              <w:tr2bl w:val="nil"/>
            </w:tcBorders>
            <w:shd w:val="clear" w:color="auto" w:fill="auto"/>
            <w:vAlign w:val="center"/>
          </w:tcPr>
          <w:p w14:paraId="251EE854">
            <w:pPr>
              <w:autoSpaceDE w:val="0"/>
              <w:autoSpaceDN w:val="0"/>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90</w:t>
            </w:r>
          </w:p>
        </w:tc>
        <w:tc>
          <w:tcPr>
            <w:tcW w:w="634" w:type="dxa"/>
            <w:tcBorders>
              <w:tl2br w:val="nil"/>
              <w:tr2bl w:val="nil"/>
            </w:tcBorders>
            <w:shd w:val="clear" w:color="auto" w:fill="auto"/>
            <w:vAlign w:val="center"/>
          </w:tcPr>
          <w:p w14:paraId="3A5682E0">
            <w:pPr>
              <w:autoSpaceDE w:val="0"/>
              <w:autoSpaceDN w:val="0"/>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06" w:type="dxa"/>
            <w:tcBorders>
              <w:tl2br w:val="nil"/>
              <w:tr2bl w:val="nil"/>
            </w:tcBorders>
            <w:vAlign w:val="center"/>
          </w:tcPr>
          <w:p w14:paraId="651226E0">
            <w:pPr>
              <w:autoSpaceDE w:val="0"/>
              <w:autoSpaceDN w:val="0"/>
              <w:spacing w:line="36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90</w:t>
            </w:r>
          </w:p>
        </w:tc>
        <w:tc>
          <w:tcPr>
            <w:tcW w:w="654" w:type="dxa"/>
            <w:tcBorders>
              <w:tl2br w:val="nil"/>
              <w:tr2bl w:val="nil"/>
            </w:tcBorders>
            <w:shd w:val="clear" w:color="auto" w:fill="auto"/>
            <w:vAlign w:val="center"/>
          </w:tcPr>
          <w:p w14:paraId="64E98572">
            <w:pPr>
              <w:autoSpaceDE w:val="0"/>
              <w:autoSpaceDN w:val="0"/>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3</w:t>
            </w:r>
          </w:p>
        </w:tc>
        <w:tc>
          <w:tcPr>
            <w:tcW w:w="579" w:type="dxa"/>
            <w:tcBorders>
              <w:tl2br w:val="nil"/>
              <w:tr2bl w:val="nil"/>
            </w:tcBorders>
            <w:shd w:val="clear" w:color="auto" w:fill="auto"/>
            <w:vAlign w:val="center"/>
          </w:tcPr>
          <w:p w14:paraId="3ADEE9B3">
            <w:pPr>
              <w:autoSpaceDE w:val="0"/>
              <w:autoSpaceDN w:val="0"/>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3w</w:t>
            </w:r>
          </w:p>
        </w:tc>
        <w:tc>
          <w:tcPr>
            <w:tcW w:w="840" w:type="dxa"/>
            <w:tcBorders>
              <w:tl2br w:val="nil"/>
              <w:tr2bl w:val="nil"/>
            </w:tcBorders>
            <w:vAlign w:val="center"/>
          </w:tcPr>
          <w:p w14:paraId="6631F1A2">
            <w:pPr>
              <w:autoSpaceDE w:val="0"/>
              <w:autoSpaceDN w:val="0"/>
              <w:spacing w:line="36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708" w:type="dxa"/>
            <w:tcBorders>
              <w:tl2br w:val="nil"/>
              <w:tr2bl w:val="nil"/>
            </w:tcBorders>
            <w:vAlign w:val="center"/>
          </w:tcPr>
          <w:p w14:paraId="13A8A51E">
            <w:pPr>
              <w:autoSpaceDE w:val="0"/>
              <w:autoSpaceDN w:val="0"/>
              <w:spacing w:line="36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714" w:type="dxa"/>
            <w:tcBorders>
              <w:tl2br w:val="nil"/>
              <w:tr2bl w:val="nil"/>
            </w:tcBorders>
            <w:vAlign w:val="center"/>
          </w:tcPr>
          <w:p w14:paraId="56AFE8EB">
            <w:pPr>
              <w:autoSpaceDE w:val="0"/>
              <w:autoSpaceDN w:val="0"/>
              <w:spacing w:line="36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92" w:type="dxa"/>
            <w:tcBorders>
              <w:tl2br w:val="nil"/>
              <w:tr2bl w:val="nil"/>
            </w:tcBorders>
            <w:shd w:val="clear" w:color="auto" w:fill="auto"/>
            <w:vAlign w:val="center"/>
          </w:tcPr>
          <w:p w14:paraId="6284C0F1">
            <w:pPr>
              <w:autoSpaceDE w:val="0"/>
              <w:autoSpaceDN w:val="0"/>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考查</w:t>
            </w:r>
          </w:p>
        </w:tc>
        <w:tc>
          <w:tcPr>
            <w:tcW w:w="974" w:type="dxa"/>
            <w:tcBorders>
              <w:tl2br w:val="nil"/>
              <w:tr2bl w:val="nil"/>
            </w:tcBorders>
            <w:vAlign w:val="center"/>
          </w:tcPr>
          <w:p w14:paraId="220FDA9B">
            <w:pPr>
              <w:autoSpaceDE w:val="0"/>
              <w:autoSpaceDN w:val="0"/>
              <w:spacing w:line="36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5994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612" w:type="dxa"/>
            <w:vMerge w:val="continue"/>
            <w:tcBorders>
              <w:tl2br w:val="nil"/>
              <w:tr2bl w:val="nil"/>
            </w:tcBorders>
            <w:vAlign w:val="center"/>
          </w:tcPr>
          <w:p w14:paraId="051F67E0">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44" w:type="dxa"/>
            <w:tcBorders>
              <w:tl2br w:val="nil"/>
              <w:tr2bl w:val="nil"/>
            </w:tcBorders>
            <w:shd w:val="clear" w:color="auto" w:fill="auto"/>
            <w:vAlign w:val="center"/>
          </w:tcPr>
          <w:p w14:paraId="59A7E674">
            <w:pPr>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2</w:t>
            </w:r>
          </w:p>
        </w:tc>
        <w:tc>
          <w:tcPr>
            <w:tcW w:w="1204" w:type="dxa"/>
            <w:tcBorders>
              <w:tl2br w:val="nil"/>
              <w:tr2bl w:val="nil"/>
            </w:tcBorders>
            <w:shd w:val="clear" w:color="auto" w:fill="auto"/>
            <w:vAlign w:val="center"/>
          </w:tcPr>
          <w:p w14:paraId="00E3C7B3">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000001GZ</w:t>
            </w:r>
          </w:p>
        </w:tc>
        <w:tc>
          <w:tcPr>
            <w:tcW w:w="1839" w:type="dxa"/>
            <w:tcBorders>
              <w:tl2br w:val="nil"/>
              <w:tr2bl w:val="nil"/>
            </w:tcBorders>
            <w:shd w:val="clear" w:color="auto" w:fill="auto"/>
            <w:vAlign w:val="center"/>
          </w:tcPr>
          <w:p w14:paraId="0382759C">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语文</w:t>
            </w:r>
          </w:p>
        </w:tc>
        <w:tc>
          <w:tcPr>
            <w:tcW w:w="309" w:type="dxa"/>
            <w:tcBorders>
              <w:tl2br w:val="nil"/>
              <w:tr2bl w:val="nil"/>
            </w:tcBorders>
            <w:shd w:val="clear" w:color="auto" w:fill="auto"/>
            <w:vAlign w:val="center"/>
          </w:tcPr>
          <w:p w14:paraId="656242F6">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A</w:t>
            </w:r>
          </w:p>
        </w:tc>
        <w:tc>
          <w:tcPr>
            <w:tcW w:w="646" w:type="dxa"/>
            <w:tcBorders>
              <w:tl2br w:val="nil"/>
              <w:tr2bl w:val="nil"/>
            </w:tcBorders>
            <w:shd w:val="clear" w:color="auto" w:fill="auto"/>
            <w:vAlign w:val="center"/>
          </w:tcPr>
          <w:p w14:paraId="62B6F77E">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256</w:t>
            </w:r>
          </w:p>
        </w:tc>
        <w:tc>
          <w:tcPr>
            <w:tcW w:w="634" w:type="dxa"/>
            <w:tcBorders>
              <w:tl2br w:val="nil"/>
              <w:tr2bl w:val="nil"/>
            </w:tcBorders>
            <w:shd w:val="clear" w:color="auto" w:fill="auto"/>
            <w:vAlign w:val="center"/>
          </w:tcPr>
          <w:p w14:paraId="416B455B">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256</w:t>
            </w:r>
          </w:p>
        </w:tc>
        <w:tc>
          <w:tcPr>
            <w:tcW w:w="506" w:type="dxa"/>
            <w:tcBorders>
              <w:tl2br w:val="nil"/>
              <w:tr2bl w:val="nil"/>
            </w:tcBorders>
            <w:shd w:val="clear" w:color="auto" w:fill="auto"/>
            <w:vAlign w:val="center"/>
          </w:tcPr>
          <w:p w14:paraId="3D2E3DF4">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654" w:type="dxa"/>
            <w:tcBorders>
              <w:tl2br w:val="nil"/>
              <w:tr2bl w:val="nil"/>
            </w:tcBorders>
            <w:shd w:val="clear" w:color="auto" w:fill="auto"/>
            <w:vAlign w:val="center"/>
          </w:tcPr>
          <w:p w14:paraId="11051B4B">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16</w:t>
            </w:r>
          </w:p>
        </w:tc>
        <w:tc>
          <w:tcPr>
            <w:tcW w:w="579" w:type="dxa"/>
            <w:tcBorders>
              <w:tl2br w:val="nil"/>
              <w:tr2bl w:val="nil"/>
            </w:tcBorders>
            <w:shd w:val="clear" w:color="auto" w:fill="auto"/>
            <w:vAlign w:val="center"/>
          </w:tcPr>
          <w:p w14:paraId="06162858">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840" w:type="dxa"/>
            <w:tcBorders>
              <w:tl2br w:val="nil"/>
              <w:tr2bl w:val="nil"/>
            </w:tcBorders>
            <w:shd w:val="clear" w:color="auto" w:fill="auto"/>
            <w:vAlign w:val="center"/>
          </w:tcPr>
          <w:p w14:paraId="0BBD17BB">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708" w:type="dxa"/>
            <w:tcBorders>
              <w:tl2br w:val="nil"/>
              <w:tr2bl w:val="nil"/>
            </w:tcBorders>
            <w:shd w:val="clear" w:color="auto" w:fill="auto"/>
            <w:vAlign w:val="center"/>
          </w:tcPr>
          <w:p w14:paraId="7D6150E5">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714" w:type="dxa"/>
            <w:tcBorders>
              <w:tl2br w:val="nil"/>
              <w:tr2bl w:val="nil"/>
            </w:tcBorders>
            <w:shd w:val="clear" w:color="auto" w:fill="auto"/>
            <w:vAlign w:val="center"/>
          </w:tcPr>
          <w:p w14:paraId="3257D1DB">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592" w:type="dxa"/>
            <w:tcBorders>
              <w:tl2br w:val="nil"/>
              <w:tr2bl w:val="nil"/>
            </w:tcBorders>
            <w:shd w:val="clear" w:color="auto" w:fill="auto"/>
            <w:vAlign w:val="center"/>
          </w:tcPr>
          <w:p w14:paraId="4172B45F">
            <w:pPr>
              <w:widowControl/>
              <w:snapToGrid w:val="0"/>
              <w:spacing w:line="180" w:lineRule="atLeast"/>
              <w:jc w:val="center"/>
              <w:rPr>
                <w:rFonts w:hint="eastAsia" w:asciiTheme="minorEastAsia" w:hAnsiTheme="minorEastAsia" w:eastAsiaTheme="minorEastAsia" w:cstheme="minorEastAsia"/>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lang w:val="en-US" w:eastAsia="zh-CN" w:bidi="ar-SA"/>
                <w14:textFill>
                  <w14:solidFill>
                    <w14:schemeClr w14:val="tx1"/>
                  </w14:solidFill>
                </w14:textFill>
              </w:rPr>
              <w:t>考试</w:t>
            </w:r>
          </w:p>
        </w:tc>
        <w:tc>
          <w:tcPr>
            <w:tcW w:w="974" w:type="dxa"/>
            <w:tcBorders>
              <w:tl2br w:val="nil"/>
              <w:tr2bl w:val="nil"/>
            </w:tcBorders>
            <w:shd w:val="clear" w:color="auto" w:fill="auto"/>
            <w:vAlign w:val="center"/>
          </w:tcPr>
          <w:p w14:paraId="0301D87B">
            <w:pPr>
              <w:widowControl/>
              <w:snapToGrid w:val="0"/>
              <w:spacing w:line="180" w:lineRule="atLeast"/>
              <w:jc w:val="center"/>
              <w:rPr>
                <w:rFonts w:hint="eastAsia" w:asciiTheme="minorEastAsia" w:hAnsiTheme="minorEastAsia" w:eastAsiaTheme="minorEastAsia" w:cstheme="minorEastAsia"/>
                <w:bCs/>
                <w:color w:val="000000" w:themeColor="text1"/>
                <w:sz w:val="18"/>
                <w:szCs w:val="18"/>
                <w:lang w:val="en-US" w:eastAsia="zh-CN"/>
                <w14:textFill>
                  <w14:solidFill>
                    <w14:schemeClr w14:val="tx1"/>
                  </w14:solidFill>
                </w14:textFill>
              </w:rPr>
            </w:pPr>
          </w:p>
        </w:tc>
      </w:tr>
      <w:tr w14:paraId="6BDC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612" w:type="dxa"/>
            <w:vMerge w:val="continue"/>
            <w:tcBorders>
              <w:tl2br w:val="nil"/>
              <w:tr2bl w:val="nil"/>
            </w:tcBorders>
            <w:vAlign w:val="center"/>
          </w:tcPr>
          <w:p w14:paraId="1E17D922">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44" w:type="dxa"/>
            <w:tcBorders>
              <w:tl2br w:val="nil"/>
              <w:tr2bl w:val="nil"/>
            </w:tcBorders>
            <w:vAlign w:val="center"/>
          </w:tcPr>
          <w:p w14:paraId="21715BE8">
            <w:pPr>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w:t>
            </w:r>
          </w:p>
        </w:tc>
        <w:tc>
          <w:tcPr>
            <w:tcW w:w="1204" w:type="dxa"/>
            <w:tcBorders>
              <w:tl2br w:val="nil"/>
              <w:tr2bl w:val="nil"/>
            </w:tcBorders>
            <w:vAlign w:val="center"/>
          </w:tcPr>
          <w:p w14:paraId="7DDE173D">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000002GZ</w:t>
            </w:r>
          </w:p>
        </w:tc>
        <w:tc>
          <w:tcPr>
            <w:tcW w:w="1839" w:type="dxa"/>
            <w:tcBorders>
              <w:tl2br w:val="nil"/>
              <w:tr2bl w:val="nil"/>
            </w:tcBorders>
            <w:vAlign w:val="center"/>
          </w:tcPr>
          <w:p w14:paraId="390A8A6A">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数学</w:t>
            </w:r>
          </w:p>
        </w:tc>
        <w:tc>
          <w:tcPr>
            <w:tcW w:w="309" w:type="dxa"/>
            <w:tcBorders>
              <w:tl2br w:val="nil"/>
              <w:tr2bl w:val="nil"/>
            </w:tcBorders>
            <w:vAlign w:val="center"/>
          </w:tcPr>
          <w:p w14:paraId="57F17D34">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A</w:t>
            </w:r>
          </w:p>
        </w:tc>
        <w:tc>
          <w:tcPr>
            <w:tcW w:w="646" w:type="dxa"/>
            <w:tcBorders>
              <w:tl2br w:val="nil"/>
              <w:tr2bl w:val="nil"/>
            </w:tcBorders>
            <w:shd w:val="clear" w:color="auto" w:fill="auto"/>
            <w:vAlign w:val="center"/>
          </w:tcPr>
          <w:p w14:paraId="526C57ED">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256</w:t>
            </w:r>
          </w:p>
        </w:tc>
        <w:tc>
          <w:tcPr>
            <w:tcW w:w="634" w:type="dxa"/>
            <w:tcBorders>
              <w:tl2br w:val="nil"/>
              <w:tr2bl w:val="nil"/>
            </w:tcBorders>
            <w:shd w:val="clear" w:color="auto" w:fill="auto"/>
            <w:vAlign w:val="center"/>
          </w:tcPr>
          <w:p w14:paraId="0D1D3A16">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256</w:t>
            </w:r>
          </w:p>
        </w:tc>
        <w:tc>
          <w:tcPr>
            <w:tcW w:w="506" w:type="dxa"/>
            <w:tcBorders>
              <w:tl2br w:val="nil"/>
              <w:tr2bl w:val="nil"/>
            </w:tcBorders>
            <w:vAlign w:val="center"/>
          </w:tcPr>
          <w:p w14:paraId="727FD371">
            <w:pPr>
              <w:widowControl/>
              <w:spacing w:line="36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c>
          <w:tcPr>
            <w:tcW w:w="654" w:type="dxa"/>
            <w:tcBorders>
              <w:tl2br w:val="nil"/>
              <w:tr2bl w:val="nil"/>
            </w:tcBorders>
            <w:vAlign w:val="center"/>
          </w:tcPr>
          <w:p w14:paraId="07779799">
            <w:pPr>
              <w:widowControl/>
              <w:spacing w:line="36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16</w:t>
            </w:r>
          </w:p>
        </w:tc>
        <w:tc>
          <w:tcPr>
            <w:tcW w:w="579" w:type="dxa"/>
            <w:tcBorders>
              <w:tl2br w:val="nil"/>
              <w:tr2bl w:val="nil"/>
            </w:tcBorders>
            <w:shd w:val="clear" w:color="auto" w:fill="auto"/>
            <w:vAlign w:val="center"/>
          </w:tcPr>
          <w:p w14:paraId="137DAEF2">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840" w:type="dxa"/>
            <w:tcBorders>
              <w:tl2br w:val="nil"/>
              <w:tr2bl w:val="nil"/>
            </w:tcBorders>
            <w:shd w:val="clear" w:color="auto" w:fill="auto"/>
            <w:vAlign w:val="center"/>
          </w:tcPr>
          <w:p w14:paraId="1848A1B6">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708" w:type="dxa"/>
            <w:tcBorders>
              <w:tl2br w:val="nil"/>
              <w:tr2bl w:val="nil"/>
            </w:tcBorders>
            <w:shd w:val="clear" w:color="auto" w:fill="auto"/>
            <w:vAlign w:val="center"/>
          </w:tcPr>
          <w:p w14:paraId="089F98EA">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714" w:type="dxa"/>
            <w:tcBorders>
              <w:tl2br w:val="nil"/>
              <w:tr2bl w:val="nil"/>
            </w:tcBorders>
            <w:shd w:val="clear" w:color="auto" w:fill="auto"/>
            <w:vAlign w:val="center"/>
          </w:tcPr>
          <w:p w14:paraId="3971F976">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592" w:type="dxa"/>
            <w:tcBorders>
              <w:tl2br w:val="nil"/>
              <w:tr2bl w:val="nil"/>
            </w:tcBorders>
            <w:shd w:val="clear" w:color="auto" w:fill="auto"/>
            <w:vAlign w:val="center"/>
          </w:tcPr>
          <w:p w14:paraId="1A7F8394">
            <w:pPr>
              <w:widowControl/>
              <w:snapToGrid w:val="0"/>
              <w:spacing w:line="180" w:lineRule="atLeast"/>
              <w:jc w:val="center"/>
              <w:rPr>
                <w:rFonts w:hint="eastAsia" w:asciiTheme="minorEastAsia" w:hAnsiTheme="minorEastAsia" w:eastAsiaTheme="minorEastAsia" w:cstheme="minorEastAsia"/>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lang w:val="en-US" w:eastAsia="zh-CN" w:bidi="ar-SA"/>
                <w14:textFill>
                  <w14:solidFill>
                    <w14:schemeClr w14:val="tx1"/>
                  </w14:solidFill>
                </w14:textFill>
              </w:rPr>
              <w:t>考试</w:t>
            </w:r>
          </w:p>
        </w:tc>
        <w:tc>
          <w:tcPr>
            <w:tcW w:w="974" w:type="dxa"/>
            <w:tcBorders>
              <w:tl2br w:val="nil"/>
              <w:tr2bl w:val="nil"/>
            </w:tcBorders>
            <w:shd w:val="clear" w:color="auto" w:fill="auto"/>
            <w:vAlign w:val="center"/>
          </w:tcPr>
          <w:p w14:paraId="24B4549F">
            <w:pPr>
              <w:widowControl/>
              <w:snapToGrid w:val="0"/>
              <w:spacing w:line="180" w:lineRule="atLeast"/>
              <w:jc w:val="center"/>
              <w:rPr>
                <w:rFonts w:hint="eastAsia" w:asciiTheme="minorEastAsia" w:hAnsiTheme="minorEastAsia" w:eastAsiaTheme="minorEastAsia" w:cstheme="minorEastAsia"/>
                <w:bCs/>
                <w:color w:val="000000" w:themeColor="text1"/>
                <w:sz w:val="18"/>
                <w:szCs w:val="18"/>
                <w:lang w:val="en-US" w:eastAsia="zh-CN"/>
                <w14:textFill>
                  <w14:solidFill>
                    <w14:schemeClr w14:val="tx1"/>
                  </w14:solidFill>
                </w14:textFill>
              </w:rPr>
            </w:pPr>
          </w:p>
        </w:tc>
      </w:tr>
      <w:tr w14:paraId="3E37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612" w:type="dxa"/>
            <w:vMerge w:val="continue"/>
            <w:tcBorders>
              <w:tl2br w:val="nil"/>
              <w:tr2bl w:val="nil"/>
            </w:tcBorders>
            <w:vAlign w:val="center"/>
          </w:tcPr>
          <w:p w14:paraId="3AD65823">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44" w:type="dxa"/>
            <w:tcBorders>
              <w:tl2br w:val="nil"/>
              <w:tr2bl w:val="nil"/>
            </w:tcBorders>
            <w:vAlign w:val="center"/>
          </w:tcPr>
          <w:p w14:paraId="096F9859">
            <w:pPr>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w:t>
            </w:r>
          </w:p>
        </w:tc>
        <w:tc>
          <w:tcPr>
            <w:tcW w:w="1204" w:type="dxa"/>
            <w:tcBorders>
              <w:tl2br w:val="nil"/>
              <w:tr2bl w:val="nil"/>
            </w:tcBorders>
            <w:vAlign w:val="center"/>
          </w:tcPr>
          <w:p w14:paraId="203B520D">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000003GZ</w:t>
            </w:r>
          </w:p>
        </w:tc>
        <w:tc>
          <w:tcPr>
            <w:tcW w:w="1839" w:type="dxa"/>
            <w:tcBorders>
              <w:tl2br w:val="nil"/>
              <w:tr2bl w:val="nil"/>
            </w:tcBorders>
            <w:vAlign w:val="center"/>
          </w:tcPr>
          <w:p w14:paraId="5742C6F5">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英语</w:t>
            </w:r>
          </w:p>
        </w:tc>
        <w:tc>
          <w:tcPr>
            <w:tcW w:w="309" w:type="dxa"/>
            <w:tcBorders>
              <w:tl2br w:val="nil"/>
              <w:tr2bl w:val="nil"/>
            </w:tcBorders>
            <w:vAlign w:val="center"/>
          </w:tcPr>
          <w:p w14:paraId="3BB0CC2B">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A</w:t>
            </w:r>
          </w:p>
        </w:tc>
        <w:tc>
          <w:tcPr>
            <w:tcW w:w="646" w:type="dxa"/>
            <w:tcBorders>
              <w:tl2br w:val="nil"/>
              <w:tr2bl w:val="nil"/>
            </w:tcBorders>
            <w:shd w:val="clear" w:color="auto" w:fill="auto"/>
            <w:vAlign w:val="center"/>
          </w:tcPr>
          <w:p w14:paraId="6657F14B">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256</w:t>
            </w:r>
          </w:p>
        </w:tc>
        <w:tc>
          <w:tcPr>
            <w:tcW w:w="634" w:type="dxa"/>
            <w:tcBorders>
              <w:tl2br w:val="nil"/>
              <w:tr2bl w:val="nil"/>
            </w:tcBorders>
            <w:shd w:val="clear" w:color="auto" w:fill="auto"/>
            <w:vAlign w:val="center"/>
          </w:tcPr>
          <w:p w14:paraId="7DD98DEC">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256</w:t>
            </w:r>
          </w:p>
        </w:tc>
        <w:tc>
          <w:tcPr>
            <w:tcW w:w="506" w:type="dxa"/>
            <w:tcBorders>
              <w:tl2br w:val="nil"/>
              <w:tr2bl w:val="nil"/>
            </w:tcBorders>
            <w:vAlign w:val="center"/>
          </w:tcPr>
          <w:p w14:paraId="535F701E">
            <w:pPr>
              <w:widowControl/>
              <w:spacing w:line="36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54" w:type="dxa"/>
            <w:tcBorders>
              <w:tl2br w:val="nil"/>
              <w:tr2bl w:val="nil"/>
            </w:tcBorders>
            <w:vAlign w:val="center"/>
          </w:tcPr>
          <w:p w14:paraId="74328BFF">
            <w:pPr>
              <w:widowControl/>
              <w:spacing w:line="36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16</w:t>
            </w:r>
          </w:p>
        </w:tc>
        <w:tc>
          <w:tcPr>
            <w:tcW w:w="579" w:type="dxa"/>
            <w:tcBorders>
              <w:tl2br w:val="nil"/>
              <w:tr2bl w:val="nil"/>
            </w:tcBorders>
            <w:shd w:val="clear" w:color="auto" w:fill="auto"/>
            <w:vAlign w:val="center"/>
          </w:tcPr>
          <w:p w14:paraId="63CBEB0B">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840" w:type="dxa"/>
            <w:tcBorders>
              <w:tl2br w:val="nil"/>
              <w:tr2bl w:val="nil"/>
            </w:tcBorders>
            <w:shd w:val="clear" w:color="auto" w:fill="auto"/>
            <w:vAlign w:val="center"/>
          </w:tcPr>
          <w:p w14:paraId="56CFD566">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708" w:type="dxa"/>
            <w:tcBorders>
              <w:tl2br w:val="nil"/>
              <w:tr2bl w:val="nil"/>
            </w:tcBorders>
            <w:shd w:val="clear" w:color="auto" w:fill="auto"/>
            <w:vAlign w:val="center"/>
          </w:tcPr>
          <w:p w14:paraId="643067F7">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714" w:type="dxa"/>
            <w:tcBorders>
              <w:tl2br w:val="nil"/>
              <w:tr2bl w:val="nil"/>
            </w:tcBorders>
            <w:shd w:val="clear" w:color="auto" w:fill="auto"/>
            <w:vAlign w:val="center"/>
          </w:tcPr>
          <w:p w14:paraId="79750D12">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592" w:type="dxa"/>
            <w:tcBorders>
              <w:tl2br w:val="nil"/>
              <w:tr2bl w:val="nil"/>
            </w:tcBorders>
            <w:shd w:val="clear" w:color="auto" w:fill="auto"/>
            <w:vAlign w:val="center"/>
          </w:tcPr>
          <w:p w14:paraId="59A84AA3">
            <w:pPr>
              <w:widowControl/>
              <w:snapToGrid w:val="0"/>
              <w:spacing w:line="180" w:lineRule="atLeast"/>
              <w:jc w:val="center"/>
              <w:rPr>
                <w:rFonts w:hint="eastAsia" w:asciiTheme="minorEastAsia" w:hAnsiTheme="minorEastAsia" w:eastAsiaTheme="minorEastAsia" w:cstheme="minorEastAsia"/>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lang w:val="en-US" w:eastAsia="zh-CN" w:bidi="ar-SA"/>
                <w14:textFill>
                  <w14:solidFill>
                    <w14:schemeClr w14:val="tx1"/>
                  </w14:solidFill>
                </w14:textFill>
              </w:rPr>
              <w:t>考试</w:t>
            </w:r>
          </w:p>
        </w:tc>
        <w:tc>
          <w:tcPr>
            <w:tcW w:w="974" w:type="dxa"/>
            <w:tcBorders>
              <w:tl2br w:val="nil"/>
              <w:tr2bl w:val="nil"/>
            </w:tcBorders>
            <w:shd w:val="clear" w:color="auto" w:fill="auto"/>
            <w:vAlign w:val="center"/>
          </w:tcPr>
          <w:p w14:paraId="23ADB5A5">
            <w:pPr>
              <w:widowControl/>
              <w:snapToGrid w:val="0"/>
              <w:spacing w:line="180" w:lineRule="atLeast"/>
              <w:jc w:val="center"/>
              <w:rPr>
                <w:rFonts w:hint="eastAsia" w:asciiTheme="minorEastAsia" w:hAnsiTheme="minorEastAsia" w:eastAsiaTheme="minorEastAsia" w:cstheme="minorEastAsia"/>
                <w:bCs/>
                <w:color w:val="000000" w:themeColor="text1"/>
                <w:sz w:val="18"/>
                <w:szCs w:val="18"/>
                <w:lang w:val="en-US" w:eastAsia="zh-CN"/>
                <w14:textFill>
                  <w14:solidFill>
                    <w14:schemeClr w14:val="tx1"/>
                  </w14:solidFill>
                </w14:textFill>
              </w:rPr>
            </w:pPr>
          </w:p>
        </w:tc>
      </w:tr>
      <w:tr w14:paraId="07E3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exact"/>
          <w:jc w:val="center"/>
        </w:trPr>
        <w:tc>
          <w:tcPr>
            <w:tcW w:w="612" w:type="dxa"/>
            <w:vMerge w:val="continue"/>
            <w:tcBorders>
              <w:tl2br w:val="nil"/>
              <w:tr2bl w:val="nil"/>
            </w:tcBorders>
            <w:vAlign w:val="center"/>
          </w:tcPr>
          <w:p w14:paraId="2A65A662">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44" w:type="dxa"/>
            <w:tcBorders>
              <w:tl2br w:val="nil"/>
              <w:tr2bl w:val="nil"/>
            </w:tcBorders>
            <w:vAlign w:val="center"/>
          </w:tcPr>
          <w:p w14:paraId="3346B3D1">
            <w:pPr>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5</w:t>
            </w:r>
          </w:p>
        </w:tc>
        <w:tc>
          <w:tcPr>
            <w:tcW w:w="1204" w:type="dxa"/>
            <w:tcBorders>
              <w:tl2br w:val="nil"/>
              <w:tr2bl w:val="nil"/>
            </w:tcBorders>
            <w:vAlign w:val="center"/>
          </w:tcPr>
          <w:p w14:paraId="3E72D7D2">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000004GZ</w:t>
            </w:r>
          </w:p>
        </w:tc>
        <w:tc>
          <w:tcPr>
            <w:tcW w:w="1839" w:type="dxa"/>
            <w:tcBorders>
              <w:tl2br w:val="nil"/>
              <w:tr2bl w:val="nil"/>
            </w:tcBorders>
            <w:vAlign w:val="center"/>
          </w:tcPr>
          <w:p w14:paraId="1D379CF9">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体育</w:t>
            </w:r>
          </w:p>
        </w:tc>
        <w:tc>
          <w:tcPr>
            <w:tcW w:w="309" w:type="dxa"/>
            <w:tcBorders>
              <w:tl2br w:val="nil"/>
              <w:tr2bl w:val="nil"/>
            </w:tcBorders>
            <w:vAlign w:val="center"/>
          </w:tcPr>
          <w:p w14:paraId="4F8AF4A0">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C</w:t>
            </w:r>
          </w:p>
        </w:tc>
        <w:tc>
          <w:tcPr>
            <w:tcW w:w="646" w:type="dxa"/>
            <w:tcBorders>
              <w:tl2br w:val="nil"/>
              <w:tr2bl w:val="nil"/>
            </w:tcBorders>
            <w:shd w:val="clear" w:color="auto" w:fill="auto"/>
            <w:vAlign w:val="center"/>
          </w:tcPr>
          <w:p w14:paraId="00F6BE87">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128</w:t>
            </w:r>
          </w:p>
        </w:tc>
        <w:tc>
          <w:tcPr>
            <w:tcW w:w="634" w:type="dxa"/>
            <w:tcBorders>
              <w:tl2br w:val="nil"/>
              <w:tr2bl w:val="nil"/>
            </w:tcBorders>
            <w:shd w:val="clear" w:color="auto" w:fill="auto"/>
            <w:vAlign w:val="center"/>
          </w:tcPr>
          <w:p w14:paraId="485F6D6A">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06" w:type="dxa"/>
            <w:tcBorders>
              <w:tl2br w:val="nil"/>
              <w:tr2bl w:val="nil"/>
            </w:tcBorders>
            <w:vAlign w:val="center"/>
          </w:tcPr>
          <w:p w14:paraId="57DF83FD">
            <w:pPr>
              <w:widowControl/>
              <w:spacing w:line="36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128</w:t>
            </w:r>
          </w:p>
        </w:tc>
        <w:tc>
          <w:tcPr>
            <w:tcW w:w="654" w:type="dxa"/>
            <w:tcBorders>
              <w:tl2br w:val="nil"/>
              <w:tr2bl w:val="nil"/>
            </w:tcBorders>
            <w:vAlign w:val="center"/>
          </w:tcPr>
          <w:p w14:paraId="60412320">
            <w:pPr>
              <w:widowControl/>
              <w:spacing w:line="36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8</w:t>
            </w:r>
          </w:p>
        </w:tc>
        <w:tc>
          <w:tcPr>
            <w:tcW w:w="579" w:type="dxa"/>
            <w:tcBorders>
              <w:tl2br w:val="nil"/>
              <w:tr2bl w:val="nil"/>
            </w:tcBorders>
            <w:shd w:val="clear" w:color="auto" w:fill="auto"/>
            <w:vAlign w:val="center"/>
          </w:tcPr>
          <w:p w14:paraId="1212DCA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840" w:type="dxa"/>
            <w:tcBorders>
              <w:tl2br w:val="nil"/>
              <w:tr2bl w:val="nil"/>
            </w:tcBorders>
            <w:shd w:val="clear" w:color="auto" w:fill="auto"/>
            <w:vAlign w:val="center"/>
          </w:tcPr>
          <w:p w14:paraId="790ED27C">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708" w:type="dxa"/>
            <w:tcBorders>
              <w:tl2br w:val="nil"/>
              <w:tr2bl w:val="nil"/>
            </w:tcBorders>
            <w:shd w:val="clear" w:color="auto" w:fill="auto"/>
            <w:vAlign w:val="center"/>
          </w:tcPr>
          <w:p w14:paraId="5B96B3B1">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714" w:type="dxa"/>
            <w:tcBorders>
              <w:tl2br w:val="nil"/>
              <w:tr2bl w:val="nil"/>
            </w:tcBorders>
            <w:shd w:val="clear" w:color="auto" w:fill="auto"/>
            <w:vAlign w:val="center"/>
          </w:tcPr>
          <w:p w14:paraId="7E1DF9F9">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592" w:type="dxa"/>
            <w:tcBorders>
              <w:tl2br w:val="nil"/>
              <w:tr2bl w:val="nil"/>
            </w:tcBorders>
            <w:shd w:val="clear" w:color="auto" w:fill="auto"/>
            <w:vAlign w:val="center"/>
          </w:tcPr>
          <w:p w14:paraId="6AA8BE9E">
            <w:pPr>
              <w:autoSpaceDE w:val="0"/>
              <w:autoSpaceDN w:val="0"/>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考查</w:t>
            </w:r>
          </w:p>
        </w:tc>
        <w:tc>
          <w:tcPr>
            <w:tcW w:w="974" w:type="dxa"/>
            <w:tcBorders>
              <w:tl2br w:val="nil"/>
              <w:tr2bl w:val="nil"/>
            </w:tcBorders>
            <w:shd w:val="clear" w:color="auto" w:fill="auto"/>
            <w:vAlign w:val="center"/>
          </w:tcPr>
          <w:p w14:paraId="4A47075F">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6E57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612" w:type="dxa"/>
            <w:vMerge w:val="continue"/>
            <w:tcBorders>
              <w:tl2br w:val="nil"/>
              <w:tr2bl w:val="nil"/>
            </w:tcBorders>
            <w:vAlign w:val="center"/>
          </w:tcPr>
          <w:p w14:paraId="4F06D72B">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44" w:type="dxa"/>
            <w:tcBorders>
              <w:tl2br w:val="nil"/>
              <w:tr2bl w:val="nil"/>
            </w:tcBorders>
            <w:vAlign w:val="center"/>
          </w:tcPr>
          <w:p w14:paraId="5E8F3119">
            <w:pPr>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w:t>
            </w:r>
          </w:p>
        </w:tc>
        <w:tc>
          <w:tcPr>
            <w:tcW w:w="1204" w:type="dxa"/>
            <w:tcBorders>
              <w:tl2br w:val="nil"/>
              <w:tr2bl w:val="nil"/>
            </w:tcBorders>
            <w:vAlign w:val="center"/>
          </w:tcPr>
          <w:p w14:paraId="4C68F862">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000005GZ</w:t>
            </w:r>
          </w:p>
        </w:tc>
        <w:tc>
          <w:tcPr>
            <w:tcW w:w="1839" w:type="dxa"/>
            <w:tcBorders>
              <w:tl2br w:val="nil"/>
              <w:tr2bl w:val="nil"/>
            </w:tcBorders>
            <w:vAlign w:val="center"/>
          </w:tcPr>
          <w:p w14:paraId="711DEEDF">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计算机应用基础</w:t>
            </w:r>
          </w:p>
        </w:tc>
        <w:tc>
          <w:tcPr>
            <w:tcW w:w="309" w:type="dxa"/>
            <w:tcBorders>
              <w:tl2br w:val="nil"/>
              <w:tr2bl w:val="nil"/>
            </w:tcBorders>
            <w:vAlign w:val="center"/>
          </w:tcPr>
          <w:p w14:paraId="24D4A36C">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B</w:t>
            </w:r>
          </w:p>
        </w:tc>
        <w:tc>
          <w:tcPr>
            <w:tcW w:w="646" w:type="dxa"/>
            <w:tcBorders>
              <w:tl2br w:val="nil"/>
              <w:tr2bl w:val="nil"/>
            </w:tcBorders>
            <w:shd w:val="clear" w:color="auto" w:fill="auto"/>
            <w:vAlign w:val="center"/>
          </w:tcPr>
          <w:p w14:paraId="6FC93423">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64</w:t>
            </w:r>
          </w:p>
        </w:tc>
        <w:tc>
          <w:tcPr>
            <w:tcW w:w="634" w:type="dxa"/>
            <w:tcBorders>
              <w:tl2br w:val="nil"/>
              <w:tr2bl w:val="nil"/>
            </w:tcBorders>
            <w:shd w:val="clear" w:color="auto" w:fill="auto"/>
            <w:vAlign w:val="center"/>
          </w:tcPr>
          <w:p w14:paraId="1BC49DF0">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32</w:t>
            </w:r>
          </w:p>
        </w:tc>
        <w:tc>
          <w:tcPr>
            <w:tcW w:w="506" w:type="dxa"/>
            <w:tcBorders>
              <w:tl2br w:val="nil"/>
              <w:tr2bl w:val="nil"/>
            </w:tcBorders>
            <w:vAlign w:val="center"/>
          </w:tcPr>
          <w:p w14:paraId="3DB862AE">
            <w:pPr>
              <w:widowControl/>
              <w:spacing w:line="36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654" w:type="dxa"/>
            <w:tcBorders>
              <w:tl2br w:val="nil"/>
              <w:tr2bl w:val="nil"/>
            </w:tcBorders>
            <w:vAlign w:val="center"/>
          </w:tcPr>
          <w:p w14:paraId="57EEDF57">
            <w:pPr>
              <w:widowControl/>
              <w:spacing w:line="36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w:t>
            </w:r>
          </w:p>
        </w:tc>
        <w:tc>
          <w:tcPr>
            <w:tcW w:w="579" w:type="dxa"/>
            <w:tcBorders>
              <w:tl2br w:val="nil"/>
              <w:tr2bl w:val="nil"/>
            </w:tcBorders>
            <w:shd w:val="clear" w:color="auto" w:fill="auto"/>
            <w:vAlign w:val="center"/>
          </w:tcPr>
          <w:p w14:paraId="4BDAC12F">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840" w:type="dxa"/>
            <w:tcBorders>
              <w:tl2br w:val="nil"/>
              <w:tr2bl w:val="nil"/>
            </w:tcBorders>
            <w:shd w:val="clear" w:color="auto" w:fill="auto"/>
            <w:vAlign w:val="center"/>
          </w:tcPr>
          <w:p w14:paraId="512E2497">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708" w:type="dxa"/>
            <w:tcBorders>
              <w:tl2br w:val="nil"/>
              <w:tr2bl w:val="nil"/>
            </w:tcBorders>
            <w:shd w:val="clear" w:color="auto" w:fill="auto"/>
            <w:vAlign w:val="center"/>
          </w:tcPr>
          <w:p w14:paraId="0AFDF68C">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6B331F75">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92" w:type="dxa"/>
            <w:tcBorders>
              <w:tl2br w:val="nil"/>
              <w:tr2bl w:val="nil"/>
            </w:tcBorders>
            <w:shd w:val="clear" w:color="auto" w:fill="auto"/>
            <w:vAlign w:val="center"/>
          </w:tcPr>
          <w:p w14:paraId="7A2DB9E9">
            <w:pPr>
              <w:autoSpaceDE w:val="0"/>
              <w:autoSpaceDN w:val="0"/>
              <w:spacing w:line="360" w:lineRule="exact"/>
              <w:jc w:val="center"/>
              <w:rPr>
                <w:rFonts w:hint="eastAsia" w:asciiTheme="minorEastAsia" w:hAnsiTheme="minorEastAsia" w:eastAsiaTheme="minorEastAsia" w:cstheme="minorEastAsia"/>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考查</w:t>
            </w:r>
          </w:p>
        </w:tc>
        <w:tc>
          <w:tcPr>
            <w:tcW w:w="974" w:type="dxa"/>
            <w:tcBorders>
              <w:tl2br w:val="nil"/>
              <w:tr2bl w:val="nil"/>
            </w:tcBorders>
            <w:shd w:val="clear" w:color="auto" w:fill="auto"/>
            <w:vAlign w:val="center"/>
          </w:tcPr>
          <w:p w14:paraId="0DFD3B03">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r>
      <w:tr w14:paraId="36C7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612" w:type="dxa"/>
            <w:vMerge w:val="continue"/>
            <w:tcBorders>
              <w:tl2br w:val="nil"/>
              <w:tr2bl w:val="nil"/>
            </w:tcBorders>
            <w:vAlign w:val="center"/>
          </w:tcPr>
          <w:p w14:paraId="418E83A8">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44" w:type="dxa"/>
            <w:tcBorders>
              <w:tl2br w:val="nil"/>
              <w:tr2bl w:val="nil"/>
            </w:tcBorders>
            <w:vAlign w:val="center"/>
          </w:tcPr>
          <w:p w14:paraId="499876B8">
            <w:pPr>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7</w:t>
            </w:r>
          </w:p>
        </w:tc>
        <w:tc>
          <w:tcPr>
            <w:tcW w:w="1204" w:type="dxa"/>
            <w:tcBorders>
              <w:tl2br w:val="nil"/>
              <w:tr2bl w:val="nil"/>
            </w:tcBorders>
            <w:vAlign w:val="center"/>
          </w:tcPr>
          <w:p w14:paraId="708EFFF0">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000006GZ</w:t>
            </w:r>
          </w:p>
        </w:tc>
        <w:tc>
          <w:tcPr>
            <w:tcW w:w="1839" w:type="dxa"/>
            <w:tcBorders>
              <w:tl2br w:val="nil"/>
              <w:tr2bl w:val="nil"/>
            </w:tcBorders>
            <w:vAlign w:val="center"/>
          </w:tcPr>
          <w:p w14:paraId="4742A38D">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历史</w:t>
            </w:r>
          </w:p>
        </w:tc>
        <w:tc>
          <w:tcPr>
            <w:tcW w:w="309" w:type="dxa"/>
            <w:tcBorders>
              <w:tl2br w:val="nil"/>
              <w:tr2bl w:val="nil"/>
            </w:tcBorders>
            <w:vAlign w:val="center"/>
          </w:tcPr>
          <w:p w14:paraId="68510231">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A</w:t>
            </w:r>
          </w:p>
        </w:tc>
        <w:tc>
          <w:tcPr>
            <w:tcW w:w="646" w:type="dxa"/>
            <w:tcBorders>
              <w:tl2br w:val="nil"/>
              <w:tr2bl w:val="nil"/>
            </w:tcBorders>
            <w:shd w:val="clear" w:color="auto" w:fill="auto"/>
            <w:vAlign w:val="center"/>
          </w:tcPr>
          <w:p w14:paraId="563DCF94">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64</w:t>
            </w:r>
          </w:p>
        </w:tc>
        <w:tc>
          <w:tcPr>
            <w:tcW w:w="634" w:type="dxa"/>
            <w:tcBorders>
              <w:tl2br w:val="nil"/>
              <w:tr2bl w:val="nil"/>
            </w:tcBorders>
            <w:shd w:val="clear" w:color="auto" w:fill="auto"/>
            <w:vAlign w:val="center"/>
          </w:tcPr>
          <w:p w14:paraId="01EE42DD">
            <w:pPr>
              <w:widowControl/>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64</w:t>
            </w:r>
          </w:p>
        </w:tc>
        <w:tc>
          <w:tcPr>
            <w:tcW w:w="506" w:type="dxa"/>
            <w:tcBorders>
              <w:tl2br w:val="nil"/>
              <w:tr2bl w:val="nil"/>
            </w:tcBorders>
            <w:vAlign w:val="center"/>
          </w:tcPr>
          <w:p w14:paraId="22A27652">
            <w:pPr>
              <w:widowControl/>
              <w:spacing w:line="36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54" w:type="dxa"/>
            <w:tcBorders>
              <w:tl2br w:val="nil"/>
              <w:tr2bl w:val="nil"/>
            </w:tcBorders>
            <w:vAlign w:val="center"/>
          </w:tcPr>
          <w:p w14:paraId="3EB9DFC5">
            <w:pPr>
              <w:widowControl/>
              <w:spacing w:line="36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w:t>
            </w:r>
          </w:p>
        </w:tc>
        <w:tc>
          <w:tcPr>
            <w:tcW w:w="579" w:type="dxa"/>
            <w:tcBorders>
              <w:tl2br w:val="nil"/>
              <w:tr2bl w:val="nil"/>
            </w:tcBorders>
            <w:shd w:val="clear" w:color="auto" w:fill="auto"/>
            <w:vAlign w:val="center"/>
          </w:tcPr>
          <w:p w14:paraId="5D23CB51">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840" w:type="dxa"/>
            <w:tcBorders>
              <w:tl2br w:val="nil"/>
              <w:tr2bl w:val="nil"/>
            </w:tcBorders>
            <w:shd w:val="clear" w:color="auto" w:fill="auto"/>
            <w:vAlign w:val="center"/>
          </w:tcPr>
          <w:p w14:paraId="63EA2421">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08" w:type="dxa"/>
            <w:tcBorders>
              <w:tl2br w:val="nil"/>
              <w:tr2bl w:val="nil"/>
            </w:tcBorders>
            <w:shd w:val="clear" w:color="auto" w:fill="auto"/>
            <w:vAlign w:val="center"/>
          </w:tcPr>
          <w:p w14:paraId="41A1D7DE">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714" w:type="dxa"/>
            <w:tcBorders>
              <w:tl2br w:val="nil"/>
              <w:tr2bl w:val="nil"/>
            </w:tcBorders>
            <w:shd w:val="clear" w:color="auto" w:fill="auto"/>
            <w:vAlign w:val="center"/>
          </w:tcPr>
          <w:p w14:paraId="130DAAF9">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592" w:type="dxa"/>
            <w:tcBorders>
              <w:tl2br w:val="nil"/>
              <w:tr2bl w:val="nil"/>
            </w:tcBorders>
            <w:shd w:val="clear" w:color="auto" w:fill="auto"/>
            <w:vAlign w:val="center"/>
          </w:tcPr>
          <w:p w14:paraId="6F70576F">
            <w:pPr>
              <w:autoSpaceDE w:val="0"/>
              <w:autoSpaceDN w:val="0"/>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考查</w:t>
            </w:r>
          </w:p>
        </w:tc>
        <w:tc>
          <w:tcPr>
            <w:tcW w:w="974" w:type="dxa"/>
            <w:tcBorders>
              <w:tl2br w:val="nil"/>
              <w:tr2bl w:val="nil"/>
            </w:tcBorders>
            <w:shd w:val="clear" w:color="auto" w:fill="auto"/>
            <w:vAlign w:val="center"/>
          </w:tcPr>
          <w:p w14:paraId="2D7511FD">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7B0B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612" w:type="dxa"/>
            <w:vMerge w:val="continue"/>
            <w:tcBorders>
              <w:tl2br w:val="nil"/>
              <w:tr2bl w:val="nil"/>
            </w:tcBorders>
            <w:vAlign w:val="center"/>
          </w:tcPr>
          <w:p w14:paraId="727187BA">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44" w:type="dxa"/>
            <w:tcBorders>
              <w:tl2br w:val="nil"/>
              <w:tr2bl w:val="nil"/>
            </w:tcBorders>
            <w:vAlign w:val="center"/>
          </w:tcPr>
          <w:p w14:paraId="137AA7B5">
            <w:pPr>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8</w:t>
            </w:r>
          </w:p>
        </w:tc>
        <w:tc>
          <w:tcPr>
            <w:tcW w:w="1204" w:type="dxa"/>
            <w:tcBorders>
              <w:tl2br w:val="nil"/>
              <w:tr2bl w:val="nil"/>
            </w:tcBorders>
            <w:vAlign w:val="center"/>
          </w:tcPr>
          <w:p w14:paraId="21194D9F">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000007GZ</w:t>
            </w:r>
          </w:p>
        </w:tc>
        <w:tc>
          <w:tcPr>
            <w:tcW w:w="1839" w:type="dxa"/>
            <w:tcBorders>
              <w:tl2br w:val="nil"/>
              <w:tr2bl w:val="nil"/>
            </w:tcBorders>
            <w:shd w:val="clear" w:color="auto" w:fill="auto"/>
            <w:vAlign w:val="center"/>
          </w:tcPr>
          <w:p w14:paraId="2462E9F8">
            <w:pPr>
              <w:widowControl/>
              <w:spacing w:line="360" w:lineRule="exact"/>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中国特色社会主义</w:t>
            </w:r>
          </w:p>
        </w:tc>
        <w:tc>
          <w:tcPr>
            <w:tcW w:w="309" w:type="dxa"/>
            <w:tcBorders>
              <w:tl2br w:val="nil"/>
              <w:tr2bl w:val="nil"/>
            </w:tcBorders>
            <w:vAlign w:val="center"/>
          </w:tcPr>
          <w:p w14:paraId="22AF412D">
            <w:pPr>
              <w:widowControl/>
              <w:spacing w:line="36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A</w:t>
            </w:r>
          </w:p>
        </w:tc>
        <w:tc>
          <w:tcPr>
            <w:tcW w:w="646" w:type="dxa"/>
            <w:tcBorders>
              <w:tl2br w:val="nil"/>
              <w:tr2bl w:val="nil"/>
            </w:tcBorders>
            <w:shd w:val="clear" w:color="auto" w:fill="auto"/>
            <w:vAlign w:val="center"/>
          </w:tcPr>
          <w:p w14:paraId="400DB40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634" w:type="dxa"/>
            <w:tcBorders>
              <w:tl2br w:val="nil"/>
              <w:tr2bl w:val="nil"/>
            </w:tcBorders>
            <w:shd w:val="clear" w:color="auto" w:fill="auto"/>
            <w:vAlign w:val="center"/>
          </w:tcPr>
          <w:p w14:paraId="661B62EF">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32</w:t>
            </w:r>
          </w:p>
        </w:tc>
        <w:tc>
          <w:tcPr>
            <w:tcW w:w="506" w:type="dxa"/>
            <w:tcBorders>
              <w:tl2br w:val="nil"/>
              <w:tr2bl w:val="nil"/>
            </w:tcBorders>
            <w:vAlign w:val="center"/>
          </w:tcPr>
          <w:p w14:paraId="197D3E82">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54" w:type="dxa"/>
            <w:tcBorders>
              <w:tl2br w:val="nil"/>
              <w:tr2bl w:val="nil"/>
            </w:tcBorders>
            <w:vAlign w:val="center"/>
          </w:tcPr>
          <w:p w14:paraId="04AAAAD5">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2</w:t>
            </w:r>
          </w:p>
        </w:tc>
        <w:tc>
          <w:tcPr>
            <w:tcW w:w="579" w:type="dxa"/>
            <w:tcBorders>
              <w:tl2br w:val="nil"/>
              <w:tr2bl w:val="nil"/>
            </w:tcBorders>
            <w:shd w:val="clear" w:color="auto" w:fill="auto"/>
            <w:vAlign w:val="center"/>
          </w:tcPr>
          <w:p w14:paraId="4FCDCCBA">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840" w:type="dxa"/>
            <w:tcBorders>
              <w:tl2br w:val="nil"/>
              <w:tr2bl w:val="nil"/>
            </w:tcBorders>
            <w:shd w:val="clear" w:color="auto" w:fill="auto"/>
            <w:vAlign w:val="center"/>
          </w:tcPr>
          <w:p w14:paraId="20DDD543">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08" w:type="dxa"/>
            <w:tcBorders>
              <w:tl2br w:val="nil"/>
              <w:tr2bl w:val="nil"/>
            </w:tcBorders>
            <w:shd w:val="clear" w:color="auto" w:fill="auto"/>
            <w:vAlign w:val="center"/>
          </w:tcPr>
          <w:p w14:paraId="4754367A">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6453DA47">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92" w:type="dxa"/>
            <w:tcBorders>
              <w:tl2br w:val="nil"/>
              <w:tr2bl w:val="nil"/>
            </w:tcBorders>
            <w:shd w:val="clear" w:color="auto" w:fill="auto"/>
            <w:vAlign w:val="center"/>
          </w:tcPr>
          <w:p w14:paraId="5127D96D">
            <w:pPr>
              <w:autoSpaceDE w:val="0"/>
              <w:autoSpaceDN w:val="0"/>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考查</w:t>
            </w:r>
          </w:p>
        </w:tc>
        <w:tc>
          <w:tcPr>
            <w:tcW w:w="974" w:type="dxa"/>
            <w:tcBorders>
              <w:tl2br w:val="nil"/>
              <w:tr2bl w:val="nil"/>
            </w:tcBorders>
            <w:shd w:val="clear" w:color="auto" w:fill="auto"/>
            <w:vAlign w:val="center"/>
          </w:tcPr>
          <w:p w14:paraId="202FD4B9">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r>
      <w:tr w14:paraId="0C74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612" w:type="dxa"/>
            <w:vMerge w:val="continue"/>
            <w:tcBorders>
              <w:tl2br w:val="nil"/>
              <w:tr2bl w:val="nil"/>
            </w:tcBorders>
            <w:vAlign w:val="center"/>
          </w:tcPr>
          <w:p w14:paraId="055C9050">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44" w:type="dxa"/>
            <w:tcBorders>
              <w:tl2br w:val="nil"/>
              <w:tr2bl w:val="nil"/>
            </w:tcBorders>
            <w:vAlign w:val="center"/>
          </w:tcPr>
          <w:p w14:paraId="6F069F9E">
            <w:pPr>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9</w:t>
            </w:r>
          </w:p>
        </w:tc>
        <w:tc>
          <w:tcPr>
            <w:tcW w:w="1204" w:type="dxa"/>
            <w:tcBorders>
              <w:tl2br w:val="nil"/>
              <w:tr2bl w:val="nil"/>
            </w:tcBorders>
            <w:vAlign w:val="center"/>
          </w:tcPr>
          <w:p w14:paraId="09FB8B2A">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000008GZ</w:t>
            </w:r>
          </w:p>
        </w:tc>
        <w:tc>
          <w:tcPr>
            <w:tcW w:w="1839" w:type="dxa"/>
            <w:tcBorders>
              <w:tl2br w:val="nil"/>
              <w:tr2bl w:val="nil"/>
            </w:tcBorders>
            <w:shd w:val="clear" w:color="auto" w:fill="auto"/>
            <w:vAlign w:val="center"/>
          </w:tcPr>
          <w:p w14:paraId="58EE067B">
            <w:pPr>
              <w:widowControl/>
              <w:spacing w:line="360" w:lineRule="exact"/>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哲学与人生</w:t>
            </w:r>
          </w:p>
        </w:tc>
        <w:tc>
          <w:tcPr>
            <w:tcW w:w="309" w:type="dxa"/>
            <w:tcBorders>
              <w:tl2br w:val="nil"/>
              <w:tr2bl w:val="nil"/>
            </w:tcBorders>
            <w:vAlign w:val="center"/>
          </w:tcPr>
          <w:p w14:paraId="0B83C659">
            <w:pPr>
              <w:widowControl/>
              <w:spacing w:line="36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A</w:t>
            </w:r>
          </w:p>
        </w:tc>
        <w:tc>
          <w:tcPr>
            <w:tcW w:w="646" w:type="dxa"/>
            <w:tcBorders>
              <w:tl2br w:val="nil"/>
              <w:tr2bl w:val="nil"/>
            </w:tcBorders>
            <w:shd w:val="clear" w:color="auto" w:fill="auto"/>
            <w:vAlign w:val="center"/>
          </w:tcPr>
          <w:p w14:paraId="6B21A227">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634" w:type="dxa"/>
            <w:tcBorders>
              <w:tl2br w:val="nil"/>
              <w:tr2bl w:val="nil"/>
            </w:tcBorders>
            <w:shd w:val="clear" w:color="auto" w:fill="auto"/>
            <w:vAlign w:val="center"/>
          </w:tcPr>
          <w:p w14:paraId="086616A2">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32</w:t>
            </w:r>
          </w:p>
        </w:tc>
        <w:tc>
          <w:tcPr>
            <w:tcW w:w="506" w:type="dxa"/>
            <w:tcBorders>
              <w:tl2br w:val="nil"/>
              <w:tr2bl w:val="nil"/>
            </w:tcBorders>
            <w:vAlign w:val="center"/>
          </w:tcPr>
          <w:p w14:paraId="168F7F26">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54" w:type="dxa"/>
            <w:tcBorders>
              <w:tl2br w:val="nil"/>
              <w:tr2bl w:val="nil"/>
            </w:tcBorders>
            <w:vAlign w:val="center"/>
          </w:tcPr>
          <w:p w14:paraId="1DED1820">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2</w:t>
            </w:r>
          </w:p>
        </w:tc>
        <w:tc>
          <w:tcPr>
            <w:tcW w:w="579" w:type="dxa"/>
            <w:tcBorders>
              <w:tl2br w:val="nil"/>
              <w:tr2bl w:val="nil"/>
            </w:tcBorders>
            <w:shd w:val="clear" w:color="auto" w:fill="auto"/>
            <w:vAlign w:val="center"/>
          </w:tcPr>
          <w:p w14:paraId="764A6F0E">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840" w:type="dxa"/>
            <w:tcBorders>
              <w:tl2br w:val="nil"/>
              <w:tr2bl w:val="nil"/>
            </w:tcBorders>
            <w:shd w:val="clear" w:color="auto" w:fill="auto"/>
            <w:vAlign w:val="center"/>
          </w:tcPr>
          <w:p w14:paraId="6EB1438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08" w:type="dxa"/>
            <w:tcBorders>
              <w:tl2br w:val="nil"/>
              <w:tr2bl w:val="nil"/>
            </w:tcBorders>
            <w:shd w:val="clear" w:color="auto" w:fill="auto"/>
            <w:vAlign w:val="center"/>
          </w:tcPr>
          <w:p w14:paraId="351875F1">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714" w:type="dxa"/>
            <w:tcBorders>
              <w:tl2br w:val="nil"/>
              <w:tr2bl w:val="nil"/>
            </w:tcBorders>
            <w:shd w:val="clear" w:color="auto" w:fill="auto"/>
            <w:vAlign w:val="center"/>
          </w:tcPr>
          <w:p w14:paraId="0B2C2ABF">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92" w:type="dxa"/>
            <w:tcBorders>
              <w:tl2br w:val="nil"/>
              <w:tr2bl w:val="nil"/>
            </w:tcBorders>
            <w:shd w:val="clear" w:color="auto" w:fill="auto"/>
            <w:vAlign w:val="center"/>
          </w:tcPr>
          <w:p w14:paraId="185B627C">
            <w:pPr>
              <w:autoSpaceDE w:val="0"/>
              <w:autoSpaceDN w:val="0"/>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考查</w:t>
            </w:r>
          </w:p>
        </w:tc>
        <w:tc>
          <w:tcPr>
            <w:tcW w:w="974" w:type="dxa"/>
            <w:tcBorders>
              <w:tl2br w:val="nil"/>
              <w:tr2bl w:val="nil"/>
            </w:tcBorders>
            <w:shd w:val="clear" w:color="auto" w:fill="auto"/>
            <w:vAlign w:val="center"/>
          </w:tcPr>
          <w:p w14:paraId="685B53C4">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r>
      <w:tr w14:paraId="5CA0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exact"/>
          <w:jc w:val="center"/>
        </w:trPr>
        <w:tc>
          <w:tcPr>
            <w:tcW w:w="612" w:type="dxa"/>
            <w:vMerge w:val="continue"/>
            <w:tcBorders>
              <w:tl2br w:val="nil"/>
              <w:tr2bl w:val="nil"/>
            </w:tcBorders>
            <w:vAlign w:val="center"/>
          </w:tcPr>
          <w:p w14:paraId="43DF7A8A">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44" w:type="dxa"/>
            <w:tcBorders>
              <w:tl2br w:val="nil"/>
              <w:tr2bl w:val="nil"/>
            </w:tcBorders>
            <w:vAlign w:val="center"/>
          </w:tcPr>
          <w:p w14:paraId="13829E33">
            <w:pPr>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10</w:t>
            </w:r>
          </w:p>
        </w:tc>
        <w:tc>
          <w:tcPr>
            <w:tcW w:w="1204" w:type="dxa"/>
            <w:tcBorders>
              <w:tl2br w:val="nil"/>
              <w:tr2bl w:val="nil"/>
            </w:tcBorders>
            <w:vAlign w:val="center"/>
          </w:tcPr>
          <w:p w14:paraId="12B239BE">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000009GZ</w:t>
            </w:r>
          </w:p>
        </w:tc>
        <w:tc>
          <w:tcPr>
            <w:tcW w:w="1839" w:type="dxa"/>
            <w:tcBorders>
              <w:tl2br w:val="nil"/>
              <w:tr2bl w:val="nil"/>
            </w:tcBorders>
            <w:shd w:val="clear" w:color="auto" w:fill="auto"/>
            <w:vAlign w:val="center"/>
          </w:tcPr>
          <w:p w14:paraId="148D96FD">
            <w:pPr>
              <w:widowControl/>
              <w:spacing w:line="360" w:lineRule="exact"/>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职业道德与法律</w:t>
            </w:r>
          </w:p>
        </w:tc>
        <w:tc>
          <w:tcPr>
            <w:tcW w:w="309" w:type="dxa"/>
            <w:tcBorders>
              <w:tl2br w:val="nil"/>
              <w:tr2bl w:val="nil"/>
            </w:tcBorders>
            <w:vAlign w:val="center"/>
          </w:tcPr>
          <w:p w14:paraId="32418349">
            <w:pPr>
              <w:widowControl/>
              <w:spacing w:line="36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A</w:t>
            </w:r>
          </w:p>
        </w:tc>
        <w:tc>
          <w:tcPr>
            <w:tcW w:w="646" w:type="dxa"/>
            <w:tcBorders>
              <w:tl2br w:val="nil"/>
              <w:tr2bl w:val="nil"/>
            </w:tcBorders>
            <w:shd w:val="clear" w:color="auto" w:fill="auto"/>
            <w:vAlign w:val="center"/>
          </w:tcPr>
          <w:p w14:paraId="7321AECE">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634" w:type="dxa"/>
            <w:tcBorders>
              <w:tl2br w:val="nil"/>
              <w:tr2bl w:val="nil"/>
            </w:tcBorders>
            <w:shd w:val="clear" w:color="auto" w:fill="auto"/>
            <w:vAlign w:val="center"/>
          </w:tcPr>
          <w:p w14:paraId="3C7858E2">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32</w:t>
            </w:r>
          </w:p>
        </w:tc>
        <w:tc>
          <w:tcPr>
            <w:tcW w:w="506" w:type="dxa"/>
            <w:tcBorders>
              <w:tl2br w:val="nil"/>
              <w:tr2bl w:val="nil"/>
            </w:tcBorders>
            <w:vAlign w:val="center"/>
          </w:tcPr>
          <w:p w14:paraId="2AC65BEC">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54" w:type="dxa"/>
            <w:tcBorders>
              <w:tl2br w:val="nil"/>
              <w:tr2bl w:val="nil"/>
            </w:tcBorders>
            <w:vAlign w:val="center"/>
          </w:tcPr>
          <w:p w14:paraId="4AFCA912">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2</w:t>
            </w:r>
          </w:p>
        </w:tc>
        <w:tc>
          <w:tcPr>
            <w:tcW w:w="579" w:type="dxa"/>
            <w:tcBorders>
              <w:tl2br w:val="nil"/>
              <w:tr2bl w:val="nil"/>
            </w:tcBorders>
            <w:shd w:val="clear" w:color="auto" w:fill="auto"/>
            <w:vAlign w:val="center"/>
          </w:tcPr>
          <w:p w14:paraId="521537E3">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840" w:type="dxa"/>
            <w:tcBorders>
              <w:tl2br w:val="nil"/>
              <w:tr2bl w:val="nil"/>
            </w:tcBorders>
            <w:shd w:val="clear" w:color="auto" w:fill="auto"/>
            <w:vAlign w:val="center"/>
          </w:tcPr>
          <w:p w14:paraId="67AAB5A8">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708" w:type="dxa"/>
            <w:tcBorders>
              <w:tl2br w:val="nil"/>
              <w:tr2bl w:val="nil"/>
            </w:tcBorders>
            <w:shd w:val="clear" w:color="auto" w:fill="auto"/>
            <w:vAlign w:val="center"/>
          </w:tcPr>
          <w:p w14:paraId="7020FB70">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5EFB393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92" w:type="dxa"/>
            <w:tcBorders>
              <w:tl2br w:val="nil"/>
              <w:tr2bl w:val="nil"/>
            </w:tcBorders>
            <w:shd w:val="clear" w:color="auto" w:fill="auto"/>
            <w:vAlign w:val="center"/>
          </w:tcPr>
          <w:p w14:paraId="28038808">
            <w:pPr>
              <w:autoSpaceDE w:val="0"/>
              <w:autoSpaceDN w:val="0"/>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考查</w:t>
            </w:r>
          </w:p>
        </w:tc>
        <w:tc>
          <w:tcPr>
            <w:tcW w:w="974" w:type="dxa"/>
            <w:tcBorders>
              <w:tl2br w:val="nil"/>
              <w:tr2bl w:val="nil"/>
            </w:tcBorders>
            <w:shd w:val="clear" w:color="auto" w:fill="auto"/>
            <w:vAlign w:val="center"/>
          </w:tcPr>
          <w:p w14:paraId="3F2BFD69">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r>
      <w:tr w14:paraId="4CAC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612" w:type="dxa"/>
            <w:vMerge w:val="continue"/>
            <w:tcBorders>
              <w:tl2br w:val="nil"/>
              <w:tr2bl w:val="nil"/>
            </w:tcBorders>
            <w:vAlign w:val="center"/>
          </w:tcPr>
          <w:p w14:paraId="4A4E1487">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44" w:type="dxa"/>
            <w:tcBorders>
              <w:tl2br w:val="nil"/>
              <w:tr2bl w:val="nil"/>
            </w:tcBorders>
            <w:vAlign w:val="center"/>
          </w:tcPr>
          <w:p w14:paraId="5F3AAD9A">
            <w:pPr>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11</w:t>
            </w:r>
          </w:p>
        </w:tc>
        <w:tc>
          <w:tcPr>
            <w:tcW w:w="1204" w:type="dxa"/>
            <w:tcBorders>
              <w:tl2br w:val="nil"/>
              <w:tr2bl w:val="nil"/>
            </w:tcBorders>
            <w:vAlign w:val="center"/>
          </w:tcPr>
          <w:p w14:paraId="1D895847">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000010GZ</w:t>
            </w:r>
          </w:p>
        </w:tc>
        <w:tc>
          <w:tcPr>
            <w:tcW w:w="1839" w:type="dxa"/>
            <w:tcBorders>
              <w:tl2br w:val="nil"/>
              <w:tr2bl w:val="nil"/>
            </w:tcBorders>
            <w:vAlign w:val="center"/>
          </w:tcPr>
          <w:p w14:paraId="27C9B30E">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国防教育</w:t>
            </w:r>
          </w:p>
        </w:tc>
        <w:tc>
          <w:tcPr>
            <w:tcW w:w="309" w:type="dxa"/>
            <w:tcBorders>
              <w:tl2br w:val="nil"/>
              <w:tr2bl w:val="nil"/>
            </w:tcBorders>
            <w:vAlign w:val="center"/>
          </w:tcPr>
          <w:p w14:paraId="35FC7F16">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B</w:t>
            </w:r>
          </w:p>
        </w:tc>
        <w:tc>
          <w:tcPr>
            <w:tcW w:w="646" w:type="dxa"/>
            <w:tcBorders>
              <w:tl2br w:val="nil"/>
              <w:tr2bl w:val="nil"/>
            </w:tcBorders>
            <w:shd w:val="clear" w:color="auto" w:fill="auto"/>
            <w:vAlign w:val="center"/>
          </w:tcPr>
          <w:p w14:paraId="1D4F5364">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634" w:type="dxa"/>
            <w:tcBorders>
              <w:tl2br w:val="nil"/>
              <w:tr2bl w:val="nil"/>
            </w:tcBorders>
            <w:shd w:val="clear" w:color="auto" w:fill="auto"/>
            <w:vAlign w:val="center"/>
          </w:tcPr>
          <w:p w14:paraId="35634B40">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22</w:t>
            </w:r>
          </w:p>
        </w:tc>
        <w:tc>
          <w:tcPr>
            <w:tcW w:w="506" w:type="dxa"/>
            <w:tcBorders>
              <w:tl2br w:val="nil"/>
              <w:tr2bl w:val="nil"/>
            </w:tcBorders>
            <w:vAlign w:val="center"/>
          </w:tcPr>
          <w:p w14:paraId="112F157E">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10</w:t>
            </w:r>
          </w:p>
        </w:tc>
        <w:tc>
          <w:tcPr>
            <w:tcW w:w="654" w:type="dxa"/>
            <w:tcBorders>
              <w:tl2br w:val="nil"/>
              <w:tr2bl w:val="nil"/>
            </w:tcBorders>
            <w:vAlign w:val="center"/>
          </w:tcPr>
          <w:p w14:paraId="5E7D69EE">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2</w:t>
            </w:r>
          </w:p>
        </w:tc>
        <w:tc>
          <w:tcPr>
            <w:tcW w:w="579" w:type="dxa"/>
            <w:tcBorders>
              <w:tl2br w:val="nil"/>
              <w:tr2bl w:val="nil"/>
            </w:tcBorders>
            <w:shd w:val="clear" w:color="auto" w:fill="auto"/>
            <w:vAlign w:val="center"/>
          </w:tcPr>
          <w:p w14:paraId="188ACC7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840" w:type="dxa"/>
            <w:tcBorders>
              <w:tl2br w:val="nil"/>
              <w:tr2bl w:val="nil"/>
            </w:tcBorders>
            <w:shd w:val="clear" w:color="auto" w:fill="auto"/>
            <w:vAlign w:val="center"/>
          </w:tcPr>
          <w:p w14:paraId="2356123B">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08" w:type="dxa"/>
            <w:tcBorders>
              <w:tl2br w:val="nil"/>
              <w:tr2bl w:val="nil"/>
            </w:tcBorders>
            <w:shd w:val="clear" w:color="auto" w:fill="auto"/>
            <w:vAlign w:val="center"/>
          </w:tcPr>
          <w:p w14:paraId="6CB06A65">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068A10E9">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92" w:type="dxa"/>
            <w:tcBorders>
              <w:tl2br w:val="nil"/>
              <w:tr2bl w:val="nil"/>
            </w:tcBorders>
            <w:shd w:val="clear" w:color="auto" w:fill="auto"/>
            <w:vAlign w:val="center"/>
          </w:tcPr>
          <w:p w14:paraId="2F7C0064">
            <w:pPr>
              <w:autoSpaceDE w:val="0"/>
              <w:autoSpaceDN w:val="0"/>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考查</w:t>
            </w:r>
          </w:p>
        </w:tc>
        <w:tc>
          <w:tcPr>
            <w:tcW w:w="974" w:type="dxa"/>
            <w:tcBorders>
              <w:tl2br w:val="nil"/>
              <w:tr2bl w:val="nil"/>
            </w:tcBorders>
            <w:shd w:val="clear" w:color="auto" w:fill="auto"/>
            <w:vAlign w:val="center"/>
          </w:tcPr>
          <w:p w14:paraId="7B84138E">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r>
      <w:tr w14:paraId="3C01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612" w:type="dxa"/>
            <w:vMerge w:val="continue"/>
            <w:tcBorders>
              <w:tl2br w:val="nil"/>
              <w:tr2bl w:val="nil"/>
            </w:tcBorders>
            <w:vAlign w:val="center"/>
          </w:tcPr>
          <w:p w14:paraId="5088147D">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44" w:type="dxa"/>
            <w:tcBorders>
              <w:tl2br w:val="nil"/>
              <w:tr2bl w:val="nil"/>
            </w:tcBorders>
            <w:vAlign w:val="center"/>
          </w:tcPr>
          <w:p w14:paraId="4D1C1C30">
            <w:pPr>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12</w:t>
            </w:r>
          </w:p>
        </w:tc>
        <w:tc>
          <w:tcPr>
            <w:tcW w:w="1204" w:type="dxa"/>
            <w:tcBorders>
              <w:tl2br w:val="nil"/>
              <w:tr2bl w:val="nil"/>
            </w:tcBorders>
            <w:vAlign w:val="center"/>
          </w:tcPr>
          <w:p w14:paraId="3A6D2B15">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000015GZ</w:t>
            </w:r>
          </w:p>
        </w:tc>
        <w:tc>
          <w:tcPr>
            <w:tcW w:w="1839" w:type="dxa"/>
            <w:tcBorders>
              <w:tl2br w:val="nil"/>
              <w:tr2bl w:val="nil"/>
            </w:tcBorders>
            <w:vAlign w:val="center"/>
          </w:tcPr>
          <w:p w14:paraId="62207825">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心理健康与职业生涯</w:t>
            </w:r>
          </w:p>
        </w:tc>
        <w:tc>
          <w:tcPr>
            <w:tcW w:w="309" w:type="dxa"/>
            <w:tcBorders>
              <w:tl2br w:val="nil"/>
              <w:tr2bl w:val="nil"/>
            </w:tcBorders>
            <w:vAlign w:val="center"/>
          </w:tcPr>
          <w:p w14:paraId="435887E9">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646" w:type="dxa"/>
            <w:tcBorders>
              <w:tl2br w:val="nil"/>
              <w:tr2bl w:val="nil"/>
            </w:tcBorders>
            <w:shd w:val="clear" w:color="auto" w:fill="auto"/>
            <w:vAlign w:val="center"/>
          </w:tcPr>
          <w:p w14:paraId="058AA824">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634" w:type="dxa"/>
            <w:tcBorders>
              <w:tl2br w:val="nil"/>
              <w:tr2bl w:val="nil"/>
            </w:tcBorders>
            <w:shd w:val="clear" w:color="auto" w:fill="auto"/>
            <w:vAlign w:val="center"/>
          </w:tcPr>
          <w:p w14:paraId="14E13401">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22</w:t>
            </w:r>
          </w:p>
        </w:tc>
        <w:tc>
          <w:tcPr>
            <w:tcW w:w="506" w:type="dxa"/>
            <w:tcBorders>
              <w:tl2br w:val="nil"/>
              <w:tr2bl w:val="nil"/>
            </w:tcBorders>
            <w:shd w:val="clear" w:color="auto" w:fill="auto"/>
            <w:vAlign w:val="center"/>
          </w:tcPr>
          <w:p w14:paraId="124C73E2">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10</w:t>
            </w:r>
          </w:p>
        </w:tc>
        <w:tc>
          <w:tcPr>
            <w:tcW w:w="654" w:type="dxa"/>
            <w:tcBorders>
              <w:tl2br w:val="nil"/>
              <w:tr2bl w:val="nil"/>
            </w:tcBorders>
            <w:vAlign w:val="center"/>
          </w:tcPr>
          <w:p w14:paraId="049CA773">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2</w:t>
            </w:r>
          </w:p>
        </w:tc>
        <w:tc>
          <w:tcPr>
            <w:tcW w:w="579" w:type="dxa"/>
            <w:tcBorders>
              <w:tl2br w:val="nil"/>
              <w:tr2bl w:val="nil"/>
            </w:tcBorders>
            <w:shd w:val="clear" w:color="auto" w:fill="auto"/>
            <w:vAlign w:val="center"/>
          </w:tcPr>
          <w:p w14:paraId="0BB88B85">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840" w:type="dxa"/>
            <w:tcBorders>
              <w:tl2br w:val="nil"/>
              <w:tr2bl w:val="nil"/>
            </w:tcBorders>
            <w:shd w:val="clear" w:color="auto" w:fill="auto"/>
            <w:vAlign w:val="center"/>
          </w:tcPr>
          <w:p w14:paraId="6AAEC22A">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708" w:type="dxa"/>
            <w:tcBorders>
              <w:tl2br w:val="nil"/>
              <w:tr2bl w:val="nil"/>
            </w:tcBorders>
            <w:shd w:val="clear" w:color="auto" w:fill="auto"/>
            <w:vAlign w:val="center"/>
          </w:tcPr>
          <w:p w14:paraId="085DE149">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683B5FC9">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92" w:type="dxa"/>
            <w:tcBorders>
              <w:tl2br w:val="nil"/>
              <w:tr2bl w:val="nil"/>
            </w:tcBorders>
            <w:shd w:val="clear" w:color="auto" w:fill="auto"/>
            <w:vAlign w:val="center"/>
          </w:tcPr>
          <w:p w14:paraId="1B6D8FF2">
            <w:pPr>
              <w:autoSpaceDE w:val="0"/>
              <w:autoSpaceDN w:val="0"/>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考查</w:t>
            </w:r>
          </w:p>
        </w:tc>
        <w:tc>
          <w:tcPr>
            <w:tcW w:w="974" w:type="dxa"/>
            <w:tcBorders>
              <w:tl2br w:val="nil"/>
              <w:tr2bl w:val="nil"/>
            </w:tcBorders>
            <w:shd w:val="clear" w:color="auto" w:fill="auto"/>
            <w:vAlign w:val="center"/>
          </w:tcPr>
          <w:p w14:paraId="69D3D104">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r>
      <w:tr w14:paraId="445F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4199" w:type="dxa"/>
            <w:gridSpan w:val="4"/>
            <w:tcBorders>
              <w:tl2br w:val="nil"/>
              <w:tr2bl w:val="nil"/>
            </w:tcBorders>
            <w:vAlign w:val="center"/>
          </w:tcPr>
          <w:p w14:paraId="4C177763">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小计</w:t>
            </w:r>
          </w:p>
        </w:tc>
        <w:tc>
          <w:tcPr>
            <w:tcW w:w="309" w:type="dxa"/>
            <w:tcBorders>
              <w:tl2br w:val="nil"/>
              <w:tr2bl w:val="nil"/>
            </w:tcBorders>
            <w:vAlign w:val="center"/>
          </w:tcPr>
          <w:p w14:paraId="2B86522A">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646" w:type="dxa"/>
            <w:tcBorders>
              <w:tl2br w:val="nil"/>
              <w:tr2bl w:val="nil"/>
            </w:tcBorders>
            <w:shd w:val="clear" w:color="auto" w:fill="auto"/>
            <w:vAlign w:val="center"/>
          </w:tcPr>
          <w:p w14:paraId="1E740886">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1274</w:t>
            </w:r>
          </w:p>
          <w:p w14:paraId="76F01436">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634" w:type="dxa"/>
            <w:tcBorders>
              <w:tl2br w:val="nil"/>
              <w:tr2bl w:val="nil"/>
            </w:tcBorders>
            <w:shd w:val="clear" w:color="auto" w:fill="auto"/>
            <w:vAlign w:val="center"/>
          </w:tcPr>
          <w:p w14:paraId="3775493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1094</w:t>
            </w:r>
          </w:p>
        </w:tc>
        <w:tc>
          <w:tcPr>
            <w:tcW w:w="506" w:type="dxa"/>
            <w:tcBorders>
              <w:tl2br w:val="nil"/>
              <w:tr2bl w:val="nil"/>
            </w:tcBorders>
            <w:vAlign w:val="center"/>
          </w:tcPr>
          <w:p w14:paraId="76AF650B">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180</w:t>
            </w:r>
          </w:p>
        </w:tc>
        <w:tc>
          <w:tcPr>
            <w:tcW w:w="654" w:type="dxa"/>
            <w:tcBorders>
              <w:tl2br w:val="nil"/>
              <w:tr2bl w:val="nil"/>
            </w:tcBorders>
            <w:vAlign w:val="center"/>
          </w:tcPr>
          <w:p w14:paraId="19E160DE">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77</w:t>
            </w:r>
          </w:p>
        </w:tc>
        <w:tc>
          <w:tcPr>
            <w:tcW w:w="579" w:type="dxa"/>
            <w:tcBorders>
              <w:tl2br w:val="nil"/>
              <w:tr2bl w:val="nil"/>
            </w:tcBorders>
            <w:shd w:val="clear" w:color="auto" w:fill="auto"/>
            <w:vAlign w:val="center"/>
          </w:tcPr>
          <w:p w14:paraId="4E0A9F71">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320</w:t>
            </w:r>
          </w:p>
        </w:tc>
        <w:tc>
          <w:tcPr>
            <w:tcW w:w="840" w:type="dxa"/>
            <w:tcBorders>
              <w:tl2br w:val="nil"/>
              <w:tr2bl w:val="nil"/>
            </w:tcBorders>
            <w:shd w:val="clear" w:color="auto" w:fill="auto"/>
            <w:vAlign w:val="center"/>
          </w:tcPr>
          <w:p w14:paraId="5EB9B194">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320</w:t>
            </w:r>
          </w:p>
        </w:tc>
        <w:tc>
          <w:tcPr>
            <w:tcW w:w="708" w:type="dxa"/>
            <w:tcBorders>
              <w:tl2br w:val="nil"/>
              <w:tr2bl w:val="nil"/>
            </w:tcBorders>
            <w:shd w:val="clear" w:color="auto" w:fill="auto"/>
            <w:vAlign w:val="center"/>
          </w:tcPr>
          <w:p w14:paraId="2C2F41CF">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288</w:t>
            </w:r>
          </w:p>
        </w:tc>
        <w:tc>
          <w:tcPr>
            <w:tcW w:w="714" w:type="dxa"/>
            <w:tcBorders>
              <w:tl2br w:val="nil"/>
              <w:tr2bl w:val="nil"/>
            </w:tcBorders>
            <w:shd w:val="clear" w:color="auto" w:fill="auto"/>
            <w:vAlign w:val="center"/>
          </w:tcPr>
          <w:p w14:paraId="1D2500A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256</w:t>
            </w:r>
          </w:p>
        </w:tc>
        <w:tc>
          <w:tcPr>
            <w:tcW w:w="592" w:type="dxa"/>
            <w:tcBorders>
              <w:tl2br w:val="nil"/>
              <w:tr2bl w:val="nil"/>
            </w:tcBorders>
            <w:shd w:val="clear" w:color="auto" w:fill="auto"/>
            <w:vAlign w:val="center"/>
          </w:tcPr>
          <w:p w14:paraId="228E2D74">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c>
          <w:tcPr>
            <w:tcW w:w="974" w:type="dxa"/>
            <w:tcBorders>
              <w:tl2br w:val="nil"/>
              <w:tr2bl w:val="nil"/>
            </w:tcBorders>
            <w:shd w:val="clear" w:color="auto" w:fill="auto"/>
            <w:vAlign w:val="center"/>
          </w:tcPr>
          <w:p w14:paraId="1B0D7751">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r>
      <w:tr w14:paraId="6BB4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612" w:type="dxa"/>
            <w:vMerge w:val="restart"/>
            <w:tcBorders>
              <w:tl2br w:val="nil"/>
              <w:tr2bl w:val="nil"/>
            </w:tcBorders>
            <w:vAlign w:val="center"/>
          </w:tcPr>
          <w:p w14:paraId="1AC3FF02">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选修课</w:t>
            </w:r>
          </w:p>
        </w:tc>
        <w:tc>
          <w:tcPr>
            <w:tcW w:w="544" w:type="dxa"/>
            <w:tcBorders>
              <w:tl2br w:val="nil"/>
              <w:tr2bl w:val="nil"/>
            </w:tcBorders>
            <w:vAlign w:val="center"/>
          </w:tcPr>
          <w:p w14:paraId="3487452E">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w:t>
            </w:r>
          </w:p>
        </w:tc>
        <w:tc>
          <w:tcPr>
            <w:tcW w:w="1204" w:type="dxa"/>
            <w:tcBorders>
              <w:tl2br w:val="nil"/>
              <w:tr2bl w:val="nil"/>
            </w:tcBorders>
            <w:vAlign w:val="center"/>
          </w:tcPr>
          <w:p w14:paraId="335EF28E">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000011GZ</w:t>
            </w:r>
          </w:p>
        </w:tc>
        <w:tc>
          <w:tcPr>
            <w:tcW w:w="1839" w:type="dxa"/>
            <w:tcBorders>
              <w:tl2br w:val="nil"/>
              <w:tr2bl w:val="nil"/>
            </w:tcBorders>
            <w:shd w:val="clear" w:color="auto" w:fill="auto"/>
            <w:vAlign w:val="center"/>
          </w:tcPr>
          <w:p w14:paraId="1F696373">
            <w:pPr>
              <w:widowControl/>
              <w:spacing w:line="360" w:lineRule="exact"/>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礼仪</w:t>
            </w:r>
          </w:p>
        </w:tc>
        <w:tc>
          <w:tcPr>
            <w:tcW w:w="309" w:type="dxa"/>
            <w:tcBorders>
              <w:tl2br w:val="nil"/>
              <w:tr2bl w:val="nil"/>
            </w:tcBorders>
            <w:vAlign w:val="center"/>
          </w:tcPr>
          <w:p w14:paraId="25943146">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646" w:type="dxa"/>
            <w:tcBorders>
              <w:tl2br w:val="nil"/>
              <w:tr2bl w:val="nil"/>
            </w:tcBorders>
            <w:shd w:val="clear" w:color="auto" w:fill="auto"/>
            <w:vAlign w:val="center"/>
          </w:tcPr>
          <w:p w14:paraId="311BE378">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634" w:type="dxa"/>
            <w:tcBorders>
              <w:tl2br w:val="nil"/>
              <w:tr2bl w:val="nil"/>
            </w:tcBorders>
            <w:shd w:val="clear" w:color="auto" w:fill="auto"/>
            <w:vAlign w:val="center"/>
          </w:tcPr>
          <w:p w14:paraId="2C845BF2">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20</w:t>
            </w:r>
          </w:p>
        </w:tc>
        <w:tc>
          <w:tcPr>
            <w:tcW w:w="506" w:type="dxa"/>
            <w:tcBorders>
              <w:tl2br w:val="nil"/>
              <w:tr2bl w:val="nil"/>
            </w:tcBorders>
            <w:vAlign w:val="center"/>
          </w:tcPr>
          <w:p w14:paraId="57F9C9EB">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12</w:t>
            </w:r>
          </w:p>
        </w:tc>
        <w:tc>
          <w:tcPr>
            <w:tcW w:w="654" w:type="dxa"/>
            <w:tcBorders>
              <w:tl2br w:val="nil"/>
              <w:tr2bl w:val="nil"/>
            </w:tcBorders>
            <w:vAlign w:val="center"/>
          </w:tcPr>
          <w:p w14:paraId="18F9B71E">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2</w:t>
            </w:r>
          </w:p>
        </w:tc>
        <w:tc>
          <w:tcPr>
            <w:tcW w:w="579" w:type="dxa"/>
            <w:tcBorders>
              <w:tl2br w:val="nil"/>
              <w:tr2bl w:val="nil"/>
            </w:tcBorders>
            <w:shd w:val="clear" w:color="auto" w:fill="auto"/>
            <w:vAlign w:val="center"/>
          </w:tcPr>
          <w:p w14:paraId="13AB8A06">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840" w:type="dxa"/>
            <w:tcBorders>
              <w:tl2br w:val="nil"/>
              <w:tr2bl w:val="nil"/>
            </w:tcBorders>
            <w:shd w:val="clear" w:color="auto" w:fill="auto"/>
            <w:vAlign w:val="center"/>
          </w:tcPr>
          <w:p w14:paraId="3BCF7264">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08" w:type="dxa"/>
            <w:tcBorders>
              <w:tl2br w:val="nil"/>
              <w:tr2bl w:val="nil"/>
            </w:tcBorders>
            <w:shd w:val="clear" w:color="auto" w:fill="auto"/>
            <w:vAlign w:val="center"/>
          </w:tcPr>
          <w:p w14:paraId="715FFD76">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434D4A68">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92" w:type="dxa"/>
            <w:tcBorders>
              <w:tl2br w:val="nil"/>
              <w:tr2bl w:val="nil"/>
            </w:tcBorders>
            <w:shd w:val="clear" w:color="auto" w:fill="auto"/>
            <w:vAlign w:val="center"/>
          </w:tcPr>
          <w:p w14:paraId="0A2C072A">
            <w:pPr>
              <w:autoSpaceDE w:val="0"/>
              <w:autoSpaceDN w:val="0"/>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考查</w:t>
            </w:r>
          </w:p>
        </w:tc>
        <w:tc>
          <w:tcPr>
            <w:tcW w:w="974" w:type="dxa"/>
            <w:tcBorders>
              <w:tl2br w:val="nil"/>
              <w:tr2bl w:val="nil"/>
            </w:tcBorders>
            <w:shd w:val="clear" w:color="auto" w:fill="auto"/>
            <w:vAlign w:val="center"/>
          </w:tcPr>
          <w:p w14:paraId="13AA5A0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r>
      <w:tr w14:paraId="05E5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612" w:type="dxa"/>
            <w:vMerge w:val="continue"/>
            <w:tcBorders>
              <w:tl2br w:val="nil"/>
              <w:tr2bl w:val="nil"/>
            </w:tcBorders>
            <w:vAlign w:val="center"/>
          </w:tcPr>
          <w:p w14:paraId="67954755">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44" w:type="dxa"/>
            <w:tcBorders>
              <w:tl2br w:val="nil"/>
              <w:tr2bl w:val="nil"/>
            </w:tcBorders>
            <w:vAlign w:val="center"/>
          </w:tcPr>
          <w:p w14:paraId="63FD4264">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w:t>
            </w:r>
          </w:p>
        </w:tc>
        <w:tc>
          <w:tcPr>
            <w:tcW w:w="1204" w:type="dxa"/>
            <w:tcBorders>
              <w:tl2br w:val="nil"/>
              <w:tr2bl w:val="nil"/>
            </w:tcBorders>
            <w:vAlign w:val="center"/>
          </w:tcPr>
          <w:p w14:paraId="12F55FC4">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000012GZ</w:t>
            </w:r>
          </w:p>
        </w:tc>
        <w:tc>
          <w:tcPr>
            <w:tcW w:w="1839" w:type="dxa"/>
            <w:tcBorders>
              <w:tl2br w:val="nil"/>
              <w:tr2bl w:val="nil"/>
            </w:tcBorders>
            <w:shd w:val="clear" w:color="auto" w:fill="auto"/>
            <w:vAlign w:val="center"/>
          </w:tcPr>
          <w:p w14:paraId="1825BA24">
            <w:pPr>
              <w:widowControl/>
              <w:spacing w:line="360" w:lineRule="exact"/>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影视鉴赏</w:t>
            </w:r>
          </w:p>
        </w:tc>
        <w:tc>
          <w:tcPr>
            <w:tcW w:w="309" w:type="dxa"/>
            <w:tcBorders>
              <w:tl2br w:val="nil"/>
              <w:tr2bl w:val="nil"/>
            </w:tcBorders>
            <w:vAlign w:val="center"/>
          </w:tcPr>
          <w:p w14:paraId="511FD79B">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646" w:type="dxa"/>
            <w:tcBorders>
              <w:tl2br w:val="nil"/>
              <w:tr2bl w:val="nil"/>
            </w:tcBorders>
            <w:shd w:val="clear" w:color="auto" w:fill="auto"/>
            <w:vAlign w:val="center"/>
          </w:tcPr>
          <w:p w14:paraId="13015454">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634" w:type="dxa"/>
            <w:tcBorders>
              <w:tl2br w:val="nil"/>
              <w:tr2bl w:val="nil"/>
            </w:tcBorders>
            <w:shd w:val="clear" w:color="auto" w:fill="auto"/>
            <w:vAlign w:val="center"/>
          </w:tcPr>
          <w:p w14:paraId="6B57832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30</w:t>
            </w:r>
          </w:p>
        </w:tc>
        <w:tc>
          <w:tcPr>
            <w:tcW w:w="506" w:type="dxa"/>
            <w:tcBorders>
              <w:tl2br w:val="nil"/>
              <w:tr2bl w:val="nil"/>
            </w:tcBorders>
            <w:shd w:val="clear" w:color="auto" w:fill="auto"/>
            <w:vAlign w:val="center"/>
          </w:tcPr>
          <w:p w14:paraId="76731EE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2</w:t>
            </w:r>
          </w:p>
        </w:tc>
        <w:tc>
          <w:tcPr>
            <w:tcW w:w="654" w:type="dxa"/>
            <w:tcBorders>
              <w:tl2br w:val="nil"/>
              <w:tr2bl w:val="nil"/>
            </w:tcBorders>
            <w:vAlign w:val="center"/>
          </w:tcPr>
          <w:p w14:paraId="4A252FBF">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2</w:t>
            </w:r>
          </w:p>
        </w:tc>
        <w:tc>
          <w:tcPr>
            <w:tcW w:w="579" w:type="dxa"/>
            <w:tcBorders>
              <w:tl2br w:val="nil"/>
              <w:tr2bl w:val="nil"/>
            </w:tcBorders>
            <w:shd w:val="clear" w:color="auto" w:fill="auto"/>
            <w:vAlign w:val="center"/>
          </w:tcPr>
          <w:p w14:paraId="2159A41C">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840" w:type="dxa"/>
            <w:tcBorders>
              <w:tl2br w:val="nil"/>
              <w:tr2bl w:val="nil"/>
            </w:tcBorders>
            <w:shd w:val="clear" w:color="auto" w:fill="auto"/>
            <w:vAlign w:val="center"/>
          </w:tcPr>
          <w:p w14:paraId="32EDFA89">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708" w:type="dxa"/>
            <w:tcBorders>
              <w:tl2br w:val="nil"/>
              <w:tr2bl w:val="nil"/>
            </w:tcBorders>
            <w:shd w:val="clear" w:color="auto" w:fill="auto"/>
            <w:vAlign w:val="center"/>
          </w:tcPr>
          <w:p w14:paraId="5D96C288">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49BE50C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92" w:type="dxa"/>
            <w:tcBorders>
              <w:tl2br w:val="nil"/>
              <w:tr2bl w:val="nil"/>
            </w:tcBorders>
            <w:shd w:val="clear" w:color="auto" w:fill="auto"/>
            <w:vAlign w:val="center"/>
          </w:tcPr>
          <w:p w14:paraId="7AD6191B">
            <w:pPr>
              <w:autoSpaceDE w:val="0"/>
              <w:autoSpaceDN w:val="0"/>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考查</w:t>
            </w:r>
          </w:p>
        </w:tc>
        <w:tc>
          <w:tcPr>
            <w:tcW w:w="974" w:type="dxa"/>
            <w:tcBorders>
              <w:tl2br w:val="nil"/>
              <w:tr2bl w:val="nil"/>
            </w:tcBorders>
            <w:shd w:val="clear" w:color="auto" w:fill="auto"/>
            <w:vAlign w:val="center"/>
          </w:tcPr>
          <w:p w14:paraId="2BCDE1C7">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r>
      <w:tr w14:paraId="7BCC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612" w:type="dxa"/>
            <w:vMerge w:val="continue"/>
            <w:tcBorders>
              <w:tl2br w:val="nil"/>
              <w:tr2bl w:val="nil"/>
            </w:tcBorders>
            <w:vAlign w:val="center"/>
          </w:tcPr>
          <w:p w14:paraId="0CB4E6CF">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44" w:type="dxa"/>
            <w:tcBorders>
              <w:tl2br w:val="nil"/>
              <w:tr2bl w:val="nil"/>
            </w:tcBorders>
            <w:vAlign w:val="center"/>
          </w:tcPr>
          <w:p w14:paraId="72778213">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w:t>
            </w:r>
          </w:p>
        </w:tc>
        <w:tc>
          <w:tcPr>
            <w:tcW w:w="1204" w:type="dxa"/>
            <w:tcBorders>
              <w:tl2br w:val="nil"/>
              <w:tr2bl w:val="nil"/>
            </w:tcBorders>
            <w:vAlign w:val="center"/>
          </w:tcPr>
          <w:p w14:paraId="50DC361B">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000013GZ</w:t>
            </w:r>
          </w:p>
        </w:tc>
        <w:tc>
          <w:tcPr>
            <w:tcW w:w="1839" w:type="dxa"/>
            <w:tcBorders>
              <w:tl2br w:val="nil"/>
              <w:tr2bl w:val="nil"/>
            </w:tcBorders>
            <w:shd w:val="clear" w:color="auto" w:fill="auto"/>
            <w:vAlign w:val="center"/>
          </w:tcPr>
          <w:p w14:paraId="274C053B">
            <w:pPr>
              <w:widowControl/>
              <w:spacing w:line="360" w:lineRule="exact"/>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中华优秀传统文化</w:t>
            </w:r>
          </w:p>
        </w:tc>
        <w:tc>
          <w:tcPr>
            <w:tcW w:w="309" w:type="dxa"/>
            <w:tcBorders>
              <w:tl2br w:val="nil"/>
              <w:tr2bl w:val="nil"/>
            </w:tcBorders>
            <w:vAlign w:val="center"/>
          </w:tcPr>
          <w:p w14:paraId="27380325">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A</w:t>
            </w:r>
          </w:p>
        </w:tc>
        <w:tc>
          <w:tcPr>
            <w:tcW w:w="646" w:type="dxa"/>
            <w:tcBorders>
              <w:tl2br w:val="nil"/>
              <w:tr2bl w:val="nil"/>
            </w:tcBorders>
            <w:shd w:val="clear" w:color="auto" w:fill="auto"/>
            <w:vAlign w:val="center"/>
          </w:tcPr>
          <w:p w14:paraId="664B56A4">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634" w:type="dxa"/>
            <w:tcBorders>
              <w:tl2br w:val="nil"/>
              <w:tr2bl w:val="nil"/>
            </w:tcBorders>
            <w:shd w:val="clear" w:color="auto" w:fill="auto"/>
            <w:vAlign w:val="center"/>
          </w:tcPr>
          <w:p w14:paraId="6CAA11D6">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36</w:t>
            </w:r>
          </w:p>
        </w:tc>
        <w:tc>
          <w:tcPr>
            <w:tcW w:w="506" w:type="dxa"/>
            <w:tcBorders>
              <w:tl2br w:val="nil"/>
              <w:tr2bl w:val="nil"/>
            </w:tcBorders>
            <w:vAlign w:val="center"/>
          </w:tcPr>
          <w:p w14:paraId="7141B37D">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54" w:type="dxa"/>
            <w:tcBorders>
              <w:tl2br w:val="nil"/>
              <w:tr2bl w:val="nil"/>
            </w:tcBorders>
            <w:vAlign w:val="center"/>
          </w:tcPr>
          <w:p w14:paraId="38D24D81">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2</w:t>
            </w:r>
          </w:p>
        </w:tc>
        <w:tc>
          <w:tcPr>
            <w:tcW w:w="579" w:type="dxa"/>
            <w:tcBorders>
              <w:tl2br w:val="nil"/>
              <w:tr2bl w:val="nil"/>
            </w:tcBorders>
            <w:shd w:val="clear" w:color="auto" w:fill="auto"/>
            <w:vAlign w:val="center"/>
          </w:tcPr>
          <w:p w14:paraId="7F751BA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840" w:type="dxa"/>
            <w:tcBorders>
              <w:tl2br w:val="nil"/>
              <w:tr2bl w:val="nil"/>
            </w:tcBorders>
            <w:shd w:val="clear" w:color="auto" w:fill="auto"/>
            <w:vAlign w:val="center"/>
          </w:tcPr>
          <w:p w14:paraId="21A06302">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08" w:type="dxa"/>
            <w:tcBorders>
              <w:tl2br w:val="nil"/>
              <w:tr2bl w:val="nil"/>
            </w:tcBorders>
            <w:shd w:val="clear" w:color="auto" w:fill="auto"/>
            <w:vAlign w:val="center"/>
          </w:tcPr>
          <w:p w14:paraId="3357B56C">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714" w:type="dxa"/>
            <w:tcBorders>
              <w:tl2br w:val="nil"/>
              <w:tr2bl w:val="nil"/>
            </w:tcBorders>
            <w:shd w:val="clear" w:color="auto" w:fill="auto"/>
            <w:vAlign w:val="center"/>
          </w:tcPr>
          <w:p w14:paraId="072DB2C4">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92" w:type="dxa"/>
            <w:tcBorders>
              <w:tl2br w:val="nil"/>
              <w:tr2bl w:val="nil"/>
            </w:tcBorders>
            <w:shd w:val="clear" w:color="auto" w:fill="auto"/>
            <w:vAlign w:val="center"/>
          </w:tcPr>
          <w:p w14:paraId="2379FA04">
            <w:pPr>
              <w:autoSpaceDE w:val="0"/>
              <w:autoSpaceDN w:val="0"/>
              <w:spacing w:line="36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考查</w:t>
            </w:r>
          </w:p>
        </w:tc>
        <w:tc>
          <w:tcPr>
            <w:tcW w:w="974" w:type="dxa"/>
            <w:tcBorders>
              <w:tl2br w:val="nil"/>
              <w:tr2bl w:val="nil"/>
            </w:tcBorders>
            <w:shd w:val="clear" w:color="auto" w:fill="auto"/>
            <w:vAlign w:val="center"/>
          </w:tcPr>
          <w:p w14:paraId="3C68C634">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r>
      <w:tr w14:paraId="3ED8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199" w:type="dxa"/>
            <w:gridSpan w:val="4"/>
            <w:tcBorders>
              <w:tl2br w:val="nil"/>
              <w:tr2bl w:val="nil"/>
            </w:tcBorders>
            <w:vAlign w:val="center"/>
          </w:tcPr>
          <w:p w14:paraId="2F305445">
            <w:pPr>
              <w:spacing w:line="340" w:lineRule="exact"/>
              <w:ind w:firstLine="900" w:firstLineChars="500"/>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小计</w:t>
            </w:r>
          </w:p>
        </w:tc>
        <w:tc>
          <w:tcPr>
            <w:tcW w:w="309" w:type="dxa"/>
            <w:tcBorders>
              <w:tl2br w:val="nil"/>
              <w:tr2bl w:val="nil"/>
            </w:tcBorders>
            <w:vAlign w:val="center"/>
          </w:tcPr>
          <w:p w14:paraId="32ADCE03">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646" w:type="dxa"/>
            <w:tcBorders>
              <w:tl2br w:val="nil"/>
              <w:tr2bl w:val="nil"/>
            </w:tcBorders>
            <w:shd w:val="clear" w:color="auto" w:fill="auto"/>
            <w:vAlign w:val="center"/>
          </w:tcPr>
          <w:p w14:paraId="41B4A033">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96</w:t>
            </w:r>
          </w:p>
        </w:tc>
        <w:tc>
          <w:tcPr>
            <w:tcW w:w="634" w:type="dxa"/>
            <w:tcBorders>
              <w:tl2br w:val="nil"/>
              <w:tr2bl w:val="nil"/>
            </w:tcBorders>
            <w:shd w:val="clear" w:color="auto" w:fill="auto"/>
            <w:vAlign w:val="center"/>
          </w:tcPr>
          <w:p w14:paraId="01BA5940">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82</w:t>
            </w:r>
          </w:p>
        </w:tc>
        <w:tc>
          <w:tcPr>
            <w:tcW w:w="506" w:type="dxa"/>
            <w:tcBorders>
              <w:tl2br w:val="nil"/>
              <w:tr2bl w:val="nil"/>
            </w:tcBorders>
            <w:vAlign w:val="center"/>
          </w:tcPr>
          <w:p w14:paraId="0447CF71">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14</w:t>
            </w:r>
          </w:p>
        </w:tc>
        <w:tc>
          <w:tcPr>
            <w:tcW w:w="654" w:type="dxa"/>
            <w:tcBorders>
              <w:tl2br w:val="nil"/>
              <w:tr2bl w:val="nil"/>
            </w:tcBorders>
            <w:vAlign w:val="center"/>
          </w:tcPr>
          <w:p w14:paraId="16045349">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w:t>
            </w:r>
          </w:p>
        </w:tc>
        <w:tc>
          <w:tcPr>
            <w:tcW w:w="579" w:type="dxa"/>
            <w:tcBorders>
              <w:tl2br w:val="nil"/>
              <w:tr2bl w:val="nil"/>
            </w:tcBorders>
            <w:shd w:val="clear" w:color="auto" w:fill="auto"/>
            <w:vAlign w:val="center"/>
          </w:tcPr>
          <w:p w14:paraId="20E56BBA">
            <w:pPr>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840" w:type="dxa"/>
            <w:tcBorders>
              <w:tl2br w:val="nil"/>
              <w:tr2bl w:val="nil"/>
            </w:tcBorders>
            <w:shd w:val="clear" w:color="auto" w:fill="auto"/>
            <w:vAlign w:val="center"/>
          </w:tcPr>
          <w:p w14:paraId="7420A862">
            <w:pPr>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708" w:type="dxa"/>
            <w:tcBorders>
              <w:tl2br w:val="nil"/>
              <w:tr2bl w:val="nil"/>
            </w:tcBorders>
            <w:shd w:val="clear" w:color="auto" w:fill="auto"/>
            <w:vAlign w:val="center"/>
          </w:tcPr>
          <w:p w14:paraId="67F3792B">
            <w:pPr>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32</w:t>
            </w:r>
          </w:p>
        </w:tc>
        <w:tc>
          <w:tcPr>
            <w:tcW w:w="714" w:type="dxa"/>
            <w:tcBorders>
              <w:tl2br w:val="nil"/>
              <w:tr2bl w:val="nil"/>
            </w:tcBorders>
            <w:shd w:val="clear" w:color="auto" w:fill="auto"/>
            <w:vAlign w:val="center"/>
          </w:tcPr>
          <w:p w14:paraId="6CB97735">
            <w:pPr>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0</w:t>
            </w:r>
          </w:p>
        </w:tc>
        <w:tc>
          <w:tcPr>
            <w:tcW w:w="592" w:type="dxa"/>
            <w:tcBorders>
              <w:tl2br w:val="nil"/>
              <w:tr2bl w:val="nil"/>
            </w:tcBorders>
            <w:shd w:val="clear" w:color="auto" w:fill="auto"/>
            <w:vAlign w:val="center"/>
          </w:tcPr>
          <w:p w14:paraId="0EE22B4B">
            <w:pPr>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c>
          <w:tcPr>
            <w:tcW w:w="974" w:type="dxa"/>
            <w:tcBorders>
              <w:tl2br w:val="nil"/>
              <w:tr2bl w:val="nil"/>
            </w:tcBorders>
            <w:shd w:val="clear" w:color="auto" w:fill="auto"/>
            <w:vAlign w:val="center"/>
          </w:tcPr>
          <w:p w14:paraId="6E3C55D9">
            <w:pPr>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r>
      <w:tr w14:paraId="4E3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612" w:type="dxa"/>
            <w:vMerge w:val="restart"/>
            <w:tcBorders>
              <w:tl2br w:val="nil"/>
              <w:tr2bl w:val="nil"/>
            </w:tcBorders>
            <w:vAlign w:val="center"/>
          </w:tcPr>
          <w:p w14:paraId="0A71F737">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专业基础课</w:t>
            </w:r>
          </w:p>
        </w:tc>
        <w:tc>
          <w:tcPr>
            <w:tcW w:w="544" w:type="dxa"/>
            <w:tcBorders>
              <w:tl2br w:val="nil"/>
              <w:tr2bl w:val="nil"/>
            </w:tcBorders>
            <w:vAlign w:val="center"/>
          </w:tcPr>
          <w:p w14:paraId="429B3EA9">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w:t>
            </w:r>
          </w:p>
        </w:tc>
        <w:tc>
          <w:tcPr>
            <w:tcW w:w="1204" w:type="dxa"/>
            <w:tcBorders>
              <w:tl2br w:val="nil"/>
              <w:tr2bl w:val="nil"/>
            </w:tcBorders>
            <w:shd w:val="clear" w:color="auto" w:fill="auto"/>
            <w:vAlign w:val="center"/>
          </w:tcPr>
          <w:p w14:paraId="584F4EF5">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050001Z</w:t>
            </w:r>
          </w:p>
        </w:tc>
        <w:tc>
          <w:tcPr>
            <w:tcW w:w="1839" w:type="dxa"/>
            <w:tcBorders>
              <w:tl2br w:val="nil"/>
              <w:tr2bl w:val="nil"/>
            </w:tcBorders>
            <w:shd w:val="clear" w:color="auto" w:fill="auto"/>
            <w:vAlign w:val="center"/>
          </w:tcPr>
          <w:p w14:paraId="3DECD7F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电子商务概论</w:t>
            </w:r>
          </w:p>
        </w:tc>
        <w:tc>
          <w:tcPr>
            <w:tcW w:w="309" w:type="dxa"/>
            <w:tcBorders>
              <w:tl2br w:val="nil"/>
              <w:tr2bl w:val="nil"/>
            </w:tcBorders>
            <w:vAlign w:val="center"/>
          </w:tcPr>
          <w:p w14:paraId="1BB2C50C">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A</w:t>
            </w:r>
          </w:p>
        </w:tc>
        <w:tc>
          <w:tcPr>
            <w:tcW w:w="646" w:type="dxa"/>
            <w:tcBorders>
              <w:tl2br w:val="nil"/>
              <w:tr2bl w:val="nil"/>
            </w:tcBorders>
            <w:shd w:val="clear" w:color="auto" w:fill="auto"/>
            <w:vAlign w:val="center"/>
          </w:tcPr>
          <w:p w14:paraId="5C0BE9A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634" w:type="dxa"/>
            <w:tcBorders>
              <w:tl2br w:val="nil"/>
              <w:tr2bl w:val="nil"/>
            </w:tcBorders>
            <w:shd w:val="clear" w:color="auto" w:fill="auto"/>
            <w:vAlign w:val="center"/>
          </w:tcPr>
          <w:p w14:paraId="01687F19">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506" w:type="dxa"/>
            <w:tcBorders>
              <w:tl2br w:val="nil"/>
              <w:tr2bl w:val="nil"/>
            </w:tcBorders>
            <w:vAlign w:val="center"/>
          </w:tcPr>
          <w:p w14:paraId="7CB3E062">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54" w:type="dxa"/>
            <w:tcBorders>
              <w:tl2br w:val="nil"/>
              <w:tr2bl w:val="nil"/>
            </w:tcBorders>
            <w:vAlign w:val="center"/>
          </w:tcPr>
          <w:p w14:paraId="754FE260">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w:t>
            </w:r>
          </w:p>
        </w:tc>
        <w:tc>
          <w:tcPr>
            <w:tcW w:w="579" w:type="dxa"/>
            <w:tcBorders>
              <w:tl2br w:val="nil"/>
              <w:tr2bl w:val="nil"/>
            </w:tcBorders>
            <w:shd w:val="clear" w:color="auto" w:fill="auto"/>
            <w:vAlign w:val="center"/>
          </w:tcPr>
          <w:p w14:paraId="6BEB6AAC">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840" w:type="dxa"/>
            <w:tcBorders>
              <w:tl2br w:val="nil"/>
              <w:tr2bl w:val="nil"/>
            </w:tcBorders>
            <w:shd w:val="clear" w:color="auto" w:fill="auto"/>
            <w:vAlign w:val="center"/>
          </w:tcPr>
          <w:p w14:paraId="666F3414">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08" w:type="dxa"/>
            <w:tcBorders>
              <w:tl2br w:val="nil"/>
              <w:tr2bl w:val="nil"/>
            </w:tcBorders>
            <w:shd w:val="clear" w:color="auto" w:fill="auto"/>
            <w:vAlign w:val="center"/>
          </w:tcPr>
          <w:p w14:paraId="0910E9C0">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136101E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92" w:type="dxa"/>
            <w:tcBorders>
              <w:tl2br w:val="nil"/>
              <w:tr2bl w:val="nil"/>
            </w:tcBorders>
            <w:shd w:val="clear" w:color="auto" w:fill="auto"/>
            <w:vAlign w:val="center"/>
          </w:tcPr>
          <w:p w14:paraId="0D1EFDD1">
            <w:pPr>
              <w:widowControl/>
              <w:snapToGrid w:val="0"/>
              <w:spacing w:line="180" w:lineRule="atLeas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lang w:val="en-US" w:eastAsia="zh-CN" w:bidi="ar-SA"/>
                <w14:textFill>
                  <w14:solidFill>
                    <w14:schemeClr w14:val="tx1"/>
                  </w14:solidFill>
                </w14:textFill>
              </w:rPr>
              <w:t>考试</w:t>
            </w:r>
          </w:p>
        </w:tc>
        <w:tc>
          <w:tcPr>
            <w:tcW w:w="974" w:type="dxa"/>
            <w:tcBorders>
              <w:tl2br w:val="nil"/>
              <w:tr2bl w:val="nil"/>
            </w:tcBorders>
            <w:shd w:val="clear" w:color="auto" w:fill="auto"/>
            <w:vAlign w:val="center"/>
          </w:tcPr>
          <w:p w14:paraId="42193B76">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r>
      <w:tr w14:paraId="1F7B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612" w:type="dxa"/>
            <w:vMerge w:val="continue"/>
            <w:tcBorders>
              <w:tl2br w:val="nil"/>
              <w:tr2bl w:val="nil"/>
            </w:tcBorders>
            <w:vAlign w:val="center"/>
          </w:tcPr>
          <w:p w14:paraId="1C185050">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44" w:type="dxa"/>
            <w:tcBorders>
              <w:tl2br w:val="nil"/>
              <w:tr2bl w:val="nil"/>
            </w:tcBorders>
            <w:vAlign w:val="center"/>
          </w:tcPr>
          <w:p w14:paraId="2C55468E">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w:t>
            </w:r>
          </w:p>
        </w:tc>
        <w:tc>
          <w:tcPr>
            <w:tcW w:w="1204" w:type="dxa"/>
            <w:tcBorders>
              <w:tl2br w:val="nil"/>
              <w:tr2bl w:val="nil"/>
            </w:tcBorders>
            <w:shd w:val="clear" w:color="auto" w:fill="auto"/>
            <w:vAlign w:val="center"/>
          </w:tcPr>
          <w:p w14:paraId="5E5A8CC4">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050002Z</w:t>
            </w:r>
          </w:p>
        </w:tc>
        <w:tc>
          <w:tcPr>
            <w:tcW w:w="1839" w:type="dxa"/>
            <w:tcBorders>
              <w:tl2br w:val="nil"/>
              <w:tr2bl w:val="nil"/>
            </w:tcBorders>
            <w:shd w:val="clear" w:color="auto" w:fill="auto"/>
            <w:vAlign w:val="center"/>
          </w:tcPr>
          <w:p w14:paraId="21CBDCE7">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Photoshop综合设计</w:t>
            </w:r>
          </w:p>
        </w:tc>
        <w:tc>
          <w:tcPr>
            <w:tcW w:w="309" w:type="dxa"/>
            <w:tcBorders>
              <w:tl2br w:val="nil"/>
              <w:tr2bl w:val="nil"/>
            </w:tcBorders>
            <w:vAlign w:val="center"/>
          </w:tcPr>
          <w:p w14:paraId="6851BB86">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646" w:type="dxa"/>
            <w:tcBorders>
              <w:tl2br w:val="nil"/>
              <w:tr2bl w:val="nil"/>
            </w:tcBorders>
            <w:shd w:val="clear" w:color="auto" w:fill="auto"/>
            <w:vAlign w:val="center"/>
          </w:tcPr>
          <w:p w14:paraId="7B5C96A8">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634" w:type="dxa"/>
            <w:tcBorders>
              <w:tl2br w:val="nil"/>
              <w:tr2bl w:val="nil"/>
            </w:tcBorders>
            <w:shd w:val="clear" w:color="auto" w:fill="auto"/>
            <w:vAlign w:val="center"/>
          </w:tcPr>
          <w:p w14:paraId="7C7FBD28">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32</w:t>
            </w:r>
          </w:p>
        </w:tc>
        <w:tc>
          <w:tcPr>
            <w:tcW w:w="506" w:type="dxa"/>
            <w:tcBorders>
              <w:tl2br w:val="nil"/>
              <w:tr2bl w:val="nil"/>
            </w:tcBorders>
            <w:vAlign w:val="center"/>
          </w:tcPr>
          <w:p w14:paraId="3C5C20F0">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32</w:t>
            </w:r>
          </w:p>
        </w:tc>
        <w:tc>
          <w:tcPr>
            <w:tcW w:w="654" w:type="dxa"/>
            <w:tcBorders>
              <w:tl2br w:val="nil"/>
              <w:tr2bl w:val="nil"/>
            </w:tcBorders>
            <w:vAlign w:val="center"/>
          </w:tcPr>
          <w:p w14:paraId="738A44F2">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w:t>
            </w:r>
          </w:p>
        </w:tc>
        <w:tc>
          <w:tcPr>
            <w:tcW w:w="579" w:type="dxa"/>
            <w:tcBorders>
              <w:tl2br w:val="nil"/>
              <w:tr2bl w:val="nil"/>
            </w:tcBorders>
            <w:shd w:val="clear" w:color="auto" w:fill="auto"/>
            <w:vAlign w:val="center"/>
          </w:tcPr>
          <w:p w14:paraId="38832612">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840" w:type="dxa"/>
            <w:tcBorders>
              <w:tl2br w:val="nil"/>
              <w:tr2bl w:val="nil"/>
            </w:tcBorders>
            <w:shd w:val="clear" w:color="auto" w:fill="auto"/>
            <w:vAlign w:val="center"/>
          </w:tcPr>
          <w:p w14:paraId="6F3FDD21">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08" w:type="dxa"/>
            <w:tcBorders>
              <w:tl2br w:val="nil"/>
              <w:tr2bl w:val="nil"/>
            </w:tcBorders>
            <w:shd w:val="clear" w:color="auto" w:fill="auto"/>
            <w:vAlign w:val="center"/>
          </w:tcPr>
          <w:p w14:paraId="587B4691">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1CE3C21E">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92" w:type="dxa"/>
            <w:tcBorders>
              <w:tl2br w:val="nil"/>
              <w:tr2bl w:val="nil"/>
            </w:tcBorders>
            <w:shd w:val="clear" w:color="auto" w:fill="auto"/>
            <w:vAlign w:val="center"/>
          </w:tcPr>
          <w:p w14:paraId="6E7470CF">
            <w:pPr>
              <w:widowControl/>
              <w:snapToGrid w:val="0"/>
              <w:spacing w:line="180" w:lineRule="atLeas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lang w:val="en-US" w:eastAsia="zh-CN" w:bidi="ar-SA"/>
                <w14:textFill>
                  <w14:solidFill>
                    <w14:schemeClr w14:val="tx1"/>
                  </w14:solidFill>
                </w14:textFill>
              </w:rPr>
              <w:t>考试</w:t>
            </w:r>
          </w:p>
        </w:tc>
        <w:tc>
          <w:tcPr>
            <w:tcW w:w="974" w:type="dxa"/>
            <w:tcBorders>
              <w:tl2br w:val="nil"/>
              <w:tr2bl w:val="nil"/>
            </w:tcBorders>
            <w:shd w:val="clear" w:color="auto" w:fill="auto"/>
            <w:vAlign w:val="center"/>
          </w:tcPr>
          <w:p w14:paraId="28B7357C">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r>
      <w:tr w14:paraId="708C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612" w:type="dxa"/>
            <w:vMerge w:val="continue"/>
            <w:tcBorders>
              <w:tl2br w:val="nil"/>
              <w:tr2bl w:val="nil"/>
            </w:tcBorders>
            <w:vAlign w:val="center"/>
          </w:tcPr>
          <w:p w14:paraId="582EC566">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44" w:type="dxa"/>
            <w:tcBorders>
              <w:tl2br w:val="nil"/>
              <w:tr2bl w:val="nil"/>
            </w:tcBorders>
            <w:vAlign w:val="center"/>
          </w:tcPr>
          <w:p w14:paraId="4BF83B0B">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w:t>
            </w:r>
          </w:p>
        </w:tc>
        <w:tc>
          <w:tcPr>
            <w:tcW w:w="1204" w:type="dxa"/>
            <w:tcBorders>
              <w:tl2br w:val="nil"/>
              <w:tr2bl w:val="nil"/>
            </w:tcBorders>
            <w:shd w:val="clear" w:color="auto" w:fill="auto"/>
            <w:vAlign w:val="center"/>
          </w:tcPr>
          <w:p w14:paraId="3D1C5151">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050003Z</w:t>
            </w:r>
          </w:p>
        </w:tc>
        <w:tc>
          <w:tcPr>
            <w:tcW w:w="1839" w:type="dxa"/>
            <w:tcBorders>
              <w:tl2br w:val="nil"/>
              <w:tr2bl w:val="nil"/>
            </w:tcBorders>
            <w:shd w:val="clear" w:color="auto" w:fill="auto"/>
            <w:vAlign w:val="center"/>
          </w:tcPr>
          <w:p w14:paraId="0FB5D6A5">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市场营销知识</w:t>
            </w:r>
          </w:p>
        </w:tc>
        <w:tc>
          <w:tcPr>
            <w:tcW w:w="309" w:type="dxa"/>
            <w:tcBorders>
              <w:tl2br w:val="nil"/>
              <w:tr2bl w:val="nil"/>
            </w:tcBorders>
            <w:vAlign w:val="center"/>
          </w:tcPr>
          <w:p w14:paraId="4E1618BB">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A</w:t>
            </w:r>
          </w:p>
        </w:tc>
        <w:tc>
          <w:tcPr>
            <w:tcW w:w="646" w:type="dxa"/>
            <w:tcBorders>
              <w:tl2br w:val="nil"/>
              <w:tr2bl w:val="nil"/>
            </w:tcBorders>
            <w:shd w:val="clear" w:color="auto" w:fill="auto"/>
            <w:vAlign w:val="center"/>
          </w:tcPr>
          <w:p w14:paraId="7D923A60">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634" w:type="dxa"/>
            <w:tcBorders>
              <w:tl2br w:val="nil"/>
              <w:tr2bl w:val="nil"/>
            </w:tcBorders>
            <w:shd w:val="clear" w:color="auto" w:fill="auto"/>
            <w:vAlign w:val="center"/>
          </w:tcPr>
          <w:p w14:paraId="35B973C8">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506" w:type="dxa"/>
            <w:tcBorders>
              <w:tl2br w:val="nil"/>
              <w:tr2bl w:val="nil"/>
            </w:tcBorders>
            <w:vAlign w:val="center"/>
          </w:tcPr>
          <w:p w14:paraId="745CE9FD">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54" w:type="dxa"/>
            <w:tcBorders>
              <w:tl2br w:val="nil"/>
              <w:tr2bl w:val="nil"/>
            </w:tcBorders>
            <w:vAlign w:val="center"/>
          </w:tcPr>
          <w:p w14:paraId="3320E9F8">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w:t>
            </w:r>
          </w:p>
        </w:tc>
        <w:tc>
          <w:tcPr>
            <w:tcW w:w="579" w:type="dxa"/>
            <w:tcBorders>
              <w:tl2br w:val="nil"/>
              <w:tr2bl w:val="nil"/>
            </w:tcBorders>
            <w:shd w:val="clear" w:color="auto" w:fill="auto"/>
            <w:vAlign w:val="center"/>
          </w:tcPr>
          <w:p w14:paraId="68F9FFA0">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840" w:type="dxa"/>
            <w:tcBorders>
              <w:tl2br w:val="nil"/>
              <w:tr2bl w:val="nil"/>
            </w:tcBorders>
            <w:shd w:val="clear" w:color="auto" w:fill="auto"/>
            <w:vAlign w:val="center"/>
          </w:tcPr>
          <w:p w14:paraId="50F5B0BF">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708" w:type="dxa"/>
            <w:tcBorders>
              <w:tl2br w:val="nil"/>
              <w:tr2bl w:val="nil"/>
            </w:tcBorders>
            <w:shd w:val="clear" w:color="auto" w:fill="auto"/>
            <w:vAlign w:val="center"/>
          </w:tcPr>
          <w:p w14:paraId="58161DB1">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333C2884">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92" w:type="dxa"/>
            <w:tcBorders>
              <w:tl2br w:val="nil"/>
              <w:tr2bl w:val="nil"/>
            </w:tcBorders>
            <w:shd w:val="clear" w:color="auto" w:fill="auto"/>
            <w:vAlign w:val="center"/>
          </w:tcPr>
          <w:p w14:paraId="42190E52">
            <w:pPr>
              <w:widowControl/>
              <w:snapToGrid w:val="0"/>
              <w:spacing w:line="180" w:lineRule="atLeas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lang w:val="en-US" w:eastAsia="zh-CN" w:bidi="ar-SA"/>
                <w14:textFill>
                  <w14:solidFill>
                    <w14:schemeClr w14:val="tx1"/>
                  </w14:solidFill>
                </w14:textFill>
              </w:rPr>
              <w:t>考试</w:t>
            </w:r>
          </w:p>
        </w:tc>
        <w:tc>
          <w:tcPr>
            <w:tcW w:w="974" w:type="dxa"/>
            <w:tcBorders>
              <w:tl2br w:val="nil"/>
              <w:tr2bl w:val="nil"/>
            </w:tcBorders>
            <w:shd w:val="clear" w:color="auto" w:fill="auto"/>
            <w:vAlign w:val="center"/>
          </w:tcPr>
          <w:p w14:paraId="29C96A77">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r>
      <w:tr w14:paraId="72E4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612" w:type="dxa"/>
            <w:vMerge w:val="continue"/>
            <w:tcBorders>
              <w:tl2br w:val="nil"/>
              <w:tr2bl w:val="nil"/>
            </w:tcBorders>
            <w:vAlign w:val="center"/>
          </w:tcPr>
          <w:p w14:paraId="30365C43">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44" w:type="dxa"/>
            <w:tcBorders>
              <w:tl2br w:val="nil"/>
              <w:tr2bl w:val="nil"/>
            </w:tcBorders>
            <w:vAlign w:val="center"/>
          </w:tcPr>
          <w:p w14:paraId="0E19CB97">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4</w:t>
            </w:r>
          </w:p>
        </w:tc>
        <w:tc>
          <w:tcPr>
            <w:tcW w:w="1204" w:type="dxa"/>
            <w:tcBorders>
              <w:tl2br w:val="nil"/>
              <w:tr2bl w:val="nil"/>
            </w:tcBorders>
            <w:shd w:val="clear" w:color="auto" w:fill="auto"/>
            <w:vAlign w:val="center"/>
          </w:tcPr>
          <w:p w14:paraId="45A0806B">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050004Z</w:t>
            </w:r>
          </w:p>
        </w:tc>
        <w:tc>
          <w:tcPr>
            <w:tcW w:w="1839" w:type="dxa"/>
            <w:tcBorders>
              <w:tl2br w:val="nil"/>
              <w:tr2bl w:val="nil"/>
            </w:tcBorders>
            <w:shd w:val="clear" w:color="auto" w:fill="auto"/>
            <w:vAlign w:val="center"/>
          </w:tcPr>
          <w:p w14:paraId="16A9E43A">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销售心理学</w:t>
            </w:r>
          </w:p>
        </w:tc>
        <w:tc>
          <w:tcPr>
            <w:tcW w:w="309" w:type="dxa"/>
            <w:tcBorders>
              <w:tl2br w:val="nil"/>
              <w:tr2bl w:val="nil"/>
            </w:tcBorders>
            <w:vAlign w:val="center"/>
          </w:tcPr>
          <w:p w14:paraId="6BB3FB66">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A</w:t>
            </w:r>
          </w:p>
        </w:tc>
        <w:tc>
          <w:tcPr>
            <w:tcW w:w="646" w:type="dxa"/>
            <w:tcBorders>
              <w:tl2br w:val="nil"/>
              <w:tr2bl w:val="nil"/>
            </w:tcBorders>
            <w:shd w:val="clear" w:color="auto" w:fill="auto"/>
            <w:vAlign w:val="center"/>
          </w:tcPr>
          <w:p w14:paraId="1E6D7744">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634" w:type="dxa"/>
            <w:tcBorders>
              <w:tl2br w:val="nil"/>
              <w:tr2bl w:val="nil"/>
            </w:tcBorders>
            <w:shd w:val="clear" w:color="auto" w:fill="auto"/>
            <w:vAlign w:val="center"/>
          </w:tcPr>
          <w:p w14:paraId="3F32CD2C">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506" w:type="dxa"/>
            <w:tcBorders>
              <w:tl2br w:val="nil"/>
              <w:tr2bl w:val="nil"/>
            </w:tcBorders>
            <w:vAlign w:val="center"/>
          </w:tcPr>
          <w:p w14:paraId="14D2530C">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654" w:type="dxa"/>
            <w:tcBorders>
              <w:tl2br w:val="nil"/>
              <w:tr2bl w:val="nil"/>
            </w:tcBorders>
            <w:vAlign w:val="center"/>
          </w:tcPr>
          <w:p w14:paraId="0309ECAA">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w:t>
            </w:r>
          </w:p>
        </w:tc>
        <w:tc>
          <w:tcPr>
            <w:tcW w:w="579" w:type="dxa"/>
            <w:tcBorders>
              <w:tl2br w:val="nil"/>
              <w:tr2bl w:val="nil"/>
            </w:tcBorders>
            <w:shd w:val="clear" w:color="auto" w:fill="auto"/>
            <w:vAlign w:val="center"/>
          </w:tcPr>
          <w:p w14:paraId="578FC75A">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840" w:type="dxa"/>
            <w:tcBorders>
              <w:tl2br w:val="nil"/>
              <w:tr2bl w:val="nil"/>
            </w:tcBorders>
            <w:shd w:val="clear" w:color="auto" w:fill="auto"/>
            <w:vAlign w:val="center"/>
          </w:tcPr>
          <w:p w14:paraId="61697FF2">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08" w:type="dxa"/>
            <w:tcBorders>
              <w:tl2br w:val="nil"/>
              <w:tr2bl w:val="nil"/>
            </w:tcBorders>
            <w:shd w:val="clear" w:color="auto" w:fill="auto"/>
            <w:vAlign w:val="center"/>
          </w:tcPr>
          <w:p w14:paraId="2FC0280C">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714" w:type="dxa"/>
            <w:tcBorders>
              <w:tl2br w:val="nil"/>
              <w:tr2bl w:val="nil"/>
            </w:tcBorders>
            <w:shd w:val="clear" w:color="auto" w:fill="auto"/>
            <w:vAlign w:val="center"/>
          </w:tcPr>
          <w:p w14:paraId="7689CE9B">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592" w:type="dxa"/>
            <w:tcBorders>
              <w:tl2br w:val="nil"/>
              <w:tr2bl w:val="nil"/>
            </w:tcBorders>
            <w:shd w:val="clear" w:color="auto" w:fill="auto"/>
            <w:vAlign w:val="center"/>
          </w:tcPr>
          <w:p w14:paraId="327AFB46">
            <w:pPr>
              <w:widowControl/>
              <w:snapToGrid w:val="0"/>
              <w:spacing w:line="180" w:lineRule="atLeas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lang w:val="en-US" w:eastAsia="zh-CN" w:bidi="ar-SA"/>
                <w14:textFill>
                  <w14:solidFill>
                    <w14:schemeClr w14:val="tx1"/>
                  </w14:solidFill>
                </w14:textFill>
              </w:rPr>
              <w:t>考试</w:t>
            </w:r>
          </w:p>
        </w:tc>
        <w:tc>
          <w:tcPr>
            <w:tcW w:w="974" w:type="dxa"/>
            <w:tcBorders>
              <w:tl2br w:val="nil"/>
              <w:tr2bl w:val="nil"/>
            </w:tcBorders>
            <w:shd w:val="clear" w:color="auto" w:fill="auto"/>
            <w:vAlign w:val="center"/>
          </w:tcPr>
          <w:p w14:paraId="2F6DBDFA">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r>
      <w:tr w14:paraId="4A48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exact"/>
          <w:jc w:val="center"/>
        </w:trPr>
        <w:tc>
          <w:tcPr>
            <w:tcW w:w="612" w:type="dxa"/>
            <w:vMerge w:val="continue"/>
            <w:tcBorders>
              <w:tl2br w:val="nil"/>
              <w:tr2bl w:val="nil"/>
            </w:tcBorders>
            <w:vAlign w:val="center"/>
          </w:tcPr>
          <w:p w14:paraId="2CA373B2">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44" w:type="dxa"/>
            <w:tcBorders>
              <w:tl2br w:val="nil"/>
              <w:tr2bl w:val="nil"/>
            </w:tcBorders>
            <w:vAlign w:val="center"/>
          </w:tcPr>
          <w:p w14:paraId="0B1FEDEA">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5</w:t>
            </w:r>
          </w:p>
        </w:tc>
        <w:tc>
          <w:tcPr>
            <w:tcW w:w="1204" w:type="dxa"/>
            <w:tcBorders>
              <w:tl2br w:val="nil"/>
              <w:tr2bl w:val="nil"/>
            </w:tcBorders>
            <w:shd w:val="clear" w:color="auto" w:fill="auto"/>
            <w:vAlign w:val="center"/>
          </w:tcPr>
          <w:p w14:paraId="36BA5BB9">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050005Z</w:t>
            </w:r>
          </w:p>
        </w:tc>
        <w:tc>
          <w:tcPr>
            <w:tcW w:w="1839" w:type="dxa"/>
            <w:tcBorders>
              <w:tl2br w:val="nil"/>
              <w:tr2bl w:val="nil"/>
            </w:tcBorders>
            <w:shd w:val="clear" w:color="auto" w:fill="auto"/>
            <w:vAlign w:val="center"/>
          </w:tcPr>
          <w:p w14:paraId="4831FAFE">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智慧物流与供应链基础</w:t>
            </w:r>
          </w:p>
        </w:tc>
        <w:tc>
          <w:tcPr>
            <w:tcW w:w="309" w:type="dxa"/>
            <w:tcBorders>
              <w:tl2br w:val="nil"/>
              <w:tr2bl w:val="nil"/>
            </w:tcBorders>
            <w:vAlign w:val="center"/>
          </w:tcPr>
          <w:p w14:paraId="5D0F65D8">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646" w:type="dxa"/>
            <w:tcBorders>
              <w:tl2br w:val="nil"/>
              <w:tr2bl w:val="nil"/>
            </w:tcBorders>
            <w:shd w:val="clear" w:color="auto" w:fill="auto"/>
            <w:vAlign w:val="center"/>
          </w:tcPr>
          <w:p w14:paraId="410630E2">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634" w:type="dxa"/>
            <w:tcBorders>
              <w:tl2br w:val="nil"/>
              <w:tr2bl w:val="nil"/>
            </w:tcBorders>
            <w:shd w:val="clear" w:color="auto" w:fill="auto"/>
            <w:vAlign w:val="center"/>
          </w:tcPr>
          <w:p w14:paraId="172E11E1">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32</w:t>
            </w:r>
          </w:p>
        </w:tc>
        <w:tc>
          <w:tcPr>
            <w:tcW w:w="506" w:type="dxa"/>
            <w:tcBorders>
              <w:tl2br w:val="nil"/>
              <w:tr2bl w:val="nil"/>
            </w:tcBorders>
            <w:vAlign w:val="center"/>
          </w:tcPr>
          <w:p w14:paraId="4FD1F67A">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32</w:t>
            </w:r>
          </w:p>
        </w:tc>
        <w:tc>
          <w:tcPr>
            <w:tcW w:w="654" w:type="dxa"/>
            <w:tcBorders>
              <w:tl2br w:val="nil"/>
              <w:tr2bl w:val="nil"/>
            </w:tcBorders>
            <w:vAlign w:val="center"/>
          </w:tcPr>
          <w:p w14:paraId="1A428851">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w:t>
            </w:r>
          </w:p>
        </w:tc>
        <w:tc>
          <w:tcPr>
            <w:tcW w:w="579" w:type="dxa"/>
            <w:tcBorders>
              <w:tl2br w:val="nil"/>
              <w:tr2bl w:val="nil"/>
            </w:tcBorders>
            <w:shd w:val="clear" w:color="auto" w:fill="auto"/>
            <w:vAlign w:val="center"/>
          </w:tcPr>
          <w:p w14:paraId="25AAF067">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840" w:type="dxa"/>
            <w:tcBorders>
              <w:tl2br w:val="nil"/>
              <w:tr2bl w:val="nil"/>
            </w:tcBorders>
            <w:shd w:val="clear" w:color="auto" w:fill="auto"/>
            <w:vAlign w:val="center"/>
          </w:tcPr>
          <w:p w14:paraId="7C69090E">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08" w:type="dxa"/>
            <w:tcBorders>
              <w:tl2br w:val="nil"/>
              <w:tr2bl w:val="nil"/>
            </w:tcBorders>
            <w:shd w:val="clear" w:color="auto" w:fill="auto"/>
            <w:vAlign w:val="center"/>
          </w:tcPr>
          <w:p w14:paraId="24505A49">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017300B3">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592" w:type="dxa"/>
            <w:tcBorders>
              <w:tl2br w:val="nil"/>
              <w:tr2bl w:val="nil"/>
            </w:tcBorders>
            <w:shd w:val="clear" w:color="auto" w:fill="auto"/>
            <w:vAlign w:val="center"/>
          </w:tcPr>
          <w:p w14:paraId="14B4F9D2">
            <w:pPr>
              <w:widowControl/>
              <w:snapToGrid w:val="0"/>
              <w:spacing w:line="180" w:lineRule="atLeas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lang w:val="en-US" w:eastAsia="zh-CN" w:bidi="ar-SA"/>
                <w14:textFill>
                  <w14:solidFill>
                    <w14:schemeClr w14:val="tx1"/>
                  </w14:solidFill>
                </w14:textFill>
              </w:rPr>
              <w:t>考试</w:t>
            </w:r>
          </w:p>
        </w:tc>
        <w:tc>
          <w:tcPr>
            <w:tcW w:w="974" w:type="dxa"/>
            <w:tcBorders>
              <w:tl2br w:val="nil"/>
              <w:tr2bl w:val="nil"/>
            </w:tcBorders>
            <w:shd w:val="clear" w:color="auto" w:fill="auto"/>
            <w:vAlign w:val="center"/>
          </w:tcPr>
          <w:p w14:paraId="68E43A9F">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r>
      <w:tr w14:paraId="1807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exact"/>
          <w:jc w:val="center"/>
        </w:trPr>
        <w:tc>
          <w:tcPr>
            <w:tcW w:w="612" w:type="dxa"/>
            <w:vMerge w:val="continue"/>
            <w:tcBorders>
              <w:tl2br w:val="nil"/>
              <w:tr2bl w:val="nil"/>
            </w:tcBorders>
            <w:vAlign w:val="center"/>
          </w:tcPr>
          <w:p w14:paraId="5D5082D8">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44" w:type="dxa"/>
            <w:tcBorders>
              <w:tl2br w:val="nil"/>
              <w:tr2bl w:val="nil"/>
            </w:tcBorders>
            <w:vAlign w:val="center"/>
          </w:tcPr>
          <w:p w14:paraId="2BD681D2">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w:t>
            </w:r>
          </w:p>
        </w:tc>
        <w:tc>
          <w:tcPr>
            <w:tcW w:w="1204" w:type="dxa"/>
            <w:tcBorders>
              <w:tl2br w:val="nil"/>
              <w:tr2bl w:val="nil"/>
            </w:tcBorders>
            <w:shd w:val="clear" w:color="auto" w:fill="auto"/>
            <w:vAlign w:val="center"/>
          </w:tcPr>
          <w:p w14:paraId="4EDE0391">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050006Z</w:t>
            </w:r>
          </w:p>
        </w:tc>
        <w:tc>
          <w:tcPr>
            <w:tcW w:w="1839" w:type="dxa"/>
            <w:tcBorders>
              <w:tl2br w:val="nil"/>
              <w:tr2bl w:val="nil"/>
            </w:tcBorders>
            <w:shd w:val="clear" w:color="auto" w:fill="auto"/>
            <w:vAlign w:val="center"/>
          </w:tcPr>
          <w:p w14:paraId="1E087C34">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商品拍摄与素材编辑</w:t>
            </w:r>
          </w:p>
        </w:tc>
        <w:tc>
          <w:tcPr>
            <w:tcW w:w="309" w:type="dxa"/>
            <w:tcBorders>
              <w:tl2br w:val="nil"/>
              <w:tr2bl w:val="nil"/>
            </w:tcBorders>
            <w:vAlign w:val="center"/>
          </w:tcPr>
          <w:p w14:paraId="75FF70F3">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646" w:type="dxa"/>
            <w:tcBorders>
              <w:tl2br w:val="nil"/>
              <w:tr2bl w:val="nil"/>
            </w:tcBorders>
            <w:shd w:val="clear" w:color="auto" w:fill="auto"/>
            <w:vAlign w:val="center"/>
          </w:tcPr>
          <w:p w14:paraId="3AD007D2">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634" w:type="dxa"/>
            <w:tcBorders>
              <w:tl2br w:val="nil"/>
              <w:tr2bl w:val="nil"/>
            </w:tcBorders>
            <w:shd w:val="clear" w:color="auto" w:fill="auto"/>
            <w:vAlign w:val="center"/>
          </w:tcPr>
          <w:p w14:paraId="43325EC7">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32</w:t>
            </w:r>
          </w:p>
        </w:tc>
        <w:tc>
          <w:tcPr>
            <w:tcW w:w="506" w:type="dxa"/>
            <w:tcBorders>
              <w:tl2br w:val="nil"/>
              <w:tr2bl w:val="nil"/>
            </w:tcBorders>
            <w:vAlign w:val="center"/>
          </w:tcPr>
          <w:p w14:paraId="3B084AB3">
            <w:pPr>
              <w:tabs>
                <w:tab w:val="left" w:pos="6195"/>
              </w:tabs>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32</w:t>
            </w:r>
          </w:p>
        </w:tc>
        <w:tc>
          <w:tcPr>
            <w:tcW w:w="654" w:type="dxa"/>
            <w:tcBorders>
              <w:tl2br w:val="nil"/>
              <w:tr2bl w:val="nil"/>
            </w:tcBorders>
            <w:vAlign w:val="center"/>
          </w:tcPr>
          <w:p w14:paraId="3D7D51DA">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w:t>
            </w:r>
          </w:p>
        </w:tc>
        <w:tc>
          <w:tcPr>
            <w:tcW w:w="579" w:type="dxa"/>
            <w:tcBorders>
              <w:tl2br w:val="nil"/>
              <w:tr2bl w:val="nil"/>
            </w:tcBorders>
            <w:shd w:val="clear" w:color="auto" w:fill="auto"/>
            <w:vAlign w:val="center"/>
          </w:tcPr>
          <w:p w14:paraId="5801022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840" w:type="dxa"/>
            <w:tcBorders>
              <w:tl2br w:val="nil"/>
              <w:tr2bl w:val="nil"/>
            </w:tcBorders>
            <w:shd w:val="clear" w:color="auto" w:fill="auto"/>
            <w:vAlign w:val="center"/>
          </w:tcPr>
          <w:p w14:paraId="7B8BBCF2">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08" w:type="dxa"/>
            <w:tcBorders>
              <w:tl2br w:val="nil"/>
              <w:tr2bl w:val="nil"/>
            </w:tcBorders>
            <w:shd w:val="clear" w:color="auto" w:fill="auto"/>
            <w:vAlign w:val="center"/>
          </w:tcPr>
          <w:p w14:paraId="6398FFCB">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7AFB77EC">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64</w:t>
            </w:r>
          </w:p>
        </w:tc>
        <w:tc>
          <w:tcPr>
            <w:tcW w:w="592" w:type="dxa"/>
            <w:tcBorders>
              <w:tl2br w:val="nil"/>
              <w:tr2bl w:val="nil"/>
            </w:tcBorders>
            <w:shd w:val="clear" w:color="auto" w:fill="auto"/>
            <w:vAlign w:val="center"/>
          </w:tcPr>
          <w:p w14:paraId="75B1C3F7">
            <w:pPr>
              <w:widowControl/>
              <w:snapToGrid w:val="0"/>
              <w:spacing w:line="180" w:lineRule="atLeas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lang w:val="en-US" w:eastAsia="zh-CN" w:bidi="ar-SA"/>
                <w14:textFill>
                  <w14:solidFill>
                    <w14:schemeClr w14:val="tx1"/>
                  </w14:solidFill>
                </w14:textFill>
              </w:rPr>
              <w:t>考试</w:t>
            </w:r>
          </w:p>
        </w:tc>
        <w:tc>
          <w:tcPr>
            <w:tcW w:w="974" w:type="dxa"/>
            <w:tcBorders>
              <w:tl2br w:val="nil"/>
              <w:tr2bl w:val="nil"/>
            </w:tcBorders>
            <w:shd w:val="clear" w:color="auto" w:fill="auto"/>
            <w:vAlign w:val="center"/>
          </w:tcPr>
          <w:p w14:paraId="216A9EF1">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r>
      <w:tr w14:paraId="6B57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exact"/>
          <w:jc w:val="center"/>
        </w:trPr>
        <w:tc>
          <w:tcPr>
            <w:tcW w:w="612" w:type="dxa"/>
            <w:vMerge w:val="continue"/>
            <w:tcBorders>
              <w:tl2br w:val="nil"/>
              <w:tr2bl w:val="nil"/>
            </w:tcBorders>
            <w:vAlign w:val="center"/>
          </w:tcPr>
          <w:p w14:paraId="7355AB42">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44" w:type="dxa"/>
            <w:tcBorders>
              <w:tl2br w:val="nil"/>
              <w:tr2bl w:val="nil"/>
            </w:tcBorders>
            <w:vAlign w:val="center"/>
          </w:tcPr>
          <w:p w14:paraId="7B9641FA">
            <w:pPr>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7</w:t>
            </w:r>
          </w:p>
        </w:tc>
        <w:tc>
          <w:tcPr>
            <w:tcW w:w="1204" w:type="dxa"/>
            <w:tcBorders>
              <w:tl2br w:val="nil"/>
              <w:tr2bl w:val="nil"/>
            </w:tcBorders>
            <w:shd w:val="clear" w:color="auto" w:fill="auto"/>
            <w:vAlign w:val="center"/>
          </w:tcPr>
          <w:p w14:paraId="08C7C584">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050007Z</w:t>
            </w:r>
          </w:p>
        </w:tc>
        <w:tc>
          <w:tcPr>
            <w:tcW w:w="1839" w:type="dxa"/>
            <w:tcBorders>
              <w:tl2br w:val="nil"/>
              <w:tr2bl w:val="nil"/>
            </w:tcBorders>
            <w:shd w:val="clear" w:color="auto" w:fill="auto"/>
            <w:vAlign w:val="center"/>
          </w:tcPr>
          <w:p w14:paraId="4159FD7A">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网络推广实务</w:t>
            </w:r>
          </w:p>
        </w:tc>
        <w:tc>
          <w:tcPr>
            <w:tcW w:w="309" w:type="dxa"/>
            <w:tcBorders>
              <w:tl2br w:val="nil"/>
              <w:tr2bl w:val="nil"/>
            </w:tcBorders>
            <w:vAlign w:val="center"/>
          </w:tcPr>
          <w:p w14:paraId="13422995">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646" w:type="dxa"/>
            <w:tcBorders>
              <w:tl2br w:val="nil"/>
              <w:tr2bl w:val="nil"/>
            </w:tcBorders>
            <w:shd w:val="clear" w:color="auto" w:fill="auto"/>
            <w:vAlign w:val="center"/>
          </w:tcPr>
          <w:p w14:paraId="075F37E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634" w:type="dxa"/>
            <w:tcBorders>
              <w:tl2br w:val="nil"/>
              <w:tr2bl w:val="nil"/>
            </w:tcBorders>
            <w:shd w:val="clear" w:color="auto" w:fill="auto"/>
            <w:vAlign w:val="center"/>
          </w:tcPr>
          <w:p w14:paraId="7AD48AD7">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32</w:t>
            </w:r>
          </w:p>
        </w:tc>
        <w:tc>
          <w:tcPr>
            <w:tcW w:w="506" w:type="dxa"/>
            <w:tcBorders>
              <w:tl2br w:val="nil"/>
              <w:tr2bl w:val="nil"/>
            </w:tcBorders>
            <w:shd w:val="clear" w:color="auto" w:fill="auto"/>
            <w:vAlign w:val="center"/>
          </w:tcPr>
          <w:p w14:paraId="19F3336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32</w:t>
            </w:r>
          </w:p>
        </w:tc>
        <w:tc>
          <w:tcPr>
            <w:tcW w:w="654" w:type="dxa"/>
            <w:tcBorders>
              <w:tl2br w:val="nil"/>
              <w:tr2bl w:val="nil"/>
            </w:tcBorders>
            <w:shd w:val="clear" w:color="auto" w:fill="auto"/>
            <w:vAlign w:val="center"/>
          </w:tcPr>
          <w:p w14:paraId="3BA86EDA">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w:t>
            </w:r>
          </w:p>
        </w:tc>
        <w:tc>
          <w:tcPr>
            <w:tcW w:w="579" w:type="dxa"/>
            <w:tcBorders>
              <w:tl2br w:val="nil"/>
              <w:tr2bl w:val="nil"/>
            </w:tcBorders>
            <w:shd w:val="clear" w:color="auto" w:fill="auto"/>
            <w:vAlign w:val="center"/>
          </w:tcPr>
          <w:p w14:paraId="6C73783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840" w:type="dxa"/>
            <w:tcBorders>
              <w:tl2br w:val="nil"/>
              <w:tr2bl w:val="nil"/>
            </w:tcBorders>
            <w:shd w:val="clear" w:color="auto" w:fill="auto"/>
            <w:vAlign w:val="center"/>
          </w:tcPr>
          <w:p w14:paraId="7DC71C00">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708" w:type="dxa"/>
            <w:tcBorders>
              <w:tl2br w:val="nil"/>
              <w:tr2bl w:val="nil"/>
            </w:tcBorders>
            <w:shd w:val="clear" w:color="auto" w:fill="auto"/>
            <w:vAlign w:val="center"/>
          </w:tcPr>
          <w:p w14:paraId="18E7C4C6">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14" w:type="dxa"/>
            <w:tcBorders>
              <w:tl2br w:val="nil"/>
              <w:tr2bl w:val="nil"/>
            </w:tcBorders>
            <w:shd w:val="clear" w:color="auto" w:fill="auto"/>
            <w:vAlign w:val="center"/>
          </w:tcPr>
          <w:p w14:paraId="7264D6F8">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c>
          <w:tcPr>
            <w:tcW w:w="592" w:type="dxa"/>
            <w:tcBorders>
              <w:tl2br w:val="nil"/>
              <w:tr2bl w:val="nil"/>
            </w:tcBorders>
            <w:shd w:val="clear" w:color="auto" w:fill="auto"/>
            <w:vAlign w:val="center"/>
          </w:tcPr>
          <w:p w14:paraId="0D0FA65B">
            <w:pPr>
              <w:widowControl/>
              <w:snapToGrid w:val="0"/>
              <w:spacing w:line="180" w:lineRule="atLeas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lang w:val="en-US" w:eastAsia="zh-CN" w:bidi="ar-SA"/>
                <w14:textFill>
                  <w14:solidFill>
                    <w14:schemeClr w14:val="tx1"/>
                  </w14:solidFill>
                </w14:textFill>
              </w:rPr>
              <w:t>考试</w:t>
            </w:r>
          </w:p>
        </w:tc>
        <w:tc>
          <w:tcPr>
            <w:tcW w:w="974" w:type="dxa"/>
            <w:tcBorders>
              <w:tl2br w:val="nil"/>
              <w:tr2bl w:val="nil"/>
            </w:tcBorders>
            <w:shd w:val="clear" w:color="auto" w:fill="auto"/>
            <w:vAlign w:val="center"/>
          </w:tcPr>
          <w:p w14:paraId="4E094BFC">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r>
      <w:tr w14:paraId="4500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exact"/>
          <w:jc w:val="center"/>
        </w:trPr>
        <w:tc>
          <w:tcPr>
            <w:tcW w:w="612" w:type="dxa"/>
            <w:vMerge w:val="continue"/>
            <w:tcBorders>
              <w:tl2br w:val="nil"/>
              <w:tr2bl w:val="nil"/>
            </w:tcBorders>
            <w:vAlign w:val="center"/>
          </w:tcPr>
          <w:p w14:paraId="2FE86AC0">
            <w:pPr>
              <w:spacing w:line="340" w:lineRule="exact"/>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544" w:type="dxa"/>
            <w:tcBorders>
              <w:tl2br w:val="nil"/>
              <w:tr2bl w:val="nil"/>
            </w:tcBorders>
            <w:vAlign w:val="center"/>
          </w:tcPr>
          <w:p w14:paraId="3BB688E4">
            <w:pPr>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8</w:t>
            </w:r>
          </w:p>
        </w:tc>
        <w:tc>
          <w:tcPr>
            <w:tcW w:w="1204" w:type="dxa"/>
            <w:tcBorders>
              <w:tl2br w:val="nil"/>
              <w:tr2bl w:val="nil"/>
            </w:tcBorders>
            <w:shd w:val="clear" w:color="auto" w:fill="auto"/>
            <w:vAlign w:val="center"/>
          </w:tcPr>
          <w:p w14:paraId="1BC2A136">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050008Z</w:t>
            </w:r>
          </w:p>
        </w:tc>
        <w:tc>
          <w:tcPr>
            <w:tcW w:w="1839" w:type="dxa"/>
            <w:tcBorders>
              <w:tl2br w:val="nil"/>
              <w:tr2bl w:val="nil"/>
            </w:tcBorders>
            <w:shd w:val="clear" w:color="auto" w:fill="auto"/>
            <w:vAlign w:val="center"/>
          </w:tcPr>
          <w:p w14:paraId="4F0433EB">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营销策划实务</w:t>
            </w:r>
          </w:p>
        </w:tc>
        <w:tc>
          <w:tcPr>
            <w:tcW w:w="309" w:type="dxa"/>
            <w:tcBorders>
              <w:tl2br w:val="nil"/>
              <w:tr2bl w:val="nil"/>
            </w:tcBorders>
            <w:shd w:val="clear" w:color="auto" w:fill="auto"/>
            <w:vAlign w:val="center"/>
          </w:tcPr>
          <w:p w14:paraId="78952E25">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646" w:type="dxa"/>
            <w:tcBorders>
              <w:tl2br w:val="nil"/>
              <w:tr2bl w:val="nil"/>
            </w:tcBorders>
            <w:shd w:val="clear" w:color="auto" w:fill="auto"/>
            <w:vAlign w:val="center"/>
          </w:tcPr>
          <w:p w14:paraId="032DE4D6">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634" w:type="dxa"/>
            <w:tcBorders>
              <w:tl2br w:val="nil"/>
              <w:tr2bl w:val="nil"/>
            </w:tcBorders>
            <w:shd w:val="clear" w:color="auto" w:fill="auto"/>
            <w:vAlign w:val="center"/>
          </w:tcPr>
          <w:p w14:paraId="086AD11E">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32</w:t>
            </w:r>
          </w:p>
        </w:tc>
        <w:tc>
          <w:tcPr>
            <w:tcW w:w="506" w:type="dxa"/>
            <w:tcBorders>
              <w:tl2br w:val="nil"/>
              <w:tr2bl w:val="nil"/>
            </w:tcBorders>
            <w:shd w:val="clear" w:color="auto" w:fill="auto"/>
            <w:vAlign w:val="center"/>
          </w:tcPr>
          <w:p w14:paraId="45FE0437">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32</w:t>
            </w:r>
          </w:p>
        </w:tc>
        <w:tc>
          <w:tcPr>
            <w:tcW w:w="654" w:type="dxa"/>
            <w:tcBorders>
              <w:tl2br w:val="nil"/>
              <w:tr2bl w:val="nil"/>
            </w:tcBorders>
            <w:shd w:val="clear" w:color="auto" w:fill="auto"/>
            <w:vAlign w:val="center"/>
          </w:tcPr>
          <w:p w14:paraId="7B108693">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w:t>
            </w:r>
          </w:p>
        </w:tc>
        <w:tc>
          <w:tcPr>
            <w:tcW w:w="579" w:type="dxa"/>
            <w:tcBorders>
              <w:tl2br w:val="nil"/>
              <w:tr2bl w:val="nil"/>
            </w:tcBorders>
            <w:shd w:val="clear" w:color="auto" w:fill="auto"/>
            <w:vAlign w:val="center"/>
          </w:tcPr>
          <w:p w14:paraId="65CA1709">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840" w:type="dxa"/>
            <w:tcBorders>
              <w:tl2br w:val="nil"/>
              <w:tr2bl w:val="nil"/>
            </w:tcBorders>
            <w:shd w:val="clear" w:color="auto" w:fill="auto"/>
            <w:vAlign w:val="center"/>
          </w:tcPr>
          <w:p w14:paraId="195DD096">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p>
        </w:tc>
        <w:tc>
          <w:tcPr>
            <w:tcW w:w="708" w:type="dxa"/>
            <w:tcBorders>
              <w:tl2br w:val="nil"/>
              <w:tr2bl w:val="nil"/>
            </w:tcBorders>
            <w:shd w:val="clear" w:color="auto" w:fill="auto"/>
            <w:vAlign w:val="center"/>
          </w:tcPr>
          <w:p w14:paraId="48386DE2">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64</w:t>
            </w:r>
          </w:p>
        </w:tc>
        <w:tc>
          <w:tcPr>
            <w:tcW w:w="714" w:type="dxa"/>
            <w:tcBorders>
              <w:tl2br w:val="nil"/>
              <w:tr2bl w:val="nil"/>
            </w:tcBorders>
            <w:shd w:val="clear" w:color="auto" w:fill="auto"/>
            <w:vAlign w:val="center"/>
          </w:tcPr>
          <w:p w14:paraId="2E95F91D">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c>
          <w:tcPr>
            <w:tcW w:w="592" w:type="dxa"/>
            <w:tcBorders>
              <w:tl2br w:val="nil"/>
              <w:tr2bl w:val="nil"/>
            </w:tcBorders>
            <w:shd w:val="clear" w:color="auto" w:fill="auto"/>
            <w:vAlign w:val="center"/>
          </w:tcPr>
          <w:p w14:paraId="0C866E3D">
            <w:pPr>
              <w:widowControl/>
              <w:snapToGrid w:val="0"/>
              <w:spacing w:line="180" w:lineRule="atLeas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kern w:val="2"/>
                <w:sz w:val="18"/>
                <w:szCs w:val="18"/>
                <w:lang w:val="en-US" w:eastAsia="zh-CN" w:bidi="ar-SA"/>
                <w14:textFill>
                  <w14:solidFill>
                    <w14:schemeClr w14:val="tx1"/>
                  </w14:solidFill>
                </w14:textFill>
              </w:rPr>
              <w:t>考试</w:t>
            </w:r>
          </w:p>
        </w:tc>
        <w:tc>
          <w:tcPr>
            <w:tcW w:w="974" w:type="dxa"/>
            <w:tcBorders>
              <w:tl2br w:val="nil"/>
              <w:tr2bl w:val="nil"/>
            </w:tcBorders>
            <w:shd w:val="clear" w:color="auto" w:fill="auto"/>
            <w:vAlign w:val="center"/>
          </w:tcPr>
          <w:p w14:paraId="587EB2E6">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r>
      <w:tr w14:paraId="12B2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exact"/>
          <w:jc w:val="center"/>
        </w:trPr>
        <w:tc>
          <w:tcPr>
            <w:tcW w:w="612" w:type="dxa"/>
            <w:tcBorders>
              <w:tl2br w:val="nil"/>
              <w:tr2bl w:val="nil"/>
            </w:tcBorders>
            <w:vAlign w:val="center"/>
          </w:tcPr>
          <w:p w14:paraId="5A34FBA7">
            <w:pPr>
              <w:pStyle w:val="6"/>
              <w:rPr>
                <w:rFonts w:hint="eastAsia" w:asciiTheme="minorEastAsia" w:hAnsiTheme="minorEastAsia" w:eastAsiaTheme="minorEastAsia" w:cstheme="minorEastAsia"/>
                <w:color w:val="000000" w:themeColor="text1"/>
                <w:sz w:val="18"/>
                <w:szCs w:val="18"/>
                <w14:textFill>
                  <w14:solidFill>
                    <w14:schemeClr w14:val="tx1"/>
                  </w14:solidFill>
                </w14:textFill>
              </w:rPr>
            </w:pPr>
          </w:p>
        </w:tc>
        <w:tc>
          <w:tcPr>
            <w:tcW w:w="3587" w:type="dxa"/>
            <w:gridSpan w:val="3"/>
            <w:tcBorders>
              <w:tl2br w:val="nil"/>
              <w:tr2bl w:val="nil"/>
            </w:tcBorders>
            <w:vAlign w:val="center"/>
          </w:tcPr>
          <w:p w14:paraId="42D53253">
            <w:pPr>
              <w:pStyle w:val="6"/>
              <w:jc w:val="center"/>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小计</w:t>
            </w:r>
          </w:p>
        </w:tc>
        <w:tc>
          <w:tcPr>
            <w:tcW w:w="309" w:type="dxa"/>
            <w:tcBorders>
              <w:tl2br w:val="nil"/>
              <w:tr2bl w:val="nil"/>
            </w:tcBorders>
            <w:vAlign w:val="center"/>
          </w:tcPr>
          <w:p w14:paraId="1F8BC47B">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646" w:type="dxa"/>
            <w:tcBorders>
              <w:tl2br w:val="nil"/>
              <w:tr2bl w:val="nil"/>
            </w:tcBorders>
            <w:vAlign w:val="center"/>
          </w:tcPr>
          <w:p w14:paraId="127B1C02">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512</w:t>
            </w:r>
          </w:p>
        </w:tc>
        <w:tc>
          <w:tcPr>
            <w:tcW w:w="634" w:type="dxa"/>
            <w:tcBorders>
              <w:tl2br w:val="nil"/>
              <w:tr2bl w:val="nil"/>
            </w:tcBorders>
            <w:vAlign w:val="center"/>
          </w:tcPr>
          <w:p w14:paraId="2EBAFE80">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352</w:t>
            </w:r>
          </w:p>
        </w:tc>
        <w:tc>
          <w:tcPr>
            <w:tcW w:w="506" w:type="dxa"/>
            <w:tcBorders>
              <w:tl2br w:val="nil"/>
              <w:tr2bl w:val="nil"/>
            </w:tcBorders>
            <w:shd w:val="clear" w:color="auto" w:fill="auto"/>
            <w:vAlign w:val="center"/>
          </w:tcPr>
          <w:p w14:paraId="00B617D7">
            <w:pPr>
              <w:pStyle w:val="6"/>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160</w:t>
            </w:r>
          </w:p>
        </w:tc>
        <w:tc>
          <w:tcPr>
            <w:tcW w:w="654" w:type="dxa"/>
            <w:tcBorders>
              <w:tl2br w:val="nil"/>
              <w:tr2bl w:val="nil"/>
            </w:tcBorders>
            <w:shd w:val="clear" w:color="auto" w:fill="auto"/>
            <w:vAlign w:val="center"/>
          </w:tcPr>
          <w:p w14:paraId="4D5A22CE">
            <w:pPr>
              <w:pStyle w:val="6"/>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32</w:t>
            </w:r>
          </w:p>
        </w:tc>
        <w:tc>
          <w:tcPr>
            <w:tcW w:w="579" w:type="dxa"/>
            <w:tcBorders>
              <w:tl2br w:val="nil"/>
              <w:tr2bl w:val="nil"/>
            </w:tcBorders>
            <w:shd w:val="clear" w:color="auto" w:fill="auto"/>
            <w:vAlign w:val="center"/>
          </w:tcPr>
          <w:p w14:paraId="2BADD29E">
            <w:pPr>
              <w:pStyle w:val="6"/>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128</w:t>
            </w:r>
          </w:p>
        </w:tc>
        <w:tc>
          <w:tcPr>
            <w:tcW w:w="840" w:type="dxa"/>
            <w:tcBorders>
              <w:tl2br w:val="nil"/>
              <w:tr2bl w:val="nil"/>
            </w:tcBorders>
            <w:shd w:val="clear" w:color="auto" w:fill="auto"/>
            <w:vAlign w:val="center"/>
          </w:tcPr>
          <w:p w14:paraId="54D1AACE">
            <w:pPr>
              <w:pStyle w:val="6"/>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128</w:t>
            </w:r>
          </w:p>
        </w:tc>
        <w:tc>
          <w:tcPr>
            <w:tcW w:w="708" w:type="dxa"/>
            <w:tcBorders>
              <w:tl2br w:val="nil"/>
              <w:tr2bl w:val="nil"/>
            </w:tcBorders>
            <w:shd w:val="clear" w:color="auto" w:fill="auto"/>
            <w:vAlign w:val="center"/>
          </w:tcPr>
          <w:p w14:paraId="136044B8">
            <w:pPr>
              <w:pStyle w:val="6"/>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128</w:t>
            </w:r>
          </w:p>
        </w:tc>
        <w:tc>
          <w:tcPr>
            <w:tcW w:w="714" w:type="dxa"/>
            <w:tcBorders>
              <w:tl2br w:val="nil"/>
              <w:tr2bl w:val="nil"/>
            </w:tcBorders>
            <w:shd w:val="clear" w:color="auto" w:fill="auto"/>
            <w:vAlign w:val="center"/>
          </w:tcPr>
          <w:p w14:paraId="51E615F6">
            <w:pPr>
              <w:pStyle w:val="6"/>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128</w:t>
            </w:r>
          </w:p>
        </w:tc>
        <w:tc>
          <w:tcPr>
            <w:tcW w:w="592" w:type="dxa"/>
            <w:tcBorders>
              <w:tl2br w:val="nil"/>
              <w:tr2bl w:val="nil"/>
            </w:tcBorders>
            <w:shd w:val="clear" w:color="auto" w:fill="auto"/>
            <w:vAlign w:val="center"/>
          </w:tcPr>
          <w:p w14:paraId="65E4CDBD">
            <w:pPr>
              <w:pStyle w:val="6"/>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c>
          <w:tcPr>
            <w:tcW w:w="974" w:type="dxa"/>
            <w:tcBorders>
              <w:tl2br w:val="nil"/>
              <w:tr2bl w:val="nil"/>
            </w:tcBorders>
            <w:shd w:val="clear" w:color="auto" w:fill="auto"/>
            <w:vAlign w:val="center"/>
          </w:tcPr>
          <w:p w14:paraId="583B5E66">
            <w:pPr>
              <w:pStyle w:val="6"/>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r>
      <w:tr w14:paraId="4EAE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exact"/>
          <w:jc w:val="center"/>
        </w:trPr>
        <w:tc>
          <w:tcPr>
            <w:tcW w:w="4199" w:type="dxa"/>
            <w:gridSpan w:val="4"/>
            <w:tcBorders>
              <w:tl2br w:val="nil"/>
              <w:tr2bl w:val="nil"/>
            </w:tcBorders>
            <w:vAlign w:val="center"/>
          </w:tcPr>
          <w:p w14:paraId="22C12FAC">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总计</w:t>
            </w:r>
          </w:p>
        </w:tc>
        <w:tc>
          <w:tcPr>
            <w:tcW w:w="309" w:type="dxa"/>
            <w:tcBorders>
              <w:tl2br w:val="nil"/>
              <w:tr2bl w:val="nil"/>
            </w:tcBorders>
            <w:vAlign w:val="center"/>
          </w:tcPr>
          <w:p w14:paraId="2B06500B">
            <w:pPr>
              <w:tabs>
                <w:tab w:val="left" w:pos="6195"/>
              </w:tabs>
              <w:spacing w:line="340" w:lineRule="exact"/>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646" w:type="dxa"/>
            <w:tcBorders>
              <w:tl2br w:val="nil"/>
              <w:tr2bl w:val="nil"/>
            </w:tcBorders>
            <w:shd w:val="clear" w:color="auto" w:fill="auto"/>
            <w:vAlign w:val="center"/>
          </w:tcPr>
          <w:p w14:paraId="0F250CA2">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1882</w:t>
            </w:r>
          </w:p>
        </w:tc>
        <w:tc>
          <w:tcPr>
            <w:tcW w:w="634" w:type="dxa"/>
            <w:tcBorders>
              <w:tl2br w:val="nil"/>
              <w:tr2bl w:val="nil"/>
            </w:tcBorders>
            <w:shd w:val="clear" w:color="auto" w:fill="auto"/>
            <w:vAlign w:val="center"/>
          </w:tcPr>
          <w:p w14:paraId="69DC8F22">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1528</w:t>
            </w:r>
          </w:p>
        </w:tc>
        <w:tc>
          <w:tcPr>
            <w:tcW w:w="506" w:type="dxa"/>
            <w:tcBorders>
              <w:tl2br w:val="nil"/>
              <w:tr2bl w:val="nil"/>
            </w:tcBorders>
            <w:shd w:val="clear" w:color="auto" w:fill="auto"/>
            <w:vAlign w:val="center"/>
          </w:tcPr>
          <w:p w14:paraId="40599086">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354</w:t>
            </w:r>
          </w:p>
        </w:tc>
        <w:tc>
          <w:tcPr>
            <w:tcW w:w="654" w:type="dxa"/>
            <w:tcBorders>
              <w:tl2br w:val="nil"/>
              <w:tr2bl w:val="nil"/>
            </w:tcBorders>
            <w:shd w:val="clear" w:color="auto" w:fill="auto"/>
            <w:vAlign w:val="center"/>
          </w:tcPr>
          <w:p w14:paraId="4078C07A">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115</w:t>
            </w:r>
          </w:p>
        </w:tc>
        <w:tc>
          <w:tcPr>
            <w:tcW w:w="579" w:type="dxa"/>
            <w:tcBorders>
              <w:tl2br w:val="nil"/>
              <w:tr2bl w:val="nil"/>
            </w:tcBorders>
            <w:shd w:val="clear" w:color="auto" w:fill="auto"/>
            <w:vAlign w:val="center"/>
          </w:tcPr>
          <w:p w14:paraId="7285697D">
            <w:pPr>
              <w:tabs>
                <w:tab w:val="left" w:pos="6195"/>
              </w:tabs>
              <w:spacing w:line="340" w:lineRule="exact"/>
              <w:jc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t>480</w:t>
            </w:r>
          </w:p>
        </w:tc>
        <w:tc>
          <w:tcPr>
            <w:tcW w:w="840" w:type="dxa"/>
            <w:tcBorders>
              <w:tl2br w:val="nil"/>
              <w:tr2bl w:val="nil"/>
            </w:tcBorders>
            <w:vAlign w:val="center"/>
          </w:tcPr>
          <w:p w14:paraId="0E6C3E28">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480</w:t>
            </w:r>
          </w:p>
        </w:tc>
        <w:tc>
          <w:tcPr>
            <w:tcW w:w="708" w:type="dxa"/>
            <w:tcBorders>
              <w:tl2br w:val="nil"/>
              <w:tr2bl w:val="nil"/>
            </w:tcBorders>
            <w:vAlign w:val="center"/>
          </w:tcPr>
          <w:p w14:paraId="4E824F1A">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448</w:t>
            </w:r>
          </w:p>
        </w:tc>
        <w:tc>
          <w:tcPr>
            <w:tcW w:w="714" w:type="dxa"/>
            <w:tcBorders>
              <w:tl2br w:val="nil"/>
              <w:tr2bl w:val="nil"/>
            </w:tcBorders>
            <w:vAlign w:val="center"/>
          </w:tcPr>
          <w:p w14:paraId="53C4432F">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384</w:t>
            </w:r>
          </w:p>
        </w:tc>
        <w:tc>
          <w:tcPr>
            <w:tcW w:w="592" w:type="dxa"/>
            <w:tcBorders>
              <w:tl2br w:val="nil"/>
              <w:tr2bl w:val="nil"/>
            </w:tcBorders>
            <w:vAlign w:val="center"/>
          </w:tcPr>
          <w:p w14:paraId="021FEA6E">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c>
          <w:tcPr>
            <w:tcW w:w="974" w:type="dxa"/>
            <w:tcBorders>
              <w:tl2br w:val="nil"/>
              <w:tr2bl w:val="nil"/>
            </w:tcBorders>
            <w:vAlign w:val="center"/>
          </w:tcPr>
          <w:p w14:paraId="1411334B">
            <w:pPr>
              <w:tabs>
                <w:tab w:val="left" w:pos="6195"/>
              </w:tabs>
              <w:spacing w:line="34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tc>
      </w:tr>
    </w:tbl>
    <w:p w14:paraId="3F5860EE">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p>
    <w:p w14:paraId="082EC352">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七、教学进程总体安排</w:t>
      </w:r>
      <w:bookmarkEnd w:id="22"/>
    </w:p>
    <w:p w14:paraId="2DF56737">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cs="Times New Roman"/>
          <w:b/>
          <w:sz w:val="21"/>
          <w:szCs w:val="21"/>
          <w:lang w:eastAsia="zh-CN"/>
        </w:rPr>
      </w:pPr>
      <w:bookmarkStart w:id="23" w:name="_Toc18647"/>
      <w:bookmarkStart w:id="24" w:name="_Toc3332"/>
      <w:r>
        <w:rPr>
          <w:rFonts w:hint="eastAsia" w:ascii="Arial" w:hAnsi="Arial" w:cs="Times New Roman"/>
          <w:b/>
          <w:sz w:val="21"/>
          <w:szCs w:val="21"/>
          <w:lang w:val="en-US" w:eastAsia="zh-CN"/>
        </w:rPr>
        <w:t>（一）教学</w:t>
      </w:r>
      <w:r>
        <w:rPr>
          <w:rFonts w:hint="eastAsia" w:ascii="Arial" w:hAnsi="Arial" w:cs="Times New Roman"/>
          <w:b/>
          <w:sz w:val="21"/>
          <w:szCs w:val="21"/>
          <w:lang w:eastAsia="zh-CN"/>
        </w:rPr>
        <w:t>周数</w:t>
      </w:r>
      <w:r>
        <w:rPr>
          <w:rFonts w:hint="eastAsia" w:ascii="Arial" w:hAnsi="Arial" w:cs="Times New Roman"/>
          <w:b/>
          <w:sz w:val="21"/>
          <w:szCs w:val="21"/>
          <w:lang w:val="en-US" w:eastAsia="zh-CN"/>
        </w:rPr>
        <w:t>分学期</w:t>
      </w:r>
      <w:r>
        <w:rPr>
          <w:rFonts w:hint="eastAsia" w:ascii="Arial" w:hAnsi="Arial" w:cs="Times New Roman"/>
          <w:b/>
          <w:sz w:val="21"/>
          <w:szCs w:val="21"/>
          <w:lang w:eastAsia="zh-CN"/>
        </w:rPr>
        <w:t>分配表</w:t>
      </w:r>
      <w:bookmarkEnd w:id="23"/>
      <w:bookmarkEnd w:id="24"/>
    </w:p>
    <w:p w14:paraId="4199EB2F">
      <w:pPr>
        <w:jc w:val="center"/>
        <w:rPr>
          <w:rFonts w:hint="eastAsia"/>
          <w:lang w:eastAsia="zh-CN"/>
        </w:rPr>
      </w:pPr>
      <w:r>
        <w:rPr>
          <w:rFonts w:hint="eastAsia" w:ascii="Times New Roman" w:hAnsi="Times New Roman" w:cs="Times New Roman"/>
          <w:b/>
          <w:bCs/>
          <w:sz w:val="21"/>
          <w:szCs w:val="21"/>
          <w:lang w:val="en-US" w:eastAsia="zh-CN"/>
        </w:rPr>
        <w:t xml:space="preserve">                                                                      </w:t>
      </w:r>
      <w:r>
        <w:rPr>
          <w:rFonts w:hint="eastAsia" w:ascii="Times New Roman" w:hAnsi="Times New Roman" w:eastAsia="宋体" w:cs="Times New Roman"/>
          <w:b/>
          <w:bCs/>
          <w:sz w:val="21"/>
          <w:szCs w:val="21"/>
          <w:lang w:val="en-US" w:eastAsia="zh-CN"/>
        </w:rPr>
        <w:t>单位：周</w:t>
      </w:r>
    </w:p>
    <w:tbl>
      <w:tblPr>
        <w:tblStyle w:val="12"/>
        <w:tblpPr w:leftFromText="180" w:rightFromText="180" w:vertAnchor="text" w:horzAnchor="page" w:tblpX="1597" w:tblpY="90"/>
        <w:tblOverlap w:val="never"/>
        <w:tblW w:w="9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216"/>
        <w:gridCol w:w="1173"/>
        <w:gridCol w:w="1090"/>
        <w:gridCol w:w="1160"/>
        <w:gridCol w:w="1418"/>
        <w:gridCol w:w="701"/>
        <w:gridCol w:w="498"/>
        <w:gridCol w:w="572"/>
      </w:tblGrid>
      <w:tr w14:paraId="74BE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blHeader/>
        </w:trPr>
        <w:tc>
          <w:tcPr>
            <w:tcW w:w="1327" w:type="dxa"/>
            <w:tcBorders>
              <w:tl2br w:val="single" w:color="auto" w:sz="4" w:space="0"/>
            </w:tcBorders>
            <w:shd w:val="clear" w:color="auto" w:fill="F2F2F2"/>
            <w:noWrap w:val="0"/>
            <w:vAlign w:val="center"/>
          </w:tcPr>
          <w:p w14:paraId="639F9932">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xml:space="preserve">    分类</w:t>
            </w:r>
          </w:p>
          <w:p w14:paraId="4C5ACF9D">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学期</w:t>
            </w:r>
          </w:p>
        </w:tc>
        <w:tc>
          <w:tcPr>
            <w:tcW w:w="1216" w:type="dxa"/>
            <w:shd w:val="clear" w:color="auto" w:fill="F2F2F2"/>
            <w:noWrap w:val="0"/>
            <w:vAlign w:val="center"/>
          </w:tcPr>
          <w:p w14:paraId="3A8BBAA4">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理实一体教学</w:t>
            </w:r>
          </w:p>
        </w:tc>
        <w:tc>
          <w:tcPr>
            <w:tcW w:w="1173" w:type="dxa"/>
            <w:shd w:val="clear" w:color="auto" w:fill="F2F2F2"/>
            <w:noWrap w:val="0"/>
            <w:vAlign w:val="center"/>
          </w:tcPr>
          <w:p w14:paraId="6337320C">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综合实践教学</w:t>
            </w:r>
          </w:p>
        </w:tc>
        <w:tc>
          <w:tcPr>
            <w:tcW w:w="1090" w:type="dxa"/>
            <w:shd w:val="clear" w:color="auto" w:fill="F2F2F2"/>
            <w:noWrap w:val="0"/>
            <w:vAlign w:val="center"/>
          </w:tcPr>
          <w:p w14:paraId="1BEE2960">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入学教育与军训</w:t>
            </w:r>
          </w:p>
        </w:tc>
        <w:tc>
          <w:tcPr>
            <w:tcW w:w="1160" w:type="dxa"/>
            <w:shd w:val="clear" w:color="auto" w:fill="F2F2F2"/>
            <w:noWrap w:val="0"/>
            <w:vAlign w:val="center"/>
          </w:tcPr>
          <w:p w14:paraId="7B143565">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岗</w:t>
            </w:r>
            <w:r>
              <w:rPr>
                <w:rFonts w:hint="eastAsia" w:ascii="宋体" w:hAnsi="宋体" w:cs="宋体"/>
                <w:b/>
                <w:bCs/>
                <w:sz w:val="18"/>
                <w:szCs w:val="18"/>
                <w:lang w:val="en-US" w:eastAsia="zh-CN"/>
              </w:rPr>
              <w:t>位</w:t>
            </w:r>
            <w:r>
              <w:rPr>
                <w:rFonts w:hint="eastAsia" w:ascii="宋体" w:hAnsi="宋体" w:eastAsia="宋体" w:cs="宋体"/>
                <w:b/>
                <w:bCs/>
                <w:sz w:val="18"/>
                <w:szCs w:val="18"/>
                <w:lang w:val="en-US" w:eastAsia="zh-CN"/>
              </w:rPr>
              <w:t>实习</w:t>
            </w:r>
          </w:p>
        </w:tc>
        <w:tc>
          <w:tcPr>
            <w:tcW w:w="1418" w:type="dxa"/>
            <w:shd w:val="clear" w:color="auto" w:fill="F2F2F2"/>
            <w:noWrap w:val="0"/>
            <w:vAlign w:val="center"/>
          </w:tcPr>
          <w:p w14:paraId="3548AC72">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毕业设计与毕业教育</w:t>
            </w:r>
          </w:p>
        </w:tc>
        <w:tc>
          <w:tcPr>
            <w:tcW w:w="701" w:type="dxa"/>
            <w:shd w:val="clear" w:color="auto" w:fill="F2F2F2"/>
            <w:noWrap w:val="0"/>
            <w:vAlign w:val="center"/>
          </w:tcPr>
          <w:p w14:paraId="20AB04A2">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考试</w:t>
            </w:r>
          </w:p>
        </w:tc>
        <w:tc>
          <w:tcPr>
            <w:tcW w:w="498" w:type="dxa"/>
            <w:shd w:val="clear" w:color="auto" w:fill="F2F2F2"/>
            <w:noWrap w:val="0"/>
            <w:vAlign w:val="center"/>
          </w:tcPr>
          <w:p w14:paraId="68731F06">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机动</w:t>
            </w:r>
          </w:p>
        </w:tc>
        <w:tc>
          <w:tcPr>
            <w:tcW w:w="572" w:type="dxa"/>
            <w:shd w:val="clear" w:color="auto" w:fill="F2F2F2"/>
            <w:noWrap w:val="0"/>
            <w:vAlign w:val="center"/>
          </w:tcPr>
          <w:p w14:paraId="12547E6D">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合计</w:t>
            </w:r>
          </w:p>
        </w:tc>
      </w:tr>
      <w:tr w14:paraId="5DF5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327" w:type="dxa"/>
            <w:noWrap w:val="0"/>
            <w:vAlign w:val="center"/>
          </w:tcPr>
          <w:p w14:paraId="33EE86B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cs="宋体"/>
                <w:sz w:val="18"/>
                <w:szCs w:val="18"/>
                <w:lang w:val="en-US" w:eastAsia="zh-CN"/>
              </w:rPr>
              <w:t>五</w:t>
            </w:r>
            <w:r>
              <w:rPr>
                <w:rFonts w:hint="eastAsia" w:ascii="宋体" w:hAnsi="宋体" w:eastAsia="宋体" w:cs="宋体"/>
                <w:sz w:val="18"/>
                <w:szCs w:val="18"/>
              </w:rPr>
              <w:t>学期</w:t>
            </w:r>
          </w:p>
        </w:tc>
        <w:tc>
          <w:tcPr>
            <w:tcW w:w="1216" w:type="dxa"/>
            <w:noWrap w:val="0"/>
            <w:vAlign w:val="center"/>
          </w:tcPr>
          <w:p w14:paraId="73BBCED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19</w:t>
            </w:r>
          </w:p>
        </w:tc>
        <w:tc>
          <w:tcPr>
            <w:tcW w:w="1173" w:type="dxa"/>
            <w:noWrap w:val="0"/>
            <w:vAlign w:val="center"/>
          </w:tcPr>
          <w:p w14:paraId="38E6D1C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090" w:type="dxa"/>
            <w:noWrap w:val="0"/>
            <w:vAlign w:val="center"/>
          </w:tcPr>
          <w:p w14:paraId="6749FDC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60" w:type="dxa"/>
            <w:noWrap w:val="0"/>
            <w:vAlign w:val="center"/>
          </w:tcPr>
          <w:p w14:paraId="1DB419A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418" w:type="dxa"/>
            <w:noWrap w:val="0"/>
            <w:vAlign w:val="center"/>
          </w:tcPr>
          <w:p w14:paraId="313C4A9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701" w:type="dxa"/>
            <w:noWrap w:val="0"/>
            <w:vAlign w:val="center"/>
          </w:tcPr>
          <w:p w14:paraId="0FFC0A1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8" w:type="dxa"/>
            <w:noWrap w:val="0"/>
            <w:vAlign w:val="center"/>
          </w:tcPr>
          <w:p w14:paraId="1C62B66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0</w:t>
            </w:r>
          </w:p>
        </w:tc>
        <w:tc>
          <w:tcPr>
            <w:tcW w:w="572" w:type="dxa"/>
            <w:noWrap w:val="0"/>
            <w:vAlign w:val="center"/>
          </w:tcPr>
          <w:p w14:paraId="6386BAF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14DC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327" w:type="dxa"/>
            <w:noWrap w:val="0"/>
            <w:vAlign w:val="center"/>
          </w:tcPr>
          <w:p w14:paraId="4C6446C3">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cs="宋体"/>
                <w:sz w:val="18"/>
                <w:szCs w:val="18"/>
                <w:lang w:val="en-US" w:eastAsia="zh-CN"/>
              </w:rPr>
              <w:t>六</w:t>
            </w:r>
            <w:r>
              <w:rPr>
                <w:rFonts w:hint="eastAsia" w:ascii="宋体" w:hAnsi="宋体" w:eastAsia="宋体" w:cs="宋体"/>
                <w:sz w:val="18"/>
                <w:szCs w:val="18"/>
              </w:rPr>
              <w:t>学期</w:t>
            </w:r>
          </w:p>
        </w:tc>
        <w:tc>
          <w:tcPr>
            <w:tcW w:w="1216" w:type="dxa"/>
            <w:noWrap w:val="0"/>
            <w:vAlign w:val="center"/>
          </w:tcPr>
          <w:p w14:paraId="757D6F3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18</w:t>
            </w:r>
          </w:p>
        </w:tc>
        <w:tc>
          <w:tcPr>
            <w:tcW w:w="1173" w:type="dxa"/>
            <w:noWrap w:val="0"/>
            <w:vAlign w:val="center"/>
          </w:tcPr>
          <w:p w14:paraId="71A4837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p>
        </w:tc>
        <w:tc>
          <w:tcPr>
            <w:tcW w:w="1090" w:type="dxa"/>
            <w:noWrap w:val="0"/>
            <w:vAlign w:val="center"/>
          </w:tcPr>
          <w:p w14:paraId="1C58AB3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60" w:type="dxa"/>
            <w:noWrap w:val="0"/>
            <w:vAlign w:val="center"/>
          </w:tcPr>
          <w:p w14:paraId="64095BA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418" w:type="dxa"/>
            <w:noWrap w:val="0"/>
            <w:vAlign w:val="center"/>
          </w:tcPr>
          <w:p w14:paraId="2E54EF6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701" w:type="dxa"/>
            <w:noWrap w:val="0"/>
            <w:vAlign w:val="center"/>
          </w:tcPr>
          <w:p w14:paraId="6C3ED4E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8" w:type="dxa"/>
            <w:noWrap w:val="0"/>
            <w:vAlign w:val="center"/>
          </w:tcPr>
          <w:p w14:paraId="41E62E6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2" w:type="dxa"/>
            <w:noWrap w:val="0"/>
            <w:vAlign w:val="center"/>
          </w:tcPr>
          <w:p w14:paraId="42F0BA9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17BB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327" w:type="dxa"/>
            <w:noWrap w:val="0"/>
            <w:vAlign w:val="center"/>
          </w:tcPr>
          <w:p w14:paraId="066BE7B7">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cs="宋体"/>
                <w:sz w:val="18"/>
                <w:szCs w:val="18"/>
                <w:lang w:val="en-US" w:eastAsia="zh-CN"/>
              </w:rPr>
              <w:t>七</w:t>
            </w:r>
            <w:r>
              <w:rPr>
                <w:rFonts w:hint="eastAsia" w:ascii="宋体" w:hAnsi="宋体" w:eastAsia="宋体" w:cs="宋体"/>
                <w:sz w:val="18"/>
                <w:szCs w:val="18"/>
              </w:rPr>
              <w:t>学期</w:t>
            </w:r>
          </w:p>
        </w:tc>
        <w:tc>
          <w:tcPr>
            <w:tcW w:w="1216" w:type="dxa"/>
            <w:noWrap w:val="0"/>
            <w:vAlign w:val="center"/>
          </w:tcPr>
          <w:p w14:paraId="7613D92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18</w:t>
            </w:r>
          </w:p>
        </w:tc>
        <w:tc>
          <w:tcPr>
            <w:tcW w:w="1173" w:type="dxa"/>
            <w:noWrap w:val="0"/>
            <w:vAlign w:val="center"/>
          </w:tcPr>
          <w:p w14:paraId="37923FB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090" w:type="dxa"/>
            <w:noWrap w:val="0"/>
            <w:vAlign w:val="center"/>
          </w:tcPr>
          <w:p w14:paraId="32ED753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60" w:type="dxa"/>
            <w:noWrap w:val="0"/>
            <w:vAlign w:val="center"/>
          </w:tcPr>
          <w:p w14:paraId="7E33076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418" w:type="dxa"/>
            <w:noWrap w:val="0"/>
            <w:vAlign w:val="center"/>
          </w:tcPr>
          <w:p w14:paraId="7D1C9B9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701" w:type="dxa"/>
            <w:noWrap w:val="0"/>
            <w:vAlign w:val="center"/>
          </w:tcPr>
          <w:p w14:paraId="6FD04B5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8" w:type="dxa"/>
            <w:noWrap w:val="0"/>
            <w:vAlign w:val="center"/>
          </w:tcPr>
          <w:p w14:paraId="16EC6EF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2" w:type="dxa"/>
            <w:noWrap w:val="0"/>
            <w:vAlign w:val="center"/>
          </w:tcPr>
          <w:p w14:paraId="43984FB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5A21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327" w:type="dxa"/>
            <w:noWrap w:val="0"/>
            <w:vAlign w:val="center"/>
          </w:tcPr>
          <w:p w14:paraId="4F91F9BC">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cs="宋体"/>
                <w:sz w:val="18"/>
                <w:szCs w:val="18"/>
                <w:lang w:val="en-US" w:eastAsia="zh-CN"/>
              </w:rPr>
              <w:t>八</w:t>
            </w:r>
            <w:r>
              <w:rPr>
                <w:rFonts w:hint="eastAsia" w:ascii="宋体" w:hAnsi="宋体" w:eastAsia="宋体" w:cs="宋体"/>
                <w:sz w:val="18"/>
                <w:szCs w:val="18"/>
              </w:rPr>
              <w:t>学期</w:t>
            </w:r>
          </w:p>
        </w:tc>
        <w:tc>
          <w:tcPr>
            <w:tcW w:w="1216" w:type="dxa"/>
            <w:noWrap w:val="0"/>
            <w:vAlign w:val="center"/>
          </w:tcPr>
          <w:p w14:paraId="6FA952F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18</w:t>
            </w:r>
          </w:p>
        </w:tc>
        <w:tc>
          <w:tcPr>
            <w:tcW w:w="1173" w:type="dxa"/>
            <w:noWrap w:val="0"/>
            <w:vAlign w:val="center"/>
          </w:tcPr>
          <w:p w14:paraId="467B339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090" w:type="dxa"/>
            <w:noWrap w:val="0"/>
            <w:vAlign w:val="center"/>
          </w:tcPr>
          <w:p w14:paraId="4CD9AA7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60" w:type="dxa"/>
            <w:noWrap w:val="0"/>
            <w:vAlign w:val="center"/>
          </w:tcPr>
          <w:p w14:paraId="23BBF42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418" w:type="dxa"/>
            <w:noWrap w:val="0"/>
            <w:vAlign w:val="center"/>
          </w:tcPr>
          <w:p w14:paraId="01F5489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701" w:type="dxa"/>
            <w:noWrap w:val="0"/>
            <w:vAlign w:val="center"/>
          </w:tcPr>
          <w:p w14:paraId="4B37488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8" w:type="dxa"/>
            <w:noWrap w:val="0"/>
            <w:vAlign w:val="center"/>
          </w:tcPr>
          <w:p w14:paraId="2E5DDAE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2" w:type="dxa"/>
            <w:noWrap w:val="0"/>
            <w:vAlign w:val="center"/>
          </w:tcPr>
          <w:p w14:paraId="2B75617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3A7B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327" w:type="dxa"/>
            <w:noWrap w:val="0"/>
            <w:vAlign w:val="center"/>
          </w:tcPr>
          <w:p w14:paraId="40EF4870">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cs="宋体"/>
                <w:sz w:val="18"/>
                <w:szCs w:val="18"/>
                <w:lang w:val="en-US" w:eastAsia="zh-CN"/>
              </w:rPr>
              <w:t>九</w:t>
            </w:r>
            <w:r>
              <w:rPr>
                <w:rFonts w:hint="eastAsia" w:ascii="宋体" w:hAnsi="宋体" w:eastAsia="宋体" w:cs="宋体"/>
                <w:sz w:val="18"/>
                <w:szCs w:val="18"/>
              </w:rPr>
              <w:t>学期</w:t>
            </w:r>
          </w:p>
        </w:tc>
        <w:tc>
          <w:tcPr>
            <w:tcW w:w="1216" w:type="dxa"/>
            <w:noWrap w:val="0"/>
            <w:vAlign w:val="center"/>
          </w:tcPr>
          <w:p w14:paraId="78E86B8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73" w:type="dxa"/>
            <w:noWrap w:val="0"/>
            <w:vAlign w:val="center"/>
          </w:tcPr>
          <w:p w14:paraId="50918B0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090" w:type="dxa"/>
            <w:noWrap w:val="0"/>
            <w:vAlign w:val="center"/>
          </w:tcPr>
          <w:p w14:paraId="139345C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60" w:type="dxa"/>
            <w:noWrap w:val="0"/>
            <w:vAlign w:val="center"/>
          </w:tcPr>
          <w:p w14:paraId="784D2FF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18</w:t>
            </w:r>
          </w:p>
        </w:tc>
        <w:tc>
          <w:tcPr>
            <w:tcW w:w="1418" w:type="dxa"/>
            <w:noWrap w:val="0"/>
            <w:vAlign w:val="center"/>
          </w:tcPr>
          <w:p w14:paraId="205FE71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701" w:type="dxa"/>
            <w:noWrap w:val="0"/>
            <w:vAlign w:val="center"/>
          </w:tcPr>
          <w:p w14:paraId="2959F5E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8" w:type="dxa"/>
            <w:noWrap w:val="0"/>
            <w:vAlign w:val="center"/>
          </w:tcPr>
          <w:p w14:paraId="7ED17E1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2" w:type="dxa"/>
            <w:noWrap w:val="0"/>
            <w:vAlign w:val="center"/>
          </w:tcPr>
          <w:p w14:paraId="48B95CA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73FA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327" w:type="dxa"/>
            <w:noWrap w:val="0"/>
            <w:vAlign w:val="center"/>
          </w:tcPr>
          <w:p w14:paraId="695238BE">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第</w:t>
            </w:r>
            <w:r>
              <w:rPr>
                <w:rFonts w:hint="eastAsia" w:ascii="宋体" w:hAnsi="宋体" w:cs="宋体"/>
                <w:sz w:val="18"/>
                <w:szCs w:val="18"/>
                <w:lang w:val="en-US" w:eastAsia="zh-CN"/>
              </w:rPr>
              <w:t>十</w:t>
            </w:r>
            <w:r>
              <w:rPr>
                <w:rFonts w:hint="eastAsia" w:ascii="宋体" w:hAnsi="宋体" w:eastAsia="宋体" w:cs="宋体"/>
                <w:sz w:val="18"/>
                <w:szCs w:val="18"/>
              </w:rPr>
              <w:t>学期</w:t>
            </w:r>
          </w:p>
        </w:tc>
        <w:tc>
          <w:tcPr>
            <w:tcW w:w="1216" w:type="dxa"/>
            <w:noWrap w:val="0"/>
            <w:vAlign w:val="center"/>
          </w:tcPr>
          <w:p w14:paraId="4A18129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73" w:type="dxa"/>
            <w:noWrap w:val="0"/>
            <w:vAlign w:val="center"/>
          </w:tcPr>
          <w:p w14:paraId="37F7F5A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090" w:type="dxa"/>
            <w:noWrap w:val="0"/>
            <w:vAlign w:val="center"/>
          </w:tcPr>
          <w:p w14:paraId="1C11E5C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60" w:type="dxa"/>
            <w:noWrap w:val="0"/>
            <w:vAlign w:val="center"/>
          </w:tcPr>
          <w:p w14:paraId="5D508D2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8</w:t>
            </w:r>
          </w:p>
        </w:tc>
        <w:tc>
          <w:tcPr>
            <w:tcW w:w="1418" w:type="dxa"/>
            <w:noWrap w:val="0"/>
            <w:vAlign w:val="center"/>
          </w:tcPr>
          <w:p w14:paraId="6927FF9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10</w:t>
            </w:r>
          </w:p>
        </w:tc>
        <w:tc>
          <w:tcPr>
            <w:tcW w:w="701" w:type="dxa"/>
            <w:noWrap w:val="0"/>
            <w:vAlign w:val="center"/>
          </w:tcPr>
          <w:p w14:paraId="626A8D1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8" w:type="dxa"/>
            <w:noWrap w:val="0"/>
            <w:vAlign w:val="center"/>
          </w:tcPr>
          <w:p w14:paraId="243D850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2" w:type="dxa"/>
            <w:noWrap w:val="0"/>
            <w:vAlign w:val="center"/>
          </w:tcPr>
          <w:p w14:paraId="27AE3DE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4224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327" w:type="dxa"/>
            <w:noWrap w:val="0"/>
            <w:vAlign w:val="bottom"/>
          </w:tcPr>
          <w:p w14:paraId="69CC237A">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总计</w:t>
            </w:r>
          </w:p>
        </w:tc>
        <w:tc>
          <w:tcPr>
            <w:tcW w:w="1216" w:type="dxa"/>
            <w:noWrap w:val="0"/>
            <w:vAlign w:val="center"/>
          </w:tcPr>
          <w:p w14:paraId="3E5C62B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73</w:t>
            </w:r>
          </w:p>
        </w:tc>
        <w:tc>
          <w:tcPr>
            <w:tcW w:w="1173" w:type="dxa"/>
            <w:noWrap w:val="0"/>
            <w:vAlign w:val="center"/>
          </w:tcPr>
          <w:p w14:paraId="73DE15D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0</w:t>
            </w:r>
          </w:p>
        </w:tc>
        <w:tc>
          <w:tcPr>
            <w:tcW w:w="1090" w:type="dxa"/>
            <w:noWrap w:val="0"/>
            <w:vAlign w:val="center"/>
          </w:tcPr>
          <w:p w14:paraId="60965A8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0</w:t>
            </w:r>
          </w:p>
        </w:tc>
        <w:tc>
          <w:tcPr>
            <w:tcW w:w="1160" w:type="dxa"/>
            <w:noWrap w:val="0"/>
            <w:vAlign w:val="center"/>
          </w:tcPr>
          <w:p w14:paraId="30B55E2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26</w:t>
            </w:r>
          </w:p>
        </w:tc>
        <w:tc>
          <w:tcPr>
            <w:tcW w:w="1418" w:type="dxa"/>
            <w:noWrap w:val="0"/>
            <w:vAlign w:val="center"/>
          </w:tcPr>
          <w:p w14:paraId="11F6B2B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10</w:t>
            </w:r>
          </w:p>
        </w:tc>
        <w:tc>
          <w:tcPr>
            <w:tcW w:w="701" w:type="dxa"/>
            <w:noWrap w:val="0"/>
            <w:vAlign w:val="center"/>
          </w:tcPr>
          <w:p w14:paraId="6D9FB97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6</w:t>
            </w:r>
          </w:p>
        </w:tc>
        <w:tc>
          <w:tcPr>
            <w:tcW w:w="498" w:type="dxa"/>
            <w:noWrap w:val="0"/>
            <w:vAlign w:val="center"/>
          </w:tcPr>
          <w:p w14:paraId="0053AC2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5</w:t>
            </w:r>
          </w:p>
        </w:tc>
        <w:tc>
          <w:tcPr>
            <w:tcW w:w="572" w:type="dxa"/>
            <w:noWrap w:val="0"/>
            <w:vAlign w:val="center"/>
          </w:tcPr>
          <w:p w14:paraId="1865DA0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120</w:t>
            </w:r>
          </w:p>
        </w:tc>
      </w:tr>
    </w:tbl>
    <w:p w14:paraId="5836A8B2">
      <w:pPr>
        <w:rPr>
          <w:rFonts w:hint="eastAsia"/>
          <w:lang w:val="en-US" w:eastAsia="zh-CN"/>
        </w:rPr>
      </w:pPr>
      <w:bookmarkStart w:id="25" w:name="_Toc9607"/>
      <w:bookmarkStart w:id="26" w:name="_Toc10922"/>
    </w:p>
    <w:p w14:paraId="029D14D2">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ascii="Arial" w:hAnsi="Arial" w:eastAsia="宋体" w:cs="Times New Roman"/>
          <w:b/>
          <w:sz w:val="21"/>
          <w:szCs w:val="21"/>
          <w:lang w:val="en-US" w:eastAsia="zh-CN"/>
        </w:rPr>
      </w:pPr>
      <w:r>
        <w:rPr>
          <w:rFonts w:hint="eastAsia" w:ascii="Arial" w:hAnsi="Arial" w:eastAsia="宋体" w:cs="Times New Roman"/>
          <w:b/>
          <w:sz w:val="21"/>
          <w:szCs w:val="21"/>
          <w:lang w:val="en-US" w:eastAsia="zh-CN"/>
        </w:rPr>
        <w:t>（二）教学历程表</w:t>
      </w:r>
      <w:bookmarkEnd w:id="25"/>
      <w:bookmarkEnd w:id="26"/>
    </w:p>
    <w:p w14:paraId="79C4ECE3">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ascii="Arial" w:hAnsi="Arial" w:eastAsia="宋体" w:cs="Times New Roman"/>
          <w:b/>
          <w:sz w:val="21"/>
          <w:szCs w:val="21"/>
          <w:lang w:val="en-US" w:eastAsia="zh-CN"/>
        </w:rPr>
      </w:pPr>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1AFA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noWrap w:val="0"/>
            <w:vAlign w:val="center"/>
          </w:tcPr>
          <w:p w14:paraId="319080E6">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学</w:t>
            </w:r>
          </w:p>
          <w:p w14:paraId="29BA185E">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年</w:t>
            </w:r>
          </w:p>
        </w:tc>
        <w:tc>
          <w:tcPr>
            <w:tcW w:w="486" w:type="dxa"/>
            <w:vMerge w:val="restart"/>
            <w:noWrap w:val="0"/>
            <w:vAlign w:val="center"/>
          </w:tcPr>
          <w:p w14:paraId="62B23896">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学</w:t>
            </w:r>
          </w:p>
          <w:p w14:paraId="44618174">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期</w:t>
            </w:r>
          </w:p>
        </w:tc>
        <w:tc>
          <w:tcPr>
            <w:tcW w:w="8077" w:type="dxa"/>
            <w:gridSpan w:val="20"/>
            <w:noWrap w:val="0"/>
            <w:vAlign w:val="center"/>
          </w:tcPr>
          <w:p w14:paraId="49AAB760">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周次</w:t>
            </w:r>
          </w:p>
        </w:tc>
      </w:tr>
      <w:tr w14:paraId="4D4E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noWrap w:val="0"/>
            <w:vAlign w:val="center"/>
          </w:tcPr>
          <w:p w14:paraId="04B2FE09">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p>
        </w:tc>
        <w:tc>
          <w:tcPr>
            <w:tcW w:w="486" w:type="dxa"/>
            <w:vMerge w:val="continue"/>
            <w:noWrap w:val="0"/>
            <w:vAlign w:val="center"/>
          </w:tcPr>
          <w:p w14:paraId="35177D63">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p>
        </w:tc>
        <w:tc>
          <w:tcPr>
            <w:tcW w:w="406" w:type="dxa"/>
            <w:noWrap w:val="0"/>
            <w:vAlign w:val="center"/>
          </w:tcPr>
          <w:p w14:paraId="38069AFC">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w:t>
            </w:r>
          </w:p>
        </w:tc>
        <w:tc>
          <w:tcPr>
            <w:tcW w:w="383" w:type="dxa"/>
            <w:noWrap w:val="0"/>
            <w:vAlign w:val="center"/>
          </w:tcPr>
          <w:p w14:paraId="71FC1094">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w:t>
            </w:r>
          </w:p>
        </w:tc>
        <w:tc>
          <w:tcPr>
            <w:tcW w:w="406" w:type="dxa"/>
            <w:noWrap w:val="0"/>
            <w:vAlign w:val="center"/>
          </w:tcPr>
          <w:p w14:paraId="47E7B67F">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3</w:t>
            </w:r>
          </w:p>
        </w:tc>
        <w:tc>
          <w:tcPr>
            <w:tcW w:w="374" w:type="dxa"/>
            <w:noWrap w:val="0"/>
            <w:vAlign w:val="center"/>
          </w:tcPr>
          <w:p w14:paraId="7A49B9E8">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4</w:t>
            </w:r>
          </w:p>
        </w:tc>
        <w:tc>
          <w:tcPr>
            <w:tcW w:w="397" w:type="dxa"/>
            <w:noWrap w:val="0"/>
            <w:vAlign w:val="center"/>
          </w:tcPr>
          <w:p w14:paraId="348FFC1F">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5</w:t>
            </w:r>
          </w:p>
        </w:tc>
        <w:tc>
          <w:tcPr>
            <w:tcW w:w="397" w:type="dxa"/>
            <w:noWrap w:val="0"/>
            <w:vAlign w:val="center"/>
          </w:tcPr>
          <w:p w14:paraId="5B803456">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6</w:t>
            </w:r>
          </w:p>
        </w:tc>
        <w:tc>
          <w:tcPr>
            <w:tcW w:w="383" w:type="dxa"/>
            <w:noWrap w:val="0"/>
            <w:vAlign w:val="center"/>
          </w:tcPr>
          <w:p w14:paraId="545C9431">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7</w:t>
            </w:r>
          </w:p>
        </w:tc>
        <w:tc>
          <w:tcPr>
            <w:tcW w:w="383" w:type="dxa"/>
            <w:noWrap w:val="0"/>
            <w:vAlign w:val="center"/>
          </w:tcPr>
          <w:p w14:paraId="494185C4">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8</w:t>
            </w:r>
          </w:p>
        </w:tc>
        <w:tc>
          <w:tcPr>
            <w:tcW w:w="383" w:type="dxa"/>
            <w:noWrap w:val="0"/>
            <w:vAlign w:val="center"/>
          </w:tcPr>
          <w:p w14:paraId="2B7067CA">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9</w:t>
            </w:r>
          </w:p>
        </w:tc>
        <w:tc>
          <w:tcPr>
            <w:tcW w:w="383" w:type="dxa"/>
            <w:noWrap w:val="0"/>
            <w:vAlign w:val="center"/>
          </w:tcPr>
          <w:p w14:paraId="35D578FA">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10</w:t>
            </w:r>
          </w:p>
        </w:tc>
        <w:tc>
          <w:tcPr>
            <w:tcW w:w="397" w:type="dxa"/>
            <w:noWrap w:val="0"/>
            <w:vAlign w:val="center"/>
          </w:tcPr>
          <w:p w14:paraId="7BA8775D">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11</w:t>
            </w:r>
          </w:p>
        </w:tc>
        <w:tc>
          <w:tcPr>
            <w:tcW w:w="390" w:type="dxa"/>
            <w:noWrap w:val="0"/>
            <w:vAlign w:val="center"/>
          </w:tcPr>
          <w:p w14:paraId="0821768F">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12</w:t>
            </w:r>
          </w:p>
        </w:tc>
        <w:tc>
          <w:tcPr>
            <w:tcW w:w="397" w:type="dxa"/>
            <w:noWrap w:val="0"/>
            <w:vAlign w:val="center"/>
          </w:tcPr>
          <w:p w14:paraId="2228D99C">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13</w:t>
            </w:r>
          </w:p>
        </w:tc>
        <w:tc>
          <w:tcPr>
            <w:tcW w:w="397" w:type="dxa"/>
            <w:noWrap w:val="0"/>
            <w:vAlign w:val="center"/>
          </w:tcPr>
          <w:p w14:paraId="345B5545">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14</w:t>
            </w:r>
          </w:p>
        </w:tc>
        <w:tc>
          <w:tcPr>
            <w:tcW w:w="397" w:type="dxa"/>
            <w:noWrap w:val="0"/>
            <w:vAlign w:val="center"/>
          </w:tcPr>
          <w:p w14:paraId="138F65F3">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15</w:t>
            </w:r>
          </w:p>
        </w:tc>
        <w:tc>
          <w:tcPr>
            <w:tcW w:w="383" w:type="dxa"/>
            <w:noWrap w:val="0"/>
            <w:vAlign w:val="center"/>
          </w:tcPr>
          <w:p w14:paraId="2CAE7128">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16</w:t>
            </w:r>
          </w:p>
        </w:tc>
        <w:tc>
          <w:tcPr>
            <w:tcW w:w="397" w:type="dxa"/>
            <w:noWrap w:val="0"/>
            <w:vAlign w:val="center"/>
          </w:tcPr>
          <w:p w14:paraId="69DF2E61">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17</w:t>
            </w:r>
          </w:p>
        </w:tc>
        <w:tc>
          <w:tcPr>
            <w:tcW w:w="383" w:type="dxa"/>
            <w:noWrap w:val="0"/>
            <w:vAlign w:val="center"/>
          </w:tcPr>
          <w:p w14:paraId="5759045B">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18</w:t>
            </w:r>
          </w:p>
        </w:tc>
        <w:tc>
          <w:tcPr>
            <w:tcW w:w="389" w:type="dxa"/>
            <w:noWrap w:val="0"/>
            <w:vAlign w:val="center"/>
          </w:tcPr>
          <w:p w14:paraId="08E62E57">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19</w:t>
            </w:r>
          </w:p>
        </w:tc>
        <w:tc>
          <w:tcPr>
            <w:tcW w:w="652" w:type="dxa"/>
            <w:noWrap w:val="0"/>
            <w:vAlign w:val="center"/>
          </w:tcPr>
          <w:p w14:paraId="6706158C">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20</w:t>
            </w:r>
          </w:p>
        </w:tc>
      </w:tr>
      <w:tr w14:paraId="7BA7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504" w:type="dxa"/>
            <w:vMerge w:val="restart"/>
            <w:noWrap w:val="0"/>
            <w:vAlign w:val="center"/>
          </w:tcPr>
          <w:p w14:paraId="71A8736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三</w:t>
            </w:r>
          </w:p>
        </w:tc>
        <w:tc>
          <w:tcPr>
            <w:tcW w:w="486" w:type="dxa"/>
            <w:noWrap w:val="0"/>
            <w:vAlign w:val="center"/>
          </w:tcPr>
          <w:p w14:paraId="18F75DB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5</w:t>
            </w:r>
          </w:p>
        </w:tc>
        <w:tc>
          <w:tcPr>
            <w:tcW w:w="406" w:type="dxa"/>
            <w:noWrap w:val="0"/>
            <w:vAlign w:val="center"/>
          </w:tcPr>
          <w:p w14:paraId="0B9248B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noWrap w:val="0"/>
            <w:vAlign w:val="center"/>
          </w:tcPr>
          <w:p w14:paraId="6CB09C9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406" w:type="dxa"/>
            <w:noWrap w:val="0"/>
            <w:vAlign w:val="center"/>
          </w:tcPr>
          <w:p w14:paraId="1E7E4AA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74" w:type="dxa"/>
            <w:noWrap w:val="0"/>
            <w:vAlign w:val="center"/>
          </w:tcPr>
          <w:p w14:paraId="73373B4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noWrap w:val="0"/>
            <w:vAlign w:val="center"/>
          </w:tcPr>
          <w:p w14:paraId="261DD78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noWrap w:val="0"/>
            <w:vAlign w:val="center"/>
          </w:tcPr>
          <w:p w14:paraId="3CEBBBC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noWrap w:val="0"/>
            <w:vAlign w:val="center"/>
          </w:tcPr>
          <w:p w14:paraId="1D51AC4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noWrap w:val="0"/>
            <w:vAlign w:val="center"/>
          </w:tcPr>
          <w:p w14:paraId="4E5BB72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noWrap w:val="0"/>
            <w:vAlign w:val="center"/>
          </w:tcPr>
          <w:p w14:paraId="3BF7241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noWrap w:val="0"/>
            <w:vAlign w:val="center"/>
          </w:tcPr>
          <w:p w14:paraId="354A272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noWrap w:val="0"/>
            <w:vAlign w:val="center"/>
          </w:tcPr>
          <w:p w14:paraId="0382B8D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0" w:type="dxa"/>
            <w:noWrap w:val="0"/>
            <w:vAlign w:val="center"/>
          </w:tcPr>
          <w:p w14:paraId="54A7B16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noWrap w:val="0"/>
            <w:vAlign w:val="center"/>
          </w:tcPr>
          <w:p w14:paraId="4B24D93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noWrap w:val="0"/>
            <w:vAlign w:val="center"/>
          </w:tcPr>
          <w:p w14:paraId="3CA69F1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noWrap w:val="0"/>
            <w:vAlign w:val="center"/>
          </w:tcPr>
          <w:p w14:paraId="2CDD867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noWrap w:val="0"/>
            <w:vAlign w:val="center"/>
          </w:tcPr>
          <w:p w14:paraId="6158D7C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noWrap w:val="0"/>
            <w:vAlign w:val="center"/>
          </w:tcPr>
          <w:p w14:paraId="28CA9CF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noWrap w:val="0"/>
            <w:vAlign w:val="center"/>
          </w:tcPr>
          <w:p w14:paraId="345B614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9" w:type="dxa"/>
            <w:noWrap w:val="0"/>
            <w:vAlign w:val="center"/>
          </w:tcPr>
          <w:p w14:paraId="69C992A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652" w:type="dxa"/>
            <w:noWrap w:val="0"/>
            <w:vAlign w:val="center"/>
          </w:tcPr>
          <w:p w14:paraId="50DA659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r>
      <w:tr w14:paraId="0A0C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continue"/>
            <w:noWrap w:val="0"/>
            <w:vAlign w:val="center"/>
          </w:tcPr>
          <w:p w14:paraId="1AB6F20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p>
        </w:tc>
        <w:tc>
          <w:tcPr>
            <w:tcW w:w="486" w:type="dxa"/>
            <w:noWrap w:val="0"/>
            <w:vAlign w:val="center"/>
          </w:tcPr>
          <w:p w14:paraId="7A46D00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6</w:t>
            </w:r>
          </w:p>
        </w:tc>
        <w:tc>
          <w:tcPr>
            <w:tcW w:w="406" w:type="dxa"/>
            <w:noWrap w:val="0"/>
            <w:vAlign w:val="center"/>
          </w:tcPr>
          <w:p w14:paraId="3C60D45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1434A77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06" w:type="dxa"/>
            <w:noWrap w:val="0"/>
            <w:vAlign w:val="center"/>
          </w:tcPr>
          <w:p w14:paraId="55CED57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74" w:type="dxa"/>
            <w:noWrap w:val="0"/>
            <w:vAlign w:val="center"/>
          </w:tcPr>
          <w:p w14:paraId="06E01DA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35B9F2B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165E973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16545D4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44A8FD7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6667E06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0DE9DD8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6903D1E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0" w:type="dxa"/>
            <w:noWrap w:val="0"/>
            <w:vAlign w:val="center"/>
          </w:tcPr>
          <w:p w14:paraId="09EF58A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75A513F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34ED2B8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6FD7E29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07C4508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63252B3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7F6BC79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9" w:type="dxa"/>
            <w:noWrap w:val="0"/>
            <w:vAlign w:val="center"/>
          </w:tcPr>
          <w:p w14:paraId="24D2485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652" w:type="dxa"/>
            <w:noWrap w:val="0"/>
            <w:vAlign w:val="center"/>
          </w:tcPr>
          <w:p w14:paraId="381ECB8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r w14:paraId="23B4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noWrap w:val="0"/>
            <w:vAlign w:val="center"/>
          </w:tcPr>
          <w:p w14:paraId="4B3D09E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四</w:t>
            </w:r>
          </w:p>
        </w:tc>
        <w:tc>
          <w:tcPr>
            <w:tcW w:w="486" w:type="dxa"/>
            <w:noWrap w:val="0"/>
            <w:vAlign w:val="center"/>
          </w:tcPr>
          <w:p w14:paraId="6791C28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7</w:t>
            </w:r>
          </w:p>
        </w:tc>
        <w:tc>
          <w:tcPr>
            <w:tcW w:w="406" w:type="dxa"/>
            <w:noWrap w:val="0"/>
            <w:vAlign w:val="center"/>
          </w:tcPr>
          <w:p w14:paraId="7B354C6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56DA0A2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06" w:type="dxa"/>
            <w:noWrap w:val="0"/>
            <w:vAlign w:val="center"/>
          </w:tcPr>
          <w:p w14:paraId="399D0E4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74" w:type="dxa"/>
            <w:noWrap w:val="0"/>
            <w:vAlign w:val="center"/>
          </w:tcPr>
          <w:p w14:paraId="0110AEA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3F744B4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5943DCE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5546781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6CDF17E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4760F9A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5B1A026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5DC0682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0" w:type="dxa"/>
            <w:noWrap w:val="0"/>
            <w:vAlign w:val="center"/>
          </w:tcPr>
          <w:p w14:paraId="0DD7FE7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08A10EA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776EF0E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5067AEF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5613D69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5147851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7554EAE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9" w:type="dxa"/>
            <w:noWrap w:val="0"/>
            <w:vAlign w:val="center"/>
          </w:tcPr>
          <w:p w14:paraId="0C27154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652" w:type="dxa"/>
            <w:noWrap w:val="0"/>
            <w:vAlign w:val="center"/>
          </w:tcPr>
          <w:p w14:paraId="6EA5A0D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r w14:paraId="02AE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noWrap w:val="0"/>
            <w:vAlign w:val="center"/>
          </w:tcPr>
          <w:p w14:paraId="2C9A497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p>
        </w:tc>
        <w:tc>
          <w:tcPr>
            <w:tcW w:w="486" w:type="dxa"/>
            <w:noWrap w:val="0"/>
            <w:vAlign w:val="center"/>
          </w:tcPr>
          <w:p w14:paraId="06787D9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8</w:t>
            </w:r>
          </w:p>
        </w:tc>
        <w:tc>
          <w:tcPr>
            <w:tcW w:w="406" w:type="dxa"/>
            <w:noWrap w:val="0"/>
            <w:vAlign w:val="center"/>
          </w:tcPr>
          <w:p w14:paraId="6593C42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79B7425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06" w:type="dxa"/>
            <w:noWrap w:val="0"/>
            <w:vAlign w:val="center"/>
          </w:tcPr>
          <w:p w14:paraId="409D1EA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74" w:type="dxa"/>
            <w:noWrap w:val="0"/>
            <w:vAlign w:val="center"/>
          </w:tcPr>
          <w:p w14:paraId="4F4CEA5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0058F82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7C60830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3FBF41D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370C619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7E77585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7E7E4A3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3AE2D50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0" w:type="dxa"/>
            <w:noWrap w:val="0"/>
            <w:vAlign w:val="center"/>
          </w:tcPr>
          <w:p w14:paraId="3675E74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78D9781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7B24F03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3B0628F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0F44525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1971374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243C0A9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9" w:type="dxa"/>
            <w:noWrap w:val="0"/>
            <w:vAlign w:val="center"/>
          </w:tcPr>
          <w:p w14:paraId="746E3F5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652" w:type="dxa"/>
            <w:noWrap w:val="0"/>
            <w:vAlign w:val="center"/>
          </w:tcPr>
          <w:p w14:paraId="2E18527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r w14:paraId="2AFE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restart"/>
            <w:noWrap w:val="0"/>
            <w:vAlign w:val="center"/>
          </w:tcPr>
          <w:p w14:paraId="609F92D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五</w:t>
            </w:r>
          </w:p>
        </w:tc>
        <w:tc>
          <w:tcPr>
            <w:tcW w:w="486" w:type="dxa"/>
            <w:noWrap w:val="0"/>
            <w:vAlign w:val="center"/>
          </w:tcPr>
          <w:p w14:paraId="0F4448A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9</w:t>
            </w:r>
          </w:p>
        </w:tc>
        <w:tc>
          <w:tcPr>
            <w:tcW w:w="406" w:type="dxa"/>
            <w:noWrap w:val="0"/>
            <w:vAlign w:val="center"/>
          </w:tcPr>
          <w:p w14:paraId="78F0088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618E04F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06" w:type="dxa"/>
            <w:noWrap w:val="0"/>
            <w:vAlign w:val="center"/>
          </w:tcPr>
          <w:p w14:paraId="6743986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74" w:type="dxa"/>
            <w:noWrap w:val="0"/>
            <w:vAlign w:val="center"/>
          </w:tcPr>
          <w:p w14:paraId="5A274BF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6F6C944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6AAABF7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298093F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6DD91A3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510AAC9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5A9121A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3BA0FC6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0" w:type="dxa"/>
            <w:noWrap w:val="0"/>
            <w:vAlign w:val="center"/>
          </w:tcPr>
          <w:p w14:paraId="623A4EA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3421EE1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1C38945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438794A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41D0C4D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736A947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55F33D3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9" w:type="dxa"/>
            <w:noWrap w:val="0"/>
            <w:vAlign w:val="center"/>
          </w:tcPr>
          <w:p w14:paraId="19709E2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652" w:type="dxa"/>
            <w:noWrap w:val="0"/>
            <w:vAlign w:val="center"/>
          </w:tcPr>
          <w:p w14:paraId="69075DB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r w14:paraId="1D97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4" w:type="dxa"/>
            <w:vMerge w:val="continue"/>
            <w:noWrap w:val="0"/>
            <w:vAlign w:val="center"/>
          </w:tcPr>
          <w:p w14:paraId="4349448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p>
        </w:tc>
        <w:tc>
          <w:tcPr>
            <w:tcW w:w="486" w:type="dxa"/>
            <w:noWrap w:val="0"/>
            <w:vAlign w:val="center"/>
          </w:tcPr>
          <w:p w14:paraId="2E3A8B9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406" w:type="dxa"/>
            <w:noWrap w:val="0"/>
            <w:vAlign w:val="center"/>
          </w:tcPr>
          <w:p w14:paraId="2C6131C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50235BA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06" w:type="dxa"/>
            <w:noWrap w:val="0"/>
            <w:vAlign w:val="center"/>
          </w:tcPr>
          <w:p w14:paraId="2743C53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74" w:type="dxa"/>
            <w:noWrap w:val="0"/>
            <w:vAlign w:val="center"/>
          </w:tcPr>
          <w:p w14:paraId="4835A79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30852FE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28149A8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377051B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06F1927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08BBBE5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768CF03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40DAE4B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0" w:type="dxa"/>
            <w:noWrap w:val="0"/>
            <w:vAlign w:val="center"/>
          </w:tcPr>
          <w:p w14:paraId="0C9069D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685C199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79CA67F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62B5287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47C267C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174FA61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78F9E16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9" w:type="dxa"/>
            <w:noWrap w:val="0"/>
            <w:vAlign w:val="center"/>
          </w:tcPr>
          <w:p w14:paraId="11AA0B5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652" w:type="dxa"/>
            <w:noWrap w:val="0"/>
            <w:vAlign w:val="center"/>
          </w:tcPr>
          <w:p w14:paraId="254BE37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bl>
    <w:p w14:paraId="125A2389">
      <w:pPr>
        <w:keepNext w:val="0"/>
        <w:keepLines w:val="0"/>
        <w:pageBreakBefore w:val="0"/>
        <w:widowControl w:val="0"/>
        <w:kinsoku/>
        <w:wordWrap/>
        <w:overflowPunct/>
        <w:topLinePunct w:val="0"/>
        <w:autoSpaceDE/>
        <w:autoSpaceDN/>
        <w:bidi w:val="0"/>
        <w:adjustRightInd/>
        <w:snapToGrid/>
        <w:spacing w:line="360" w:lineRule="exact"/>
        <w:ind w:left="0" w:hanging="525" w:hanging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图注：～理论教学；○实习（实训）；△机动；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考试；●岗</w:t>
      </w:r>
      <w:r>
        <w:rPr>
          <w:rFonts w:hint="eastAsia" w:ascii="宋体" w:hAnsi="宋体" w:eastAsia="宋体" w:cs="宋体"/>
          <w:color w:val="auto"/>
          <w:sz w:val="21"/>
          <w:szCs w:val="21"/>
          <w:highlight w:val="none"/>
          <w:lang w:val="en-US" w:eastAsia="zh-CN"/>
        </w:rPr>
        <w:t>位</w:t>
      </w:r>
      <w:r>
        <w:rPr>
          <w:rFonts w:hint="eastAsia" w:ascii="宋体" w:hAnsi="宋体" w:eastAsia="宋体" w:cs="宋体"/>
          <w:color w:val="auto"/>
          <w:sz w:val="21"/>
          <w:szCs w:val="21"/>
          <w:highlight w:val="none"/>
        </w:rPr>
        <w:t>实习； /毕业设计；</w:t>
      </w:r>
    </w:p>
    <w:p w14:paraId="64938A1F">
      <w:pPr>
        <w:keepNext w:val="0"/>
        <w:keepLines w:val="0"/>
        <w:pageBreakBefore w:val="0"/>
        <w:widowControl w:val="0"/>
        <w:kinsoku/>
        <w:wordWrap/>
        <w:overflowPunct/>
        <w:topLinePunct w:val="0"/>
        <w:autoSpaceDE/>
        <w:autoSpaceDN/>
        <w:bidi w:val="0"/>
        <w:adjustRightInd/>
        <w:snapToGrid/>
        <w:spacing w:line="360" w:lineRule="exact"/>
        <w:ind w:left="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军事技能训练及入学教育</w:t>
      </w:r>
      <w:r>
        <w:rPr>
          <w:rFonts w:hint="eastAsia" w:ascii="宋体" w:hAnsi="宋体" w:eastAsia="宋体" w:cs="宋体"/>
          <w:color w:val="auto"/>
          <w:sz w:val="21"/>
          <w:szCs w:val="21"/>
          <w:highlight w:val="none"/>
        </w:rPr>
        <w:t>；◎毕业教育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融入毕业设计环节</w:t>
      </w:r>
      <w:r>
        <w:rPr>
          <w:rFonts w:hint="eastAsia" w:ascii="宋体" w:hAnsi="宋体" w:eastAsia="宋体" w:cs="宋体"/>
          <w:color w:val="auto"/>
          <w:sz w:val="21"/>
          <w:szCs w:val="21"/>
          <w:highlight w:val="none"/>
        </w:rPr>
        <w:t>。</w:t>
      </w:r>
    </w:p>
    <w:p w14:paraId="6C85D933">
      <w:pPr>
        <w:keepNext w:val="0"/>
        <w:keepLines w:val="0"/>
        <w:pageBreakBefore w:val="0"/>
        <w:widowControl w:val="0"/>
        <w:kinsoku/>
        <w:wordWrap/>
        <w:overflowPunct/>
        <w:topLinePunct w:val="0"/>
        <w:autoSpaceDE/>
        <w:autoSpaceDN/>
        <w:bidi w:val="0"/>
        <w:adjustRightInd/>
        <w:snapToGrid/>
        <w:spacing w:line="360" w:lineRule="exact"/>
        <w:ind w:left="0" w:firstLine="630" w:firstLineChars="300"/>
        <w:textAlignment w:val="auto"/>
        <w:rPr>
          <w:rFonts w:hint="eastAsia" w:ascii="宋体" w:hAnsi="宋体" w:eastAsia="宋体" w:cs="宋体"/>
          <w:color w:val="auto"/>
          <w:sz w:val="21"/>
          <w:szCs w:val="21"/>
          <w:highlight w:val="none"/>
        </w:rPr>
      </w:pPr>
    </w:p>
    <w:p w14:paraId="0B227DC9">
      <w:pPr>
        <w:pStyle w:val="3"/>
        <w:keepNext/>
        <w:keepLines/>
        <w:pageBreakBefore w:val="0"/>
        <w:widowControl w:val="0"/>
        <w:numPr>
          <w:ilvl w:val="0"/>
          <w:numId w:val="2"/>
        </w:numPr>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lang w:val="en-US" w:eastAsia="zh-CN"/>
        </w:rPr>
      </w:pPr>
      <w:r>
        <w:rPr>
          <w:rFonts w:hint="eastAsia" w:ascii="Arial" w:hAnsi="Arial" w:eastAsia="宋体" w:cs="Times New Roman"/>
          <w:b/>
          <w:sz w:val="21"/>
          <w:szCs w:val="21"/>
          <w:lang w:val="en-US" w:eastAsia="zh-CN"/>
        </w:rPr>
        <w:t>专业教学进程表</w:t>
      </w:r>
    </w:p>
    <w:p w14:paraId="2B1FAFDD">
      <w:pPr>
        <w:rPr>
          <w:rFonts w:hint="eastAsia"/>
          <w:lang w:val="en-US" w:eastAsia="zh-CN"/>
        </w:rPr>
      </w:pPr>
    </w:p>
    <w:p w14:paraId="771C04B3">
      <w:pPr>
        <w:jc w:val="center"/>
        <w:rPr>
          <w:rFonts w:hint="eastAsia" w:ascii="Arial" w:hAnsi="Arial" w:cs="Times New Roman"/>
          <w:b/>
          <w:sz w:val="21"/>
          <w:szCs w:val="21"/>
          <w:lang w:val="en-US" w:eastAsia="zh-CN"/>
        </w:rPr>
      </w:pPr>
      <w:r>
        <w:rPr>
          <w:rFonts w:hint="eastAsia" w:ascii="Arial" w:hAnsi="Arial" w:cs="Times New Roman"/>
          <w:b/>
          <w:sz w:val="21"/>
          <w:szCs w:val="21"/>
          <w:lang w:val="en-US" w:eastAsia="zh-CN"/>
        </w:rPr>
        <w:t>第二阶段大专阶段电子商务专业教学进度安排表</w:t>
      </w:r>
    </w:p>
    <w:tbl>
      <w:tblPr>
        <w:tblStyle w:val="12"/>
        <w:tblW w:w="6260" w:type="pct"/>
        <w:tblInd w:w="-1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
        <w:gridCol w:w="369"/>
        <w:gridCol w:w="477"/>
        <w:gridCol w:w="913"/>
        <w:gridCol w:w="1910"/>
        <w:gridCol w:w="369"/>
        <w:gridCol w:w="612"/>
        <w:gridCol w:w="635"/>
        <w:gridCol w:w="600"/>
        <w:gridCol w:w="542"/>
        <w:gridCol w:w="623"/>
        <w:gridCol w:w="611"/>
        <w:gridCol w:w="635"/>
        <w:gridCol w:w="589"/>
        <w:gridCol w:w="611"/>
        <w:gridCol w:w="589"/>
        <w:gridCol w:w="677"/>
        <w:gridCol w:w="499"/>
      </w:tblGrid>
      <w:tr w14:paraId="61D9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738" w:type="dxa"/>
            <w:gridSpan w:val="2"/>
            <w:vMerge w:val="restart"/>
            <w:noWrap w:val="0"/>
            <w:vAlign w:val="center"/>
          </w:tcPr>
          <w:p w14:paraId="085C82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课程</w:t>
            </w:r>
          </w:p>
          <w:p w14:paraId="2C48F8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auto"/>
                <w:kern w:val="0"/>
                <w:sz w:val="18"/>
                <w:szCs w:val="18"/>
                <w:highlight w:val="none"/>
                <w:lang w:val="en-US" w:eastAsia="zh-CN"/>
              </w:rPr>
              <w:t>性质</w:t>
            </w:r>
          </w:p>
        </w:tc>
        <w:tc>
          <w:tcPr>
            <w:tcW w:w="477" w:type="dxa"/>
            <w:vMerge w:val="restart"/>
            <w:noWrap w:val="0"/>
            <w:vAlign w:val="center"/>
          </w:tcPr>
          <w:p w14:paraId="12787E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auto"/>
                <w:kern w:val="0"/>
                <w:sz w:val="18"/>
                <w:szCs w:val="18"/>
                <w:highlight w:val="none"/>
              </w:rPr>
              <w:t>序号</w:t>
            </w:r>
          </w:p>
        </w:tc>
        <w:tc>
          <w:tcPr>
            <w:tcW w:w="913" w:type="dxa"/>
            <w:vMerge w:val="restart"/>
            <w:noWrap w:val="0"/>
            <w:vAlign w:val="center"/>
          </w:tcPr>
          <w:p w14:paraId="6E84FE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lang w:eastAsia="zh-CN"/>
              </w:rPr>
              <w:t>课程</w:t>
            </w:r>
          </w:p>
          <w:p w14:paraId="734B02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auto"/>
                <w:kern w:val="0"/>
                <w:sz w:val="18"/>
                <w:szCs w:val="18"/>
                <w:highlight w:val="none"/>
                <w:lang w:eastAsia="zh-CN"/>
              </w:rPr>
              <w:t>代码</w:t>
            </w:r>
          </w:p>
        </w:tc>
        <w:tc>
          <w:tcPr>
            <w:tcW w:w="1910" w:type="dxa"/>
            <w:vMerge w:val="restart"/>
            <w:noWrap w:val="0"/>
            <w:vAlign w:val="center"/>
          </w:tcPr>
          <w:p w14:paraId="70643D4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lang w:eastAsia="zh-CN"/>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课程名称</w:t>
            </w:r>
          </w:p>
        </w:tc>
        <w:tc>
          <w:tcPr>
            <w:tcW w:w="369" w:type="dxa"/>
            <w:vMerge w:val="restart"/>
            <w:noWrap w:val="0"/>
            <w:vAlign w:val="center"/>
          </w:tcPr>
          <w:p w14:paraId="35CF8BD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课程类型</w:t>
            </w:r>
          </w:p>
        </w:tc>
        <w:tc>
          <w:tcPr>
            <w:tcW w:w="612" w:type="dxa"/>
            <w:vMerge w:val="restart"/>
            <w:noWrap w:val="0"/>
            <w:vAlign w:val="center"/>
          </w:tcPr>
          <w:p w14:paraId="177A8D5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总学时</w:t>
            </w:r>
          </w:p>
        </w:tc>
        <w:tc>
          <w:tcPr>
            <w:tcW w:w="635" w:type="dxa"/>
            <w:vMerge w:val="restart"/>
            <w:noWrap w:val="0"/>
            <w:vAlign w:val="center"/>
          </w:tcPr>
          <w:p w14:paraId="61BE429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理论学时</w:t>
            </w:r>
          </w:p>
        </w:tc>
        <w:tc>
          <w:tcPr>
            <w:tcW w:w="600" w:type="dxa"/>
            <w:vMerge w:val="restart"/>
            <w:noWrap w:val="0"/>
            <w:vAlign w:val="center"/>
          </w:tcPr>
          <w:p w14:paraId="6C25D1E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实践学时</w:t>
            </w:r>
          </w:p>
        </w:tc>
        <w:tc>
          <w:tcPr>
            <w:tcW w:w="542" w:type="dxa"/>
            <w:vMerge w:val="restart"/>
            <w:noWrap w:val="0"/>
            <w:vAlign w:val="center"/>
          </w:tcPr>
          <w:p w14:paraId="2B046D1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总学分</w:t>
            </w:r>
          </w:p>
        </w:tc>
        <w:tc>
          <w:tcPr>
            <w:tcW w:w="3658" w:type="dxa"/>
            <w:gridSpan w:val="6"/>
            <w:noWrap w:val="0"/>
            <w:vAlign w:val="center"/>
          </w:tcPr>
          <w:p w14:paraId="62217F6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按学年、学期及学期学时分配</w:t>
            </w:r>
          </w:p>
        </w:tc>
        <w:tc>
          <w:tcPr>
            <w:tcW w:w="677" w:type="dxa"/>
            <w:vMerge w:val="restart"/>
            <w:noWrap w:val="0"/>
            <w:vAlign w:val="center"/>
          </w:tcPr>
          <w:p w14:paraId="524E15D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考核方式</w:t>
            </w:r>
          </w:p>
        </w:tc>
        <w:tc>
          <w:tcPr>
            <w:tcW w:w="499" w:type="dxa"/>
            <w:vMerge w:val="restart"/>
            <w:noWrap w:val="0"/>
            <w:vAlign w:val="center"/>
          </w:tcPr>
          <w:p w14:paraId="358AC0A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备注</w:t>
            </w:r>
          </w:p>
        </w:tc>
      </w:tr>
      <w:tr w14:paraId="636D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38" w:type="dxa"/>
            <w:gridSpan w:val="2"/>
            <w:vMerge w:val="continue"/>
            <w:noWrap w:val="0"/>
            <w:vAlign w:val="center"/>
          </w:tcPr>
          <w:p w14:paraId="72F1250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vMerge w:val="continue"/>
            <w:noWrap w:val="0"/>
            <w:vAlign w:val="center"/>
          </w:tcPr>
          <w:p w14:paraId="09ED9A4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913" w:type="dxa"/>
            <w:vMerge w:val="continue"/>
            <w:noWrap w:val="0"/>
            <w:vAlign w:val="center"/>
          </w:tcPr>
          <w:p w14:paraId="09DD2B6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910" w:type="dxa"/>
            <w:vMerge w:val="continue"/>
            <w:noWrap w:val="0"/>
            <w:vAlign w:val="center"/>
          </w:tcPr>
          <w:p w14:paraId="1186C05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1CB72C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2" w:type="dxa"/>
            <w:vMerge w:val="continue"/>
            <w:noWrap w:val="0"/>
            <w:vAlign w:val="center"/>
          </w:tcPr>
          <w:p w14:paraId="0B00DE3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35" w:type="dxa"/>
            <w:vMerge w:val="continue"/>
            <w:noWrap w:val="0"/>
            <w:vAlign w:val="center"/>
          </w:tcPr>
          <w:p w14:paraId="52DE28B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0" w:type="dxa"/>
            <w:vMerge w:val="continue"/>
            <w:noWrap w:val="0"/>
            <w:vAlign w:val="center"/>
          </w:tcPr>
          <w:p w14:paraId="2223199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42" w:type="dxa"/>
            <w:vMerge w:val="continue"/>
            <w:noWrap w:val="0"/>
            <w:vAlign w:val="center"/>
          </w:tcPr>
          <w:p w14:paraId="75FCC15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1234" w:type="dxa"/>
            <w:gridSpan w:val="2"/>
            <w:noWrap w:val="0"/>
            <w:vAlign w:val="center"/>
          </w:tcPr>
          <w:p w14:paraId="77AEBCF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第</w:t>
            </w:r>
            <w:r>
              <w:rPr>
                <w:rFonts w:hint="eastAsia" w:ascii="宋体" w:hAnsi="宋体" w:cs="宋体"/>
                <w:b/>
                <w:bCs/>
                <w:color w:val="000000" w:themeColor="text1"/>
                <w:kern w:val="0"/>
                <w:sz w:val="18"/>
                <w:szCs w:val="18"/>
                <w:lang w:val="en-US" w:eastAsia="zh-CN"/>
                <w14:textFill>
                  <w14:solidFill>
                    <w14:schemeClr w14:val="tx1"/>
                  </w14:solidFill>
                </w14:textFill>
              </w:rPr>
              <w:t>三</w:t>
            </w:r>
            <w:r>
              <w:rPr>
                <w:rFonts w:hint="eastAsia" w:ascii="宋体" w:hAnsi="宋体" w:eastAsia="宋体" w:cs="宋体"/>
                <w:b/>
                <w:bCs/>
                <w:color w:val="000000" w:themeColor="text1"/>
                <w:kern w:val="0"/>
                <w:sz w:val="18"/>
                <w:szCs w:val="18"/>
                <w14:textFill>
                  <w14:solidFill>
                    <w14:schemeClr w14:val="tx1"/>
                  </w14:solidFill>
                </w14:textFill>
              </w:rPr>
              <w:t>学年</w:t>
            </w:r>
          </w:p>
        </w:tc>
        <w:tc>
          <w:tcPr>
            <w:tcW w:w="1224" w:type="dxa"/>
            <w:gridSpan w:val="2"/>
            <w:noWrap w:val="0"/>
            <w:vAlign w:val="center"/>
          </w:tcPr>
          <w:p w14:paraId="09E5FDC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第</w:t>
            </w:r>
            <w:r>
              <w:rPr>
                <w:rFonts w:hint="eastAsia" w:ascii="宋体" w:hAnsi="宋体" w:cs="宋体"/>
                <w:b/>
                <w:bCs/>
                <w:color w:val="000000" w:themeColor="text1"/>
                <w:kern w:val="0"/>
                <w:sz w:val="18"/>
                <w:szCs w:val="18"/>
                <w:lang w:val="en-US" w:eastAsia="zh-CN"/>
                <w14:textFill>
                  <w14:solidFill>
                    <w14:schemeClr w14:val="tx1"/>
                  </w14:solidFill>
                </w14:textFill>
              </w:rPr>
              <w:t>四</w:t>
            </w:r>
            <w:r>
              <w:rPr>
                <w:rFonts w:hint="eastAsia" w:ascii="宋体" w:hAnsi="宋体" w:eastAsia="宋体" w:cs="宋体"/>
                <w:b/>
                <w:bCs/>
                <w:color w:val="000000" w:themeColor="text1"/>
                <w:kern w:val="0"/>
                <w:sz w:val="18"/>
                <w:szCs w:val="18"/>
                <w14:textFill>
                  <w14:solidFill>
                    <w14:schemeClr w14:val="tx1"/>
                  </w14:solidFill>
                </w14:textFill>
              </w:rPr>
              <w:t>学年</w:t>
            </w:r>
          </w:p>
        </w:tc>
        <w:tc>
          <w:tcPr>
            <w:tcW w:w="1200" w:type="dxa"/>
            <w:gridSpan w:val="2"/>
            <w:noWrap w:val="0"/>
            <w:vAlign w:val="center"/>
          </w:tcPr>
          <w:p w14:paraId="2DD84C2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第</w:t>
            </w:r>
            <w:r>
              <w:rPr>
                <w:rFonts w:hint="eastAsia" w:ascii="宋体" w:hAnsi="宋体" w:cs="宋体"/>
                <w:b/>
                <w:bCs/>
                <w:color w:val="000000" w:themeColor="text1"/>
                <w:kern w:val="0"/>
                <w:sz w:val="18"/>
                <w:szCs w:val="18"/>
                <w:lang w:val="en-US" w:eastAsia="zh-CN"/>
                <w14:textFill>
                  <w14:solidFill>
                    <w14:schemeClr w14:val="tx1"/>
                  </w14:solidFill>
                </w14:textFill>
              </w:rPr>
              <w:t>五</w:t>
            </w:r>
            <w:r>
              <w:rPr>
                <w:rFonts w:hint="eastAsia" w:ascii="宋体" w:hAnsi="宋体" w:eastAsia="宋体" w:cs="宋体"/>
                <w:b/>
                <w:bCs/>
                <w:color w:val="000000" w:themeColor="text1"/>
                <w:kern w:val="0"/>
                <w:sz w:val="18"/>
                <w:szCs w:val="18"/>
                <w14:textFill>
                  <w14:solidFill>
                    <w14:schemeClr w14:val="tx1"/>
                  </w14:solidFill>
                </w14:textFill>
              </w:rPr>
              <w:t>学年</w:t>
            </w:r>
          </w:p>
        </w:tc>
        <w:tc>
          <w:tcPr>
            <w:tcW w:w="677" w:type="dxa"/>
            <w:vMerge w:val="continue"/>
            <w:noWrap w:val="0"/>
            <w:vAlign w:val="center"/>
          </w:tcPr>
          <w:p w14:paraId="772D989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99" w:type="dxa"/>
            <w:vMerge w:val="continue"/>
            <w:noWrap w:val="0"/>
            <w:vAlign w:val="center"/>
          </w:tcPr>
          <w:p w14:paraId="0E35E4E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469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738" w:type="dxa"/>
            <w:gridSpan w:val="2"/>
            <w:vMerge w:val="continue"/>
            <w:noWrap w:val="0"/>
            <w:vAlign w:val="center"/>
          </w:tcPr>
          <w:p w14:paraId="14AA687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vMerge w:val="continue"/>
            <w:noWrap w:val="0"/>
            <w:vAlign w:val="center"/>
          </w:tcPr>
          <w:p w14:paraId="59D64EF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913" w:type="dxa"/>
            <w:vMerge w:val="continue"/>
            <w:noWrap w:val="0"/>
            <w:vAlign w:val="center"/>
          </w:tcPr>
          <w:p w14:paraId="04FA358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910" w:type="dxa"/>
            <w:vMerge w:val="continue"/>
            <w:noWrap w:val="0"/>
            <w:vAlign w:val="center"/>
          </w:tcPr>
          <w:p w14:paraId="61634A8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D6A0C1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2" w:type="dxa"/>
            <w:vMerge w:val="continue"/>
            <w:noWrap w:val="0"/>
            <w:vAlign w:val="center"/>
          </w:tcPr>
          <w:p w14:paraId="69AAEF7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35" w:type="dxa"/>
            <w:vMerge w:val="continue"/>
            <w:noWrap w:val="0"/>
            <w:vAlign w:val="center"/>
          </w:tcPr>
          <w:p w14:paraId="3FF8A49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00" w:type="dxa"/>
            <w:vMerge w:val="continue"/>
            <w:noWrap w:val="0"/>
            <w:vAlign w:val="center"/>
          </w:tcPr>
          <w:p w14:paraId="4B1B13D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42" w:type="dxa"/>
            <w:vMerge w:val="continue"/>
            <w:noWrap w:val="0"/>
            <w:vAlign w:val="center"/>
          </w:tcPr>
          <w:p w14:paraId="1384B98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23" w:type="dxa"/>
            <w:noWrap w:val="0"/>
            <w:vAlign w:val="center"/>
          </w:tcPr>
          <w:p w14:paraId="525C4FF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第</w:t>
            </w:r>
            <w:r>
              <w:rPr>
                <w:rFonts w:hint="eastAsia" w:ascii="宋体" w:hAnsi="宋体" w:cs="宋体"/>
                <w:b/>
                <w:bCs/>
                <w:color w:val="000000" w:themeColor="text1"/>
                <w:kern w:val="0"/>
                <w:sz w:val="18"/>
                <w:szCs w:val="18"/>
                <w:lang w:val="en-US" w:eastAsia="zh-CN"/>
                <w14:textFill>
                  <w14:solidFill>
                    <w14:schemeClr w14:val="tx1"/>
                  </w14:solidFill>
                </w14:textFill>
              </w:rPr>
              <w:t>五</w:t>
            </w:r>
            <w:r>
              <w:rPr>
                <w:rFonts w:hint="eastAsia" w:ascii="宋体" w:hAnsi="宋体" w:eastAsia="宋体" w:cs="宋体"/>
                <w:b/>
                <w:bCs/>
                <w:color w:val="000000" w:themeColor="text1"/>
                <w:kern w:val="0"/>
                <w:sz w:val="18"/>
                <w:szCs w:val="18"/>
                <w:lang w:val="en-US" w:eastAsia="zh-CN"/>
                <w14:textFill>
                  <w14:solidFill>
                    <w14:schemeClr w14:val="tx1"/>
                  </w14:solidFill>
                </w14:textFill>
              </w:rPr>
              <w:t>学期</w:t>
            </w:r>
          </w:p>
        </w:tc>
        <w:tc>
          <w:tcPr>
            <w:tcW w:w="611" w:type="dxa"/>
            <w:noWrap w:val="0"/>
            <w:vAlign w:val="center"/>
          </w:tcPr>
          <w:p w14:paraId="46F4677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第</w:t>
            </w:r>
            <w:r>
              <w:rPr>
                <w:rFonts w:hint="eastAsia" w:ascii="宋体" w:hAnsi="宋体" w:cs="宋体"/>
                <w:b/>
                <w:bCs/>
                <w:color w:val="000000" w:themeColor="text1"/>
                <w:kern w:val="0"/>
                <w:sz w:val="18"/>
                <w:szCs w:val="18"/>
                <w:lang w:val="en-US" w:eastAsia="zh-CN"/>
                <w14:textFill>
                  <w14:solidFill>
                    <w14:schemeClr w14:val="tx1"/>
                  </w14:solidFill>
                </w14:textFill>
              </w:rPr>
              <w:t>六</w:t>
            </w:r>
            <w:r>
              <w:rPr>
                <w:rFonts w:hint="eastAsia" w:ascii="宋体" w:hAnsi="宋体" w:eastAsia="宋体" w:cs="宋体"/>
                <w:b/>
                <w:bCs/>
                <w:color w:val="000000" w:themeColor="text1"/>
                <w:kern w:val="0"/>
                <w:sz w:val="18"/>
                <w:szCs w:val="18"/>
                <w:lang w:val="en-US" w:eastAsia="zh-CN"/>
                <w14:textFill>
                  <w14:solidFill>
                    <w14:schemeClr w14:val="tx1"/>
                  </w14:solidFill>
                </w14:textFill>
              </w:rPr>
              <w:t>学期</w:t>
            </w:r>
          </w:p>
        </w:tc>
        <w:tc>
          <w:tcPr>
            <w:tcW w:w="635" w:type="dxa"/>
            <w:noWrap w:val="0"/>
            <w:vAlign w:val="center"/>
          </w:tcPr>
          <w:p w14:paraId="17B184C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第</w:t>
            </w:r>
            <w:r>
              <w:rPr>
                <w:rFonts w:hint="eastAsia" w:ascii="宋体" w:hAnsi="宋体" w:cs="宋体"/>
                <w:b/>
                <w:bCs/>
                <w:color w:val="000000" w:themeColor="text1"/>
                <w:kern w:val="0"/>
                <w:sz w:val="18"/>
                <w:szCs w:val="18"/>
                <w:lang w:val="en-US" w:eastAsia="zh-CN"/>
                <w14:textFill>
                  <w14:solidFill>
                    <w14:schemeClr w14:val="tx1"/>
                  </w14:solidFill>
                </w14:textFill>
              </w:rPr>
              <w:t>七</w:t>
            </w:r>
            <w:r>
              <w:rPr>
                <w:rFonts w:hint="eastAsia" w:ascii="宋体" w:hAnsi="宋体" w:eastAsia="宋体" w:cs="宋体"/>
                <w:b/>
                <w:bCs/>
                <w:color w:val="000000" w:themeColor="text1"/>
                <w:kern w:val="0"/>
                <w:sz w:val="18"/>
                <w:szCs w:val="18"/>
                <w:lang w:val="en-US" w:eastAsia="zh-CN"/>
                <w14:textFill>
                  <w14:solidFill>
                    <w14:schemeClr w14:val="tx1"/>
                  </w14:solidFill>
                </w14:textFill>
              </w:rPr>
              <w:t>学期</w:t>
            </w:r>
          </w:p>
        </w:tc>
        <w:tc>
          <w:tcPr>
            <w:tcW w:w="589" w:type="dxa"/>
            <w:noWrap w:val="0"/>
            <w:vAlign w:val="center"/>
          </w:tcPr>
          <w:p w14:paraId="20485A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第</w:t>
            </w:r>
            <w:r>
              <w:rPr>
                <w:rFonts w:hint="eastAsia" w:ascii="宋体" w:hAnsi="宋体" w:cs="宋体"/>
                <w:b/>
                <w:bCs/>
                <w:color w:val="000000" w:themeColor="text1"/>
                <w:kern w:val="0"/>
                <w:sz w:val="18"/>
                <w:szCs w:val="18"/>
                <w:lang w:val="en-US" w:eastAsia="zh-CN"/>
                <w14:textFill>
                  <w14:solidFill>
                    <w14:schemeClr w14:val="tx1"/>
                  </w14:solidFill>
                </w14:textFill>
              </w:rPr>
              <w:t>八</w:t>
            </w:r>
            <w:r>
              <w:rPr>
                <w:rFonts w:hint="eastAsia" w:ascii="宋体" w:hAnsi="宋体" w:eastAsia="宋体" w:cs="宋体"/>
                <w:b/>
                <w:bCs/>
                <w:color w:val="000000" w:themeColor="text1"/>
                <w:kern w:val="0"/>
                <w:sz w:val="18"/>
                <w:szCs w:val="18"/>
                <w:lang w:val="en-US" w:eastAsia="zh-CN"/>
                <w14:textFill>
                  <w14:solidFill>
                    <w14:schemeClr w14:val="tx1"/>
                  </w14:solidFill>
                </w14:textFill>
              </w:rPr>
              <w:t>学期</w:t>
            </w:r>
          </w:p>
        </w:tc>
        <w:tc>
          <w:tcPr>
            <w:tcW w:w="611" w:type="dxa"/>
            <w:noWrap w:val="0"/>
            <w:vAlign w:val="center"/>
          </w:tcPr>
          <w:p w14:paraId="6537429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第</w:t>
            </w:r>
            <w:r>
              <w:rPr>
                <w:rFonts w:hint="eastAsia" w:ascii="宋体" w:hAnsi="宋体" w:cs="宋体"/>
                <w:b/>
                <w:bCs/>
                <w:color w:val="000000" w:themeColor="text1"/>
                <w:kern w:val="0"/>
                <w:sz w:val="18"/>
                <w:szCs w:val="18"/>
                <w:lang w:val="en-US" w:eastAsia="zh-CN"/>
                <w14:textFill>
                  <w14:solidFill>
                    <w14:schemeClr w14:val="tx1"/>
                  </w14:solidFill>
                </w14:textFill>
              </w:rPr>
              <w:t>九</w:t>
            </w:r>
            <w:r>
              <w:rPr>
                <w:rFonts w:hint="eastAsia" w:ascii="宋体" w:hAnsi="宋体" w:eastAsia="宋体" w:cs="宋体"/>
                <w:b/>
                <w:bCs/>
                <w:color w:val="000000" w:themeColor="text1"/>
                <w:kern w:val="0"/>
                <w:sz w:val="18"/>
                <w:szCs w:val="18"/>
                <w:lang w:val="en-US" w:eastAsia="zh-CN"/>
                <w14:textFill>
                  <w14:solidFill>
                    <w14:schemeClr w14:val="tx1"/>
                  </w14:solidFill>
                </w14:textFill>
              </w:rPr>
              <w:t>学期</w:t>
            </w:r>
          </w:p>
        </w:tc>
        <w:tc>
          <w:tcPr>
            <w:tcW w:w="589" w:type="dxa"/>
            <w:noWrap w:val="0"/>
            <w:vAlign w:val="center"/>
          </w:tcPr>
          <w:p w14:paraId="011811D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第</w:t>
            </w:r>
            <w:r>
              <w:rPr>
                <w:rFonts w:hint="eastAsia" w:ascii="宋体" w:hAnsi="宋体" w:cs="宋体"/>
                <w:b/>
                <w:bCs/>
                <w:color w:val="000000" w:themeColor="text1"/>
                <w:kern w:val="0"/>
                <w:sz w:val="18"/>
                <w:szCs w:val="18"/>
                <w:lang w:val="en-US" w:eastAsia="zh-CN"/>
                <w14:textFill>
                  <w14:solidFill>
                    <w14:schemeClr w14:val="tx1"/>
                  </w14:solidFill>
                </w14:textFill>
              </w:rPr>
              <w:t>十</w:t>
            </w:r>
            <w:r>
              <w:rPr>
                <w:rFonts w:hint="eastAsia" w:ascii="宋体" w:hAnsi="宋体" w:eastAsia="宋体" w:cs="宋体"/>
                <w:b/>
                <w:bCs/>
                <w:color w:val="000000" w:themeColor="text1"/>
                <w:kern w:val="0"/>
                <w:sz w:val="18"/>
                <w:szCs w:val="18"/>
                <w:lang w:val="en-US" w:eastAsia="zh-CN"/>
                <w14:textFill>
                  <w14:solidFill>
                    <w14:schemeClr w14:val="tx1"/>
                  </w14:solidFill>
                </w14:textFill>
              </w:rPr>
              <w:t>学期</w:t>
            </w:r>
          </w:p>
        </w:tc>
        <w:tc>
          <w:tcPr>
            <w:tcW w:w="677" w:type="dxa"/>
            <w:vMerge w:val="continue"/>
            <w:noWrap w:val="0"/>
            <w:vAlign w:val="center"/>
          </w:tcPr>
          <w:p w14:paraId="7029B7C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99" w:type="dxa"/>
            <w:vMerge w:val="continue"/>
            <w:noWrap w:val="0"/>
            <w:vAlign w:val="center"/>
          </w:tcPr>
          <w:p w14:paraId="151560F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7924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69" w:type="dxa"/>
            <w:vMerge w:val="restart"/>
            <w:noWrap w:val="0"/>
            <w:vAlign w:val="center"/>
          </w:tcPr>
          <w:p w14:paraId="03A5E86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restart"/>
            <w:noWrap w:val="0"/>
            <w:vAlign w:val="center"/>
          </w:tcPr>
          <w:p w14:paraId="7126943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7ABA6A2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913" w:type="dxa"/>
            <w:shd w:val="clear" w:color="auto" w:fill="auto"/>
            <w:noWrap w:val="0"/>
            <w:vAlign w:val="center"/>
          </w:tcPr>
          <w:p w14:paraId="3273321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000008G</w:t>
            </w:r>
          </w:p>
        </w:tc>
        <w:tc>
          <w:tcPr>
            <w:tcW w:w="1910" w:type="dxa"/>
            <w:shd w:val="clear" w:color="auto" w:fill="auto"/>
            <w:noWrap w:val="0"/>
            <w:vAlign w:val="center"/>
          </w:tcPr>
          <w:p w14:paraId="3043AAF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军事理论</w:t>
            </w:r>
          </w:p>
        </w:tc>
        <w:tc>
          <w:tcPr>
            <w:tcW w:w="369" w:type="dxa"/>
            <w:shd w:val="clear" w:color="auto" w:fill="auto"/>
            <w:noWrap w:val="0"/>
            <w:vAlign w:val="center"/>
          </w:tcPr>
          <w:p w14:paraId="1CB9212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612" w:type="dxa"/>
            <w:shd w:val="clear" w:color="auto" w:fill="auto"/>
            <w:noWrap w:val="0"/>
            <w:vAlign w:val="center"/>
          </w:tcPr>
          <w:p w14:paraId="61A9A68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635" w:type="dxa"/>
            <w:shd w:val="clear" w:color="auto" w:fill="auto"/>
            <w:noWrap w:val="0"/>
            <w:vAlign w:val="center"/>
          </w:tcPr>
          <w:p w14:paraId="28E6313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600" w:type="dxa"/>
            <w:shd w:val="clear" w:color="auto" w:fill="auto"/>
            <w:noWrap w:val="0"/>
            <w:vAlign w:val="center"/>
          </w:tcPr>
          <w:p w14:paraId="12230F2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542" w:type="dxa"/>
            <w:shd w:val="clear" w:color="auto" w:fill="auto"/>
            <w:noWrap w:val="0"/>
            <w:vAlign w:val="center"/>
          </w:tcPr>
          <w:p w14:paraId="15B3D67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623" w:type="dxa"/>
            <w:shd w:val="clear" w:color="auto" w:fill="auto"/>
            <w:noWrap w:val="0"/>
            <w:vAlign w:val="center"/>
          </w:tcPr>
          <w:p w14:paraId="50C1B69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611" w:type="dxa"/>
            <w:noWrap w:val="0"/>
            <w:vAlign w:val="center"/>
          </w:tcPr>
          <w:p w14:paraId="04DD647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35" w:type="dxa"/>
            <w:noWrap w:val="0"/>
            <w:vAlign w:val="center"/>
          </w:tcPr>
          <w:p w14:paraId="0B3755E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2284774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1" w:type="dxa"/>
            <w:noWrap w:val="0"/>
            <w:vAlign w:val="center"/>
          </w:tcPr>
          <w:p w14:paraId="447FB57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9" w:type="dxa"/>
            <w:noWrap w:val="0"/>
            <w:vAlign w:val="center"/>
          </w:tcPr>
          <w:p w14:paraId="401949A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77" w:type="dxa"/>
            <w:noWrap w:val="0"/>
            <w:vAlign w:val="center"/>
          </w:tcPr>
          <w:p w14:paraId="598BC05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499" w:type="dxa"/>
            <w:noWrap w:val="0"/>
            <w:vAlign w:val="center"/>
          </w:tcPr>
          <w:p w14:paraId="3493D41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12B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69" w:type="dxa"/>
            <w:vMerge w:val="continue"/>
            <w:noWrap w:val="0"/>
            <w:vAlign w:val="center"/>
          </w:tcPr>
          <w:p w14:paraId="5241ED3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62068EC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558A9E0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913" w:type="dxa"/>
            <w:shd w:val="clear" w:color="auto" w:fill="auto"/>
            <w:noWrap w:val="0"/>
            <w:vAlign w:val="center"/>
          </w:tcPr>
          <w:p w14:paraId="7A62794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000001G</w:t>
            </w:r>
          </w:p>
        </w:tc>
        <w:tc>
          <w:tcPr>
            <w:tcW w:w="1910" w:type="dxa"/>
            <w:shd w:val="clear" w:color="auto" w:fill="auto"/>
            <w:noWrap w:val="0"/>
            <w:vAlign w:val="center"/>
          </w:tcPr>
          <w:p w14:paraId="277309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思想道德与法治</w:t>
            </w:r>
          </w:p>
        </w:tc>
        <w:tc>
          <w:tcPr>
            <w:tcW w:w="369" w:type="dxa"/>
            <w:shd w:val="clear" w:color="auto" w:fill="auto"/>
            <w:noWrap w:val="0"/>
            <w:vAlign w:val="center"/>
          </w:tcPr>
          <w:p w14:paraId="3FE951C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612" w:type="dxa"/>
            <w:shd w:val="clear" w:color="auto" w:fill="auto"/>
            <w:noWrap w:val="0"/>
            <w:vAlign w:val="center"/>
          </w:tcPr>
          <w:p w14:paraId="76E34D5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48</w:t>
            </w:r>
          </w:p>
        </w:tc>
        <w:tc>
          <w:tcPr>
            <w:tcW w:w="635" w:type="dxa"/>
            <w:shd w:val="clear" w:color="auto" w:fill="auto"/>
            <w:noWrap w:val="0"/>
            <w:vAlign w:val="center"/>
          </w:tcPr>
          <w:p w14:paraId="576C050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42</w:t>
            </w:r>
          </w:p>
        </w:tc>
        <w:tc>
          <w:tcPr>
            <w:tcW w:w="600" w:type="dxa"/>
            <w:shd w:val="clear" w:color="auto" w:fill="auto"/>
            <w:noWrap w:val="0"/>
            <w:vAlign w:val="center"/>
          </w:tcPr>
          <w:p w14:paraId="650397C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6</w:t>
            </w:r>
          </w:p>
        </w:tc>
        <w:tc>
          <w:tcPr>
            <w:tcW w:w="542" w:type="dxa"/>
            <w:shd w:val="clear" w:color="auto" w:fill="auto"/>
            <w:noWrap w:val="0"/>
            <w:vAlign w:val="center"/>
          </w:tcPr>
          <w:p w14:paraId="61D6133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623" w:type="dxa"/>
            <w:shd w:val="clear" w:color="auto" w:fill="auto"/>
            <w:noWrap w:val="0"/>
            <w:vAlign w:val="center"/>
          </w:tcPr>
          <w:p w14:paraId="4B80FC4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48</w:t>
            </w:r>
          </w:p>
        </w:tc>
        <w:tc>
          <w:tcPr>
            <w:tcW w:w="611" w:type="dxa"/>
            <w:shd w:val="clear" w:color="auto" w:fill="auto"/>
            <w:noWrap w:val="0"/>
            <w:vAlign w:val="center"/>
          </w:tcPr>
          <w:p w14:paraId="5194A25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35" w:type="dxa"/>
            <w:shd w:val="clear" w:color="auto" w:fill="auto"/>
            <w:noWrap w:val="0"/>
            <w:vAlign w:val="center"/>
          </w:tcPr>
          <w:p w14:paraId="1D0EA93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shd w:val="clear" w:color="auto" w:fill="auto"/>
            <w:noWrap w:val="0"/>
            <w:vAlign w:val="center"/>
          </w:tcPr>
          <w:p w14:paraId="0A7677F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33ACB05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9" w:type="dxa"/>
            <w:noWrap w:val="0"/>
            <w:vAlign w:val="center"/>
          </w:tcPr>
          <w:p w14:paraId="7DE10EF4">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677" w:type="dxa"/>
            <w:noWrap w:val="0"/>
            <w:vAlign w:val="center"/>
          </w:tcPr>
          <w:p w14:paraId="160E0BFD">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499" w:type="dxa"/>
            <w:noWrap w:val="0"/>
            <w:vAlign w:val="center"/>
          </w:tcPr>
          <w:p w14:paraId="52079EC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9A5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69" w:type="dxa"/>
            <w:vMerge w:val="continue"/>
            <w:noWrap w:val="0"/>
            <w:vAlign w:val="center"/>
          </w:tcPr>
          <w:p w14:paraId="1D65D51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0E3B713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20A1788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913" w:type="dxa"/>
            <w:shd w:val="clear" w:color="auto" w:fill="auto"/>
            <w:noWrap w:val="0"/>
            <w:vAlign w:val="center"/>
          </w:tcPr>
          <w:p w14:paraId="2EB1D76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000011G</w:t>
            </w:r>
          </w:p>
        </w:tc>
        <w:tc>
          <w:tcPr>
            <w:tcW w:w="1910" w:type="dxa"/>
            <w:shd w:val="clear" w:color="auto" w:fill="auto"/>
            <w:noWrap w:val="0"/>
            <w:vAlign w:val="center"/>
          </w:tcPr>
          <w:p w14:paraId="769AC10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毛泽东思想和中国特色社会主义理论体系概论</w:t>
            </w:r>
          </w:p>
        </w:tc>
        <w:tc>
          <w:tcPr>
            <w:tcW w:w="369" w:type="dxa"/>
            <w:shd w:val="clear" w:color="auto" w:fill="auto"/>
            <w:noWrap w:val="0"/>
            <w:vAlign w:val="center"/>
          </w:tcPr>
          <w:p w14:paraId="6039547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612" w:type="dxa"/>
            <w:shd w:val="clear" w:color="auto" w:fill="auto"/>
            <w:noWrap w:val="0"/>
            <w:vAlign w:val="center"/>
          </w:tcPr>
          <w:p w14:paraId="5CC118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32</w:t>
            </w:r>
          </w:p>
        </w:tc>
        <w:tc>
          <w:tcPr>
            <w:tcW w:w="635" w:type="dxa"/>
            <w:shd w:val="clear" w:color="auto" w:fill="auto"/>
            <w:noWrap w:val="0"/>
            <w:vAlign w:val="center"/>
          </w:tcPr>
          <w:p w14:paraId="548DB1B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30</w:t>
            </w:r>
          </w:p>
        </w:tc>
        <w:tc>
          <w:tcPr>
            <w:tcW w:w="600" w:type="dxa"/>
            <w:shd w:val="clear" w:color="auto" w:fill="auto"/>
            <w:noWrap w:val="0"/>
            <w:vAlign w:val="center"/>
          </w:tcPr>
          <w:p w14:paraId="743AEE5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2</w:t>
            </w:r>
          </w:p>
        </w:tc>
        <w:tc>
          <w:tcPr>
            <w:tcW w:w="542" w:type="dxa"/>
            <w:shd w:val="clear" w:color="auto" w:fill="auto"/>
            <w:noWrap w:val="0"/>
            <w:vAlign w:val="center"/>
          </w:tcPr>
          <w:p w14:paraId="1F7C25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623" w:type="dxa"/>
            <w:shd w:val="clear" w:color="auto" w:fill="auto"/>
            <w:noWrap w:val="0"/>
            <w:vAlign w:val="center"/>
          </w:tcPr>
          <w:p w14:paraId="00E8261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shd w:val="clear" w:color="auto" w:fill="auto"/>
            <w:noWrap w:val="0"/>
            <w:vAlign w:val="center"/>
          </w:tcPr>
          <w:p w14:paraId="7D80E40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35" w:type="dxa"/>
            <w:shd w:val="clear" w:color="auto" w:fill="auto"/>
            <w:noWrap w:val="0"/>
            <w:vAlign w:val="center"/>
          </w:tcPr>
          <w:p w14:paraId="301A60F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shd w:val="clear" w:color="auto" w:fill="auto"/>
            <w:noWrap w:val="0"/>
            <w:vAlign w:val="center"/>
          </w:tcPr>
          <w:p w14:paraId="249E23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2A026B6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54EBA31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77" w:type="dxa"/>
            <w:noWrap w:val="0"/>
            <w:vAlign w:val="center"/>
          </w:tcPr>
          <w:p w14:paraId="49C410A4">
            <w:pPr>
              <w:widowControl/>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499" w:type="dxa"/>
            <w:noWrap w:val="0"/>
            <w:vAlign w:val="center"/>
          </w:tcPr>
          <w:p w14:paraId="07477A7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1455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69" w:type="dxa"/>
            <w:vMerge w:val="continue"/>
            <w:noWrap w:val="0"/>
            <w:vAlign w:val="center"/>
          </w:tcPr>
          <w:p w14:paraId="33F2760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13C1F33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4E923C6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913" w:type="dxa"/>
            <w:shd w:val="clear" w:color="auto" w:fill="auto"/>
            <w:noWrap w:val="0"/>
            <w:vAlign w:val="center"/>
          </w:tcPr>
          <w:p w14:paraId="313AB21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w:t>
            </w:r>
            <w:r>
              <w:rPr>
                <w:rFonts w:hint="eastAsia" w:ascii="宋体" w:hAnsi="宋体" w:cs="宋体"/>
                <w:color w:val="000000" w:themeColor="text1"/>
                <w:kern w:val="0"/>
                <w:sz w:val="18"/>
                <w:szCs w:val="18"/>
                <w:lang w:val="en-US" w:eastAsia="zh-CN"/>
                <w14:textFill>
                  <w14:solidFill>
                    <w14:schemeClr w14:val="tx1"/>
                  </w14:solidFill>
                </w14:textFill>
              </w:rPr>
              <w:t>12</w:t>
            </w:r>
            <w:r>
              <w:rPr>
                <w:rFonts w:hint="eastAsia" w:ascii="宋体" w:hAnsi="宋体" w:eastAsia="宋体" w:cs="宋体"/>
                <w:color w:val="000000" w:themeColor="text1"/>
                <w:kern w:val="0"/>
                <w:sz w:val="18"/>
                <w:szCs w:val="18"/>
                <w:lang w:val="en-US" w:eastAsia="zh-CN"/>
                <w14:textFill>
                  <w14:solidFill>
                    <w14:schemeClr w14:val="tx1"/>
                  </w14:solidFill>
                </w14:textFill>
              </w:rPr>
              <w:t>G</w:t>
            </w:r>
          </w:p>
        </w:tc>
        <w:tc>
          <w:tcPr>
            <w:tcW w:w="1910" w:type="dxa"/>
            <w:shd w:val="clear" w:color="auto" w:fill="auto"/>
            <w:noWrap w:val="0"/>
            <w:vAlign w:val="center"/>
          </w:tcPr>
          <w:p w14:paraId="7FC23CE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习近平新时代中国特色社会主义思想概论</w:t>
            </w:r>
          </w:p>
        </w:tc>
        <w:tc>
          <w:tcPr>
            <w:tcW w:w="369" w:type="dxa"/>
            <w:shd w:val="clear" w:color="auto" w:fill="auto"/>
            <w:noWrap w:val="0"/>
            <w:vAlign w:val="center"/>
          </w:tcPr>
          <w:p w14:paraId="71C8A61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612" w:type="dxa"/>
            <w:shd w:val="clear" w:color="auto" w:fill="auto"/>
            <w:noWrap w:val="0"/>
            <w:vAlign w:val="center"/>
          </w:tcPr>
          <w:p w14:paraId="060815F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48</w:t>
            </w:r>
          </w:p>
        </w:tc>
        <w:tc>
          <w:tcPr>
            <w:tcW w:w="635" w:type="dxa"/>
            <w:shd w:val="clear" w:color="auto" w:fill="auto"/>
            <w:noWrap w:val="0"/>
            <w:vAlign w:val="center"/>
          </w:tcPr>
          <w:p w14:paraId="342A930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42</w:t>
            </w:r>
          </w:p>
        </w:tc>
        <w:tc>
          <w:tcPr>
            <w:tcW w:w="600" w:type="dxa"/>
            <w:shd w:val="clear" w:color="auto" w:fill="auto"/>
            <w:noWrap w:val="0"/>
            <w:vAlign w:val="center"/>
          </w:tcPr>
          <w:p w14:paraId="709DA70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6</w:t>
            </w:r>
          </w:p>
        </w:tc>
        <w:tc>
          <w:tcPr>
            <w:tcW w:w="542" w:type="dxa"/>
            <w:shd w:val="clear" w:color="auto" w:fill="auto"/>
            <w:noWrap w:val="0"/>
            <w:vAlign w:val="center"/>
          </w:tcPr>
          <w:p w14:paraId="742CBC8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623" w:type="dxa"/>
            <w:shd w:val="clear" w:color="auto" w:fill="auto"/>
            <w:noWrap w:val="0"/>
            <w:vAlign w:val="center"/>
          </w:tcPr>
          <w:p w14:paraId="25455B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shd w:val="clear" w:color="auto" w:fill="auto"/>
            <w:noWrap w:val="0"/>
            <w:vAlign w:val="center"/>
          </w:tcPr>
          <w:p w14:paraId="1280384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35" w:type="dxa"/>
            <w:shd w:val="clear" w:color="auto" w:fill="auto"/>
            <w:noWrap w:val="0"/>
            <w:vAlign w:val="center"/>
          </w:tcPr>
          <w:p w14:paraId="7D1A00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48</w:t>
            </w:r>
          </w:p>
        </w:tc>
        <w:tc>
          <w:tcPr>
            <w:tcW w:w="589" w:type="dxa"/>
            <w:shd w:val="clear" w:color="auto" w:fill="auto"/>
            <w:noWrap w:val="0"/>
            <w:vAlign w:val="center"/>
          </w:tcPr>
          <w:p w14:paraId="47D009F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5EC83A3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00F0E4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77" w:type="dxa"/>
            <w:noWrap w:val="0"/>
            <w:vAlign w:val="center"/>
          </w:tcPr>
          <w:p w14:paraId="1A44E801">
            <w:pPr>
              <w:widowControl/>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499" w:type="dxa"/>
            <w:noWrap w:val="0"/>
            <w:vAlign w:val="center"/>
          </w:tcPr>
          <w:p w14:paraId="6DE939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311D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369" w:type="dxa"/>
            <w:vMerge w:val="continue"/>
            <w:noWrap w:val="0"/>
            <w:vAlign w:val="center"/>
          </w:tcPr>
          <w:p w14:paraId="00DBA9D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11E0F6F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6C20D3F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913" w:type="dxa"/>
            <w:shd w:val="clear" w:color="auto" w:fill="auto"/>
            <w:noWrap w:val="0"/>
            <w:vAlign w:val="center"/>
          </w:tcPr>
          <w:p w14:paraId="507906D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000009G</w:t>
            </w:r>
          </w:p>
          <w:p w14:paraId="51EE36A3">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000059G</w:t>
            </w:r>
          </w:p>
          <w:p w14:paraId="008170E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000029G</w:t>
            </w:r>
          </w:p>
          <w:p w14:paraId="27F165F5">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000039G</w:t>
            </w:r>
          </w:p>
        </w:tc>
        <w:tc>
          <w:tcPr>
            <w:tcW w:w="1910" w:type="dxa"/>
            <w:shd w:val="clear" w:color="auto" w:fill="auto"/>
            <w:noWrap w:val="0"/>
            <w:vAlign w:val="center"/>
          </w:tcPr>
          <w:p w14:paraId="7A654CC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形势与政策</w:t>
            </w:r>
          </w:p>
        </w:tc>
        <w:tc>
          <w:tcPr>
            <w:tcW w:w="369" w:type="dxa"/>
            <w:shd w:val="clear" w:color="auto" w:fill="auto"/>
            <w:noWrap w:val="0"/>
            <w:vAlign w:val="center"/>
          </w:tcPr>
          <w:p w14:paraId="68B9227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612" w:type="dxa"/>
            <w:shd w:val="clear" w:color="auto" w:fill="auto"/>
            <w:noWrap w:val="0"/>
            <w:vAlign w:val="center"/>
          </w:tcPr>
          <w:p w14:paraId="38B6C04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32</w:t>
            </w:r>
          </w:p>
        </w:tc>
        <w:tc>
          <w:tcPr>
            <w:tcW w:w="635" w:type="dxa"/>
            <w:shd w:val="clear" w:color="auto" w:fill="auto"/>
            <w:noWrap w:val="0"/>
            <w:vAlign w:val="center"/>
          </w:tcPr>
          <w:p w14:paraId="60F83D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24</w:t>
            </w:r>
          </w:p>
        </w:tc>
        <w:tc>
          <w:tcPr>
            <w:tcW w:w="600" w:type="dxa"/>
            <w:shd w:val="clear" w:color="auto" w:fill="auto"/>
            <w:noWrap w:val="0"/>
            <w:vAlign w:val="center"/>
          </w:tcPr>
          <w:p w14:paraId="2E584B0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8</w:t>
            </w:r>
          </w:p>
        </w:tc>
        <w:tc>
          <w:tcPr>
            <w:tcW w:w="542" w:type="dxa"/>
            <w:shd w:val="clear" w:color="auto" w:fill="auto"/>
            <w:noWrap w:val="0"/>
            <w:vAlign w:val="center"/>
          </w:tcPr>
          <w:p w14:paraId="018D75C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623" w:type="dxa"/>
            <w:shd w:val="clear" w:color="auto" w:fill="auto"/>
            <w:noWrap w:val="0"/>
            <w:vAlign w:val="center"/>
          </w:tcPr>
          <w:p w14:paraId="4401C0B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611" w:type="dxa"/>
            <w:shd w:val="clear" w:color="auto" w:fill="auto"/>
            <w:noWrap w:val="0"/>
            <w:vAlign w:val="center"/>
          </w:tcPr>
          <w:p w14:paraId="6DFDA45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635" w:type="dxa"/>
            <w:shd w:val="clear" w:color="auto" w:fill="auto"/>
            <w:noWrap w:val="0"/>
            <w:vAlign w:val="center"/>
          </w:tcPr>
          <w:p w14:paraId="56FD7A7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589" w:type="dxa"/>
            <w:shd w:val="clear" w:color="auto" w:fill="auto"/>
            <w:noWrap w:val="0"/>
            <w:vAlign w:val="center"/>
          </w:tcPr>
          <w:p w14:paraId="0039DAF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611" w:type="dxa"/>
            <w:noWrap w:val="0"/>
            <w:vAlign w:val="center"/>
          </w:tcPr>
          <w:p w14:paraId="57E6977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6C9973B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77" w:type="dxa"/>
            <w:noWrap w:val="0"/>
            <w:vAlign w:val="center"/>
          </w:tcPr>
          <w:p w14:paraId="04FFF3FA">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⑤</w:t>
            </w:r>
          </w:p>
        </w:tc>
        <w:tc>
          <w:tcPr>
            <w:tcW w:w="499" w:type="dxa"/>
            <w:noWrap w:val="0"/>
            <w:vAlign w:val="center"/>
          </w:tcPr>
          <w:p w14:paraId="68EEDF4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6150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69" w:type="dxa"/>
            <w:vMerge w:val="continue"/>
            <w:noWrap w:val="0"/>
            <w:vAlign w:val="center"/>
          </w:tcPr>
          <w:p w14:paraId="51E572A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0B1A0EB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197EC7A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913" w:type="dxa"/>
            <w:shd w:val="clear" w:color="auto" w:fill="auto"/>
            <w:noWrap w:val="0"/>
            <w:vAlign w:val="center"/>
          </w:tcPr>
          <w:p w14:paraId="4468E04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000005G</w:t>
            </w:r>
          </w:p>
          <w:p w14:paraId="08FBACA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000015G</w:t>
            </w:r>
          </w:p>
        </w:tc>
        <w:tc>
          <w:tcPr>
            <w:tcW w:w="1910" w:type="dxa"/>
            <w:shd w:val="clear" w:color="auto" w:fill="auto"/>
            <w:noWrap w:val="0"/>
            <w:vAlign w:val="center"/>
          </w:tcPr>
          <w:p w14:paraId="7ADF91F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大学英语</w:t>
            </w:r>
          </w:p>
        </w:tc>
        <w:tc>
          <w:tcPr>
            <w:tcW w:w="369" w:type="dxa"/>
            <w:shd w:val="clear" w:color="auto" w:fill="auto"/>
            <w:noWrap w:val="0"/>
            <w:vAlign w:val="center"/>
          </w:tcPr>
          <w:p w14:paraId="0278DB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612" w:type="dxa"/>
            <w:shd w:val="clear" w:color="auto" w:fill="auto"/>
            <w:noWrap w:val="0"/>
            <w:vAlign w:val="center"/>
          </w:tcPr>
          <w:p w14:paraId="35048F0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635" w:type="dxa"/>
            <w:shd w:val="clear" w:color="auto" w:fill="auto"/>
            <w:noWrap w:val="0"/>
            <w:vAlign w:val="center"/>
          </w:tcPr>
          <w:p w14:paraId="1B3B23C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600" w:type="dxa"/>
            <w:shd w:val="clear" w:color="auto" w:fill="auto"/>
            <w:noWrap w:val="0"/>
            <w:vAlign w:val="center"/>
          </w:tcPr>
          <w:p w14:paraId="29CE3E8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2" w:type="dxa"/>
            <w:shd w:val="clear" w:color="auto" w:fill="auto"/>
            <w:noWrap w:val="0"/>
            <w:vAlign w:val="center"/>
          </w:tcPr>
          <w:p w14:paraId="048CB21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623" w:type="dxa"/>
            <w:shd w:val="clear" w:color="auto" w:fill="auto"/>
            <w:noWrap w:val="0"/>
            <w:vAlign w:val="center"/>
          </w:tcPr>
          <w:p w14:paraId="05896A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11" w:type="dxa"/>
            <w:shd w:val="clear" w:color="auto" w:fill="auto"/>
            <w:noWrap w:val="0"/>
            <w:vAlign w:val="center"/>
          </w:tcPr>
          <w:p w14:paraId="1870AE1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35" w:type="dxa"/>
            <w:shd w:val="clear" w:color="auto" w:fill="auto"/>
            <w:noWrap w:val="0"/>
            <w:vAlign w:val="center"/>
          </w:tcPr>
          <w:p w14:paraId="15B4B03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shd w:val="clear" w:color="auto" w:fill="auto"/>
            <w:noWrap w:val="0"/>
            <w:vAlign w:val="center"/>
          </w:tcPr>
          <w:p w14:paraId="6952E1C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5B91060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4AF1751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77" w:type="dxa"/>
            <w:noWrap w:val="0"/>
            <w:vAlign w:val="center"/>
          </w:tcPr>
          <w:p w14:paraId="3832B1CF">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④⑤</w:t>
            </w:r>
          </w:p>
        </w:tc>
        <w:tc>
          <w:tcPr>
            <w:tcW w:w="499" w:type="dxa"/>
            <w:noWrap w:val="0"/>
            <w:vAlign w:val="center"/>
          </w:tcPr>
          <w:p w14:paraId="11C59F6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3342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69" w:type="dxa"/>
            <w:vMerge w:val="continue"/>
            <w:noWrap w:val="0"/>
            <w:vAlign w:val="center"/>
          </w:tcPr>
          <w:p w14:paraId="21A8697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664BEFF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0880386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p>
        </w:tc>
        <w:tc>
          <w:tcPr>
            <w:tcW w:w="913" w:type="dxa"/>
            <w:shd w:val="clear" w:color="auto" w:fill="auto"/>
            <w:noWrap w:val="0"/>
            <w:vAlign w:val="center"/>
          </w:tcPr>
          <w:p w14:paraId="10CEF6F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w:t>
            </w:r>
            <w:r>
              <w:rPr>
                <w:rFonts w:hint="eastAsia" w:ascii="宋体" w:hAnsi="宋体" w:eastAsia="宋体" w:cs="宋体"/>
                <w:color w:val="000000" w:themeColor="text1"/>
                <w:kern w:val="0"/>
                <w:sz w:val="18"/>
                <w:szCs w:val="18"/>
                <w:lang w:val="en-US" w:eastAsia="zh-CN"/>
                <w14:textFill>
                  <w14:solidFill>
                    <w14:schemeClr w14:val="tx1"/>
                  </w14:solidFill>
                </w14:textFill>
              </w:rPr>
              <w:t>6G</w:t>
            </w:r>
          </w:p>
        </w:tc>
        <w:tc>
          <w:tcPr>
            <w:tcW w:w="1910" w:type="dxa"/>
            <w:shd w:val="clear" w:color="auto" w:fill="auto"/>
            <w:noWrap w:val="0"/>
            <w:vAlign w:val="center"/>
          </w:tcPr>
          <w:p w14:paraId="6EC8957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经济</w:t>
            </w:r>
            <w:r>
              <w:rPr>
                <w:rFonts w:hint="eastAsia" w:ascii="宋体" w:hAnsi="宋体" w:eastAsia="宋体" w:cs="宋体"/>
                <w:color w:val="000000" w:themeColor="text1"/>
                <w:kern w:val="0"/>
                <w:sz w:val="18"/>
                <w:szCs w:val="18"/>
                <w:lang w:val="en-US" w:eastAsia="zh-CN"/>
                <w14:textFill>
                  <w14:solidFill>
                    <w14:schemeClr w14:val="tx1"/>
                  </w14:solidFill>
                </w14:textFill>
              </w:rPr>
              <w:t>数学</w:t>
            </w:r>
          </w:p>
        </w:tc>
        <w:tc>
          <w:tcPr>
            <w:tcW w:w="369" w:type="dxa"/>
            <w:shd w:val="clear" w:color="auto" w:fill="auto"/>
            <w:noWrap w:val="0"/>
            <w:vAlign w:val="center"/>
          </w:tcPr>
          <w:p w14:paraId="6A2B294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612" w:type="dxa"/>
            <w:shd w:val="clear" w:color="auto" w:fill="auto"/>
            <w:noWrap w:val="0"/>
            <w:vAlign w:val="center"/>
          </w:tcPr>
          <w:p w14:paraId="776189E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35" w:type="dxa"/>
            <w:shd w:val="clear" w:color="auto" w:fill="auto"/>
            <w:noWrap w:val="0"/>
            <w:vAlign w:val="center"/>
          </w:tcPr>
          <w:p w14:paraId="0CDF571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00" w:type="dxa"/>
            <w:shd w:val="clear" w:color="auto" w:fill="auto"/>
            <w:noWrap w:val="0"/>
            <w:vAlign w:val="center"/>
          </w:tcPr>
          <w:p w14:paraId="2EF42F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2" w:type="dxa"/>
            <w:shd w:val="clear" w:color="auto" w:fill="auto"/>
            <w:noWrap w:val="0"/>
            <w:vAlign w:val="center"/>
          </w:tcPr>
          <w:p w14:paraId="3802CDA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623" w:type="dxa"/>
            <w:shd w:val="clear" w:color="auto" w:fill="auto"/>
            <w:noWrap w:val="0"/>
            <w:vAlign w:val="center"/>
          </w:tcPr>
          <w:p w14:paraId="5A54117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11" w:type="dxa"/>
            <w:shd w:val="clear" w:color="auto" w:fill="auto"/>
            <w:noWrap w:val="0"/>
            <w:vAlign w:val="center"/>
          </w:tcPr>
          <w:p w14:paraId="1E899B5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35" w:type="dxa"/>
            <w:shd w:val="clear" w:color="auto" w:fill="auto"/>
            <w:noWrap w:val="0"/>
            <w:vAlign w:val="center"/>
          </w:tcPr>
          <w:p w14:paraId="3569D29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shd w:val="clear" w:color="auto" w:fill="auto"/>
            <w:noWrap w:val="0"/>
            <w:vAlign w:val="center"/>
          </w:tcPr>
          <w:p w14:paraId="34BD319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021177B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2D3881C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77" w:type="dxa"/>
            <w:noWrap w:val="0"/>
            <w:vAlign w:val="center"/>
          </w:tcPr>
          <w:p w14:paraId="3CA5A426">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color w:val="000000"/>
                <w:kern w:val="0"/>
                <w:sz w:val="18"/>
                <w:szCs w:val="18"/>
              </w:rPr>
              <w:t>①</w:t>
            </w:r>
          </w:p>
        </w:tc>
        <w:tc>
          <w:tcPr>
            <w:tcW w:w="499" w:type="dxa"/>
            <w:noWrap w:val="0"/>
            <w:vAlign w:val="center"/>
          </w:tcPr>
          <w:p w14:paraId="2CA402C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44A8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69" w:type="dxa"/>
            <w:vMerge w:val="continue"/>
            <w:noWrap w:val="0"/>
            <w:vAlign w:val="center"/>
          </w:tcPr>
          <w:p w14:paraId="6531F8D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7DC9E5C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1025B53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913" w:type="dxa"/>
            <w:shd w:val="clear" w:color="auto" w:fill="auto"/>
            <w:noWrap w:val="0"/>
            <w:vAlign w:val="center"/>
          </w:tcPr>
          <w:p w14:paraId="2EF8583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000004G</w:t>
            </w:r>
          </w:p>
        </w:tc>
        <w:tc>
          <w:tcPr>
            <w:tcW w:w="1910" w:type="dxa"/>
            <w:shd w:val="clear" w:color="auto" w:fill="auto"/>
            <w:noWrap w:val="0"/>
            <w:vAlign w:val="center"/>
          </w:tcPr>
          <w:p w14:paraId="484E78E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大学语文</w:t>
            </w:r>
          </w:p>
        </w:tc>
        <w:tc>
          <w:tcPr>
            <w:tcW w:w="369" w:type="dxa"/>
            <w:shd w:val="clear" w:color="auto" w:fill="auto"/>
            <w:noWrap w:val="0"/>
            <w:vAlign w:val="center"/>
          </w:tcPr>
          <w:p w14:paraId="1C6608C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A</w:t>
            </w:r>
          </w:p>
        </w:tc>
        <w:tc>
          <w:tcPr>
            <w:tcW w:w="612" w:type="dxa"/>
            <w:shd w:val="clear" w:color="auto" w:fill="auto"/>
            <w:noWrap w:val="0"/>
            <w:vAlign w:val="center"/>
          </w:tcPr>
          <w:p w14:paraId="377739C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35" w:type="dxa"/>
            <w:shd w:val="clear" w:color="auto" w:fill="auto"/>
            <w:noWrap w:val="0"/>
            <w:vAlign w:val="center"/>
          </w:tcPr>
          <w:p w14:paraId="1C54AB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00" w:type="dxa"/>
            <w:shd w:val="clear" w:color="auto" w:fill="auto"/>
            <w:noWrap w:val="0"/>
            <w:vAlign w:val="center"/>
          </w:tcPr>
          <w:p w14:paraId="53C12EF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2" w:type="dxa"/>
            <w:shd w:val="clear" w:color="auto" w:fill="auto"/>
            <w:noWrap w:val="0"/>
            <w:vAlign w:val="center"/>
          </w:tcPr>
          <w:p w14:paraId="2FB51DC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623" w:type="dxa"/>
            <w:shd w:val="clear" w:color="auto" w:fill="auto"/>
            <w:noWrap w:val="0"/>
            <w:vAlign w:val="center"/>
          </w:tcPr>
          <w:p w14:paraId="2D3A42A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11" w:type="dxa"/>
            <w:shd w:val="clear" w:color="auto" w:fill="auto"/>
            <w:noWrap w:val="0"/>
            <w:vAlign w:val="center"/>
          </w:tcPr>
          <w:p w14:paraId="58E2DA9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35" w:type="dxa"/>
            <w:shd w:val="clear" w:color="auto" w:fill="auto"/>
            <w:noWrap w:val="0"/>
            <w:vAlign w:val="center"/>
          </w:tcPr>
          <w:p w14:paraId="3B69B88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shd w:val="clear" w:color="auto" w:fill="auto"/>
            <w:noWrap w:val="0"/>
            <w:vAlign w:val="center"/>
          </w:tcPr>
          <w:p w14:paraId="7448225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45DB94B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0C1DEC7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77" w:type="dxa"/>
            <w:noWrap w:val="0"/>
            <w:vAlign w:val="center"/>
          </w:tcPr>
          <w:p w14:paraId="38EE8DA1">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color w:val="000000"/>
                <w:kern w:val="0"/>
                <w:sz w:val="18"/>
                <w:szCs w:val="18"/>
              </w:rPr>
              <w:t>⑤</w:t>
            </w:r>
          </w:p>
        </w:tc>
        <w:tc>
          <w:tcPr>
            <w:tcW w:w="499" w:type="dxa"/>
            <w:noWrap w:val="0"/>
            <w:vAlign w:val="center"/>
          </w:tcPr>
          <w:p w14:paraId="346D870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617D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04B2DC2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27E8D1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7440E1C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913" w:type="dxa"/>
            <w:shd w:val="clear" w:color="auto" w:fill="auto"/>
            <w:noWrap w:val="0"/>
            <w:vAlign w:val="center"/>
          </w:tcPr>
          <w:p w14:paraId="4C09675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bookmarkStart w:id="27" w:name="OLE_LINK1"/>
            <w:r>
              <w:rPr>
                <w:rFonts w:hint="default" w:ascii="宋体" w:hAnsi="宋体" w:eastAsia="宋体" w:cs="宋体"/>
                <w:color w:val="000000" w:themeColor="text1"/>
                <w:kern w:val="0"/>
                <w:sz w:val="18"/>
                <w:szCs w:val="18"/>
                <w:lang w:val="en-US" w:eastAsia="zh-CN"/>
                <w14:textFill>
                  <w14:solidFill>
                    <w14:schemeClr w14:val="tx1"/>
                  </w14:solidFill>
                </w14:textFill>
              </w:rPr>
              <w:t>000007G</w:t>
            </w:r>
            <w:bookmarkEnd w:id="27"/>
            <w:r>
              <w:rPr>
                <w:rFonts w:hint="default"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eastAsia="宋体" w:cs="宋体"/>
                <w:color w:val="000000" w:themeColor="text1"/>
                <w:kern w:val="0"/>
                <w:sz w:val="18"/>
                <w:szCs w:val="18"/>
                <w:lang w:val="en-US" w:eastAsia="zh-CN"/>
                <w14:textFill>
                  <w14:solidFill>
                    <w14:schemeClr w14:val="tx1"/>
                  </w14:solidFill>
                </w14:textFill>
              </w:rPr>
              <w:t>1</w:t>
            </w:r>
            <w:r>
              <w:rPr>
                <w:rFonts w:hint="default" w:ascii="宋体" w:hAnsi="宋体" w:eastAsia="宋体" w:cs="宋体"/>
                <w:color w:val="000000" w:themeColor="text1"/>
                <w:kern w:val="0"/>
                <w:sz w:val="18"/>
                <w:szCs w:val="18"/>
                <w:lang w:val="en-US" w:eastAsia="zh-CN"/>
                <w14:textFill>
                  <w14:solidFill>
                    <w14:schemeClr w14:val="tx1"/>
                  </w14:solidFill>
                </w14:textFill>
              </w:rPr>
              <w:t>7G0000</w:t>
            </w:r>
            <w:r>
              <w:rPr>
                <w:rFonts w:hint="eastAsia" w:ascii="宋体" w:hAnsi="宋体" w:eastAsia="宋体" w:cs="宋体"/>
                <w:color w:val="000000" w:themeColor="text1"/>
                <w:kern w:val="0"/>
                <w:sz w:val="18"/>
                <w:szCs w:val="18"/>
                <w:lang w:val="en-US" w:eastAsia="zh-CN"/>
                <w14:textFill>
                  <w14:solidFill>
                    <w14:schemeClr w14:val="tx1"/>
                  </w14:solidFill>
                </w14:textFill>
              </w:rPr>
              <w:t>2</w:t>
            </w:r>
            <w:r>
              <w:rPr>
                <w:rFonts w:hint="default" w:ascii="宋体" w:hAnsi="宋体" w:eastAsia="宋体" w:cs="宋体"/>
                <w:color w:val="000000" w:themeColor="text1"/>
                <w:kern w:val="0"/>
                <w:sz w:val="18"/>
                <w:szCs w:val="18"/>
                <w:lang w:val="en-US" w:eastAsia="zh-CN"/>
                <w14:textFill>
                  <w14:solidFill>
                    <w14:schemeClr w14:val="tx1"/>
                  </w14:solidFill>
                </w14:textFill>
              </w:rPr>
              <w:t>7G</w:t>
            </w:r>
          </w:p>
        </w:tc>
        <w:tc>
          <w:tcPr>
            <w:tcW w:w="1910" w:type="dxa"/>
            <w:shd w:val="clear" w:color="auto" w:fill="auto"/>
            <w:noWrap w:val="0"/>
            <w:vAlign w:val="center"/>
          </w:tcPr>
          <w:p w14:paraId="72F24D1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大学体育</w:t>
            </w:r>
          </w:p>
        </w:tc>
        <w:tc>
          <w:tcPr>
            <w:tcW w:w="369" w:type="dxa"/>
            <w:shd w:val="clear" w:color="auto" w:fill="auto"/>
            <w:noWrap w:val="0"/>
            <w:vAlign w:val="center"/>
          </w:tcPr>
          <w:p w14:paraId="48144DD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C</w:t>
            </w:r>
          </w:p>
        </w:tc>
        <w:tc>
          <w:tcPr>
            <w:tcW w:w="612" w:type="dxa"/>
            <w:shd w:val="clear" w:color="auto" w:fill="auto"/>
            <w:noWrap w:val="0"/>
            <w:vAlign w:val="center"/>
          </w:tcPr>
          <w:p w14:paraId="2305D72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108</w:t>
            </w:r>
          </w:p>
        </w:tc>
        <w:tc>
          <w:tcPr>
            <w:tcW w:w="635" w:type="dxa"/>
            <w:shd w:val="clear" w:color="auto" w:fill="auto"/>
            <w:noWrap w:val="0"/>
            <w:vAlign w:val="center"/>
          </w:tcPr>
          <w:p w14:paraId="2CB8354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600" w:type="dxa"/>
            <w:shd w:val="clear" w:color="auto" w:fill="auto"/>
            <w:noWrap w:val="0"/>
            <w:vAlign w:val="center"/>
          </w:tcPr>
          <w:p w14:paraId="6BAF27F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102</w:t>
            </w:r>
          </w:p>
        </w:tc>
        <w:tc>
          <w:tcPr>
            <w:tcW w:w="542" w:type="dxa"/>
            <w:shd w:val="clear" w:color="auto" w:fill="auto"/>
            <w:noWrap w:val="0"/>
            <w:vAlign w:val="center"/>
          </w:tcPr>
          <w:p w14:paraId="61E7BA6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623" w:type="dxa"/>
            <w:shd w:val="clear" w:color="auto" w:fill="auto"/>
            <w:noWrap w:val="0"/>
            <w:vAlign w:val="center"/>
          </w:tcPr>
          <w:p w14:paraId="573675C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611" w:type="dxa"/>
            <w:shd w:val="clear" w:color="auto" w:fill="auto"/>
            <w:noWrap w:val="0"/>
            <w:vAlign w:val="center"/>
          </w:tcPr>
          <w:p w14:paraId="5BF800D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635" w:type="dxa"/>
            <w:shd w:val="clear" w:color="auto" w:fill="auto"/>
            <w:noWrap w:val="0"/>
            <w:vAlign w:val="center"/>
          </w:tcPr>
          <w:p w14:paraId="1C31A1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589" w:type="dxa"/>
            <w:shd w:val="clear" w:color="auto" w:fill="auto"/>
            <w:noWrap w:val="0"/>
            <w:vAlign w:val="center"/>
          </w:tcPr>
          <w:p w14:paraId="424DA4D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5B9FECC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6F9D290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77" w:type="dxa"/>
            <w:noWrap w:val="0"/>
            <w:vAlign w:val="center"/>
          </w:tcPr>
          <w:p w14:paraId="335A4B1E">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③</w:t>
            </w:r>
          </w:p>
        </w:tc>
        <w:tc>
          <w:tcPr>
            <w:tcW w:w="499" w:type="dxa"/>
            <w:noWrap w:val="0"/>
            <w:vAlign w:val="center"/>
          </w:tcPr>
          <w:p w14:paraId="50E736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7A93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4980481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2FD994B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4B6C78C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0</w:t>
            </w:r>
          </w:p>
        </w:tc>
        <w:tc>
          <w:tcPr>
            <w:tcW w:w="913" w:type="dxa"/>
            <w:shd w:val="clear" w:color="auto" w:fill="auto"/>
            <w:noWrap w:val="0"/>
            <w:vAlign w:val="center"/>
          </w:tcPr>
          <w:p w14:paraId="65B764B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000013G</w:t>
            </w:r>
          </w:p>
        </w:tc>
        <w:tc>
          <w:tcPr>
            <w:tcW w:w="1910" w:type="dxa"/>
            <w:shd w:val="clear" w:color="auto" w:fill="auto"/>
            <w:noWrap w:val="0"/>
            <w:vAlign w:val="center"/>
          </w:tcPr>
          <w:p w14:paraId="32DF8B8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大学生心理健康教育</w:t>
            </w:r>
          </w:p>
        </w:tc>
        <w:tc>
          <w:tcPr>
            <w:tcW w:w="369" w:type="dxa"/>
            <w:shd w:val="clear" w:color="auto" w:fill="auto"/>
            <w:noWrap w:val="0"/>
            <w:vAlign w:val="center"/>
          </w:tcPr>
          <w:p w14:paraId="76E2016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612" w:type="dxa"/>
            <w:shd w:val="clear" w:color="auto" w:fill="auto"/>
            <w:noWrap w:val="0"/>
            <w:vAlign w:val="center"/>
          </w:tcPr>
          <w:p w14:paraId="5487E2F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35" w:type="dxa"/>
            <w:shd w:val="clear" w:color="auto" w:fill="auto"/>
            <w:noWrap w:val="0"/>
            <w:vAlign w:val="center"/>
          </w:tcPr>
          <w:p w14:paraId="2B1C466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00" w:type="dxa"/>
            <w:shd w:val="clear" w:color="auto" w:fill="auto"/>
            <w:noWrap w:val="0"/>
            <w:vAlign w:val="center"/>
          </w:tcPr>
          <w:p w14:paraId="40B257D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2" w:type="dxa"/>
            <w:shd w:val="clear" w:color="auto" w:fill="auto"/>
            <w:noWrap w:val="0"/>
            <w:vAlign w:val="center"/>
          </w:tcPr>
          <w:p w14:paraId="4732441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623" w:type="dxa"/>
            <w:shd w:val="clear" w:color="auto" w:fill="auto"/>
            <w:noWrap w:val="0"/>
            <w:vAlign w:val="center"/>
          </w:tcPr>
          <w:p w14:paraId="68726738">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32</w:t>
            </w:r>
          </w:p>
        </w:tc>
        <w:tc>
          <w:tcPr>
            <w:tcW w:w="611" w:type="dxa"/>
            <w:shd w:val="clear" w:color="auto" w:fill="auto"/>
            <w:noWrap w:val="0"/>
            <w:vAlign w:val="center"/>
          </w:tcPr>
          <w:p w14:paraId="11359D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35" w:type="dxa"/>
            <w:shd w:val="clear" w:color="auto" w:fill="auto"/>
            <w:noWrap w:val="0"/>
            <w:vAlign w:val="center"/>
          </w:tcPr>
          <w:p w14:paraId="46E3968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89" w:type="dxa"/>
            <w:shd w:val="clear" w:color="auto" w:fill="auto"/>
            <w:noWrap w:val="0"/>
            <w:vAlign w:val="center"/>
          </w:tcPr>
          <w:p w14:paraId="66672F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65ECBCA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0C395C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77" w:type="dxa"/>
            <w:shd w:val="clear" w:color="auto" w:fill="auto"/>
            <w:noWrap w:val="0"/>
            <w:vAlign w:val="center"/>
          </w:tcPr>
          <w:p w14:paraId="4D8AC4D3">
            <w:pPr>
              <w:widowControl/>
              <w:jc w:val="center"/>
              <w:rPr>
                <w:rFonts w:hint="eastAsia" w:ascii="Times New Roman" w:hAnsi="Times New Roman" w:eastAsia="宋体" w:cs="Times New Roman"/>
                <w:color w:val="000000"/>
                <w:kern w:val="0"/>
                <w:sz w:val="18"/>
                <w:szCs w:val="18"/>
                <w:lang w:val="en-US" w:eastAsia="zh-CN" w:bidi="ar-SA"/>
              </w:rPr>
            </w:pPr>
            <w:r>
              <w:rPr>
                <w:rFonts w:hint="eastAsia" w:ascii="宋体" w:hAnsi="宋体"/>
                <w:color w:val="000000"/>
                <w:sz w:val="18"/>
                <w:szCs w:val="18"/>
                <w:highlight w:val="none"/>
              </w:rPr>
              <w:t>⑤</w:t>
            </w:r>
          </w:p>
        </w:tc>
        <w:tc>
          <w:tcPr>
            <w:tcW w:w="499" w:type="dxa"/>
            <w:noWrap w:val="0"/>
            <w:vAlign w:val="center"/>
          </w:tcPr>
          <w:p w14:paraId="60D91A9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75E9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04BAF07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664FE69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63830D5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w:t>
            </w:r>
            <w:r>
              <w:rPr>
                <w:rFonts w:hint="eastAsia" w:ascii="宋体" w:hAnsi="宋体" w:cs="宋体"/>
                <w:color w:val="000000" w:themeColor="text1"/>
                <w:kern w:val="0"/>
                <w:sz w:val="18"/>
                <w:szCs w:val="18"/>
                <w:highlight w:val="none"/>
                <w:lang w:val="en-US" w:eastAsia="zh-CN"/>
                <w14:textFill>
                  <w14:solidFill>
                    <w14:schemeClr w14:val="tx1"/>
                  </w14:solidFill>
                </w14:textFill>
              </w:rPr>
              <w:t>1</w:t>
            </w:r>
          </w:p>
        </w:tc>
        <w:tc>
          <w:tcPr>
            <w:tcW w:w="913" w:type="dxa"/>
            <w:shd w:val="clear" w:color="auto" w:fill="auto"/>
            <w:noWrap w:val="0"/>
            <w:vAlign w:val="center"/>
          </w:tcPr>
          <w:p w14:paraId="456276F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000003G</w:t>
            </w:r>
          </w:p>
        </w:tc>
        <w:tc>
          <w:tcPr>
            <w:tcW w:w="1910" w:type="dxa"/>
            <w:shd w:val="clear" w:color="auto" w:fill="auto"/>
            <w:noWrap w:val="0"/>
            <w:vAlign w:val="center"/>
          </w:tcPr>
          <w:p w14:paraId="40CBFA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职业发展与就业指导</w:t>
            </w:r>
          </w:p>
        </w:tc>
        <w:tc>
          <w:tcPr>
            <w:tcW w:w="369" w:type="dxa"/>
            <w:shd w:val="clear" w:color="auto" w:fill="auto"/>
            <w:noWrap w:val="0"/>
            <w:vAlign w:val="center"/>
          </w:tcPr>
          <w:p w14:paraId="63DCCA2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B</w:t>
            </w:r>
          </w:p>
        </w:tc>
        <w:tc>
          <w:tcPr>
            <w:tcW w:w="612" w:type="dxa"/>
            <w:shd w:val="clear" w:color="auto" w:fill="auto"/>
            <w:noWrap w:val="0"/>
            <w:vAlign w:val="center"/>
          </w:tcPr>
          <w:p w14:paraId="2924491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22</w:t>
            </w:r>
          </w:p>
        </w:tc>
        <w:tc>
          <w:tcPr>
            <w:tcW w:w="635" w:type="dxa"/>
            <w:shd w:val="clear" w:color="auto" w:fill="auto"/>
            <w:noWrap w:val="0"/>
            <w:vAlign w:val="center"/>
          </w:tcPr>
          <w:p w14:paraId="2FC4C08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00" w:type="dxa"/>
            <w:shd w:val="clear" w:color="auto" w:fill="auto"/>
            <w:noWrap w:val="0"/>
            <w:vAlign w:val="center"/>
          </w:tcPr>
          <w:p w14:paraId="6E0D3E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6</w:t>
            </w:r>
          </w:p>
        </w:tc>
        <w:tc>
          <w:tcPr>
            <w:tcW w:w="542" w:type="dxa"/>
            <w:shd w:val="clear" w:color="auto" w:fill="auto"/>
            <w:noWrap w:val="0"/>
            <w:vAlign w:val="center"/>
          </w:tcPr>
          <w:p w14:paraId="3E896E52">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1</w:t>
            </w:r>
          </w:p>
        </w:tc>
        <w:tc>
          <w:tcPr>
            <w:tcW w:w="623" w:type="dxa"/>
            <w:shd w:val="clear" w:color="auto" w:fill="auto"/>
            <w:noWrap w:val="0"/>
            <w:vAlign w:val="center"/>
          </w:tcPr>
          <w:p w14:paraId="389F6A1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22</w:t>
            </w:r>
          </w:p>
        </w:tc>
        <w:tc>
          <w:tcPr>
            <w:tcW w:w="611" w:type="dxa"/>
            <w:shd w:val="clear" w:color="auto" w:fill="auto"/>
            <w:noWrap w:val="0"/>
            <w:vAlign w:val="center"/>
          </w:tcPr>
          <w:p w14:paraId="6AB4110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35" w:type="dxa"/>
            <w:shd w:val="clear" w:color="auto" w:fill="auto"/>
            <w:noWrap w:val="0"/>
            <w:vAlign w:val="center"/>
          </w:tcPr>
          <w:p w14:paraId="4251C28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89" w:type="dxa"/>
            <w:shd w:val="clear" w:color="auto" w:fill="auto"/>
            <w:noWrap w:val="0"/>
            <w:vAlign w:val="center"/>
          </w:tcPr>
          <w:p w14:paraId="4DA4544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11" w:type="dxa"/>
            <w:noWrap w:val="0"/>
            <w:vAlign w:val="center"/>
          </w:tcPr>
          <w:p w14:paraId="7BA1153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89" w:type="dxa"/>
            <w:noWrap w:val="0"/>
            <w:vAlign w:val="center"/>
          </w:tcPr>
          <w:p w14:paraId="6B9BE8C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77" w:type="dxa"/>
            <w:noWrap w:val="0"/>
            <w:vAlign w:val="center"/>
          </w:tcPr>
          <w:p w14:paraId="2E97014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⑩</w:t>
            </w:r>
          </w:p>
        </w:tc>
        <w:tc>
          <w:tcPr>
            <w:tcW w:w="499" w:type="dxa"/>
            <w:noWrap w:val="0"/>
            <w:vAlign w:val="center"/>
          </w:tcPr>
          <w:p w14:paraId="3FFFA17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0BFE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3A531B3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6792B4F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5F58848E">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r>
              <w:rPr>
                <w:rFonts w:hint="eastAsia" w:ascii="宋体" w:hAnsi="宋体" w:cs="宋体"/>
                <w:color w:val="000000" w:themeColor="text1"/>
                <w:kern w:val="0"/>
                <w:sz w:val="18"/>
                <w:szCs w:val="18"/>
                <w:highlight w:val="none"/>
                <w:lang w:val="en-US" w:eastAsia="zh-CN"/>
                <w14:textFill>
                  <w14:solidFill>
                    <w14:schemeClr w14:val="tx1"/>
                  </w14:solidFill>
                </w14:textFill>
              </w:rPr>
              <w:t>2</w:t>
            </w:r>
          </w:p>
        </w:tc>
        <w:tc>
          <w:tcPr>
            <w:tcW w:w="913" w:type="dxa"/>
            <w:shd w:val="clear" w:color="auto" w:fill="auto"/>
            <w:noWrap w:val="0"/>
            <w:vAlign w:val="center"/>
          </w:tcPr>
          <w:p w14:paraId="4615978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000043G</w:t>
            </w:r>
          </w:p>
        </w:tc>
        <w:tc>
          <w:tcPr>
            <w:tcW w:w="1910" w:type="dxa"/>
            <w:shd w:val="clear" w:color="auto" w:fill="auto"/>
            <w:noWrap w:val="0"/>
            <w:vAlign w:val="center"/>
          </w:tcPr>
          <w:p w14:paraId="7664978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创新创业教育</w:t>
            </w:r>
          </w:p>
        </w:tc>
        <w:tc>
          <w:tcPr>
            <w:tcW w:w="369" w:type="dxa"/>
            <w:shd w:val="clear" w:color="auto" w:fill="auto"/>
            <w:noWrap w:val="0"/>
            <w:vAlign w:val="center"/>
          </w:tcPr>
          <w:p w14:paraId="20FF093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612" w:type="dxa"/>
            <w:shd w:val="clear" w:color="auto" w:fill="auto"/>
            <w:noWrap w:val="0"/>
            <w:vAlign w:val="center"/>
          </w:tcPr>
          <w:p w14:paraId="0CC07E4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35" w:type="dxa"/>
            <w:shd w:val="clear" w:color="auto" w:fill="auto"/>
            <w:noWrap w:val="0"/>
            <w:vAlign w:val="center"/>
          </w:tcPr>
          <w:p w14:paraId="2ED9266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00" w:type="dxa"/>
            <w:shd w:val="clear" w:color="auto" w:fill="auto"/>
            <w:noWrap w:val="0"/>
            <w:vAlign w:val="center"/>
          </w:tcPr>
          <w:p w14:paraId="7DEF24D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2" w:type="dxa"/>
            <w:shd w:val="clear" w:color="auto" w:fill="auto"/>
            <w:noWrap w:val="0"/>
            <w:vAlign w:val="center"/>
          </w:tcPr>
          <w:p w14:paraId="79046D6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623" w:type="dxa"/>
            <w:shd w:val="clear" w:color="auto" w:fill="auto"/>
            <w:noWrap w:val="0"/>
            <w:vAlign w:val="center"/>
          </w:tcPr>
          <w:p w14:paraId="55BC14C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11" w:type="dxa"/>
            <w:shd w:val="clear" w:color="auto" w:fill="auto"/>
            <w:noWrap w:val="0"/>
            <w:vAlign w:val="center"/>
          </w:tcPr>
          <w:p w14:paraId="091EBA4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35" w:type="dxa"/>
            <w:shd w:val="clear" w:color="auto" w:fill="auto"/>
            <w:noWrap w:val="0"/>
            <w:vAlign w:val="center"/>
          </w:tcPr>
          <w:p w14:paraId="793DC24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89" w:type="dxa"/>
            <w:shd w:val="clear" w:color="auto" w:fill="auto"/>
            <w:noWrap w:val="0"/>
            <w:vAlign w:val="center"/>
          </w:tcPr>
          <w:p w14:paraId="5D9107C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11" w:type="dxa"/>
            <w:noWrap w:val="0"/>
            <w:vAlign w:val="center"/>
          </w:tcPr>
          <w:p w14:paraId="42319D5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89" w:type="dxa"/>
            <w:noWrap w:val="0"/>
            <w:vAlign w:val="center"/>
          </w:tcPr>
          <w:p w14:paraId="2C2BDC8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77" w:type="dxa"/>
            <w:noWrap w:val="0"/>
            <w:vAlign w:val="center"/>
          </w:tcPr>
          <w:p w14:paraId="037FF43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highlight w:val="none"/>
              </w:rPr>
              <w:t>⑩</w:t>
            </w:r>
          </w:p>
        </w:tc>
        <w:tc>
          <w:tcPr>
            <w:tcW w:w="499" w:type="dxa"/>
            <w:noWrap w:val="0"/>
            <w:vAlign w:val="center"/>
          </w:tcPr>
          <w:p w14:paraId="1E5E11F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0039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2119CA4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8E3D4A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5A281BD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3</w:t>
            </w:r>
          </w:p>
        </w:tc>
        <w:tc>
          <w:tcPr>
            <w:tcW w:w="913" w:type="dxa"/>
            <w:shd w:val="clear" w:color="auto" w:fill="auto"/>
            <w:noWrap w:val="0"/>
            <w:vAlign w:val="center"/>
          </w:tcPr>
          <w:p w14:paraId="7C292B9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000002G</w:t>
            </w:r>
          </w:p>
        </w:tc>
        <w:tc>
          <w:tcPr>
            <w:tcW w:w="1910" w:type="dxa"/>
            <w:shd w:val="clear" w:color="auto" w:fill="auto"/>
            <w:noWrap w:val="0"/>
            <w:vAlign w:val="center"/>
          </w:tcPr>
          <w:p w14:paraId="39E2DB7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信息技术</w:t>
            </w:r>
          </w:p>
        </w:tc>
        <w:tc>
          <w:tcPr>
            <w:tcW w:w="369" w:type="dxa"/>
            <w:shd w:val="clear" w:color="auto" w:fill="auto"/>
            <w:noWrap w:val="0"/>
            <w:vAlign w:val="center"/>
          </w:tcPr>
          <w:p w14:paraId="6A5C15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612" w:type="dxa"/>
            <w:shd w:val="clear" w:color="auto" w:fill="auto"/>
            <w:noWrap w:val="0"/>
            <w:vAlign w:val="center"/>
          </w:tcPr>
          <w:p w14:paraId="0C1F3C1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35" w:type="dxa"/>
            <w:shd w:val="clear" w:color="auto" w:fill="auto"/>
            <w:noWrap w:val="0"/>
            <w:vAlign w:val="center"/>
          </w:tcPr>
          <w:p w14:paraId="126542C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00" w:type="dxa"/>
            <w:shd w:val="clear" w:color="auto" w:fill="auto"/>
            <w:noWrap w:val="0"/>
            <w:vAlign w:val="center"/>
          </w:tcPr>
          <w:p w14:paraId="43D41F1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42" w:type="dxa"/>
            <w:shd w:val="clear" w:color="auto" w:fill="auto"/>
            <w:noWrap w:val="0"/>
            <w:vAlign w:val="center"/>
          </w:tcPr>
          <w:p w14:paraId="7E2782E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623" w:type="dxa"/>
            <w:shd w:val="clear" w:color="auto" w:fill="auto"/>
            <w:noWrap w:val="0"/>
            <w:vAlign w:val="center"/>
          </w:tcPr>
          <w:p w14:paraId="03327C8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11" w:type="dxa"/>
            <w:shd w:val="clear" w:color="auto" w:fill="auto"/>
            <w:noWrap w:val="0"/>
            <w:vAlign w:val="center"/>
          </w:tcPr>
          <w:p w14:paraId="7F7BAC0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35" w:type="dxa"/>
            <w:shd w:val="clear" w:color="auto" w:fill="auto"/>
            <w:noWrap w:val="0"/>
            <w:vAlign w:val="center"/>
          </w:tcPr>
          <w:p w14:paraId="268B8E9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shd w:val="clear" w:color="auto" w:fill="auto"/>
            <w:noWrap w:val="0"/>
            <w:vAlign w:val="center"/>
          </w:tcPr>
          <w:p w14:paraId="775C236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6525F22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6CD8DE6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77" w:type="dxa"/>
            <w:noWrap w:val="0"/>
            <w:vAlign w:val="center"/>
          </w:tcPr>
          <w:p w14:paraId="3EF3355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highlight w:val="none"/>
              </w:rPr>
              <w:t>⑩</w:t>
            </w:r>
          </w:p>
        </w:tc>
        <w:tc>
          <w:tcPr>
            <w:tcW w:w="499" w:type="dxa"/>
            <w:noWrap w:val="0"/>
            <w:vAlign w:val="center"/>
          </w:tcPr>
          <w:p w14:paraId="713DC9F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017C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113EA9B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7AB138F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656C80AD">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4</w:t>
            </w:r>
          </w:p>
        </w:tc>
        <w:tc>
          <w:tcPr>
            <w:tcW w:w="913" w:type="dxa"/>
            <w:noWrap w:val="0"/>
            <w:vAlign w:val="center"/>
          </w:tcPr>
          <w:p w14:paraId="39E14278">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010126Z</w:t>
            </w:r>
          </w:p>
        </w:tc>
        <w:tc>
          <w:tcPr>
            <w:tcW w:w="1910" w:type="dxa"/>
            <w:shd w:val="clear" w:color="auto" w:fill="auto"/>
            <w:noWrap w:val="0"/>
            <w:vAlign w:val="center"/>
          </w:tcPr>
          <w:p w14:paraId="4027EB7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人工智能与应用</w:t>
            </w:r>
          </w:p>
        </w:tc>
        <w:tc>
          <w:tcPr>
            <w:tcW w:w="369" w:type="dxa"/>
            <w:shd w:val="clear" w:color="auto" w:fill="auto"/>
            <w:noWrap w:val="0"/>
            <w:vAlign w:val="center"/>
          </w:tcPr>
          <w:p w14:paraId="287DA5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612" w:type="dxa"/>
            <w:shd w:val="clear" w:color="auto" w:fill="auto"/>
            <w:noWrap w:val="0"/>
            <w:vAlign w:val="center"/>
          </w:tcPr>
          <w:p w14:paraId="7DD48D9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35" w:type="dxa"/>
            <w:shd w:val="clear" w:color="auto" w:fill="auto"/>
            <w:noWrap w:val="0"/>
            <w:vAlign w:val="center"/>
          </w:tcPr>
          <w:p w14:paraId="641F60D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00" w:type="dxa"/>
            <w:shd w:val="clear" w:color="auto" w:fill="auto"/>
            <w:noWrap w:val="0"/>
            <w:vAlign w:val="center"/>
          </w:tcPr>
          <w:p w14:paraId="625CC45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42" w:type="dxa"/>
            <w:shd w:val="clear" w:color="auto" w:fill="auto"/>
            <w:noWrap w:val="0"/>
            <w:vAlign w:val="center"/>
          </w:tcPr>
          <w:p w14:paraId="0BBD4E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623" w:type="dxa"/>
            <w:shd w:val="clear" w:color="auto" w:fill="auto"/>
            <w:noWrap w:val="0"/>
            <w:vAlign w:val="center"/>
          </w:tcPr>
          <w:p w14:paraId="36B8D13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shd w:val="clear" w:color="auto" w:fill="auto"/>
            <w:noWrap w:val="0"/>
            <w:vAlign w:val="center"/>
          </w:tcPr>
          <w:p w14:paraId="742F188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32</w:t>
            </w:r>
          </w:p>
        </w:tc>
        <w:tc>
          <w:tcPr>
            <w:tcW w:w="635" w:type="dxa"/>
            <w:noWrap w:val="0"/>
            <w:vAlign w:val="center"/>
          </w:tcPr>
          <w:p w14:paraId="29DE713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4D51A9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38F3D6C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384AC1B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77" w:type="dxa"/>
            <w:noWrap w:val="0"/>
            <w:vAlign w:val="center"/>
          </w:tcPr>
          <w:p w14:paraId="387E131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highlight w:val="none"/>
              </w:rPr>
              <w:t>⑩</w:t>
            </w:r>
          </w:p>
        </w:tc>
        <w:tc>
          <w:tcPr>
            <w:tcW w:w="499" w:type="dxa"/>
            <w:noWrap w:val="0"/>
            <w:vAlign w:val="center"/>
          </w:tcPr>
          <w:p w14:paraId="3EF8773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019C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11F249A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450675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5FF41ECF">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5</w:t>
            </w:r>
          </w:p>
        </w:tc>
        <w:tc>
          <w:tcPr>
            <w:tcW w:w="913" w:type="dxa"/>
            <w:noWrap w:val="0"/>
            <w:vAlign w:val="center"/>
          </w:tcPr>
          <w:p w14:paraId="415FFB9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000023G</w:t>
            </w:r>
          </w:p>
        </w:tc>
        <w:tc>
          <w:tcPr>
            <w:tcW w:w="1910" w:type="dxa"/>
            <w:noWrap w:val="0"/>
            <w:vAlign w:val="center"/>
          </w:tcPr>
          <w:p w14:paraId="728CB18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劳动教育与实践</w:t>
            </w:r>
          </w:p>
        </w:tc>
        <w:tc>
          <w:tcPr>
            <w:tcW w:w="369" w:type="dxa"/>
            <w:noWrap w:val="0"/>
            <w:vAlign w:val="center"/>
          </w:tcPr>
          <w:p w14:paraId="6EED07B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612" w:type="dxa"/>
            <w:noWrap w:val="0"/>
            <w:vAlign w:val="center"/>
          </w:tcPr>
          <w:p w14:paraId="2DFB975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35" w:type="dxa"/>
            <w:noWrap w:val="0"/>
            <w:vAlign w:val="center"/>
          </w:tcPr>
          <w:p w14:paraId="75C52DC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00" w:type="dxa"/>
            <w:noWrap w:val="0"/>
            <w:vAlign w:val="center"/>
          </w:tcPr>
          <w:p w14:paraId="3991E4A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42" w:type="dxa"/>
            <w:noWrap w:val="0"/>
            <w:vAlign w:val="center"/>
          </w:tcPr>
          <w:p w14:paraId="062BFB0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623" w:type="dxa"/>
            <w:noWrap w:val="0"/>
            <w:vAlign w:val="center"/>
          </w:tcPr>
          <w:p w14:paraId="3E1C421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11" w:type="dxa"/>
            <w:noWrap w:val="0"/>
            <w:vAlign w:val="center"/>
          </w:tcPr>
          <w:p w14:paraId="15D39BB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16</w:t>
            </w:r>
          </w:p>
        </w:tc>
        <w:tc>
          <w:tcPr>
            <w:tcW w:w="635" w:type="dxa"/>
            <w:noWrap w:val="0"/>
            <w:vAlign w:val="center"/>
          </w:tcPr>
          <w:p w14:paraId="7F46439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5B88734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463C457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76C64C3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77" w:type="dxa"/>
            <w:noWrap w:val="0"/>
            <w:vAlign w:val="center"/>
          </w:tcPr>
          <w:p w14:paraId="05CA155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rPr>
              <w:t>⑥⑧</w:t>
            </w:r>
          </w:p>
        </w:tc>
        <w:tc>
          <w:tcPr>
            <w:tcW w:w="499" w:type="dxa"/>
            <w:noWrap w:val="0"/>
            <w:vAlign w:val="center"/>
          </w:tcPr>
          <w:p w14:paraId="46C51CB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3CC4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0B04636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1E51B50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683445DB">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r>
              <w:rPr>
                <w:rFonts w:hint="eastAsia" w:ascii="宋体" w:hAnsi="宋体" w:cs="宋体"/>
                <w:color w:val="000000" w:themeColor="text1"/>
                <w:kern w:val="0"/>
                <w:sz w:val="18"/>
                <w:szCs w:val="18"/>
                <w:lang w:val="en-US" w:eastAsia="zh-CN"/>
                <w14:textFill>
                  <w14:solidFill>
                    <w14:schemeClr w14:val="tx1"/>
                  </w14:solidFill>
                </w14:textFill>
              </w:rPr>
              <w:t>6</w:t>
            </w:r>
          </w:p>
        </w:tc>
        <w:tc>
          <w:tcPr>
            <w:tcW w:w="913" w:type="dxa"/>
            <w:noWrap w:val="0"/>
            <w:vAlign w:val="center"/>
          </w:tcPr>
          <w:p w14:paraId="50B394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000033G</w:t>
            </w:r>
          </w:p>
        </w:tc>
        <w:tc>
          <w:tcPr>
            <w:tcW w:w="1910" w:type="dxa"/>
            <w:noWrap w:val="0"/>
            <w:vAlign w:val="center"/>
          </w:tcPr>
          <w:p w14:paraId="479CCC3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国家安全教育</w:t>
            </w:r>
          </w:p>
        </w:tc>
        <w:tc>
          <w:tcPr>
            <w:tcW w:w="369" w:type="dxa"/>
            <w:noWrap w:val="0"/>
            <w:vAlign w:val="center"/>
          </w:tcPr>
          <w:p w14:paraId="1EC6941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612" w:type="dxa"/>
            <w:noWrap w:val="0"/>
            <w:vAlign w:val="center"/>
          </w:tcPr>
          <w:p w14:paraId="4A37929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35" w:type="dxa"/>
            <w:noWrap w:val="0"/>
            <w:vAlign w:val="center"/>
          </w:tcPr>
          <w:p w14:paraId="4B79D1D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00" w:type="dxa"/>
            <w:noWrap w:val="0"/>
            <w:vAlign w:val="center"/>
          </w:tcPr>
          <w:p w14:paraId="47E716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42" w:type="dxa"/>
            <w:noWrap w:val="0"/>
            <w:vAlign w:val="center"/>
          </w:tcPr>
          <w:p w14:paraId="4BD017C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623" w:type="dxa"/>
            <w:noWrap w:val="0"/>
            <w:vAlign w:val="center"/>
          </w:tcPr>
          <w:p w14:paraId="7B35B09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11" w:type="dxa"/>
            <w:noWrap w:val="0"/>
            <w:vAlign w:val="center"/>
          </w:tcPr>
          <w:p w14:paraId="56A64EC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35" w:type="dxa"/>
            <w:noWrap w:val="0"/>
            <w:vAlign w:val="center"/>
          </w:tcPr>
          <w:p w14:paraId="4251FE9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640A3E1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1" w:type="dxa"/>
            <w:noWrap w:val="0"/>
            <w:vAlign w:val="center"/>
          </w:tcPr>
          <w:p w14:paraId="7D2F770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5E4651C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77" w:type="dxa"/>
            <w:noWrap w:val="0"/>
            <w:vAlign w:val="center"/>
          </w:tcPr>
          <w:p w14:paraId="47F3D95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②</w:t>
            </w:r>
          </w:p>
        </w:tc>
        <w:tc>
          <w:tcPr>
            <w:tcW w:w="499" w:type="dxa"/>
            <w:noWrap w:val="0"/>
            <w:vAlign w:val="center"/>
          </w:tcPr>
          <w:p w14:paraId="2D450A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463C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70A3CFC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216BB26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390" w:type="dxa"/>
            <w:gridSpan w:val="2"/>
            <w:noWrap w:val="0"/>
            <w:vAlign w:val="center"/>
          </w:tcPr>
          <w:p w14:paraId="091931A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kern w:val="0"/>
                <w:sz w:val="18"/>
                <w:szCs w:val="18"/>
                <w:lang w:val="en-US" w:eastAsia="zh-CN"/>
                <w14:textFill>
                  <w14:solidFill>
                    <w14:schemeClr w14:val="tx1"/>
                  </w14:solidFill>
                </w14:textFill>
              </w:rPr>
            </w:pPr>
            <w:r>
              <w:rPr>
                <w:rFonts w:hint="eastAsia" w:ascii="宋体" w:hAnsi="宋体" w:eastAsia="宋体" w:cs="宋体"/>
                <w:b/>
                <w:color w:val="000000" w:themeColor="text1"/>
                <w:kern w:val="0"/>
                <w:sz w:val="18"/>
                <w:szCs w:val="18"/>
                <w:lang w:val="en-US" w:eastAsia="zh-CN"/>
                <w14:textFill>
                  <w14:solidFill>
                    <w14:schemeClr w14:val="tx1"/>
                  </w14:solidFill>
                </w14:textFill>
              </w:rPr>
              <w:t>小计</w:t>
            </w:r>
          </w:p>
        </w:tc>
        <w:tc>
          <w:tcPr>
            <w:tcW w:w="1910" w:type="dxa"/>
            <w:noWrap w:val="0"/>
            <w:vAlign w:val="center"/>
          </w:tcPr>
          <w:p w14:paraId="6FF66E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18"/>
                <w:szCs w:val="18"/>
                <w14:textFill>
                  <w14:solidFill>
                    <w14:schemeClr w14:val="tx1"/>
                  </w14:solidFill>
                </w14:textFill>
              </w:rPr>
            </w:pPr>
          </w:p>
        </w:tc>
        <w:tc>
          <w:tcPr>
            <w:tcW w:w="369" w:type="dxa"/>
            <w:noWrap w:val="0"/>
            <w:vAlign w:val="center"/>
          </w:tcPr>
          <w:p w14:paraId="1AEF305E">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612" w:type="dxa"/>
            <w:shd w:val="clear" w:color="auto" w:fill="auto"/>
            <w:noWrap w:val="0"/>
            <w:vAlign w:val="center"/>
          </w:tcPr>
          <w:p w14:paraId="117A6156">
            <w:pPr>
              <w:keepNext w:val="0"/>
              <w:keepLines w:val="0"/>
              <w:widowControl/>
              <w:suppressLineNumbers w:val="0"/>
              <w:jc w:val="center"/>
              <w:textAlignment w:val="center"/>
              <w:rPr>
                <w:rFonts w:hint="default"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cs="宋体"/>
                <w:b w:val="0"/>
                <w:bCs/>
                <w:color w:val="000000" w:themeColor="text1"/>
                <w:kern w:val="0"/>
                <w:sz w:val="18"/>
                <w:szCs w:val="18"/>
                <w:lang w:val="en-US" w:eastAsia="zh-CN" w:bidi="ar-SA"/>
                <w14:textFill>
                  <w14:solidFill>
                    <w14:schemeClr w14:val="tx1"/>
                  </w14:solidFill>
                </w14:textFill>
              </w:rPr>
              <w:t>742</w:t>
            </w:r>
          </w:p>
        </w:tc>
        <w:tc>
          <w:tcPr>
            <w:tcW w:w="635" w:type="dxa"/>
            <w:shd w:val="clear" w:color="auto" w:fill="auto"/>
            <w:noWrap w:val="0"/>
            <w:vAlign w:val="center"/>
          </w:tcPr>
          <w:p w14:paraId="4822C07E">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530</w:t>
            </w:r>
          </w:p>
        </w:tc>
        <w:tc>
          <w:tcPr>
            <w:tcW w:w="600" w:type="dxa"/>
            <w:shd w:val="clear" w:color="auto" w:fill="auto"/>
            <w:noWrap w:val="0"/>
            <w:vAlign w:val="center"/>
          </w:tcPr>
          <w:p w14:paraId="464C4AAD">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21</w:t>
            </w:r>
            <w:r>
              <w:rPr>
                <w:rFonts w:hint="eastAsia" w:ascii="宋体" w:hAnsi="宋体" w:eastAsia="宋体" w:cs="宋体"/>
                <w:i w:val="0"/>
                <w:iCs w:val="0"/>
                <w:color w:val="000000"/>
                <w:kern w:val="0"/>
                <w:sz w:val="18"/>
                <w:szCs w:val="18"/>
                <w:u w:val="none"/>
                <w:lang w:val="en-US" w:eastAsia="zh-CN" w:bidi="ar"/>
              </w:rPr>
              <w:t>2</w:t>
            </w:r>
          </w:p>
        </w:tc>
        <w:tc>
          <w:tcPr>
            <w:tcW w:w="542" w:type="dxa"/>
            <w:shd w:val="clear" w:color="auto" w:fill="auto"/>
            <w:noWrap w:val="0"/>
            <w:vAlign w:val="center"/>
          </w:tcPr>
          <w:p w14:paraId="29FE6B92">
            <w:pPr>
              <w:keepNext w:val="0"/>
              <w:keepLines w:val="0"/>
              <w:widowControl/>
              <w:suppressLineNumbers w:val="0"/>
              <w:jc w:val="center"/>
              <w:textAlignment w:val="center"/>
              <w:rPr>
                <w:rFonts w:hint="default"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5</w:t>
            </w:r>
          </w:p>
        </w:tc>
        <w:tc>
          <w:tcPr>
            <w:tcW w:w="623" w:type="dxa"/>
            <w:shd w:val="clear" w:color="auto" w:fill="auto"/>
            <w:noWrap w:val="0"/>
            <w:vAlign w:val="center"/>
          </w:tcPr>
          <w:p w14:paraId="1A57059E">
            <w:pPr>
              <w:keepNext w:val="0"/>
              <w:keepLines w:val="0"/>
              <w:widowControl/>
              <w:suppressLineNumbers w:val="0"/>
              <w:jc w:val="center"/>
              <w:textAlignment w:val="center"/>
              <w:rPr>
                <w:rFonts w:hint="default"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cs="宋体"/>
                <w:b w:val="0"/>
                <w:bCs/>
                <w:color w:val="000000" w:themeColor="text1"/>
                <w:kern w:val="0"/>
                <w:sz w:val="18"/>
                <w:szCs w:val="18"/>
                <w:lang w:val="en-US" w:eastAsia="zh-CN" w:bidi="ar-SA"/>
                <w14:textFill>
                  <w14:solidFill>
                    <w14:schemeClr w14:val="tx1"/>
                  </w14:solidFill>
                </w14:textFill>
              </w:rPr>
              <w:t>438</w:t>
            </w:r>
          </w:p>
        </w:tc>
        <w:tc>
          <w:tcPr>
            <w:tcW w:w="611" w:type="dxa"/>
            <w:shd w:val="clear" w:color="auto" w:fill="auto"/>
            <w:noWrap w:val="0"/>
            <w:vAlign w:val="center"/>
          </w:tcPr>
          <w:p w14:paraId="23324C0E">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188</w:t>
            </w:r>
          </w:p>
        </w:tc>
        <w:tc>
          <w:tcPr>
            <w:tcW w:w="635" w:type="dxa"/>
            <w:shd w:val="clear" w:color="auto" w:fill="auto"/>
            <w:noWrap w:val="0"/>
            <w:vAlign w:val="center"/>
          </w:tcPr>
          <w:p w14:paraId="1C5B7607">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108</w:t>
            </w:r>
          </w:p>
        </w:tc>
        <w:tc>
          <w:tcPr>
            <w:tcW w:w="589" w:type="dxa"/>
            <w:shd w:val="clear" w:color="auto" w:fill="auto"/>
            <w:noWrap w:val="0"/>
            <w:vAlign w:val="center"/>
          </w:tcPr>
          <w:p w14:paraId="24B1E0A2">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611" w:type="dxa"/>
            <w:noWrap w:val="0"/>
            <w:vAlign w:val="center"/>
          </w:tcPr>
          <w:p w14:paraId="608CAB9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c>
          <w:tcPr>
            <w:tcW w:w="589" w:type="dxa"/>
            <w:noWrap w:val="0"/>
            <w:vAlign w:val="center"/>
          </w:tcPr>
          <w:p w14:paraId="51A871E5">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c>
          <w:tcPr>
            <w:tcW w:w="677" w:type="dxa"/>
            <w:noWrap w:val="0"/>
            <w:vAlign w:val="center"/>
          </w:tcPr>
          <w:p w14:paraId="07F2756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c>
          <w:tcPr>
            <w:tcW w:w="499" w:type="dxa"/>
            <w:noWrap w:val="0"/>
            <w:vAlign w:val="center"/>
          </w:tcPr>
          <w:p w14:paraId="5E5FFCC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r>
      <w:tr w14:paraId="739D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69" w:type="dxa"/>
            <w:vMerge w:val="continue"/>
            <w:noWrap w:val="0"/>
            <w:vAlign w:val="center"/>
          </w:tcPr>
          <w:p w14:paraId="41BB1CC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restart"/>
            <w:noWrap w:val="0"/>
            <w:vAlign w:val="center"/>
          </w:tcPr>
          <w:p w14:paraId="3DECE37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限</w:t>
            </w:r>
            <w:r>
              <w:rPr>
                <w:rFonts w:hint="eastAsia" w:ascii="宋体" w:hAnsi="宋体" w:eastAsia="宋体" w:cs="宋体"/>
                <w:color w:val="000000" w:themeColor="text1"/>
                <w:kern w:val="0"/>
                <w:sz w:val="18"/>
                <w:szCs w:val="18"/>
                <w14:textFill>
                  <w14:solidFill>
                    <w14:schemeClr w14:val="tx1"/>
                  </w14:solidFill>
                </w14:textFill>
              </w:rPr>
              <w:t>选课</w:t>
            </w:r>
          </w:p>
        </w:tc>
        <w:tc>
          <w:tcPr>
            <w:tcW w:w="477" w:type="dxa"/>
            <w:noWrap w:val="0"/>
            <w:vAlign w:val="center"/>
          </w:tcPr>
          <w:p w14:paraId="5ADDFADB">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1</w:t>
            </w:r>
          </w:p>
        </w:tc>
        <w:tc>
          <w:tcPr>
            <w:tcW w:w="913" w:type="dxa"/>
            <w:noWrap w:val="0"/>
            <w:vAlign w:val="center"/>
          </w:tcPr>
          <w:p w14:paraId="264E15A5">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1910" w:type="dxa"/>
            <w:vMerge w:val="restart"/>
            <w:shd w:val="clear" w:color="auto" w:fill="auto"/>
            <w:noWrap w:val="0"/>
            <w:vAlign w:val="center"/>
          </w:tcPr>
          <w:p w14:paraId="5B0577BB">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从公共选修课清单表中艺术类课程8门课程限选2门，具体开设学期及课程以指导意见为准。</w:t>
            </w:r>
          </w:p>
        </w:tc>
        <w:tc>
          <w:tcPr>
            <w:tcW w:w="369" w:type="dxa"/>
            <w:shd w:val="clear" w:color="auto" w:fill="auto"/>
            <w:noWrap w:val="0"/>
            <w:vAlign w:val="center"/>
          </w:tcPr>
          <w:p w14:paraId="5A003577">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highlight w:val="none"/>
                <w:lang w:val="en-US" w:eastAsia="zh-CN"/>
              </w:rPr>
              <w:t>B</w:t>
            </w:r>
          </w:p>
        </w:tc>
        <w:tc>
          <w:tcPr>
            <w:tcW w:w="612" w:type="dxa"/>
            <w:shd w:val="clear" w:color="auto" w:fill="auto"/>
            <w:noWrap w:val="0"/>
            <w:vAlign w:val="center"/>
          </w:tcPr>
          <w:p w14:paraId="7745A3A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32</w:t>
            </w:r>
          </w:p>
        </w:tc>
        <w:tc>
          <w:tcPr>
            <w:tcW w:w="635" w:type="dxa"/>
            <w:shd w:val="clear" w:color="auto" w:fill="auto"/>
            <w:noWrap w:val="0"/>
            <w:vAlign w:val="center"/>
          </w:tcPr>
          <w:p w14:paraId="2C0350D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600" w:type="dxa"/>
            <w:shd w:val="clear" w:color="auto" w:fill="auto"/>
            <w:noWrap w:val="0"/>
            <w:vAlign w:val="center"/>
          </w:tcPr>
          <w:p w14:paraId="12DC273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542" w:type="dxa"/>
            <w:shd w:val="clear" w:color="auto" w:fill="auto"/>
            <w:noWrap w:val="0"/>
            <w:vAlign w:val="center"/>
          </w:tcPr>
          <w:p w14:paraId="5ECCAA1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w:t>
            </w:r>
          </w:p>
        </w:tc>
        <w:tc>
          <w:tcPr>
            <w:tcW w:w="623" w:type="dxa"/>
            <w:shd w:val="clear" w:color="auto" w:fill="auto"/>
            <w:noWrap w:val="0"/>
            <w:vAlign w:val="center"/>
          </w:tcPr>
          <w:p w14:paraId="7278F41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32</w:t>
            </w:r>
          </w:p>
        </w:tc>
        <w:tc>
          <w:tcPr>
            <w:tcW w:w="611" w:type="dxa"/>
            <w:shd w:val="clear" w:color="auto" w:fill="auto"/>
            <w:noWrap w:val="0"/>
            <w:vAlign w:val="center"/>
          </w:tcPr>
          <w:p w14:paraId="1E0C4839">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kern w:val="0"/>
                <w:sz w:val="18"/>
                <w:szCs w:val="18"/>
                <w:lang w:val="en-US" w:eastAsia="zh-CN" w:bidi="ar-SA"/>
              </w:rPr>
            </w:pPr>
          </w:p>
        </w:tc>
        <w:tc>
          <w:tcPr>
            <w:tcW w:w="635" w:type="dxa"/>
            <w:noWrap w:val="0"/>
            <w:vAlign w:val="center"/>
          </w:tcPr>
          <w:p w14:paraId="3AAB049C">
            <w:pPr>
              <w:keepNext w:val="0"/>
              <w:keepLines w:val="0"/>
              <w:pageBreakBefore w:val="0"/>
              <w:kinsoku/>
              <w:wordWrap/>
              <w:overflowPunct/>
              <w:topLinePunct w:val="0"/>
              <w:autoSpaceDE/>
              <w:autoSpaceDN/>
              <w:bidi w:val="0"/>
              <w:spacing w:line="400" w:lineRule="exact"/>
              <w:jc w:val="center"/>
              <w:rPr>
                <w:rFonts w:hint="default" w:ascii="宋体" w:hAnsi="宋体" w:eastAsia="宋体" w:cs="宋体"/>
                <w:b w:val="0"/>
                <w:bCs/>
                <w:color w:val="auto"/>
                <w:kern w:val="2"/>
                <w:sz w:val="18"/>
                <w:szCs w:val="18"/>
                <w:lang w:val="en-US" w:eastAsia="zh-CN" w:bidi="ar-SA"/>
              </w:rPr>
            </w:pPr>
          </w:p>
        </w:tc>
        <w:tc>
          <w:tcPr>
            <w:tcW w:w="589" w:type="dxa"/>
            <w:noWrap w:val="0"/>
            <w:vAlign w:val="center"/>
          </w:tcPr>
          <w:p w14:paraId="4059816D">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auto"/>
                <w:kern w:val="2"/>
                <w:sz w:val="18"/>
                <w:szCs w:val="18"/>
                <w:lang w:val="en-US" w:eastAsia="zh-CN" w:bidi="ar-SA"/>
              </w:rPr>
            </w:pPr>
          </w:p>
        </w:tc>
        <w:tc>
          <w:tcPr>
            <w:tcW w:w="611" w:type="dxa"/>
            <w:noWrap w:val="0"/>
            <w:vAlign w:val="center"/>
          </w:tcPr>
          <w:p w14:paraId="3996FD58">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89" w:type="dxa"/>
            <w:noWrap w:val="0"/>
            <w:vAlign w:val="center"/>
          </w:tcPr>
          <w:p w14:paraId="3D67F3D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677" w:type="dxa"/>
            <w:noWrap w:val="0"/>
            <w:vAlign w:val="center"/>
          </w:tcPr>
          <w:p w14:paraId="46A3D09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kern w:val="0"/>
                <w:sz w:val="18"/>
                <w:szCs w:val="18"/>
                <w:highlight w:val="none"/>
                <w:lang w:val="en-US" w:eastAsia="zh-CN"/>
              </w:rPr>
              <w:t>⑤⑥</w:t>
            </w:r>
          </w:p>
        </w:tc>
        <w:tc>
          <w:tcPr>
            <w:tcW w:w="499" w:type="dxa"/>
            <w:noWrap w:val="0"/>
            <w:vAlign w:val="center"/>
          </w:tcPr>
          <w:p w14:paraId="324979A7">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78E2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69" w:type="dxa"/>
            <w:vMerge w:val="continue"/>
            <w:noWrap w:val="0"/>
            <w:vAlign w:val="center"/>
          </w:tcPr>
          <w:p w14:paraId="5500D4E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071CAE6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7" w:type="dxa"/>
            <w:noWrap w:val="0"/>
            <w:vAlign w:val="center"/>
          </w:tcPr>
          <w:p w14:paraId="0EA3559A">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2</w:t>
            </w:r>
          </w:p>
        </w:tc>
        <w:tc>
          <w:tcPr>
            <w:tcW w:w="913" w:type="dxa"/>
            <w:noWrap w:val="0"/>
            <w:vAlign w:val="center"/>
          </w:tcPr>
          <w:p w14:paraId="3C12E1A7">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1910" w:type="dxa"/>
            <w:vMerge w:val="continue"/>
            <w:shd w:val="clear" w:color="auto" w:fill="auto"/>
            <w:noWrap w:val="0"/>
            <w:vAlign w:val="center"/>
          </w:tcPr>
          <w:p w14:paraId="3B69F843">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369" w:type="dxa"/>
            <w:shd w:val="clear" w:color="auto" w:fill="auto"/>
            <w:noWrap w:val="0"/>
            <w:vAlign w:val="center"/>
          </w:tcPr>
          <w:p w14:paraId="59CF39D5">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highlight w:val="none"/>
                <w:lang w:val="en-US" w:eastAsia="zh-CN"/>
              </w:rPr>
              <w:t>B</w:t>
            </w:r>
          </w:p>
        </w:tc>
        <w:tc>
          <w:tcPr>
            <w:tcW w:w="612" w:type="dxa"/>
            <w:shd w:val="clear" w:color="auto" w:fill="auto"/>
            <w:noWrap w:val="0"/>
            <w:vAlign w:val="center"/>
          </w:tcPr>
          <w:p w14:paraId="37A04A0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32</w:t>
            </w:r>
          </w:p>
        </w:tc>
        <w:tc>
          <w:tcPr>
            <w:tcW w:w="635" w:type="dxa"/>
            <w:shd w:val="clear" w:color="auto" w:fill="auto"/>
            <w:noWrap w:val="0"/>
            <w:vAlign w:val="center"/>
          </w:tcPr>
          <w:p w14:paraId="5858977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600" w:type="dxa"/>
            <w:shd w:val="clear" w:color="auto" w:fill="auto"/>
            <w:noWrap w:val="0"/>
            <w:vAlign w:val="center"/>
          </w:tcPr>
          <w:p w14:paraId="14A7E1B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542" w:type="dxa"/>
            <w:shd w:val="clear" w:color="auto" w:fill="auto"/>
            <w:noWrap w:val="0"/>
            <w:vAlign w:val="center"/>
          </w:tcPr>
          <w:p w14:paraId="7144720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w:t>
            </w:r>
          </w:p>
        </w:tc>
        <w:tc>
          <w:tcPr>
            <w:tcW w:w="623" w:type="dxa"/>
            <w:shd w:val="clear" w:color="auto" w:fill="auto"/>
            <w:noWrap w:val="0"/>
            <w:vAlign w:val="center"/>
          </w:tcPr>
          <w:p w14:paraId="43873882">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i w:val="0"/>
                <w:iCs w:val="0"/>
                <w:color w:val="auto"/>
                <w:kern w:val="0"/>
                <w:sz w:val="18"/>
                <w:szCs w:val="18"/>
                <w:u w:val="none"/>
                <w:lang w:val="en-US" w:eastAsia="zh-CN" w:bidi="ar"/>
              </w:rPr>
            </w:pPr>
          </w:p>
        </w:tc>
        <w:tc>
          <w:tcPr>
            <w:tcW w:w="611" w:type="dxa"/>
            <w:shd w:val="clear" w:color="auto" w:fill="auto"/>
            <w:noWrap w:val="0"/>
            <w:vAlign w:val="center"/>
          </w:tcPr>
          <w:p w14:paraId="00C8689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32</w:t>
            </w:r>
          </w:p>
        </w:tc>
        <w:tc>
          <w:tcPr>
            <w:tcW w:w="635" w:type="dxa"/>
            <w:noWrap w:val="0"/>
            <w:vAlign w:val="center"/>
          </w:tcPr>
          <w:p w14:paraId="1669A5FE">
            <w:pPr>
              <w:keepNext w:val="0"/>
              <w:keepLines w:val="0"/>
              <w:pageBreakBefore w:val="0"/>
              <w:kinsoku/>
              <w:wordWrap/>
              <w:overflowPunct/>
              <w:topLinePunct w:val="0"/>
              <w:autoSpaceDE/>
              <w:autoSpaceDN/>
              <w:bidi w:val="0"/>
              <w:spacing w:line="400" w:lineRule="exact"/>
              <w:jc w:val="center"/>
              <w:rPr>
                <w:rFonts w:hint="default" w:ascii="宋体" w:hAnsi="宋体" w:eastAsia="宋体" w:cs="宋体"/>
                <w:b w:val="0"/>
                <w:bCs/>
                <w:color w:val="auto"/>
                <w:kern w:val="2"/>
                <w:sz w:val="18"/>
                <w:szCs w:val="18"/>
                <w:lang w:val="en-US" w:eastAsia="zh-CN" w:bidi="ar-SA"/>
              </w:rPr>
            </w:pPr>
          </w:p>
        </w:tc>
        <w:tc>
          <w:tcPr>
            <w:tcW w:w="589" w:type="dxa"/>
            <w:noWrap w:val="0"/>
            <w:vAlign w:val="center"/>
          </w:tcPr>
          <w:p w14:paraId="54488F45">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auto"/>
                <w:kern w:val="2"/>
                <w:sz w:val="18"/>
                <w:szCs w:val="18"/>
                <w:lang w:val="en-US" w:eastAsia="zh-CN" w:bidi="ar-SA"/>
              </w:rPr>
            </w:pPr>
          </w:p>
        </w:tc>
        <w:tc>
          <w:tcPr>
            <w:tcW w:w="611" w:type="dxa"/>
            <w:noWrap w:val="0"/>
            <w:vAlign w:val="center"/>
          </w:tcPr>
          <w:p w14:paraId="51788858">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89" w:type="dxa"/>
            <w:noWrap w:val="0"/>
            <w:vAlign w:val="center"/>
          </w:tcPr>
          <w:p w14:paraId="1BA252DD">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677" w:type="dxa"/>
            <w:noWrap w:val="0"/>
            <w:vAlign w:val="center"/>
          </w:tcPr>
          <w:p w14:paraId="4F560C2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kern w:val="0"/>
                <w:sz w:val="18"/>
                <w:szCs w:val="18"/>
                <w:highlight w:val="none"/>
                <w:lang w:val="en-US" w:eastAsia="zh-CN"/>
              </w:rPr>
              <w:t>⑤⑥</w:t>
            </w:r>
          </w:p>
        </w:tc>
        <w:tc>
          <w:tcPr>
            <w:tcW w:w="499" w:type="dxa"/>
            <w:noWrap w:val="0"/>
            <w:vAlign w:val="center"/>
          </w:tcPr>
          <w:p w14:paraId="72364DC2">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3C44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69" w:type="dxa"/>
            <w:vMerge w:val="continue"/>
            <w:noWrap w:val="0"/>
            <w:vAlign w:val="center"/>
          </w:tcPr>
          <w:p w14:paraId="0F4B27C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restart"/>
            <w:noWrap w:val="0"/>
            <w:vAlign w:val="center"/>
          </w:tcPr>
          <w:p w14:paraId="016801E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任选课</w:t>
            </w:r>
          </w:p>
        </w:tc>
        <w:tc>
          <w:tcPr>
            <w:tcW w:w="477" w:type="dxa"/>
            <w:noWrap w:val="0"/>
            <w:vAlign w:val="center"/>
          </w:tcPr>
          <w:p w14:paraId="2A0AD9B8">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913" w:type="dxa"/>
            <w:noWrap w:val="0"/>
            <w:vAlign w:val="center"/>
          </w:tcPr>
          <w:p w14:paraId="2FED8829">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1910" w:type="dxa"/>
            <w:vMerge w:val="restart"/>
            <w:shd w:val="clear" w:color="auto" w:fill="auto"/>
            <w:noWrap w:val="0"/>
            <w:vAlign w:val="center"/>
          </w:tcPr>
          <w:p w14:paraId="363E621F">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公共选修课清单表中的课程任选2门</w:t>
            </w:r>
          </w:p>
        </w:tc>
        <w:tc>
          <w:tcPr>
            <w:tcW w:w="369" w:type="dxa"/>
            <w:shd w:val="clear" w:color="auto" w:fill="auto"/>
            <w:noWrap w:val="0"/>
            <w:vAlign w:val="center"/>
          </w:tcPr>
          <w:p w14:paraId="27812212">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highlight w:val="none"/>
                <w:lang w:val="en-US" w:eastAsia="zh-CN"/>
              </w:rPr>
              <w:t>B</w:t>
            </w:r>
          </w:p>
        </w:tc>
        <w:tc>
          <w:tcPr>
            <w:tcW w:w="612" w:type="dxa"/>
            <w:shd w:val="clear" w:color="auto" w:fill="auto"/>
            <w:noWrap w:val="0"/>
            <w:vAlign w:val="center"/>
          </w:tcPr>
          <w:p w14:paraId="14039A9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32</w:t>
            </w:r>
          </w:p>
        </w:tc>
        <w:tc>
          <w:tcPr>
            <w:tcW w:w="635" w:type="dxa"/>
            <w:shd w:val="clear" w:color="auto" w:fill="auto"/>
            <w:noWrap w:val="0"/>
            <w:vAlign w:val="center"/>
          </w:tcPr>
          <w:p w14:paraId="669F9CA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16</w:t>
            </w:r>
          </w:p>
        </w:tc>
        <w:tc>
          <w:tcPr>
            <w:tcW w:w="600" w:type="dxa"/>
            <w:shd w:val="clear" w:color="auto" w:fill="auto"/>
            <w:noWrap w:val="0"/>
            <w:vAlign w:val="center"/>
          </w:tcPr>
          <w:p w14:paraId="503222A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16</w:t>
            </w:r>
          </w:p>
        </w:tc>
        <w:tc>
          <w:tcPr>
            <w:tcW w:w="542" w:type="dxa"/>
            <w:shd w:val="clear" w:color="auto" w:fill="auto"/>
            <w:noWrap w:val="0"/>
            <w:vAlign w:val="center"/>
          </w:tcPr>
          <w:p w14:paraId="44CDCB6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623" w:type="dxa"/>
            <w:shd w:val="clear" w:color="auto" w:fill="auto"/>
            <w:noWrap w:val="0"/>
            <w:vAlign w:val="center"/>
          </w:tcPr>
          <w:p w14:paraId="4F5FB5A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color w:val="auto"/>
                <w:kern w:val="2"/>
                <w:sz w:val="18"/>
                <w:szCs w:val="18"/>
                <w:lang w:val="en-US" w:eastAsia="zh-CN" w:bidi="ar-SA"/>
              </w:rPr>
            </w:pPr>
          </w:p>
        </w:tc>
        <w:tc>
          <w:tcPr>
            <w:tcW w:w="611" w:type="dxa"/>
            <w:shd w:val="clear" w:color="auto" w:fill="auto"/>
            <w:noWrap w:val="0"/>
            <w:vAlign w:val="center"/>
          </w:tcPr>
          <w:p w14:paraId="13698335">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kern w:val="0"/>
                <w:sz w:val="18"/>
                <w:szCs w:val="18"/>
                <w:lang w:val="en-US" w:eastAsia="zh-CN" w:bidi="ar-SA"/>
              </w:rPr>
            </w:pPr>
          </w:p>
        </w:tc>
        <w:tc>
          <w:tcPr>
            <w:tcW w:w="635" w:type="dxa"/>
            <w:noWrap w:val="0"/>
            <w:vAlign w:val="center"/>
          </w:tcPr>
          <w:p w14:paraId="1B98965A">
            <w:pPr>
              <w:keepNext w:val="0"/>
              <w:keepLines w:val="0"/>
              <w:pageBreakBefore w:val="0"/>
              <w:kinsoku/>
              <w:wordWrap/>
              <w:overflowPunct/>
              <w:topLinePunct w:val="0"/>
              <w:autoSpaceDE/>
              <w:autoSpaceDN/>
              <w:bidi w:val="0"/>
              <w:spacing w:line="400" w:lineRule="exact"/>
              <w:jc w:val="center"/>
              <w:rPr>
                <w:rFonts w:hint="default"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32</w:t>
            </w:r>
          </w:p>
        </w:tc>
        <w:tc>
          <w:tcPr>
            <w:tcW w:w="589" w:type="dxa"/>
            <w:shd w:val="clear" w:color="auto" w:fill="auto"/>
            <w:noWrap w:val="0"/>
            <w:vAlign w:val="center"/>
          </w:tcPr>
          <w:p w14:paraId="1A96767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auto"/>
                <w:kern w:val="0"/>
                <w:sz w:val="18"/>
                <w:szCs w:val="18"/>
                <w:u w:val="none"/>
                <w:lang w:val="en-US" w:eastAsia="zh-CN" w:bidi="ar"/>
              </w:rPr>
            </w:pPr>
          </w:p>
        </w:tc>
        <w:tc>
          <w:tcPr>
            <w:tcW w:w="611" w:type="dxa"/>
            <w:shd w:val="clear" w:color="auto" w:fill="auto"/>
            <w:noWrap w:val="0"/>
            <w:vAlign w:val="center"/>
          </w:tcPr>
          <w:p w14:paraId="3616E62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0000FF"/>
                <w:kern w:val="0"/>
                <w:sz w:val="18"/>
                <w:szCs w:val="18"/>
                <w:u w:val="none"/>
                <w:lang w:val="en-US" w:eastAsia="zh-CN" w:bidi="ar"/>
              </w:rPr>
            </w:pPr>
          </w:p>
        </w:tc>
        <w:tc>
          <w:tcPr>
            <w:tcW w:w="589" w:type="dxa"/>
            <w:noWrap w:val="0"/>
            <w:vAlign w:val="center"/>
          </w:tcPr>
          <w:p w14:paraId="6B7BD164">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677" w:type="dxa"/>
            <w:noWrap w:val="0"/>
            <w:vAlign w:val="center"/>
          </w:tcPr>
          <w:p w14:paraId="6D7DDB16">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highlight w:val="none"/>
                <w:lang w:val="en-US" w:eastAsia="zh-CN"/>
              </w:rPr>
              <w:t>⑤⑥</w:t>
            </w:r>
          </w:p>
        </w:tc>
        <w:tc>
          <w:tcPr>
            <w:tcW w:w="499" w:type="dxa"/>
            <w:noWrap w:val="0"/>
            <w:vAlign w:val="center"/>
          </w:tcPr>
          <w:p w14:paraId="70406DE4">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47C6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69" w:type="dxa"/>
            <w:vMerge w:val="continue"/>
            <w:noWrap w:val="0"/>
            <w:vAlign w:val="center"/>
          </w:tcPr>
          <w:p w14:paraId="51E3568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63E81A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25A67D37">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913" w:type="dxa"/>
            <w:noWrap w:val="0"/>
            <w:vAlign w:val="center"/>
          </w:tcPr>
          <w:p w14:paraId="03C8A26A">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1910" w:type="dxa"/>
            <w:vMerge w:val="continue"/>
            <w:noWrap w:val="0"/>
            <w:vAlign w:val="center"/>
          </w:tcPr>
          <w:p w14:paraId="70BE6FB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369" w:type="dxa"/>
            <w:noWrap w:val="0"/>
            <w:vAlign w:val="center"/>
          </w:tcPr>
          <w:p w14:paraId="02FE3077">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color w:val="000000"/>
                <w:kern w:val="0"/>
                <w:sz w:val="18"/>
                <w:szCs w:val="18"/>
                <w:highlight w:val="none"/>
                <w:lang w:val="en-US" w:eastAsia="zh-CN"/>
              </w:rPr>
              <w:t>B</w:t>
            </w:r>
          </w:p>
        </w:tc>
        <w:tc>
          <w:tcPr>
            <w:tcW w:w="612" w:type="dxa"/>
            <w:noWrap w:val="0"/>
            <w:vAlign w:val="center"/>
          </w:tcPr>
          <w:p w14:paraId="04146C2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32</w:t>
            </w:r>
          </w:p>
        </w:tc>
        <w:tc>
          <w:tcPr>
            <w:tcW w:w="635" w:type="dxa"/>
            <w:noWrap w:val="0"/>
            <w:vAlign w:val="center"/>
          </w:tcPr>
          <w:p w14:paraId="2B8A977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16</w:t>
            </w:r>
          </w:p>
        </w:tc>
        <w:tc>
          <w:tcPr>
            <w:tcW w:w="600" w:type="dxa"/>
            <w:noWrap w:val="0"/>
            <w:vAlign w:val="center"/>
          </w:tcPr>
          <w:p w14:paraId="7415581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16</w:t>
            </w:r>
          </w:p>
        </w:tc>
        <w:tc>
          <w:tcPr>
            <w:tcW w:w="542" w:type="dxa"/>
            <w:noWrap w:val="0"/>
            <w:vAlign w:val="center"/>
          </w:tcPr>
          <w:p w14:paraId="578364F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623" w:type="dxa"/>
            <w:noWrap w:val="0"/>
            <w:vAlign w:val="center"/>
          </w:tcPr>
          <w:p w14:paraId="7211BAD7">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auto"/>
                <w:kern w:val="2"/>
                <w:sz w:val="18"/>
                <w:szCs w:val="18"/>
                <w:lang w:val="en-US" w:eastAsia="zh-CN" w:bidi="ar-SA"/>
              </w:rPr>
            </w:pPr>
          </w:p>
        </w:tc>
        <w:tc>
          <w:tcPr>
            <w:tcW w:w="611" w:type="dxa"/>
            <w:noWrap w:val="0"/>
            <w:vAlign w:val="center"/>
          </w:tcPr>
          <w:p w14:paraId="5F54707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b w:val="0"/>
                <w:bCs/>
                <w:color w:val="auto"/>
                <w:kern w:val="2"/>
                <w:sz w:val="18"/>
                <w:szCs w:val="18"/>
                <w:lang w:val="en-US" w:eastAsia="zh-CN" w:bidi="ar-SA"/>
              </w:rPr>
            </w:pPr>
          </w:p>
        </w:tc>
        <w:tc>
          <w:tcPr>
            <w:tcW w:w="635" w:type="dxa"/>
            <w:noWrap w:val="0"/>
            <w:vAlign w:val="center"/>
          </w:tcPr>
          <w:p w14:paraId="4DC0BD24">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auto"/>
                <w:kern w:val="2"/>
                <w:sz w:val="18"/>
                <w:szCs w:val="18"/>
                <w:lang w:val="en-US" w:eastAsia="zh-CN" w:bidi="ar-SA"/>
              </w:rPr>
            </w:pPr>
          </w:p>
        </w:tc>
        <w:tc>
          <w:tcPr>
            <w:tcW w:w="589" w:type="dxa"/>
            <w:shd w:val="clear" w:color="auto" w:fill="auto"/>
            <w:noWrap w:val="0"/>
            <w:vAlign w:val="center"/>
          </w:tcPr>
          <w:p w14:paraId="4789D90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32</w:t>
            </w:r>
          </w:p>
        </w:tc>
        <w:tc>
          <w:tcPr>
            <w:tcW w:w="611" w:type="dxa"/>
            <w:shd w:val="clear" w:color="auto" w:fill="auto"/>
            <w:noWrap w:val="0"/>
            <w:vAlign w:val="center"/>
          </w:tcPr>
          <w:p w14:paraId="3FE082A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i w:val="0"/>
                <w:iCs w:val="0"/>
                <w:color w:val="0000FF"/>
                <w:kern w:val="0"/>
                <w:sz w:val="18"/>
                <w:szCs w:val="18"/>
                <w:u w:val="none"/>
                <w:lang w:val="en-US" w:eastAsia="zh-CN" w:bidi="ar"/>
              </w:rPr>
            </w:pPr>
          </w:p>
        </w:tc>
        <w:tc>
          <w:tcPr>
            <w:tcW w:w="589" w:type="dxa"/>
            <w:noWrap w:val="0"/>
            <w:vAlign w:val="center"/>
          </w:tcPr>
          <w:p w14:paraId="54C82BC4">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677" w:type="dxa"/>
            <w:noWrap w:val="0"/>
            <w:vAlign w:val="center"/>
          </w:tcPr>
          <w:p w14:paraId="26BC589D">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highlight w:val="none"/>
                <w:lang w:val="en-US" w:eastAsia="zh-CN"/>
              </w:rPr>
              <w:t>⑤⑥</w:t>
            </w:r>
          </w:p>
        </w:tc>
        <w:tc>
          <w:tcPr>
            <w:tcW w:w="499" w:type="dxa"/>
            <w:noWrap w:val="0"/>
            <w:vAlign w:val="center"/>
          </w:tcPr>
          <w:p w14:paraId="4A6EC962">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3CDF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69" w:type="dxa"/>
            <w:vMerge w:val="continue"/>
            <w:noWrap w:val="0"/>
            <w:vAlign w:val="center"/>
          </w:tcPr>
          <w:p w14:paraId="6501129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1781E6D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390" w:type="dxa"/>
            <w:gridSpan w:val="2"/>
            <w:noWrap w:val="0"/>
            <w:vAlign w:val="center"/>
          </w:tcPr>
          <w:p w14:paraId="28083AB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小计</w:t>
            </w:r>
          </w:p>
        </w:tc>
        <w:tc>
          <w:tcPr>
            <w:tcW w:w="1910" w:type="dxa"/>
            <w:noWrap w:val="0"/>
            <w:vAlign w:val="center"/>
          </w:tcPr>
          <w:p w14:paraId="361DDB3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14:textFill>
                  <w14:solidFill>
                    <w14:schemeClr w14:val="tx1"/>
                  </w14:solidFill>
                </w14:textFill>
              </w:rPr>
            </w:pPr>
          </w:p>
        </w:tc>
        <w:tc>
          <w:tcPr>
            <w:tcW w:w="369" w:type="dxa"/>
            <w:noWrap w:val="0"/>
            <w:vAlign w:val="center"/>
          </w:tcPr>
          <w:p w14:paraId="45C7736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14:textFill>
                  <w14:solidFill>
                    <w14:schemeClr w14:val="tx1"/>
                  </w14:solidFill>
                </w14:textFill>
              </w:rPr>
            </w:pPr>
          </w:p>
        </w:tc>
        <w:tc>
          <w:tcPr>
            <w:tcW w:w="612" w:type="dxa"/>
            <w:noWrap w:val="0"/>
            <w:vAlign w:val="center"/>
          </w:tcPr>
          <w:p w14:paraId="418362DC">
            <w:pPr>
              <w:keepNext w:val="0"/>
              <w:keepLines w:val="0"/>
              <w:widowControl/>
              <w:suppressLineNumbers w:val="0"/>
              <w:jc w:val="center"/>
              <w:textAlignment w:val="center"/>
              <w:rPr>
                <w:rFonts w:hint="default" w:ascii="宋体" w:hAnsi="宋体" w:eastAsia="宋体" w:cs="宋体"/>
                <w:b w:val="0"/>
                <w:bCs/>
                <w:color w:val="auto"/>
                <w:kern w:val="0"/>
                <w:sz w:val="18"/>
                <w:szCs w:val="18"/>
                <w:lang w:val="en-US" w:eastAsia="zh-CN"/>
              </w:rPr>
            </w:pPr>
            <w:r>
              <w:rPr>
                <w:rFonts w:hint="eastAsia" w:ascii="宋体" w:hAnsi="宋体" w:cs="宋体"/>
                <w:b w:val="0"/>
                <w:bCs/>
                <w:color w:val="auto"/>
                <w:kern w:val="0"/>
                <w:sz w:val="18"/>
                <w:szCs w:val="18"/>
                <w:lang w:val="en-US" w:eastAsia="zh-CN"/>
              </w:rPr>
              <w:t>128</w:t>
            </w:r>
          </w:p>
        </w:tc>
        <w:tc>
          <w:tcPr>
            <w:tcW w:w="635" w:type="dxa"/>
            <w:noWrap w:val="0"/>
            <w:vAlign w:val="center"/>
          </w:tcPr>
          <w:p w14:paraId="4E129D73">
            <w:pPr>
              <w:keepNext w:val="0"/>
              <w:keepLines w:val="0"/>
              <w:widowControl/>
              <w:suppressLineNumbers w:val="0"/>
              <w:jc w:val="center"/>
              <w:textAlignment w:val="center"/>
              <w:rPr>
                <w:rFonts w:hint="default" w:ascii="宋体" w:hAnsi="宋体" w:eastAsia="宋体" w:cs="宋体"/>
                <w:b w:val="0"/>
                <w:bCs/>
                <w:color w:val="auto"/>
                <w:kern w:val="0"/>
                <w:sz w:val="18"/>
                <w:szCs w:val="18"/>
                <w:lang w:val="en-US" w:eastAsia="zh-CN"/>
              </w:rPr>
            </w:pPr>
            <w:r>
              <w:rPr>
                <w:rFonts w:hint="eastAsia" w:ascii="宋体" w:hAnsi="宋体" w:cs="宋体"/>
                <w:b w:val="0"/>
                <w:bCs/>
                <w:color w:val="auto"/>
                <w:kern w:val="0"/>
                <w:sz w:val="18"/>
                <w:szCs w:val="18"/>
                <w:lang w:val="en-US" w:eastAsia="zh-CN"/>
              </w:rPr>
              <w:t>64</w:t>
            </w:r>
          </w:p>
        </w:tc>
        <w:tc>
          <w:tcPr>
            <w:tcW w:w="600" w:type="dxa"/>
            <w:noWrap w:val="0"/>
            <w:vAlign w:val="center"/>
          </w:tcPr>
          <w:p w14:paraId="5179A8F0">
            <w:pPr>
              <w:keepNext w:val="0"/>
              <w:keepLines w:val="0"/>
              <w:widowControl/>
              <w:suppressLineNumbers w:val="0"/>
              <w:jc w:val="center"/>
              <w:textAlignment w:val="center"/>
              <w:rPr>
                <w:rFonts w:hint="default" w:ascii="宋体" w:hAnsi="宋体" w:eastAsia="宋体" w:cs="宋体"/>
                <w:b w:val="0"/>
                <w:bCs/>
                <w:color w:val="auto"/>
                <w:kern w:val="0"/>
                <w:sz w:val="18"/>
                <w:szCs w:val="18"/>
                <w:lang w:val="en-US" w:eastAsia="zh-CN"/>
              </w:rPr>
            </w:pPr>
            <w:r>
              <w:rPr>
                <w:rFonts w:hint="eastAsia" w:ascii="宋体" w:hAnsi="宋体" w:cs="宋体"/>
                <w:b w:val="0"/>
                <w:bCs/>
                <w:color w:val="auto"/>
                <w:kern w:val="0"/>
                <w:sz w:val="18"/>
                <w:szCs w:val="18"/>
                <w:lang w:val="en-US" w:eastAsia="zh-CN"/>
              </w:rPr>
              <w:t>64</w:t>
            </w:r>
          </w:p>
        </w:tc>
        <w:tc>
          <w:tcPr>
            <w:tcW w:w="542" w:type="dxa"/>
            <w:noWrap w:val="0"/>
            <w:vAlign w:val="center"/>
          </w:tcPr>
          <w:p w14:paraId="5291494F">
            <w:pPr>
              <w:keepNext w:val="0"/>
              <w:keepLines w:val="0"/>
              <w:widowControl/>
              <w:suppressLineNumbers w:val="0"/>
              <w:jc w:val="center"/>
              <w:textAlignment w:val="center"/>
              <w:rPr>
                <w:rFonts w:hint="eastAsia" w:ascii="宋体" w:hAnsi="宋体" w:eastAsia="宋体" w:cs="宋体"/>
                <w:b w:val="0"/>
                <w:bCs/>
                <w:color w:val="auto"/>
                <w:kern w:val="0"/>
                <w:sz w:val="18"/>
                <w:szCs w:val="18"/>
                <w:lang w:val="en-US" w:eastAsia="zh-CN"/>
              </w:rPr>
            </w:pPr>
            <w:r>
              <w:rPr>
                <w:rFonts w:hint="eastAsia" w:ascii="宋体" w:hAnsi="宋体" w:cs="宋体"/>
                <w:b w:val="0"/>
                <w:bCs/>
                <w:color w:val="auto"/>
                <w:kern w:val="0"/>
                <w:sz w:val="18"/>
                <w:szCs w:val="18"/>
                <w:lang w:val="en-US" w:eastAsia="zh-CN"/>
              </w:rPr>
              <w:t>8</w:t>
            </w:r>
          </w:p>
        </w:tc>
        <w:tc>
          <w:tcPr>
            <w:tcW w:w="623" w:type="dxa"/>
            <w:noWrap w:val="0"/>
            <w:vAlign w:val="center"/>
          </w:tcPr>
          <w:p w14:paraId="7A487A04">
            <w:pPr>
              <w:keepNext w:val="0"/>
              <w:keepLines w:val="0"/>
              <w:widowControl/>
              <w:suppressLineNumbers w:val="0"/>
              <w:jc w:val="center"/>
              <w:textAlignment w:val="center"/>
              <w:rPr>
                <w:rFonts w:hint="eastAsia" w:ascii="宋体" w:hAnsi="宋体" w:eastAsia="宋体" w:cs="宋体"/>
                <w:b w:val="0"/>
                <w:bCs/>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11" w:type="dxa"/>
            <w:noWrap w:val="0"/>
            <w:vAlign w:val="center"/>
          </w:tcPr>
          <w:p w14:paraId="640C57B8">
            <w:pPr>
              <w:keepNext w:val="0"/>
              <w:keepLines w:val="0"/>
              <w:widowControl/>
              <w:suppressLineNumbers w:val="0"/>
              <w:jc w:val="center"/>
              <w:textAlignment w:val="center"/>
              <w:rPr>
                <w:rFonts w:hint="eastAsia" w:ascii="宋体" w:hAnsi="宋体" w:eastAsia="宋体" w:cs="宋体"/>
                <w:b w:val="0"/>
                <w:bCs/>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35" w:type="dxa"/>
            <w:noWrap w:val="0"/>
            <w:vAlign w:val="center"/>
          </w:tcPr>
          <w:p w14:paraId="2D17F429">
            <w:pPr>
              <w:keepNext w:val="0"/>
              <w:keepLines w:val="0"/>
              <w:widowControl/>
              <w:suppressLineNumbers w:val="0"/>
              <w:jc w:val="center"/>
              <w:textAlignment w:val="center"/>
              <w:rPr>
                <w:rFonts w:hint="default" w:ascii="宋体" w:hAnsi="宋体" w:eastAsia="宋体" w:cs="宋体"/>
                <w:b w:val="0"/>
                <w:bCs/>
                <w:color w:val="auto"/>
                <w:kern w:val="0"/>
                <w:sz w:val="18"/>
                <w:szCs w:val="18"/>
                <w:lang w:val="en-US" w:eastAsia="zh-CN"/>
              </w:rPr>
            </w:pPr>
            <w:r>
              <w:rPr>
                <w:rFonts w:hint="eastAsia" w:ascii="宋体" w:hAnsi="宋体" w:cs="宋体"/>
                <w:b w:val="0"/>
                <w:bCs/>
                <w:color w:val="auto"/>
                <w:kern w:val="0"/>
                <w:sz w:val="18"/>
                <w:szCs w:val="18"/>
                <w:lang w:val="en-US" w:eastAsia="zh-CN"/>
              </w:rPr>
              <w:t>32</w:t>
            </w:r>
          </w:p>
        </w:tc>
        <w:tc>
          <w:tcPr>
            <w:tcW w:w="589" w:type="dxa"/>
            <w:noWrap w:val="0"/>
            <w:vAlign w:val="center"/>
          </w:tcPr>
          <w:p w14:paraId="35F51D3F">
            <w:pPr>
              <w:keepNext w:val="0"/>
              <w:keepLines w:val="0"/>
              <w:widowControl/>
              <w:suppressLineNumbers w:val="0"/>
              <w:jc w:val="center"/>
              <w:textAlignment w:val="center"/>
              <w:rPr>
                <w:rFonts w:hint="default" w:ascii="宋体" w:hAnsi="宋体" w:eastAsia="宋体" w:cs="宋体"/>
                <w:b w:val="0"/>
                <w:bCs/>
                <w:color w:val="auto"/>
                <w:kern w:val="0"/>
                <w:sz w:val="18"/>
                <w:szCs w:val="18"/>
                <w:lang w:val="en-US" w:eastAsia="zh-CN"/>
              </w:rPr>
            </w:pPr>
            <w:r>
              <w:rPr>
                <w:rFonts w:hint="eastAsia" w:ascii="宋体" w:hAnsi="宋体" w:cs="宋体"/>
                <w:b w:val="0"/>
                <w:bCs/>
                <w:color w:val="auto"/>
                <w:kern w:val="0"/>
                <w:sz w:val="18"/>
                <w:szCs w:val="18"/>
                <w:lang w:val="en-US" w:eastAsia="zh-CN"/>
              </w:rPr>
              <w:t>32</w:t>
            </w:r>
          </w:p>
        </w:tc>
        <w:tc>
          <w:tcPr>
            <w:tcW w:w="611" w:type="dxa"/>
            <w:shd w:val="clear" w:color="auto" w:fill="auto"/>
            <w:noWrap w:val="0"/>
            <w:vAlign w:val="center"/>
          </w:tcPr>
          <w:p w14:paraId="7E42B81B">
            <w:pPr>
              <w:keepNext w:val="0"/>
              <w:keepLines w:val="0"/>
              <w:widowControl/>
              <w:suppressLineNumbers w:val="0"/>
              <w:jc w:val="center"/>
              <w:textAlignment w:val="center"/>
              <w:rPr>
                <w:rFonts w:hint="eastAsia" w:ascii="宋体" w:hAnsi="宋体" w:eastAsia="宋体" w:cs="宋体"/>
                <w:i w:val="0"/>
                <w:iCs w:val="0"/>
                <w:color w:val="0000FF"/>
                <w:kern w:val="0"/>
                <w:sz w:val="18"/>
                <w:szCs w:val="18"/>
                <w:u w:val="none"/>
                <w:lang w:val="en-US" w:eastAsia="zh-CN" w:bidi="ar"/>
              </w:rPr>
            </w:pPr>
          </w:p>
        </w:tc>
        <w:tc>
          <w:tcPr>
            <w:tcW w:w="589" w:type="dxa"/>
            <w:shd w:val="clear" w:color="auto" w:fill="auto"/>
            <w:noWrap w:val="0"/>
            <w:vAlign w:val="center"/>
          </w:tcPr>
          <w:p w14:paraId="5F84918B">
            <w:pPr>
              <w:keepNext w:val="0"/>
              <w:keepLines w:val="0"/>
              <w:widowControl/>
              <w:suppressLineNumbers w:val="0"/>
              <w:jc w:val="center"/>
              <w:textAlignment w:val="center"/>
              <w:rPr>
                <w:rFonts w:hint="eastAsia" w:ascii="宋体" w:hAnsi="宋体" w:eastAsia="宋体" w:cs="宋体"/>
                <w:i w:val="0"/>
                <w:iCs w:val="0"/>
                <w:color w:val="0000FF"/>
                <w:kern w:val="0"/>
                <w:sz w:val="18"/>
                <w:szCs w:val="18"/>
                <w:u w:val="none"/>
                <w:lang w:val="en-US" w:eastAsia="zh-CN" w:bidi="ar"/>
              </w:rPr>
            </w:pPr>
          </w:p>
        </w:tc>
        <w:tc>
          <w:tcPr>
            <w:tcW w:w="677" w:type="dxa"/>
            <w:noWrap w:val="0"/>
            <w:vAlign w:val="center"/>
          </w:tcPr>
          <w:p w14:paraId="3554ED9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499" w:type="dxa"/>
            <w:noWrap w:val="0"/>
            <w:vAlign w:val="center"/>
          </w:tcPr>
          <w:p w14:paraId="1FE2E15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r>
      <w:tr w14:paraId="27BA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restart"/>
            <w:noWrap w:val="0"/>
            <w:vAlign w:val="center"/>
          </w:tcPr>
          <w:p w14:paraId="7BA2029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w:t>
            </w:r>
            <w:r>
              <w:rPr>
                <w:rFonts w:hint="eastAsia" w:ascii="宋体" w:hAnsi="宋体" w:eastAsia="宋体" w:cs="宋体"/>
                <w:color w:val="000000" w:themeColor="text1"/>
                <w:kern w:val="0"/>
                <w:sz w:val="18"/>
                <w:szCs w:val="18"/>
                <w:lang w:val="en-US" w:eastAsia="zh-CN"/>
                <w14:textFill>
                  <w14:solidFill>
                    <w14:schemeClr w14:val="tx1"/>
                  </w14:solidFill>
                </w14:textFill>
              </w:rPr>
              <w:t>技能</w:t>
            </w:r>
            <w:r>
              <w:rPr>
                <w:rFonts w:hint="eastAsia" w:ascii="宋体" w:hAnsi="宋体" w:eastAsia="宋体" w:cs="宋体"/>
                <w:color w:val="000000" w:themeColor="text1"/>
                <w:kern w:val="0"/>
                <w:sz w:val="18"/>
                <w:szCs w:val="18"/>
                <w14:textFill>
                  <w14:solidFill>
                    <w14:schemeClr w14:val="tx1"/>
                  </w14:solidFill>
                </w14:textFill>
              </w:rPr>
              <w:t>课</w:t>
            </w:r>
          </w:p>
        </w:tc>
        <w:tc>
          <w:tcPr>
            <w:tcW w:w="369" w:type="dxa"/>
            <w:vMerge w:val="restart"/>
            <w:noWrap w:val="0"/>
            <w:vAlign w:val="center"/>
          </w:tcPr>
          <w:p w14:paraId="7C79479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w:t>
            </w:r>
            <w:r>
              <w:rPr>
                <w:rFonts w:hint="eastAsia" w:ascii="宋体" w:hAnsi="宋体" w:eastAsia="宋体" w:cs="宋体"/>
                <w:color w:val="000000" w:themeColor="text1"/>
                <w:kern w:val="0"/>
                <w:sz w:val="18"/>
                <w:szCs w:val="18"/>
                <w:lang w:val="en-US" w:eastAsia="zh-CN"/>
                <w14:textFill>
                  <w14:solidFill>
                    <w14:schemeClr w14:val="tx1"/>
                  </w14:solidFill>
                </w14:textFill>
              </w:rPr>
              <w:t>基础</w:t>
            </w:r>
            <w:r>
              <w:rPr>
                <w:rFonts w:hint="eastAsia" w:ascii="宋体" w:hAnsi="宋体" w:eastAsia="宋体" w:cs="宋体"/>
                <w:color w:val="000000" w:themeColor="text1"/>
                <w:kern w:val="0"/>
                <w:sz w:val="18"/>
                <w:szCs w:val="18"/>
                <w14:textFill>
                  <w14:solidFill>
                    <w14:schemeClr w14:val="tx1"/>
                  </w14:solidFill>
                </w14:textFill>
              </w:rPr>
              <w:t>课</w:t>
            </w:r>
          </w:p>
        </w:tc>
        <w:tc>
          <w:tcPr>
            <w:tcW w:w="477" w:type="dxa"/>
            <w:noWrap w:val="0"/>
            <w:vAlign w:val="center"/>
          </w:tcPr>
          <w:p w14:paraId="4082226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13" w:type="dxa"/>
            <w:shd w:val="clear" w:color="auto" w:fill="auto"/>
            <w:noWrap w:val="0"/>
            <w:vAlign w:val="center"/>
          </w:tcPr>
          <w:p w14:paraId="15D3802D">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060436</w:t>
            </w:r>
            <w:r>
              <w:rPr>
                <w:rStyle w:val="20"/>
                <w:color w:val="auto"/>
                <w:lang w:val="en-US" w:eastAsia="zh-CN" w:bidi="ar"/>
              </w:rPr>
              <w:t>Z</w:t>
            </w:r>
          </w:p>
        </w:tc>
        <w:tc>
          <w:tcPr>
            <w:tcW w:w="1910" w:type="dxa"/>
            <w:shd w:val="clear" w:color="auto" w:fill="auto"/>
            <w:noWrap w:val="0"/>
            <w:vAlign w:val="center"/>
          </w:tcPr>
          <w:p w14:paraId="68CCAE91">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电子商务基础</w:t>
            </w:r>
          </w:p>
        </w:tc>
        <w:tc>
          <w:tcPr>
            <w:tcW w:w="369" w:type="dxa"/>
            <w:shd w:val="clear" w:color="auto" w:fill="auto"/>
            <w:noWrap w:val="0"/>
            <w:vAlign w:val="center"/>
          </w:tcPr>
          <w:p w14:paraId="589CC23E">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2675BE98">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5A7A101E">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noWrap w:val="0"/>
            <w:vAlign w:val="center"/>
          </w:tcPr>
          <w:p w14:paraId="7578B50C">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noWrap w:val="0"/>
            <w:vAlign w:val="center"/>
          </w:tcPr>
          <w:p w14:paraId="0445E2D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noWrap w:val="0"/>
            <w:vAlign w:val="center"/>
          </w:tcPr>
          <w:p w14:paraId="277317DE">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11" w:type="dxa"/>
            <w:noWrap w:val="0"/>
            <w:vAlign w:val="center"/>
          </w:tcPr>
          <w:p w14:paraId="368C0B0D">
            <w:pPr>
              <w:jc w:val="center"/>
              <w:rPr>
                <w:rFonts w:hint="eastAsia" w:ascii="宋体" w:hAnsi="宋体" w:eastAsia="宋体" w:cs="宋体"/>
                <w:color w:val="auto"/>
                <w:kern w:val="0"/>
                <w:sz w:val="18"/>
                <w:szCs w:val="18"/>
                <w:highlight w:val="none"/>
                <w:lang w:val="en-US" w:eastAsia="zh-CN"/>
              </w:rPr>
            </w:pPr>
          </w:p>
        </w:tc>
        <w:tc>
          <w:tcPr>
            <w:tcW w:w="635" w:type="dxa"/>
            <w:noWrap w:val="0"/>
            <w:vAlign w:val="center"/>
          </w:tcPr>
          <w:p w14:paraId="753038C8">
            <w:pPr>
              <w:jc w:val="center"/>
              <w:rPr>
                <w:rFonts w:hint="eastAsia" w:ascii="宋体" w:hAnsi="宋体" w:eastAsia="宋体" w:cs="宋体"/>
                <w:color w:val="auto"/>
                <w:kern w:val="0"/>
                <w:sz w:val="18"/>
                <w:szCs w:val="18"/>
                <w:highlight w:val="none"/>
                <w:lang w:val="en-US" w:eastAsia="zh-CN"/>
              </w:rPr>
            </w:pPr>
          </w:p>
        </w:tc>
        <w:tc>
          <w:tcPr>
            <w:tcW w:w="589" w:type="dxa"/>
            <w:noWrap w:val="0"/>
            <w:vAlign w:val="center"/>
          </w:tcPr>
          <w:p w14:paraId="1980AC08">
            <w:pPr>
              <w:jc w:val="center"/>
              <w:rPr>
                <w:rFonts w:hint="eastAsia" w:ascii="宋体" w:hAnsi="宋体" w:eastAsia="宋体" w:cs="宋体"/>
                <w:color w:val="auto"/>
                <w:kern w:val="0"/>
                <w:sz w:val="18"/>
                <w:szCs w:val="18"/>
                <w:highlight w:val="none"/>
                <w:lang w:val="en-US" w:eastAsia="zh-CN"/>
              </w:rPr>
            </w:pPr>
          </w:p>
        </w:tc>
        <w:tc>
          <w:tcPr>
            <w:tcW w:w="611" w:type="dxa"/>
            <w:noWrap w:val="0"/>
            <w:vAlign w:val="center"/>
          </w:tcPr>
          <w:p w14:paraId="213B9FED">
            <w:pPr>
              <w:jc w:val="center"/>
              <w:rPr>
                <w:rFonts w:hint="eastAsia" w:ascii="宋体" w:hAnsi="宋体" w:eastAsia="宋体" w:cs="宋体"/>
                <w:color w:val="auto"/>
                <w:kern w:val="0"/>
                <w:sz w:val="18"/>
                <w:szCs w:val="18"/>
                <w:highlight w:val="none"/>
                <w:lang w:val="en-US" w:eastAsia="zh-CN"/>
              </w:rPr>
            </w:pPr>
          </w:p>
        </w:tc>
        <w:tc>
          <w:tcPr>
            <w:tcW w:w="589" w:type="dxa"/>
            <w:noWrap w:val="0"/>
            <w:vAlign w:val="center"/>
          </w:tcPr>
          <w:p w14:paraId="660DF42E">
            <w:pPr>
              <w:jc w:val="center"/>
              <w:rPr>
                <w:rFonts w:hint="eastAsia" w:ascii="宋体" w:hAnsi="宋体" w:eastAsia="宋体" w:cs="宋体"/>
                <w:color w:val="auto"/>
                <w:kern w:val="0"/>
                <w:sz w:val="18"/>
                <w:szCs w:val="18"/>
                <w:highlight w:val="none"/>
                <w:lang w:val="en-US" w:eastAsia="zh-CN"/>
              </w:rPr>
            </w:pPr>
          </w:p>
        </w:tc>
        <w:tc>
          <w:tcPr>
            <w:tcW w:w="677" w:type="dxa"/>
            <w:noWrap w:val="0"/>
            <w:vAlign w:val="center"/>
          </w:tcPr>
          <w:p w14:paraId="43AB36E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499" w:type="dxa"/>
            <w:noWrap w:val="0"/>
            <w:vAlign w:val="center"/>
          </w:tcPr>
          <w:p w14:paraId="17A528C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67AD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4C7D0D2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0492C7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76C43AB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913" w:type="dxa"/>
            <w:noWrap w:val="0"/>
            <w:vAlign w:val="center"/>
          </w:tcPr>
          <w:p w14:paraId="5C7C06CC">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060416Z</w:t>
            </w:r>
          </w:p>
        </w:tc>
        <w:tc>
          <w:tcPr>
            <w:tcW w:w="1910" w:type="dxa"/>
            <w:shd w:val="clear" w:color="auto" w:fill="auto"/>
            <w:noWrap w:val="0"/>
            <w:vAlign w:val="center"/>
          </w:tcPr>
          <w:p w14:paraId="72C0430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零售基础</w:t>
            </w:r>
          </w:p>
        </w:tc>
        <w:tc>
          <w:tcPr>
            <w:tcW w:w="369" w:type="dxa"/>
            <w:noWrap w:val="0"/>
            <w:vAlign w:val="center"/>
          </w:tcPr>
          <w:p w14:paraId="531B2F9C">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noWrap w:val="0"/>
            <w:vAlign w:val="center"/>
          </w:tcPr>
          <w:p w14:paraId="7108901A">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48</w:t>
            </w:r>
          </w:p>
        </w:tc>
        <w:tc>
          <w:tcPr>
            <w:tcW w:w="635" w:type="dxa"/>
            <w:noWrap w:val="0"/>
            <w:vAlign w:val="center"/>
          </w:tcPr>
          <w:p w14:paraId="276CC06F">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24</w:t>
            </w:r>
          </w:p>
        </w:tc>
        <w:tc>
          <w:tcPr>
            <w:tcW w:w="600" w:type="dxa"/>
            <w:noWrap w:val="0"/>
            <w:vAlign w:val="center"/>
          </w:tcPr>
          <w:p w14:paraId="09FB2D9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24</w:t>
            </w:r>
          </w:p>
        </w:tc>
        <w:tc>
          <w:tcPr>
            <w:tcW w:w="542" w:type="dxa"/>
            <w:noWrap w:val="0"/>
            <w:vAlign w:val="center"/>
          </w:tcPr>
          <w:p w14:paraId="6FC2FDA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w:t>
            </w:r>
          </w:p>
        </w:tc>
        <w:tc>
          <w:tcPr>
            <w:tcW w:w="623" w:type="dxa"/>
            <w:noWrap w:val="0"/>
            <w:vAlign w:val="center"/>
          </w:tcPr>
          <w:p w14:paraId="67D1E7C2">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48</w:t>
            </w:r>
          </w:p>
        </w:tc>
        <w:tc>
          <w:tcPr>
            <w:tcW w:w="611" w:type="dxa"/>
            <w:noWrap w:val="0"/>
            <w:vAlign w:val="center"/>
          </w:tcPr>
          <w:p w14:paraId="744998E5">
            <w:pPr>
              <w:jc w:val="center"/>
              <w:rPr>
                <w:rFonts w:hint="eastAsia" w:ascii="宋体" w:hAnsi="宋体" w:eastAsia="宋体" w:cs="宋体"/>
                <w:color w:val="auto"/>
                <w:kern w:val="0"/>
                <w:sz w:val="18"/>
                <w:szCs w:val="18"/>
                <w:highlight w:val="none"/>
                <w:lang w:val="en-US" w:eastAsia="zh-CN"/>
              </w:rPr>
            </w:pPr>
          </w:p>
        </w:tc>
        <w:tc>
          <w:tcPr>
            <w:tcW w:w="635" w:type="dxa"/>
            <w:noWrap w:val="0"/>
            <w:vAlign w:val="center"/>
          </w:tcPr>
          <w:p w14:paraId="03DC71DE">
            <w:pPr>
              <w:jc w:val="center"/>
              <w:rPr>
                <w:rFonts w:hint="eastAsia" w:ascii="宋体" w:hAnsi="宋体" w:eastAsia="宋体" w:cs="宋体"/>
                <w:color w:val="auto"/>
                <w:kern w:val="0"/>
                <w:sz w:val="18"/>
                <w:szCs w:val="18"/>
                <w:highlight w:val="none"/>
                <w:lang w:val="en-US" w:eastAsia="zh-CN"/>
              </w:rPr>
            </w:pPr>
          </w:p>
        </w:tc>
        <w:tc>
          <w:tcPr>
            <w:tcW w:w="589" w:type="dxa"/>
            <w:noWrap w:val="0"/>
            <w:vAlign w:val="center"/>
          </w:tcPr>
          <w:p w14:paraId="3A29074F">
            <w:pPr>
              <w:jc w:val="center"/>
              <w:rPr>
                <w:rFonts w:hint="eastAsia" w:ascii="宋体" w:hAnsi="宋体" w:eastAsia="宋体" w:cs="宋体"/>
                <w:color w:val="auto"/>
                <w:kern w:val="0"/>
                <w:sz w:val="18"/>
                <w:szCs w:val="18"/>
                <w:highlight w:val="none"/>
                <w:lang w:val="en-US" w:eastAsia="zh-CN"/>
              </w:rPr>
            </w:pPr>
          </w:p>
        </w:tc>
        <w:tc>
          <w:tcPr>
            <w:tcW w:w="611" w:type="dxa"/>
            <w:noWrap w:val="0"/>
            <w:vAlign w:val="center"/>
          </w:tcPr>
          <w:p w14:paraId="76AB54E9">
            <w:pPr>
              <w:jc w:val="center"/>
              <w:rPr>
                <w:rFonts w:hint="eastAsia" w:ascii="宋体" w:hAnsi="宋体" w:eastAsia="宋体" w:cs="宋体"/>
                <w:color w:val="auto"/>
                <w:kern w:val="0"/>
                <w:sz w:val="18"/>
                <w:szCs w:val="18"/>
                <w:highlight w:val="none"/>
                <w:lang w:val="en-US" w:eastAsia="zh-CN"/>
              </w:rPr>
            </w:pPr>
          </w:p>
        </w:tc>
        <w:tc>
          <w:tcPr>
            <w:tcW w:w="589" w:type="dxa"/>
            <w:noWrap w:val="0"/>
            <w:vAlign w:val="center"/>
          </w:tcPr>
          <w:p w14:paraId="536E0A4D">
            <w:pPr>
              <w:jc w:val="center"/>
              <w:rPr>
                <w:rFonts w:hint="eastAsia" w:ascii="宋体" w:hAnsi="宋体" w:eastAsia="宋体" w:cs="宋体"/>
                <w:color w:val="auto"/>
                <w:kern w:val="0"/>
                <w:sz w:val="18"/>
                <w:szCs w:val="18"/>
                <w:highlight w:val="none"/>
                <w:lang w:val="en-US" w:eastAsia="zh-CN"/>
              </w:rPr>
            </w:pPr>
          </w:p>
        </w:tc>
        <w:tc>
          <w:tcPr>
            <w:tcW w:w="677" w:type="dxa"/>
            <w:noWrap w:val="0"/>
            <w:vAlign w:val="center"/>
          </w:tcPr>
          <w:p w14:paraId="2D41F10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499" w:type="dxa"/>
            <w:noWrap w:val="0"/>
            <w:vAlign w:val="center"/>
          </w:tcPr>
          <w:p w14:paraId="6631555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DA8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6220EFC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489583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2F91A38B">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3</w:t>
            </w:r>
          </w:p>
        </w:tc>
        <w:tc>
          <w:tcPr>
            <w:tcW w:w="913" w:type="dxa"/>
            <w:shd w:val="clear" w:color="auto" w:fill="auto"/>
            <w:noWrap w:val="0"/>
            <w:vAlign w:val="center"/>
          </w:tcPr>
          <w:p w14:paraId="39C8203A">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060437</w:t>
            </w:r>
            <w:r>
              <w:rPr>
                <w:rStyle w:val="20"/>
                <w:color w:val="auto"/>
                <w:lang w:val="en-US" w:eastAsia="zh-CN" w:bidi="ar"/>
              </w:rPr>
              <w:t>Z</w:t>
            </w:r>
          </w:p>
        </w:tc>
        <w:tc>
          <w:tcPr>
            <w:tcW w:w="1910" w:type="dxa"/>
            <w:noWrap w:val="0"/>
            <w:vAlign w:val="center"/>
          </w:tcPr>
          <w:p w14:paraId="2E6EA5F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商务数据分析</w:t>
            </w:r>
          </w:p>
        </w:tc>
        <w:tc>
          <w:tcPr>
            <w:tcW w:w="369" w:type="dxa"/>
            <w:noWrap w:val="0"/>
            <w:vAlign w:val="center"/>
          </w:tcPr>
          <w:p w14:paraId="63574E0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noWrap w:val="0"/>
            <w:vAlign w:val="center"/>
          </w:tcPr>
          <w:p w14:paraId="11AFE17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48</w:t>
            </w:r>
          </w:p>
        </w:tc>
        <w:tc>
          <w:tcPr>
            <w:tcW w:w="635" w:type="dxa"/>
            <w:noWrap w:val="0"/>
            <w:vAlign w:val="center"/>
          </w:tcPr>
          <w:p w14:paraId="0039B23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24</w:t>
            </w:r>
          </w:p>
        </w:tc>
        <w:tc>
          <w:tcPr>
            <w:tcW w:w="600" w:type="dxa"/>
            <w:noWrap w:val="0"/>
            <w:vAlign w:val="center"/>
          </w:tcPr>
          <w:p w14:paraId="773908C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24</w:t>
            </w:r>
          </w:p>
        </w:tc>
        <w:tc>
          <w:tcPr>
            <w:tcW w:w="542" w:type="dxa"/>
            <w:noWrap w:val="0"/>
            <w:vAlign w:val="center"/>
          </w:tcPr>
          <w:p w14:paraId="3ADA5E9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w:t>
            </w:r>
          </w:p>
        </w:tc>
        <w:tc>
          <w:tcPr>
            <w:tcW w:w="623" w:type="dxa"/>
            <w:noWrap w:val="0"/>
            <w:vAlign w:val="center"/>
          </w:tcPr>
          <w:p w14:paraId="63D0A223">
            <w:pPr>
              <w:jc w:val="center"/>
              <w:rPr>
                <w:rFonts w:hint="eastAsia" w:ascii="宋体" w:hAnsi="宋体" w:eastAsia="宋体" w:cs="宋体"/>
                <w:color w:val="auto"/>
                <w:kern w:val="0"/>
                <w:sz w:val="18"/>
                <w:szCs w:val="18"/>
                <w:highlight w:val="none"/>
                <w:lang w:val="en-US" w:eastAsia="zh-CN"/>
              </w:rPr>
            </w:pPr>
          </w:p>
        </w:tc>
        <w:tc>
          <w:tcPr>
            <w:tcW w:w="611" w:type="dxa"/>
            <w:noWrap w:val="0"/>
            <w:vAlign w:val="center"/>
          </w:tcPr>
          <w:p w14:paraId="54405AF3">
            <w:pPr>
              <w:jc w:val="center"/>
              <w:rPr>
                <w:rFonts w:hint="default" w:ascii="宋体" w:hAnsi="宋体" w:eastAsia="宋体" w:cs="宋体"/>
                <w:color w:val="auto"/>
                <w:kern w:val="0"/>
                <w:sz w:val="18"/>
                <w:szCs w:val="18"/>
                <w:highlight w:val="none"/>
                <w:lang w:val="en-US" w:eastAsia="zh-CN"/>
              </w:rPr>
            </w:pPr>
          </w:p>
        </w:tc>
        <w:tc>
          <w:tcPr>
            <w:tcW w:w="635" w:type="dxa"/>
            <w:noWrap w:val="0"/>
            <w:vAlign w:val="center"/>
          </w:tcPr>
          <w:p w14:paraId="49FD2633">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48</w:t>
            </w:r>
          </w:p>
        </w:tc>
        <w:tc>
          <w:tcPr>
            <w:tcW w:w="589" w:type="dxa"/>
            <w:noWrap w:val="0"/>
            <w:vAlign w:val="center"/>
          </w:tcPr>
          <w:p w14:paraId="7CCEDC0B">
            <w:pPr>
              <w:jc w:val="center"/>
              <w:rPr>
                <w:rFonts w:hint="eastAsia" w:ascii="宋体" w:hAnsi="宋体" w:eastAsia="宋体" w:cs="宋体"/>
                <w:color w:val="auto"/>
                <w:kern w:val="0"/>
                <w:sz w:val="18"/>
                <w:szCs w:val="18"/>
                <w:highlight w:val="none"/>
                <w:lang w:val="en-US" w:eastAsia="zh-CN"/>
              </w:rPr>
            </w:pPr>
          </w:p>
        </w:tc>
        <w:tc>
          <w:tcPr>
            <w:tcW w:w="611" w:type="dxa"/>
            <w:noWrap w:val="0"/>
            <w:vAlign w:val="center"/>
          </w:tcPr>
          <w:p w14:paraId="1B45793B">
            <w:pPr>
              <w:jc w:val="center"/>
              <w:rPr>
                <w:rFonts w:hint="eastAsia" w:ascii="宋体" w:hAnsi="宋体" w:eastAsia="宋体" w:cs="宋体"/>
                <w:color w:val="auto"/>
                <w:kern w:val="0"/>
                <w:sz w:val="18"/>
                <w:szCs w:val="18"/>
                <w:highlight w:val="none"/>
                <w:lang w:val="en-US" w:eastAsia="zh-CN"/>
              </w:rPr>
            </w:pPr>
          </w:p>
        </w:tc>
        <w:tc>
          <w:tcPr>
            <w:tcW w:w="589" w:type="dxa"/>
            <w:noWrap w:val="0"/>
            <w:vAlign w:val="center"/>
          </w:tcPr>
          <w:p w14:paraId="1B423488">
            <w:pPr>
              <w:jc w:val="center"/>
              <w:rPr>
                <w:rFonts w:hint="eastAsia" w:ascii="宋体" w:hAnsi="宋体" w:eastAsia="宋体" w:cs="宋体"/>
                <w:color w:val="auto"/>
                <w:kern w:val="0"/>
                <w:sz w:val="18"/>
                <w:szCs w:val="18"/>
                <w:highlight w:val="none"/>
                <w:lang w:val="en-US" w:eastAsia="zh-CN"/>
              </w:rPr>
            </w:pPr>
          </w:p>
        </w:tc>
        <w:tc>
          <w:tcPr>
            <w:tcW w:w="677" w:type="dxa"/>
            <w:noWrap w:val="0"/>
            <w:vAlign w:val="center"/>
          </w:tcPr>
          <w:p w14:paraId="34FAF89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⑤⑥</w:t>
            </w:r>
          </w:p>
        </w:tc>
        <w:tc>
          <w:tcPr>
            <w:tcW w:w="499" w:type="dxa"/>
            <w:noWrap w:val="0"/>
            <w:vAlign w:val="center"/>
          </w:tcPr>
          <w:p w14:paraId="05F90E9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7CC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7C1F80B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5B38927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530ADA0C">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4</w:t>
            </w:r>
          </w:p>
        </w:tc>
        <w:tc>
          <w:tcPr>
            <w:tcW w:w="913" w:type="dxa"/>
            <w:shd w:val="clear" w:color="auto" w:fill="auto"/>
            <w:noWrap w:val="0"/>
            <w:vAlign w:val="center"/>
          </w:tcPr>
          <w:p w14:paraId="54C6A611">
            <w:pPr>
              <w:keepNext w:val="0"/>
              <w:keepLines w:val="0"/>
              <w:widowControl/>
              <w:suppressLineNumbers w:val="0"/>
              <w:jc w:val="center"/>
              <w:textAlignment w:val="center"/>
              <w:rPr>
                <w:rFonts w:hint="eastAsia" w:ascii="宋体" w:hAnsi="宋体" w:eastAsia="宋体" w:cs="宋体"/>
                <w:b w:val="0"/>
                <w:bCs/>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060403</w:t>
            </w:r>
            <w:r>
              <w:rPr>
                <w:rStyle w:val="20"/>
                <w:color w:val="auto"/>
                <w:lang w:val="en-US" w:eastAsia="zh-CN" w:bidi="ar"/>
              </w:rPr>
              <w:t>Z</w:t>
            </w:r>
          </w:p>
        </w:tc>
        <w:tc>
          <w:tcPr>
            <w:tcW w:w="1910" w:type="dxa"/>
            <w:noWrap w:val="0"/>
            <w:vAlign w:val="center"/>
          </w:tcPr>
          <w:p w14:paraId="3F4C352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电子商务法律法规</w:t>
            </w:r>
          </w:p>
        </w:tc>
        <w:tc>
          <w:tcPr>
            <w:tcW w:w="369" w:type="dxa"/>
            <w:noWrap w:val="0"/>
            <w:vAlign w:val="center"/>
          </w:tcPr>
          <w:p w14:paraId="0D82A7F5">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noWrap w:val="0"/>
            <w:vAlign w:val="center"/>
          </w:tcPr>
          <w:p w14:paraId="12805C2D">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48</w:t>
            </w:r>
          </w:p>
        </w:tc>
        <w:tc>
          <w:tcPr>
            <w:tcW w:w="635" w:type="dxa"/>
            <w:noWrap w:val="0"/>
            <w:vAlign w:val="center"/>
          </w:tcPr>
          <w:p w14:paraId="53543E51">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24</w:t>
            </w:r>
          </w:p>
        </w:tc>
        <w:tc>
          <w:tcPr>
            <w:tcW w:w="600" w:type="dxa"/>
            <w:noWrap w:val="0"/>
            <w:vAlign w:val="center"/>
          </w:tcPr>
          <w:p w14:paraId="0AD7D073">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24</w:t>
            </w:r>
          </w:p>
        </w:tc>
        <w:tc>
          <w:tcPr>
            <w:tcW w:w="542" w:type="dxa"/>
            <w:noWrap w:val="0"/>
            <w:vAlign w:val="center"/>
          </w:tcPr>
          <w:p w14:paraId="3153FCB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w:t>
            </w:r>
          </w:p>
        </w:tc>
        <w:tc>
          <w:tcPr>
            <w:tcW w:w="623" w:type="dxa"/>
            <w:noWrap w:val="0"/>
            <w:vAlign w:val="center"/>
          </w:tcPr>
          <w:p w14:paraId="169576C8">
            <w:pPr>
              <w:jc w:val="center"/>
              <w:rPr>
                <w:rFonts w:hint="eastAsia" w:ascii="宋体" w:hAnsi="宋体" w:eastAsia="宋体" w:cs="宋体"/>
                <w:color w:val="auto"/>
                <w:kern w:val="0"/>
                <w:sz w:val="18"/>
                <w:szCs w:val="18"/>
                <w:highlight w:val="none"/>
                <w:lang w:val="en-US" w:eastAsia="zh-CN"/>
              </w:rPr>
            </w:pPr>
          </w:p>
        </w:tc>
        <w:tc>
          <w:tcPr>
            <w:tcW w:w="611" w:type="dxa"/>
            <w:noWrap w:val="0"/>
            <w:vAlign w:val="center"/>
          </w:tcPr>
          <w:p w14:paraId="555EB2DF">
            <w:pPr>
              <w:jc w:val="center"/>
              <w:rPr>
                <w:rFonts w:hint="eastAsia" w:ascii="宋体" w:hAnsi="宋体" w:eastAsia="宋体" w:cs="宋体"/>
                <w:color w:val="auto"/>
                <w:kern w:val="0"/>
                <w:sz w:val="18"/>
                <w:szCs w:val="18"/>
                <w:highlight w:val="none"/>
                <w:lang w:val="en-US" w:eastAsia="zh-CN"/>
              </w:rPr>
            </w:pPr>
          </w:p>
        </w:tc>
        <w:tc>
          <w:tcPr>
            <w:tcW w:w="635" w:type="dxa"/>
            <w:noWrap w:val="0"/>
            <w:vAlign w:val="center"/>
          </w:tcPr>
          <w:p w14:paraId="1AB2D7DC">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48</w:t>
            </w:r>
          </w:p>
        </w:tc>
        <w:tc>
          <w:tcPr>
            <w:tcW w:w="589" w:type="dxa"/>
            <w:noWrap w:val="0"/>
            <w:vAlign w:val="center"/>
          </w:tcPr>
          <w:p w14:paraId="1B912225">
            <w:pPr>
              <w:jc w:val="center"/>
              <w:rPr>
                <w:rFonts w:hint="eastAsia" w:ascii="宋体" w:hAnsi="宋体" w:eastAsia="宋体" w:cs="宋体"/>
                <w:color w:val="auto"/>
                <w:kern w:val="0"/>
                <w:sz w:val="18"/>
                <w:szCs w:val="18"/>
                <w:highlight w:val="none"/>
                <w:lang w:val="en-US" w:eastAsia="zh-CN"/>
              </w:rPr>
            </w:pPr>
          </w:p>
        </w:tc>
        <w:tc>
          <w:tcPr>
            <w:tcW w:w="611" w:type="dxa"/>
            <w:noWrap w:val="0"/>
            <w:vAlign w:val="center"/>
          </w:tcPr>
          <w:p w14:paraId="52D4362E">
            <w:pPr>
              <w:jc w:val="center"/>
              <w:rPr>
                <w:rFonts w:hint="eastAsia" w:ascii="宋体" w:hAnsi="宋体" w:eastAsia="宋体" w:cs="宋体"/>
                <w:color w:val="auto"/>
                <w:kern w:val="0"/>
                <w:sz w:val="18"/>
                <w:szCs w:val="18"/>
                <w:highlight w:val="none"/>
                <w:lang w:val="en-US" w:eastAsia="zh-CN"/>
              </w:rPr>
            </w:pPr>
          </w:p>
        </w:tc>
        <w:tc>
          <w:tcPr>
            <w:tcW w:w="589" w:type="dxa"/>
            <w:noWrap w:val="0"/>
            <w:vAlign w:val="center"/>
          </w:tcPr>
          <w:p w14:paraId="5044657D">
            <w:pPr>
              <w:jc w:val="center"/>
              <w:rPr>
                <w:rFonts w:hint="eastAsia" w:ascii="宋体" w:hAnsi="宋体" w:eastAsia="宋体" w:cs="宋体"/>
                <w:color w:val="auto"/>
                <w:kern w:val="0"/>
                <w:sz w:val="18"/>
                <w:szCs w:val="18"/>
                <w:highlight w:val="none"/>
                <w:lang w:val="en-US" w:eastAsia="zh-CN"/>
              </w:rPr>
            </w:pPr>
          </w:p>
        </w:tc>
        <w:tc>
          <w:tcPr>
            <w:tcW w:w="677" w:type="dxa"/>
            <w:noWrap w:val="0"/>
            <w:vAlign w:val="center"/>
          </w:tcPr>
          <w:p w14:paraId="41699FC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499" w:type="dxa"/>
            <w:noWrap w:val="0"/>
            <w:vAlign w:val="center"/>
          </w:tcPr>
          <w:p w14:paraId="526D7AE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062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77D1EB7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59DCCF1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4CA789D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5</w:t>
            </w:r>
          </w:p>
        </w:tc>
        <w:tc>
          <w:tcPr>
            <w:tcW w:w="913" w:type="dxa"/>
            <w:shd w:val="clear" w:color="auto" w:fill="auto"/>
            <w:noWrap w:val="0"/>
            <w:vAlign w:val="center"/>
          </w:tcPr>
          <w:p w14:paraId="49C8037F">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060105Z</w:t>
            </w:r>
          </w:p>
        </w:tc>
        <w:tc>
          <w:tcPr>
            <w:tcW w:w="1910" w:type="dxa"/>
            <w:shd w:val="clear" w:color="auto" w:fill="auto"/>
            <w:noWrap w:val="0"/>
            <w:vAlign w:val="center"/>
          </w:tcPr>
          <w:p w14:paraId="27C118C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管理学基础</w:t>
            </w:r>
          </w:p>
        </w:tc>
        <w:tc>
          <w:tcPr>
            <w:tcW w:w="369" w:type="dxa"/>
            <w:shd w:val="clear" w:color="auto" w:fill="auto"/>
            <w:noWrap w:val="0"/>
            <w:vAlign w:val="center"/>
          </w:tcPr>
          <w:p w14:paraId="6178626B">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74C91FC6">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121E020B">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7B5D19BF">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4DF0963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3551AE4F">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267079DD">
            <w:pPr>
              <w:jc w:val="center"/>
              <w:rPr>
                <w:rFonts w:hint="eastAsia" w:ascii="宋体" w:hAnsi="宋体" w:eastAsia="宋体" w:cs="宋体"/>
                <w:color w:val="auto"/>
                <w:kern w:val="0"/>
                <w:sz w:val="18"/>
                <w:szCs w:val="18"/>
                <w:highlight w:val="none"/>
                <w:lang w:val="en-US" w:eastAsia="zh-CN"/>
              </w:rPr>
            </w:pPr>
          </w:p>
        </w:tc>
        <w:tc>
          <w:tcPr>
            <w:tcW w:w="635" w:type="dxa"/>
            <w:shd w:val="clear" w:color="auto" w:fill="auto"/>
            <w:noWrap w:val="0"/>
            <w:vAlign w:val="center"/>
          </w:tcPr>
          <w:p w14:paraId="7BF57ADA">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79BC0857">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11" w:type="dxa"/>
            <w:shd w:val="clear" w:color="auto" w:fill="auto"/>
            <w:noWrap w:val="0"/>
            <w:vAlign w:val="center"/>
          </w:tcPr>
          <w:p w14:paraId="11CB98BC">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1A0DC1D3">
            <w:pPr>
              <w:jc w:val="center"/>
              <w:rPr>
                <w:rFonts w:hint="eastAsia" w:ascii="宋体" w:hAnsi="宋体" w:eastAsia="宋体" w:cs="宋体"/>
                <w:color w:val="auto"/>
                <w:kern w:val="0"/>
                <w:sz w:val="18"/>
                <w:szCs w:val="18"/>
                <w:highlight w:val="none"/>
                <w:lang w:val="en-US" w:eastAsia="zh-CN"/>
              </w:rPr>
            </w:pPr>
          </w:p>
        </w:tc>
        <w:tc>
          <w:tcPr>
            <w:tcW w:w="677" w:type="dxa"/>
            <w:shd w:val="clear" w:color="auto" w:fill="auto"/>
            <w:noWrap w:val="0"/>
            <w:vAlign w:val="center"/>
          </w:tcPr>
          <w:p w14:paraId="76AEE72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499" w:type="dxa"/>
            <w:noWrap w:val="0"/>
            <w:vAlign w:val="center"/>
          </w:tcPr>
          <w:p w14:paraId="0DE491D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D94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412A967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102BD59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1DE892D4">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6</w:t>
            </w:r>
          </w:p>
        </w:tc>
        <w:tc>
          <w:tcPr>
            <w:tcW w:w="913" w:type="dxa"/>
            <w:shd w:val="clear" w:color="auto" w:fill="auto"/>
            <w:noWrap w:val="0"/>
            <w:vAlign w:val="center"/>
          </w:tcPr>
          <w:p w14:paraId="3082D52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060331Z</w:t>
            </w:r>
          </w:p>
        </w:tc>
        <w:tc>
          <w:tcPr>
            <w:tcW w:w="1910" w:type="dxa"/>
            <w:shd w:val="clear" w:color="auto" w:fill="auto"/>
            <w:noWrap w:val="0"/>
            <w:vAlign w:val="center"/>
          </w:tcPr>
          <w:p w14:paraId="27B4D376">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市场营销基础</w:t>
            </w:r>
          </w:p>
        </w:tc>
        <w:tc>
          <w:tcPr>
            <w:tcW w:w="369" w:type="dxa"/>
            <w:shd w:val="clear" w:color="auto" w:fill="auto"/>
            <w:noWrap w:val="0"/>
            <w:vAlign w:val="center"/>
          </w:tcPr>
          <w:p w14:paraId="548F0ADC">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3560EF58">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481F8DFF">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1959601C">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654037AD">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542B8151">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65EA1537">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635" w:type="dxa"/>
            <w:shd w:val="clear" w:color="auto" w:fill="auto"/>
            <w:noWrap w:val="0"/>
            <w:vAlign w:val="center"/>
          </w:tcPr>
          <w:p w14:paraId="3F5C57FA">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6A4E5681">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3B8428A6">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2C11EFD3">
            <w:pPr>
              <w:jc w:val="center"/>
              <w:rPr>
                <w:rFonts w:hint="eastAsia" w:ascii="宋体" w:hAnsi="宋体" w:eastAsia="宋体" w:cs="宋体"/>
                <w:color w:val="auto"/>
                <w:kern w:val="0"/>
                <w:sz w:val="18"/>
                <w:szCs w:val="18"/>
                <w:highlight w:val="none"/>
                <w:lang w:val="en-US" w:eastAsia="zh-CN"/>
              </w:rPr>
            </w:pPr>
          </w:p>
        </w:tc>
        <w:tc>
          <w:tcPr>
            <w:tcW w:w="677" w:type="dxa"/>
            <w:shd w:val="clear" w:color="auto" w:fill="auto"/>
            <w:noWrap w:val="0"/>
            <w:vAlign w:val="center"/>
          </w:tcPr>
          <w:p w14:paraId="40689A5E">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499" w:type="dxa"/>
            <w:noWrap w:val="0"/>
            <w:vAlign w:val="center"/>
          </w:tcPr>
          <w:p w14:paraId="30CB7C5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B9F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779E580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17812E3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390" w:type="dxa"/>
            <w:gridSpan w:val="2"/>
            <w:noWrap w:val="0"/>
            <w:vAlign w:val="center"/>
          </w:tcPr>
          <w:p w14:paraId="18372E4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highlight w:val="yellow"/>
              </w:rPr>
            </w:pPr>
            <w:r>
              <w:rPr>
                <w:rFonts w:hint="eastAsia" w:ascii="宋体" w:hAnsi="宋体" w:eastAsia="宋体" w:cs="宋体"/>
                <w:color w:val="auto"/>
                <w:kern w:val="0"/>
                <w:sz w:val="18"/>
                <w:szCs w:val="18"/>
                <w:highlight w:val="none"/>
              </w:rPr>
              <w:t>小   计</w:t>
            </w:r>
          </w:p>
        </w:tc>
        <w:tc>
          <w:tcPr>
            <w:tcW w:w="1910" w:type="dxa"/>
            <w:noWrap w:val="0"/>
            <w:vAlign w:val="center"/>
          </w:tcPr>
          <w:p w14:paraId="3E04AFBE">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yellow"/>
                <w:lang w:val="en-US" w:eastAsia="zh-CN"/>
              </w:rPr>
            </w:pPr>
          </w:p>
        </w:tc>
        <w:tc>
          <w:tcPr>
            <w:tcW w:w="369" w:type="dxa"/>
            <w:noWrap w:val="0"/>
            <w:vAlign w:val="center"/>
          </w:tcPr>
          <w:p w14:paraId="27A76FC0">
            <w:pPr>
              <w:jc w:val="center"/>
              <w:rPr>
                <w:rFonts w:hint="eastAsia" w:ascii="宋体" w:hAnsi="宋体" w:eastAsia="宋体" w:cs="宋体"/>
                <w:color w:val="auto"/>
                <w:kern w:val="0"/>
                <w:sz w:val="18"/>
                <w:szCs w:val="18"/>
                <w:highlight w:val="yellow"/>
                <w:lang w:val="en-US" w:eastAsia="zh-CN"/>
              </w:rPr>
            </w:pPr>
          </w:p>
        </w:tc>
        <w:tc>
          <w:tcPr>
            <w:tcW w:w="612" w:type="dxa"/>
            <w:noWrap w:val="0"/>
            <w:vAlign w:val="center"/>
          </w:tcPr>
          <w:p w14:paraId="005821E5">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eastAsia="zh-CN"/>
              </w:rPr>
            </w:pPr>
            <w:r>
              <w:rPr>
                <w:rFonts w:hint="eastAsia" w:ascii="宋体" w:hAnsi="宋体" w:eastAsia="宋体" w:cs="宋体"/>
                <w:i w:val="0"/>
                <w:iCs w:val="0"/>
                <w:color w:val="auto"/>
                <w:kern w:val="0"/>
                <w:sz w:val="18"/>
                <w:szCs w:val="18"/>
                <w:u w:val="none"/>
                <w:lang w:val="en-US" w:eastAsia="zh-CN" w:bidi="ar"/>
              </w:rPr>
              <w:t>336</w:t>
            </w:r>
          </w:p>
        </w:tc>
        <w:tc>
          <w:tcPr>
            <w:tcW w:w="635" w:type="dxa"/>
            <w:noWrap w:val="0"/>
            <w:vAlign w:val="center"/>
          </w:tcPr>
          <w:p w14:paraId="6E309C17">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eastAsia="zh-CN"/>
              </w:rPr>
            </w:pPr>
            <w:r>
              <w:rPr>
                <w:rFonts w:hint="eastAsia" w:ascii="宋体" w:hAnsi="宋体" w:eastAsia="宋体" w:cs="宋体"/>
                <w:i w:val="0"/>
                <w:iCs w:val="0"/>
                <w:color w:val="auto"/>
                <w:kern w:val="0"/>
                <w:sz w:val="18"/>
                <w:szCs w:val="18"/>
                <w:u w:val="none"/>
                <w:lang w:val="en-US" w:eastAsia="zh-CN" w:bidi="ar"/>
              </w:rPr>
              <w:t>168</w:t>
            </w:r>
          </w:p>
        </w:tc>
        <w:tc>
          <w:tcPr>
            <w:tcW w:w="600" w:type="dxa"/>
            <w:noWrap w:val="0"/>
            <w:vAlign w:val="center"/>
          </w:tcPr>
          <w:p w14:paraId="2B0E13EF">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eastAsia="zh-CN"/>
              </w:rPr>
            </w:pPr>
            <w:r>
              <w:rPr>
                <w:rFonts w:hint="eastAsia" w:ascii="宋体" w:hAnsi="宋体" w:eastAsia="宋体" w:cs="宋体"/>
                <w:i w:val="0"/>
                <w:iCs w:val="0"/>
                <w:color w:val="auto"/>
                <w:kern w:val="0"/>
                <w:sz w:val="18"/>
                <w:szCs w:val="18"/>
                <w:u w:val="none"/>
                <w:lang w:val="en-US" w:eastAsia="zh-CN" w:bidi="ar"/>
              </w:rPr>
              <w:t>168</w:t>
            </w:r>
          </w:p>
        </w:tc>
        <w:tc>
          <w:tcPr>
            <w:tcW w:w="542" w:type="dxa"/>
            <w:noWrap w:val="0"/>
            <w:vAlign w:val="center"/>
          </w:tcPr>
          <w:p w14:paraId="43223522">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eastAsia="zh-CN"/>
              </w:rPr>
            </w:pPr>
            <w:r>
              <w:rPr>
                <w:rFonts w:hint="eastAsia" w:ascii="宋体" w:hAnsi="宋体" w:eastAsia="宋体" w:cs="宋体"/>
                <w:i w:val="0"/>
                <w:iCs w:val="0"/>
                <w:color w:val="auto"/>
                <w:kern w:val="0"/>
                <w:sz w:val="18"/>
                <w:szCs w:val="18"/>
                <w:u w:val="none"/>
                <w:lang w:val="en-US" w:eastAsia="zh-CN" w:bidi="ar"/>
              </w:rPr>
              <w:t>21</w:t>
            </w:r>
          </w:p>
        </w:tc>
        <w:tc>
          <w:tcPr>
            <w:tcW w:w="623" w:type="dxa"/>
            <w:noWrap w:val="0"/>
            <w:vAlign w:val="center"/>
          </w:tcPr>
          <w:p w14:paraId="2003B184">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eastAsia="zh-CN"/>
              </w:rPr>
            </w:pPr>
            <w:r>
              <w:rPr>
                <w:rFonts w:hint="eastAsia" w:ascii="宋体" w:hAnsi="宋体" w:eastAsia="宋体" w:cs="宋体"/>
                <w:i w:val="0"/>
                <w:iCs w:val="0"/>
                <w:color w:val="auto"/>
                <w:kern w:val="0"/>
                <w:sz w:val="18"/>
                <w:szCs w:val="18"/>
                <w:u w:val="none"/>
                <w:lang w:val="en-US" w:eastAsia="zh-CN" w:bidi="ar"/>
              </w:rPr>
              <w:t>112</w:t>
            </w:r>
          </w:p>
        </w:tc>
        <w:tc>
          <w:tcPr>
            <w:tcW w:w="611" w:type="dxa"/>
            <w:noWrap w:val="0"/>
            <w:vAlign w:val="center"/>
          </w:tcPr>
          <w:p w14:paraId="6749A844">
            <w:pPr>
              <w:keepNext w:val="0"/>
              <w:keepLines w:val="0"/>
              <w:widowControl/>
              <w:suppressLineNumbers w:val="0"/>
              <w:jc w:val="center"/>
              <w:textAlignment w:val="center"/>
              <w:rPr>
                <w:rFonts w:hint="default" w:ascii="宋体" w:hAnsi="宋体" w:eastAsia="宋体" w:cs="宋体"/>
                <w:color w:val="auto"/>
                <w:kern w:val="0"/>
                <w:sz w:val="18"/>
                <w:szCs w:val="18"/>
                <w:highlight w:val="yellow"/>
                <w:lang w:val="en-US" w:eastAsia="zh-CN"/>
              </w:rPr>
            </w:pPr>
            <w:r>
              <w:rPr>
                <w:rFonts w:hint="eastAsia" w:ascii="宋体" w:hAnsi="宋体" w:cs="宋体"/>
                <w:color w:val="auto"/>
                <w:kern w:val="0"/>
                <w:sz w:val="18"/>
                <w:szCs w:val="18"/>
                <w:highlight w:val="none"/>
                <w:lang w:val="en-US" w:eastAsia="zh-CN"/>
              </w:rPr>
              <w:t>64</w:t>
            </w:r>
          </w:p>
        </w:tc>
        <w:tc>
          <w:tcPr>
            <w:tcW w:w="635" w:type="dxa"/>
            <w:noWrap w:val="0"/>
            <w:vAlign w:val="center"/>
          </w:tcPr>
          <w:p w14:paraId="1A46C2A2">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eastAsia="zh-CN"/>
              </w:rPr>
            </w:pPr>
            <w:r>
              <w:rPr>
                <w:rFonts w:hint="eastAsia" w:ascii="宋体" w:hAnsi="宋体" w:eastAsia="宋体" w:cs="宋体"/>
                <w:i w:val="0"/>
                <w:iCs w:val="0"/>
                <w:color w:val="auto"/>
                <w:kern w:val="0"/>
                <w:sz w:val="18"/>
                <w:szCs w:val="18"/>
                <w:u w:val="none"/>
                <w:lang w:val="en-US" w:eastAsia="zh-CN" w:bidi="ar"/>
              </w:rPr>
              <w:t>96</w:t>
            </w:r>
          </w:p>
        </w:tc>
        <w:tc>
          <w:tcPr>
            <w:tcW w:w="589" w:type="dxa"/>
            <w:noWrap w:val="0"/>
            <w:vAlign w:val="center"/>
          </w:tcPr>
          <w:p w14:paraId="78711074">
            <w:pPr>
              <w:keepNext w:val="0"/>
              <w:keepLines w:val="0"/>
              <w:widowControl/>
              <w:suppressLineNumbers w:val="0"/>
              <w:jc w:val="center"/>
              <w:textAlignment w:val="center"/>
              <w:rPr>
                <w:rFonts w:hint="eastAsia" w:ascii="宋体" w:hAnsi="宋体" w:eastAsia="宋体" w:cs="宋体"/>
                <w:color w:val="auto"/>
                <w:kern w:val="0"/>
                <w:sz w:val="18"/>
                <w:szCs w:val="18"/>
                <w:highlight w:val="yellow"/>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11" w:type="dxa"/>
            <w:noWrap w:val="0"/>
            <w:vAlign w:val="center"/>
          </w:tcPr>
          <w:p w14:paraId="5CD367E9">
            <w:pPr>
              <w:jc w:val="center"/>
              <w:rPr>
                <w:rFonts w:hint="eastAsia" w:ascii="宋体" w:hAnsi="宋体" w:eastAsia="宋体" w:cs="宋体"/>
                <w:color w:val="auto"/>
                <w:kern w:val="0"/>
                <w:sz w:val="18"/>
                <w:szCs w:val="18"/>
                <w:highlight w:val="yellow"/>
                <w:lang w:val="en-US" w:eastAsia="zh-CN"/>
              </w:rPr>
            </w:pPr>
          </w:p>
        </w:tc>
        <w:tc>
          <w:tcPr>
            <w:tcW w:w="589" w:type="dxa"/>
            <w:noWrap w:val="0"/>
            <w:vAlign w:val="center"/>
          </w:tcPr>
          <w:p w14:paraId="47FFB948">
            <w:pPr>
              <w:jc w:val="center"/>
              <w:rPr>
                <w:rFonts w:hint="eastAsia" w:ascii="宋体" w:hAnsi="宋体" w:eastAsia="宋体" w:cs="宋体"/>
                <w:color w:val="auto"/>
                <w:kern w:val="0"/>
                <w:sz w:val="18"/>
                <w:szCs w:val="18"/>
                <w:highlight w:val="yellow"/>
                <w:lang w:val="en-US" w:eastAsia="zh-CN"/>
              </w:rPr>
            </w:pPr>
          </w:p>
        </w:tc>
        <w:tc>
          <w:tcPr>
            <w:tcW w:w="677" w:type="dxa"/>
            <w:noWrap w:val="0"/>
            <w:vAlign w:val="center"/>
          </w:tcPr>
          <w:p w14:paraId="4591ECE9">
            <w:pPr>
              <w:jc w:val="center"/>
              <w:rPr>
                <w:rFonts w:hint="eastAsia" w:ascii="宋体" w:hAnsi="宋体" w:eastAsia="宋体" w:cs="宋体"/>
                <w:color w:val="auto"/>
                <w:kern w:val="0"/>
                <w:sz w:val="18"/>
                <w:szCs w:val="18"/>
                <w:highlight w:val="yellow"/>
                <w:lang w:val="en-US" w:eastAsia="zh-CN"/>
              </w:rPr>
            </w:pPr>
          </w:p>
        </w:tc>
        <w:tc>
          <w:tcPr>
            <w:tcW w:w="499" w:type="dxa"/>
            <w:noWrap w:val="0"/>
            <w:vAlign w:val="center"/>
          </w:tcPr>
          <w:p w14:paraId="7BF4C77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C16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249C6F3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restart"/>
            <w:noWrap w:val="0"/>
            <w:vAlign w:val="center"/>
          </w:tcPr>
          <w:p w14:paraId="242737F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专业核心课</w:t>
            </w:r>
          </w:p>
        </w:tc>
        <w:tc>
          <w:tcPr>
            <w:tcW w:w="477" w:type="dxa"/>
            <w:noWrap w:val="0"/>
            <w:vAlign w:val="center"/>
          </w:tcPr>
          <w:p w14:paraId="7670F49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13" w:type="dxa"/>
            <w:shd w:val="clear" w:color="auto" w:fill="auto"/>
            <w:noWrap w:val="0"/>
            <w:vAlign w:val="center"/>
          </w:tcPr>
          <w:p w14:paraId="126D060B">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060309</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717FB4D6">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网络营销</w:t>
            </w:r>
          </w:p>
        </w:tc>
        <w:tc>
          <w:tcPr>
            <w:tcW w:w="369" w:type="dxa"/>
            <w:shd w:val="clear" w:color="auto" w:fill="auto"/>
            <w:noWrap w:val="0"/>
            <w:vAlign w:val="center"/>
          </w:tcPr>
          <w:p w14:paraId="19DA3B09">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6545559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0B6BAF80">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1F0C3E11">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15ED3DE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2B09D08D">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21384A2A">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71E9FF96">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20782167">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05F77903">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4C089184">
            <w:pPr>
              <w:jc w:val="center"/>
              <w:rPr>
                <w:rFonts w:hint="eastAsia" w:ascii="宋体" w:hAnsi="宋体" w:eastAsia="宋体" w:cs="宋体"/>
                <w:color w:val="auto"/>
                <w:kern w:val="0"/>
                <w:sz w:val="18"/>
                <w:szCs w:val="18"/>
                <w:highlight w:val="none"/>
                <w:lang w:val="en-US" w:eastAsia="zh-CN"/>
              </w:rPr>
            </w:pPr>
          </w:p>
        </w:tc>
        <w:tc>
          <w:tcPr>
            <w:tcW w:w="677" w:type="dxa"/>
            <w:shd w:val="clear" w:color="auto" w:fill="auto"/>
            <w:noWrap w:val="0"/>
            <w:vAlign w:val="center"/>
          </w:tcPr>
          <w:p w14:paraId="2F81754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499" w:type="dxa"/>
            <w:noWrap w:val="0"/>
            <w:vAlign w:val="center"/>
          </w:tcPr>
          <w:p w14:paraId="467B73D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B69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67671B1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67692EE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346D7CE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913" w:type="dxa"/>
            <w:shd w:val="clear" w:color="auto" w:fill="auto"/>
            <w:noWrap w:val="0"/>
            <w:vAlign w:val="center"/>
          </w:tcPr>
          <w:p w14:paraId="1F188DD1">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060313</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749E9BAE">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视觉营销设计</w:t>
            </w:r>
          </w:p>
        </w:tc>
        <w:tc>
          <w:tcPr>
            <w:tcW w:w="369" w:type="dxa"/>
            <w:shd w:val="clear" w:color="auto" w:fill="auto"/>
            <w:noWrap w:val="0"/>
            <w:vAlign w:val="center"/>
          </w:tcPr>
          <w:p w14:paraId="3785FD5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50F9798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2FF3177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5E70354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33B3F84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350071F6">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1022B3DE">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60E56B83">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6B060BEA">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36DE4B80">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21857544">
            <w:pPr>
              <w:jc w:val="center"/>
              <w:rPr>
                <w:rFonts w:hint="eastAsia" w:ascii="宋体" w:hAnsi="宋体" w:eastAsia="宋体" w:cs="宋体"/>
                <w:color w:val="auto"/>
                <w:kern w:val="0"/>
                <w:sz w:val="18"/>
                <w:szCs w:val="18"/>
                <w:highlight w:val="none"/>
                <w:lang w:val="en-US" w:eastAsia="zh-CN"/>
              </w:rPr>
            </w:pPr>
          </w:p>
        </w:tc>
        <w:tc>
          <w:tcPr>
            <w:tcW w:w="677" w:type="dxa"/>
            <w:shd w:val="clear" w:color="auto" w:fill="auto"/>
            <w:noWrap w:val="0"/>
            <w:vAlign w:val="center"/>
          </w:tcPr>
          <w:p w14:paraId="26A8195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③⑧</w:t>
            </w:r>
          </w:p>
        </w:tc>
        <w:tc>
          <w:tcPr>
            <w:tcW w:w="499" w:type="dxa"/>
            <w:noWrap w:val="0"/>
            <w:vAlign w:val="center"/>
          </w:tcPr>
          <w:p w14:paraId="75DCEF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1DF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7BEB5CA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71AC922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6684F06F">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3</w:t>
            </w:r>
          </w:p>
        </w:tc>
        <w:tc>
          <w:tcPr>
            <w:tcW w:w="913" w:type="dxa"/>
            <w:shd w:val="clear" w:color="auto" w:fill="auto"/>
            <w:noWrap w:val="0"/>
            <w:vAlign w:val="center"/>
          </w:tcPr>
          <w:p w14:paraId="5B88131E">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060438</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0A6DF6CC">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网店运营与管理</w:t>
            </w:r>
          </w:p>
        </w:tc>
        <w:tc>
          <w:tcPr>
            <w:tcW w:w="369" w:type="dxa"/>
            <w:shd w:val="clear" w:color="auto" w:fill="auto"/>
            <w:noWrap w:val="0"/>
            <w:vAlign w:val="center"/>
          </w:tcPr>
          <w:p w14:paraId="59F2461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6E220AE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04617D93">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0F44340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13C9824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0DC09632">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7D122715">
            <w:pPr>
              <w:jc w:val="center"/>
              <w:rPr>
                <w:rFonts w:hint="eastAsia" w:ascii="宋体" w:hAnsi="宋体" w:eastAsia="宋体" w:cs="宋体"/>
                <w:color w:val="auto"/>
                <w:kern w:val="0"/>
                <w:sz w:val="18"/>
                <w:szCs w:val="18"/>
                <w:highlight w:val="none"/>
                <w:lang w:val="en-US" w:eastAsia="zh-CN"/>
              </w:rPr>
            </w:pPr>
          </w:p>
        </w:tc>
        <w:tc>
          <w:tcPr>
            <w:tcW w:w="635" w:type="dxa"/>
            <w:shd w:val="clear" w:color="auto" w:fill="auto"/>
            <w:noWrap w:val="0"/>
            <w:vAlign w:val="center"/>
          </w:tcPr>
          <w:p w14:paraId="14EB1DAC">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589" w:type="dxa"/>
            <w:shd w:val="clear" w:color="auto" w:fill="auto"/>
            <w:noWrap w:val="0"/>
            <w:vAlign w:val="center"/>
          </w:tcPr>
          <w:p w14:paraId="06066272">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7B4A1A1E">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0C8096BE">
            <w:pPr>
              <w:jc w:val="center"/>
              <w:rPr>
                <w:rFonts w:hint="eastAsia" w:ascii="宋体" w:hAnsi="宋体" w:eastAsia="宋体" w:cs="宋体"/>
                <w:color w:val="auto"/>
                <w:kern w:val="0"/>
                <w:sz w:val="18"/>
                <w:szCs w:val="18"/>
                <w:highlight w:val="none"/>
                <w:lang w:val="en-US" w:eastAsia="zh-CN"/>
              </w:rPr>
            </w:pPr>
          </w:p>
        </w:tc>
        <w:tc>
          <w:tcPr>
            <w:tcW w:w="677" w:type="dxa"/>
            <w:shd w:val="clear" w:color="auto" w:fill="auto"/>
            <w:noWrap w:val="0"/>
            <w:vAlign w:val="center"/>
          </w:tcPr>
          <w:p w14:paraId="3003374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③⑧</w:t>
            </w:r>
          </w:p>
        </w:tc>
        <w:tc>
          <w:tcPr>
            <w:tcW w:w="499" w:type="dxa"/>
            <w:noWrap w:val="0"/>
            <w:vAlign w:val="center"/>
          </w:tcPr>
          <w:p w14:paraId="3578AA9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5B2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3B4C39D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0E17836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24A3F193">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4</w:t>
            </w:r>
          </w:p>
        </w:tc>
        <w:tc>
          <w:tcPr>
            <w:tcW w:w="913" w:type="dxa"/>
            <w:shd w:val="clear" w:color="auto" w:fill="auto"/>
            <w:noWrap w:val="0"/>
            <w:vAlign w:val="center"/>
          </w:tcPr>
          <w:p w14:paraId="6D533217">
            <w:pPr>
              <w:keepNext w:val="0"/>
              <w:keepLines w:val="0"/>
              <w:pageBreakBefore w:val="0"/>
              <w:widowControl/>
              <w:kinsoku/>
              <w:wordWrap/>
              <w:overflowPunct/>
              <w:topLinePunct w:val="0"/>
              <w:autoSpaceDE/>
              <w:autoSpaceDN/>
              <w:bidi w:val="0"/>
              <w:spacing w:line="40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060405Z</w:t>
            </w:r>
          </w:p>
        </w:tc>
        <w:tc>
          <w:tcPr>
            <w:tcW w:w="1910" w:type="dxa"/>
            <w:shd w:val="clear" w:color="auto" w:fill="auto"/>
            <w:noWrap w:val="0"/>
            <w:vAlign w:val="center"/>
          </w:tcPr>
          <w:p w14:paraId="0114ECC9">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零售门店O2O运营</w:t>
            </w:r>
          </w:p>
        </w:tc>
        <w:tc>
          <w:tcPr>
            <w:tcW w:w="369" w:type="dxa"/>
            <w:shd w:val="clear" w:color="auto" w:fill="auto"/>
            <w:noWrap w:val="0"/>
            <w:vAlign w:val="center"/>
          </w:tcPr>
          <w:p w14:paraId="71D22CE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1D51C245">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013469C0">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5E9F0EB5">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7D4042DD">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08D362AF">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0B0EBB50">
            <w:pPr>
              <w:jc w:val="center"/>
              <w:rPr>
                <w:rFonts w:hint="eastAsia" w:ascii="宋体" w:hAnsi="宋体" w:eastAsia="宋体" w:cs="宋体"/>
                <w:color w:val="auto"/>
                <w:kern w:val="0"/>
                <w:sz w:val="18"/>
                <w:szCs w:val="18"/>
                <w:highlight w:val="none"/>
                <w:lang w:val="en-US" w:eastAsia="zh-CN"/>
              </w:rPr>
            </w:pPr>
          </w:p>
        </w:tc>
        <w:tc>
          <w:tcPr>
            <w:tcW w:w="635" w:type="dxa"/>
            <w:shd w:val="clear" w:color="auto" w:fill="auto"/>
            <w:noWrap w:val="0"/>
            <w:vAlign w:val="center"/>
          </w:tcPr>
          <w:p w14:paraId="6270C67B">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589" w:type="dxa"/>
            <w:shd w:val="clear" w:color="auto" w:fill="auto"/>
            <w:noWrap w:val="0"/>
            <w:vAlign w:val="center"/>
          </w:tcPr>
          <w:p w14:paraId="0F0E9803">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1AFC8DDD">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2CE47D9F">
            <w:pPr>
              <w:jc w:val="center"/>
              <w:rPr>
                <w:rFonts w:hint="eastAsia" w:ascii="宋体" w:hAnsi="宋体" w:eastAsia="宋体" w:cs="宋体"/>
                <w:color w:val="auto"/>
                <w:kern w:val="0"/>
                <w:sz w:val="18"/>
                <w:szCs w:val="18"/>
                <w:highlight w:val="none"/>
                <w:lang w:val="en-US" w:eastAsia="zh-CN"/>
              </w:rPr>
            </w:pPr>
          </w:p>
        </w:tc>
        <w:tc>
          <w:tcPr>
            <w:tcW w:w="677" w:type="dxa"/>
            <w:shd w:val="clear" w:color="auto" w:fill="auto"/>
            <w:noWrap w:val="0"/>
            <w:vAlign w:val="center"/>
          </w:tcPr>
          <w:p w14:paraId="73C1D7D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③⑦⑧</w:t>
            </w:r>
          </w:p>
        </w:tc>
        <w:tc>
          <w:tcPr>
            <w:tcW w:w="499" w:type="dxa"/>
            <w:noWrap w:val="0"/>
            <w:vAlign w:val="center"/>
          </w:tcPr>
          <w:p w14:paraId="372A4EF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FCC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4E77823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7DDC251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4471CA5B">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5</w:t>
            </w:r>
          </w:p>
        </w:tc>
        <w:tc>
          <w:tcPr>
            <w:tcW w:w="913" w:type="dxa"/>
            <w:shd w:val="clear" w:color="auto" w:fill="auto"/>
            <w:noWrap w:val="0"/>
            <w:vAlign w:val="center"/>
          </w:tcPr>
          <w:p w14:paraId="0D321936">
            <w:pPr>
              <w:keepNext w:val="0"/>
              <w:keepLines w:val="0"/>
              <w:pageBreakBefore w:val="0"/>
              <w:widowControl/>
              <w:kinsoku/>
              <w:wordWrap/>
              <w:overflowPunct/>
              <w:topLinePunct w:val="0"/>
              <w:autoSpaceDE/>
              <w:autoSpaceDN/>
              <w:bidi w:val="0"/>
              <w:spacing w:line="40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060419Z</w:t>
            </w:r>
          </w:p>
        </w:tc>
        <w:tc>
          <w:tcPr>
            <w:tcW w:w="1910" w:type="dxa"/>
            <w:shd w:val="clear" w:color="auto" w:fill="auto"/>
            <w:noWrap w:val="0"/>
            <w:vAlign w:val="center"/>
          </w:tcPr>
          <w:p w14:paraId="04C3EC69">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数据化运营</w:t>
            </w:r>
          </w:p>
        </w:tc>
        <w:tc>
          <w:tcPr>
            <w:tcW w:w="369" w:type="dxa"/>
            <w:shd w:val="clear" w:color="auto" w:fill="auto"/>
            <w:noWrap w:val="0"/>
            <w:vAlign w:val="center"/>
          </w:tcPr>
          <w:p w14:paraId="64D75AD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2D43C956">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6236B146">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6FCABCA3">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21AB2C61">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467D74D9">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6D1065B1">
            <w:pPr>
              <w:jc w:val="center"/>
              <w:rPr>
                <w:rFonts w:hint="eastAsia" w:ascii="宋体" w:hAnsi="宋体" w:eastAsia="宋体" w:cs="宋体"/>
                <w:color w:val="auto"/>
                <w:kern w:val="0"/>
                <w:sz w:val="18"/>
                <w:szCs w:val="18"/>
                <w:highlight w:val="none"/>
                <w:lang w:val="en-US" w:eastAsia="zh-CN"/>
              </w:rPr>
            </w:pPr>
          </w:p>
        </w:tc>
        <w:tc>
          <w:tcPr>
            <w:tcW w:w="635" w:type="dxa"/>
            <w:shd w:val="clear" w:color="auto" w:fill="auto"/>
            <w:noWrap w:val="0"/>
            <w:vAlign w:val="center"/>
          </w:tcPr>
          <w:p w14:paraId="0A7A314A">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3397E5C3">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11" w:type="dxa"/>
            <w:shd w:val="clear" w:color="auto" w:fill="auto"/>
            <w:noWrap w:val="0"/>
            <w:vAlign w:val="center"/>
          </w:tcPr>
          <w:p w14:paraId="270DE483">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004842D2">
            <w:pPr>
              <w:jc w:val="center"/>
              <w:rPr>
                <w:rFonts w:hint="eastAsia" w:ascii="宋体" w:hAnsi="宋体" w:eastAsia="宋体" w:cs="宋体"/>
                <w:color w:val="auto"/>
                <w:kern w:val="0"/>
                <w:sz w:val="18"/>
                <w:szCs w:val="18"/>
                <w:highlight w:val="none"/>
                <w:lang w:val="en-US" w:eastAsia="zh-CN"/>
              </w:rPr>
            </w:pPr>
          </w:p>
        </w:tc>
        <w:tc>
          <w:tcPr>
            <w:tcW w:w="677" w:type="dxa"/>
            <w:shd w:val="clear" w:color="auto" w:fill="auto"/>
            <w:noWrap w:val="0"/>
            <w:vAlign w:val="center"/>
          </w:tcPr>
          <w:p w14:paraId="19D8356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③⑦⑧</w:t>
            </w:r>
          </w:p>
        </w:tc>
        <w:tc>
          <w:tcPr>
            <w:tcW w:w="499" w:type="dxa"/>
            <w:noWrap w:val="0"/>
            <w:vAlign w:val="center"/>
          </w:tcPr>
          <w:p w14:paraId="171F2B3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02F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7605B02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131DB4C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3A12907E">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6</w:t>
            </w:r>
          </w:p>
        </w:tc>
        <w:tc>
          <w:tcPr>
            <w:tcW w:w="913" w:type="dxa"/>
            <w:shd w:val="clear" w:color="auto" w:fill="auto"/>
            <w:noWrap w:val="0"/>
            <w:vAlign w:val="center"/>
          </w:tcPr>
          <w:p w14:paraId="2E7A4AAD">
            <w:pPr>
              <w:keepNext w:val="0"/>
              <w:keepLines w:val="0"/>
              <w:pageBreakBefore w:val="0"/>
              <w:widowControl/>
              <w:kinsoku/>
              <w:wordWrap/>
              <w:overflowPunct/>
              <w:topLinePunct w:val="0"/>
              <w:autoSpaceDE/>
              <w:autoSpaceDN/>
              <w:bidi w:val="0"/>
              <w:spacing w:line="400" w:lineRule="exact"/>
              <w:jc w:val="center"/>
              <w:textAlignment w:val="auto"/>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060420Z</w:t>
            </w:r>
          </w:p>
        </w:tc>
        <w:tc>
          <w:tcPr>
            <w:tcW w:w="1910" w:type="dxa"/>
            <w:shd w:val="clear" w:color="auto" w:fill="auto"/>
            <w:noWrap w:val="0"/>
            <w:vAlign w:val="center"/>
          </w:tcPr>
          <w:p w14:paraId="12343500">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营销渠道管理</w:t>
            </w:r>
          </w:p>
        </w:tc>
        <w:tc>
          <w:tcPr>
            <w:tcW w:w="369" w:type="dxa"/>
            <w:shd w:val="clear" w:color="auto" w:fill="auto"/>
            <w:noWrap w:val="0"/>
            <w:vAlign w:val="center"/>
          </w:tcPr>
          <w:p w14:paraId="711CC4B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50959179">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4BF8B699">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5F95A6CE">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086C2C70">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75823860">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1FF26115">
            <w:pPr>
              <w:jc w:val="center"/>
              <w:rPr>
                <w:rFonts w:hint="eastAsia" w:ascii="宋体" w:hAnsi="宋体" w:eastAsia="宋体" w:cs="宋体"/>
                <w:color w:val="auto"/>
                <w:kern w:val="0"/>
                <w:sz w:val="18"/>
                <w:szCs w:val="18"/>
                <w:highlight w:val="none"/>
                <w:lang w:val="en-US" w:eastAsia="zh-CN"/>
              </w:rPr>
            </w:pPr>
          </w:p>
        </w:tc>
        <w:tc>
          <w:tcPr>
            <w:tcW w:w="635" w:type="dxa"/>
            <w:shd w:val="clear" w:color="auto" w:fill="auto"/>
            <w:noWrap w:val="0"/>
            <w:vAlign w:val="center"/>
          </w:tcPr>
          <w:p w14:paraId="6ED19037">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5482B872">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11" w:type="dxa"/>
            <w:shd w:val="clear" w:color="auto" w:fill="auto"/>
            <w:noWrap w:val="0"/>
            <w:vAlign w:val="center"/>
          </w:tcPr>
          <w:p w14:paraId="5DD8D452">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0CD67B32">
            <w:pPr>
              <w:jc w:val="center"/>
              <w:rPr>
                <w:rFonts w:hint="eastAsia" w:ascii="宋体" w:hAnsi="宋体" w:eastAsia="宋体" w:cs="宋体"/>
                <w:color w:val="auto"/>
                <w:kern w:val="0"/>
                <w:sz w:val="18"/>
                <w:szCs w:val="18"/>
                <w:highlight w:val="none"/>
                <w:lang w:val="en-US" w:eastAsia="zh-CN"/>
              </w:rPr>
            </w:pPr>
          </w:p>
        </w:tc>
        <w:tc>
          <w:tcPr>
            <w:tcW w:w="677" w:type="dxa"/>
            <w:shd w:val="clear" w:color="auto" w:fill="auto"/>
            <w:noWrap w:val="0"/>
            <w:vAlign w:val="center"/>
          </w:tcPr>
          <w:p w14:paraId="1A4BD01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499" w:type="dxa"/>
            <w:noWrap w:val="0"/>
            <w:vAlign w:val="center"/>
          </w:tcPr>
          <w:p w14:paraId="239CBEE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F88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11398C8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2E8EC5D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1CC99B06">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7</w:t>
            </w:r>
          </w:p>
        </w:tc>
        <w:tc>
          <w:tcPr>
            <w:tcW w:w="913" w:type="dxa"/>
            <w:shd w:val="clear" w:color="auto" w:fill="auto"/>
            <w:noWrap w:val="0"/>
            <w:vAlign w:val="center"/>
          </w:tcPr>
          <w:p w14:paraId="564E3B59">
            <w:pPr>
              <w:keepNext w:val="0"/>
              <w:keepLines w:val="0"/>
              <w:pageBreakBefore w:val="0"/>
              <w:widowControl/>
              <w:kinsoku/>
              <w:wordWrap/>
              <w:overflowPunct/>
              <w:topLinePunct w:val="0"/>
              <w:autoSpaceDE/>
              <w:autoSpaceDN/>
              <w:bidi w:val="0"/>
              <w:spacing w:line="400" w:lineRule="exact"/>
              <w:jc w:val="center"/>
              <w:textAlignment w:val="auto"/>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060407Z</w:t>
            </w:r>
          </w:p>
        </w:tc>
        <w:tc>
          <w:tcPr>
            <w:tcW w:w="1910" w:type="dxa"/>
            <w:shd w:val="clear" w:color="auto" w:fill="auto"/>
            <w:noWrap w:val="0"/>
            <w:vAlign w:val="center"/>
          </w:tcPr>
          <w:p w14:paraId="2F8DD9F5">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互联网产品开发</w:t>
            </w:r>
          </w:p>
        </w:tc>
        <w:tc>
          <w:tcPr>
            <w:tcW w:w="369" w:type="dxa"/>
            <w:shd w:val="clear" w:color="auto" w:fill="auto"/>
            <w:noWrap w:val="0"/>
            <w:vAlign w:val="center"/>
          </w:tcPr>
          <w:p w14:paraId="2B1FF7FE">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21AD5485">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1E6972DB">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2DA9FA4D">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5F9F785C">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0B84676D">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4644D1C6">
            <w:pPr>
              <w:jc w:val="center"/>
              <w:rPr>
                <w:rFonts w:hint="eastAsia" w:ascii="宋体" w:hAnsi="宋体" w:eastAsia="宋体" w:cs="宋体"/>
                <w:color w:val="auto"/>
                <w:kern w:val="0"/>
                <w:sz w:val="18"/>
                <w:szCs w:val="18"/>
                <w:highlight w:val="none"/>
                <w:lang w:val="en-US" w:eastAsia="zh-CN"/>
              </w:rPr>
            </w:pPr>
          </w:p>
        </w:tc>
        <w:tc>
          <w:tcPr>
            <w:tcW w:w="635" w:type="dxa"/>
            <w:shd w:val="clear" w:color="auto" w:fill="auto"/>
            <w:noWrap w:val="0"/>
            <w:vAlign w:val="center"/>
          </w:tcPr>
          <w:p w14:paraId="50EA3BCA">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3D61A15D">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11" w:type="dxa"/>
            <w:shd w:val="clear" w:color="auto" w:fill="auto"/>
            <w:noWrap w:val="0"/>
            <w:vAlign w:val="center"/>
          </w:tcPr>
          <w:p w14:paraId="5BC8DA70">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0CC710B8">
            <w:pPr>
              <w:jc w:val="center"/>
              <w:rPr>
                <w:rFonts w:hint="eastAsia" w:ascii="宋体" w:hAnsi="宋体" w:eastAsia="宋体" w:cs="宋体"/>
                <w:color w:val="auto"/>
                <w:kern w:val="0"/>
                <w:sz w:val="18"/>
                <w:szCs w:val="18"/>
                <w:highlight w:val="none"/>
                <w:lang w:val="en-US" w:eastAsia="zh-CN"/>
              </w:rPr>
            </w:pPr>
          </w:p>
        </w:tc>
        <w:tc>
          <w:tcPr>
            <w:tcW w:w="677" w:type="dxa"/>
            <w:shd w:val="clear" w:color="auto" w:fill="auto"/>
            <w:noWrap w:val="0"/>
            <w:vAlign w:val="center"/>
          </w:tcPr>
          <w:p w14:paraId="357477D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499" w:type="dxa"/>
            <w:noWrap w:val="0"/>
            <w:vAlign w:val="center"/>
          </w:tcPr>
          <w:p w14:paraId="5DB8CD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0DC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1386131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0C73A5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7585ED09">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8</w:t>
            </w:r>
          </w:p>
        </w:tc>
        <w:tc>
          <w:tcPr>
            <w:tcW w:w="913" w:type="dxa"/>
            <w:shd w:val="clear" w:color="auto" w:fill="auto"/>
            <w:noWrap w:val="0"/>
            <w:vAlign w:val="center"/>
          </w:tcPr>
          <w:p w14:paraId="7815CA2F">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cs="宋体"/>
                <w:color w:val="000000"/>
                <w:kern w:val="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060346Z</w:t>
            </w:r>
          </w:p>
        </w:tc>
        <w:tc>
          <w:tcPr>
            <w:tcW w:w="1910" w:type="dxa"/>
            <w:shd w:val="clear" w:color="auto" w:fill="auto"/>
            <w:noWrap w:val="0"/>
            <w:vAlign w:val="center"/>
          </w:tcPr>
          <w:p w14:paraId="45CCD8E9">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互联网销售</w:t>
            </w:r>
          </w:p>
        </w:tc>
        <w:tc>
          <w:tcPr>
            <w:tcW w:w="369" w:type="dxa"/>
            <w:shd w:val="clear" w:color="auto" w:fill="auto"/>
            <w:noWrap w:val="0"/>
            <w:vAlign w:val="center"/>
          </w:tcPr>
          <w:p w14:paraId="7C41F9E8">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135C4886">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38ED7B05">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4D96B207">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42567D6F">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2A3FD105">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5BBB6186">
            <w:pPr>
              <w:jc w:val="center"/>
              <w:rPr>
                <w:rFonts w:hint="eastAsia" w:ascii="宋体" w:hAnsi="宋体" w:eastAsia="宋体" w:cs="宋体"/>
                <w:color w:val="auto"/>
                <w:kern w:val="0"/>
                <w:sz w:val="18"/>
                <w:szCs w:val="18"/>
                <w:highlight w:val="none"/>
                <w:lang w:val="en-US" w:eastAsia="zh-CN"/>
              </w:rPr>
            </w:pPr>
          </w:p>
        </w:tc>
        <w:tc>
          <w:tcPr>
            <w:tcW w:w="635" w:type="dxa"/>
            <w:shd w:val="clear" w:color="auto" w:fill="auto"/>
            <w:noWrap w:val="0"/>
            <w:vAlign w:val="center"/>
          </w:tcPr>
          <w:p w14:paraId="23E939D9">
            <w:pPr>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1A93C437">
            <w:pPr>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0925243E">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589" w:type="dxa"/>
            <w:shd w:val="clear" w:color="auto" w:fill="auto"/>
            <w:noWrap w:val="0"/>
            <w:vAlign w:val="center"/>
          </w:tcPr>
          <w:p w14:paraId="4AF39477">
            <w:pPr>
              <w:jc w:val="both"/>
              <w:rPr>
                <w:rFonts w:hint="eastAsia" w:ascii="宋体" w:hAnsi="宋体" w:eastAsia="宋体" w:cs="宋体"/>
                <w:color w:val="auto"/>
                <w:kern w:val="0"/>
                <w:sz w:val="18"/>
                <w:szCs w:val="18"/>
                <w:highlight w:val="none"/>
                <w:lang w:val="en-US" w:eastAsia="zh-CN"/>
              </w:rPr>
            </w:pPr>
          </w:p>
        </w:tc>
        <w:tc>
          <w:tcPr>
            <w:tcW w:w="677" w:type="dxa"/>
            <w:shd w:val="clear" w:color="auto" w:fill="auto"/>
            <w:noWrap w:val="0"/>
            <w:vAlign w:val="center"/>
          </w:tcPr>
          <w:p w14:paraId="3041068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③⑦⑧</w:t>
            </w:r>
          </w:p>
        </w:tc>
        <w:tc>
          <w:tcPr>
            <w:tcW w:w="499" w:type="dxa"/>
            <w:noWrap w:val="0"/>
            <w:vAlign w:val="center"/>
          </w:tcPr>
          <w:p w14:paraId="0086EE1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865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39209F7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1D5CEBE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390" w:type="dxa"/>
            <w:gridSpan w:val="2"/>
            <w:noWrap w:val="0"/>
            <w:vAlign w:val="center"/>
          </w:tcPr>
          <w:p w14:paraId="2BFFCD1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   计</w:t>
            </w:r>
          </w:p>
        </w:tc>
        <w:tc>
          <w:tcPr>
            <w:tcW w:w="1910" w:type="dxa"/>
            <w:noWrap w:val="0"/>
            <w:vAlign w:val="center"/>
          </w:tcPr>
          <w:p w14:paraId="3BEB4B2F">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369" w:type="dxa"/>
            <w:noWrap w:val="0"/>
            <w:vAlign w:val="center"/>
          </w:tcPr>
          <w:p w14:paraId="5D59B6C6">
            <w:pPr>
              <w:jc w:val="center"/>
              <w:rPr>
                <w:rFonts w:hint="eastAsia" w:ascii="宋体" w:hAnsi="宋体" w:eastAsia="宋体" w:cs="宋体"/>
                <w:color w:val="auto"/>
                <w:kern w:val="0"/>
                <w:sz w:val="18"/>
                <w:szCs w:val="18"/>
                <w:highlight w:val="none"/>
                <w:lang w:val="en-US" w:eastAsia="zh-CN"/>
              </w:rPr>
            </w:pPr>
          </w:p>
        </w:tc>
        <w:tc>
          <w:tcPr>
            <w:tcW w:w="612" w:type="dxa"/>
            <w:noWrap w:val="0"/>
            <w:vAlign w:val="center"/>
          </w:tcPr>
          <w:p w14:paraId="5918C7F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512</w:t>
            </w:r>
          </w:p>
        </w:tc>
        <w:tc>
          <w:tcPr>
            <w:tcW w:w="635" w:type="dxa"/>
            <w:noWrap w:val="0"/>
            <w:vAlign w:val="center"/>
          </w:tcPr>
          <w:p w14:paraId="5571FCE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256</w:t>
            </w:r>
          </w:p>
        </w:tc>
        <w:tc>
          <w:tcPr>
            <w:tcW w:w="600" w:type="dxa"/>
            <w:noWrap w:val="0"/>
            <w:vAlign w:val="center"/>
          </w:tcPr>
          <w:p w14:paraId="7DC2401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256</w:t>
            </w:r>
          </w:p>
        </w:tc>
        <w:tc>
          <w:tcPr>
            <w:tcW w:w="542" w:type="dxa"/>
            <w:noWrap w:val="0"/>
            <w:vAlign w:val="center"/>
          </w:tcPr>
          <w:p w14:paraId="021FC2FE">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23" w:type="dxa"/>
            <w:noWrap w:val="0"/>
            <w:vAlign w:val="center"/>
          </w:tcPr>
          <w:p w14:paraId="61B9157D">
            <w:pPr>
              <w:jc w:val="center"/>
              <w:rPr>
                <w:rFonts w:hint="eastAsia" w:ascii="宋体" w:hAnsi="宋体" w:eastAsia="宋体" w:cs="宋体"/>
                <w:color w:val="auto"/>
                <w:kern w:val="0"/>
                <w:sz w:val="18"/>
                <w:szCs w:val="18"/>
                <w:highlight w:val="none"/>
                <w:lang w:val="en-US" w:eastAsia="zh-CN"/>
              </w:rPr>
            </w:pPr>
          </w:p>
        </w:tc>
        <w:tc>
          <w:tcPr>
            <w:tcW w:w="611" w:type="dxa"/>
            <w:noWrap w:val="0"/>
            <w:vAlign w:val="center"/>
          </w:tcPr>
          <w:p w14:paraId="4060571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128</w:t>
            </w:r>
          </w:p>
        </w:tc>
        <w:tc>
          <w:tcPr>
            <w:tcW w:w="635" w:type="dxa"/>
            <w:noWrap w:val="0"/>
            <w:vAlign w:val="center"/>
          </w:tcPr>
          <w:p w14:paraId="70950E6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128</w:t>
            </w:r>
          </w:p>
        </w:tc>
        <w:tc>
          <w:tcPr>
            <w:tcW w:w="589" w:type="dxa"/>
            <w:noWrap w:val="0"/>
            <w:vAlign w:val="center"/>
          </w:tcPr>
          <w:p w14:paraId="683BCDD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192</w:t>
            </w:r>
          </w:p>
        </w:tc>
        <w:tc>
          <w:tcPr>
            <w:tcW w:w="611" w:type="dxa"/>
            <w:noWrap w:val="0"/>
            <w:vAlign w:val="center"/>
          </w:tcPr>
          <w:p w14:paraId="77F7A79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589" w:type="dxa"/>
            <w:noWrap w:val="0"/>
            <w:vAlign w:val="center"/>
          </w:tcPr>
          <w:p w14:paraId="15C079A4">
            <w:pPr>
              <w:jc w:val="center"/>
              <w:rPr>
                <w:rFonts w:hint="eastAsia" w:ascii="宋体" w:hAnsi="宋体" w:eastAsia="宋体" w:cs="宋体"/>
                <w:color w:val="auto"/>
                <w:kern w:val="0"/>
                <w:sz w:val="18"/>
                <w:szCs w:val="18"/>
                <w:highlight w:val="none"/>
                <w:lang w:val="en-US" w:eastAsia="zh-CN"/>
              </w:rPr>
            </w:pPr>
          </w:p>
        </w:tc>
        <w:tc>
          <w:tcPr>
            <w:tcW w:w="677" w:type="dxa"/>
            <w:noWrap w:val="0"/>
            <w:vAlign w:val="center"/>
          </w:tcPr>
          <w:p w14:paraId="160056C5">
            <w:pPr>
              <w:jc w:val="center"/>
              <w:rPr>
                <w:rFonts w:hint="eastAsia" w:ascii="宋体" w:hAnsi="宋体" w:eastAsia="宋体" w:cs="宋体"/>
                <w:color w:val="auto"/>
                <w:kern w:val="0"/>
                <w:sz w:val="18"/>
                <w:szCs w:val="18"/>
                <w:highlight w:val="none"/>
                <w:lang w:val="en-US" w:eastAsia="zh-CN"/>
              </w:rPr>
            </w:pPr>
          </w:p>
        </w:tc>
        <w:tc>
          <w:tcPr>
            <w:tcW w:w="499" w:type="dxa"/>
            <w:noWrap w:val="0"/>
            <w:vAlign w:val="center"/>
          </w:tcPr>
          <w:p w14:paraId="3F6B66E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1516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69" w:type="dxa"/>
            <w:vMerge w:val="restart"/>
            <w:noWrap w:val="0"/>
            <w:vAlign w:val="center"/>
          </w:tcPr>
          <w:p w14:paraId="71307533">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restart"/>
            <w:noWrap w:val="0"/>
            <w:vAlign w:val="center"/>
          </w:tcPr>
          <w:p w14:paraId="4120205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专业拓展</w:t>
            </w:r>
            <w:r>
              <w:rPr>
                <w:rFonts w:hint="eastAsia" w:ascii="宋体" w:hAnsi="宋体" w:eastAsia="宋体" w:cs="宋体"/>
                <w:color w:val="000000" w:themeColor="text1"/>
                <w:kern w:val="0"/>
                <w:sz w:val="18"/>
                <w:szCs w:val="18"/>
                <w14:textFill>
                  <w14:solidFill>
                    <w14:schemeClr w14:val="tx1"/>
                  </w14:solidFill>
                </w14:textFill>
              </w:rPr>
              <w:t>课</w:t>
            </w:r>
          </w:p>
        </w:tc>
        <w:tc>
          <w:tcPr>
            <w:tcW w:w="477" w:type="dxa"/>
            <w:vMerge w:val="restart"/>
            <w:noWrap w:val="0"/>
            <w:vAlign w:val="center"/>
          </w:tcPr>
          <w:p w14:paraId="3E9E3CE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13" w:type="dxa"/>
            <w:shd w:val="clear" w:color="auto" w:fill="auto"/>
            <w:noWrap w:val="0"/>
            <w:vAlign w:val="center"/>
          </w:tcPr>
          <w:p w14:paraId="785B5705">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060308</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4287342F">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Photoshop商务设计</w:t>
            </w:r>
          </w:p>
        </w:tc>
        <w:tc>
          <w:tcPr>
            <w:tcW w:w="369" w:type="dxa"/>
            <w:shd w:val="clear" w:color="auto" w:fill="auto"/>
            <w:noWrap w:val="0"/>
            <w:vAlign w:val="center"/>
          </w:tcPr>
          <w:p w14:paraId="656D264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B</w:t>
            </w:r>
          </w:p>
        </w:tc>
        <w:tc>
          <w:tcPr>
            <w:tcW w:w="612" w:type="dxa"/>
            <w:vMerge w:val="restart"/>
            <w:noWrap w:val="0"/>
            <w:vAlign w:val="center"/>
          </w:tcPr>
          <w:p w14:paraId="54492312">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635" w:type="dxa"/>
            <w:vMerge w:val="restart"/>
            <w:noWrap w:val="0"/>
            <w:vAlign w:val="center"/>
          </w:tcPr>
          <w:p w14:paraId="798583BC">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16</w:t>
            </w:r>
          </w:p>
        </w:tc>
        <w:tc>
          <w:tcPr>
            <w:tcW w:w="600" w:type="dxa"/>
            <w:vMerge w:val="restart"/>
            <w:noWrap w:val="0"/>
            <w:vAlign w:val="center"/>
          </w:tcPr>
          <w:p w14:paraId="071D25EB">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16</w:t>
            </w:r>
          </w:p>
        </w:tc>
        <w:tc>
          <w:tcPr>
            <w:tcW w:w="542" w:type="dxa"/>
            <w:vMerge w:val="restart"/>
            <w:noWrap w:val="0"/>
            <w:vAlign w:val="center"/>
          </w:tcPr>
          <w:p w14:paraId="78D1A485">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623" w:type="dxa"/>
            <w:vMerge w:val="restart"/>
            <w:noWrap w:val="0"/>
            <w:vAlign w:val="center"/>
          </w:tcPr>
          <w:p w14:paraId="4550142B">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11" w:type="dxa"/>
            <w:vMerge w:val="restart"/>
            <w:noWrap w:val="0"/>
            <w:vAlign w:val="center"/>
          </w:tcPr>
          <w:p w14:paraId="1D65B53A">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35" w:type="dxa"/>
            <w:vMerge w:val="restart"/>
            <w:noWrap w:val="0"/>
            <w:vAlign w:val="center"/>
          </w:tcPr>
          <w:p w14:paraId="0D8FACA8">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32</w:t>
            </w:r>
          </w:p>
        </w:tc>
        <w:tc>
          <w:tcPr>
            <w:tcW w:w="589" w:type="dxa"/>
            <w:vMerge w:val="restart"/>
            <w:noWrap w:val="0"/>
            <w:vAlign w:val="center"/>
          </w:tcPr>
          <w:p w14:paraId="13BF86DE">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11" w:type="dxa"/>
            <w:vMerge w:val="restart"/>
            <w:noWrap w:val="0"/>
            <w:vAlign w:val="center"/>
          </w:tcPr>
          <w:p w14:paraId="47C294B5">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589" w:type="dxa"/>
            <w:vMerge w:val="restart"/>
            <w:noWrap w:val="0"/>
            <w:vAlign w:val="center"/>
          </w:tcPr>
          <w:p w14:paraId="7B0D99CD">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77" w:type="dxa"/>
            <w:vMerge w:val="restart"/>
            <w:noWrap w:val="0"/>
            <w:vAlign w:val="center"/>
          </w:tcPr>
          <w:p w14:paraId="26967A60">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③⑧</w:t>
            </w:r>
          </w:p>
        </w:tc>
        <w:tc>
          <w:tcPr>
            <w:tcW w:w="499" w:type="dxa"/>
            <w:vMerge w:val="restart"/>
            <w:noWrap w:val="0"/>
            <w:vAlign w:val="center"/>
          </w:tcPr>
          <w:p w14:paraId="30C6F3C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二选一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p>
        </w:tc>
      </w:tr>
      <w:tr w14:paraId="170C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69" w:type="dxa"/>
            <w:vMerge w:val="continue"/>
            <w:noWrap w:val="0"/>
            <w:vAlign w:val="center"/>
          </w:tcPr>
          <w:p w14:paraId="46A6E014">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49AA8B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7" w:type="dxa"/>
            <w:vMerge w:val="continue"/>
            <w:noWrap w:val="0"/>
            <w:vAlign w:val="center"/>
          </w:tcPr>
          <w:p w14:paraId="1AB4235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13" w:type="dxa"/>
            <w:shd w:val="clear" w:color="auto" w:fill="auto"/>
            <w:noWrap w:val="0"/>
            <w:vAlign w:val="center"/>
          </w:tcPr>
          <w:p w14:paraId="4151B006">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060402Z</w:t>
            </w:r>
          </w:p>
        </w:tc>
        <w:tc>
          <w:tcPr>
            <w:tcW w:w="1910" w:type="dxa"/>
            <w:shd w:val="clear" w:color="auto" w:fill="auto"/>
            <w:noWrap w:val="0"/>
            <w:vAlign w:val="center"/>
          </w:tcPr>
          <w:p w14:paraId="6B81EEF6">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网页设计</w:t>
            </w:r>
          </w:p>
        </w:tc>
        <w:tc>
          <w:tcPr>
            <w:tcW w:w="369" w:type="dxa"/>
            <w:shd w:val="clear" w:color="auto" w:fill="auto"/>
            <w:noWrap w:val="0"/>
            <w:vAlign w:val="center"/>
          </w:tcPr>
          <w:p w14:paraId="64FF1C0C">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B</w:t>
            </w:r>
          </w:p>
        </w:tc>
        <w:tc>
          <w:tcPr>
            <w:tcW w:w="612" w:type="dxa"/>
            <w:vMerge w:val="continue"/>
            <w:noWrap w:val="0"/>
            <w:vAlign w:val="center"/>
          </w:tcPr>
          <w:p w14:paraId="7F288F86">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35" w:type="dxa"/>
            <w:vMerge w:val="continue"/>
            <w:noWrap w:val="0"/>
            <w:vAlign w:val="center"/>
          </w:tcPr>
          <w:p w14:paraId="01478C9B">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00" w:type="dxa"/>
            <w:vMerge w:val="continue"/>
            <w:noWrap w:val="0"/>
            <w:vAlign w:val="center"/>
          </w:tcPr>
          <w:p w14:paraId="2AA22D0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542" w:type="dxa"/>
            <w:vMerge w:val="continue"/>
            <w:noWrap w:val="0"/>
            <w:vAlign w:val="center"/>
          </w:tcPr>
          <w:p w14:paraId="422D1E53">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23" w:type="dxa"/>
            <w:vMerge w:val="continue"/>
            <w:noWrap w:val="0"/>
            <w:vAlign w:val="center"/>
          </w:tcPr>
          <w:p w14:paraId="5E2C2763">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11" w:type="dxa"/>
            <w:vMerge w:val="continue"/>
            <w:noWrap w:val="0"/>
            <w:vAlign w:val="center"/>
          </w:tcPr>
          <w:p w14:paraId="48930A75">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35" w:type="dxa"/>
            <w:vMerge w:val="continue"/>
            <w:noWrap w:val="0"/>
            <w:vAlign w:val="center"/>
          </w:tcPr>
          <w:p w14:paraId="06F32D57">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589" w:type="dxa"/>
            <w:vMerge w:val="continue"/>
            <w:noWrap w:val="0"/>
            <w:vAlign w:val="center"/>
          </w:tcPr>
          <w:p w14:paraId="14B773DD">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11" w:type="dxa"/>
            <w:vMerge w:val="continue"/>
            <w:noWrap w:val="0"/>
            <w:vAlign w:val="center"/>
          </w:tcPr>
          <w:p w14:paraId="20B0ACE4">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589" w:type="dxa"/>
            <w:vMerge w:val="continue"/>
            <w:noWrap w:val="0"/>
            <w:vAlign w:val="center"/>
          </w:tcPr>
          <w:p w14:paraId="3EAAF97B">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77" w:type="dxa"/>
            <w:vMerge w:val="continue"/>
            <w:noWrap w:val="0"/>
            <w:vAlign w:val="center"/>
          </w:tcPr>
          <w:p w14:paraId="7125521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499" w:type="dxa"/>
            <w:vMerge w:val="continue"/>
            <w:noWrap w:val="0"/>
            <w:vAlign w:val="center"/>
          </w:tcPr>
          <w:p w14:paraId="107C438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C56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69" w:type="dxa"/>
            <w:vMerge w:val="continue"/>
            <w:noWrap w:val="0"/>
            <w:vAlign w:val="center"/>
          </w:tcPr>
          <w:p w14:paraId="6214C637">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1769B9A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7" w:type="dxa"/>
            <w:vMerge w:val="restart"/>
            <w:noWrap w:val="0"/>
            <w:vAlign w:val="center"/>
          </w:tcPr>
          <w:p w14:paraId="7A662D8E">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913" w:type="dxa"/>
            <w:shd w:val="clear" w:color="auto" w:fill="auto"/>
            <w:noWrap w:val="0"/>
            <w:vAlign w:val="center"/>
          </w:tcPr>
          <w:p w14:paraId="41C62DC0">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060406</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79C8FEF3">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客户服务与管理</w:t>
            </w:r>
          </w:p>
        </w:tc>
        <w:tc>
          <w:tcPr>
            <w:tcW w:w="369" w:type="dxa"/>
            <w:shd w:val="clear" w:color="auto" w:fill="auto"/>
            <w:noWrap w:val="0"/>
            <w:vAlign w:val="center"/>
          </w:tcPr>
          <w:p w14:paraId="15A72F03">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B</w:t>
            </w:r>
          </w:p>
        </w:tc>
        <w:tc>
          <w:tcPr>
            <w:tcW w:w="612" w:type="dxa"/>
            <w:vMerge w:val="restart"/>
            <w:shd w:val="clear" w:color="auto" w:fill="auto"/>
            <w:noWrap w:val="0"/>
            <w:vAlign w:val="center"/>
          </w:tcPr>
          <w:p w14:paraId="0A01FD90">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48</w:t>
            </w:r>
          </w:p>
        </w:tc>
        <w:tc>
          <w:tcPr>
            <w:tcW w:w="635" w:type="dxa"/>
            <w:vMerge w:val="restart"/>
            <w:shd w:val="clear" w:color="auto" w:fill="auto"/>
            <w:noWrap w:val="0"/>
            <w:vAlign w:val="center"/>
          </w:tcPr>
          <w:p w14:paraId="75B87D37">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24</w:t>
            </w:r>
          </w:p>
        </w:tc>
        <w:tc>
          <w:tcPr>
            <w:tcW w:w="600" w:type="dxa"/>
            <w:vMerge w:val="restart"/>
            <w:shd w:val="clear" w:color="auto" w:fill="auto"/>
            <w:noWrap w:val="0"/>
            <w:vAlign w:val="center"/>
          </w:tcPr>
          <w:p w14:paraId="00817594">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24</w:t>
            </w:r>
          </w:p>
        </w:tc>
        <w:tc>
          <w:tcPr>
            <w:tcW w:w="542" w:type="dxa"/>
            <w:vMerge w:val="restart"/>
            <w:shd w:val="clear" w:color="auto" w:fill="auto"/>
            <w:noWrap w:val="0"/>
            <w:vAlign w:val="center"/>
          </w:tcPr>
          <w:p w14:paraId="27F9731A">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w:t>
            </w:r>
          </w:p>
        </w:tc>
        <w:tc>
          <w:tcPr>
            <w:tcW w:w="623" w:type="dxa"/>
            <w:vMerge w:val="restart"/>
            <w:noWrap w:val="0"/>
            <w:vAlign w:val="center"/>
          </w:tcPr>
          <w:p w14:paraId="1AFC5E88">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11" w:type="dxa"/>
            <w:vMerge w:val="restart"/>
            <w:noWrap w:val="0"/>
            <w:vAlign w:val="center"/>
          </w:tcPr>
          <w:p w14:paraId="49AEDEAA">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35" w:type="dxa"/>
            <w:vMerge w:val="restart"/>
            <w:noWrap w:val="0"/>
            <w:vAlign w:val="center"/>
          </w:tcPr>
          <w:p w14:paraId="1291CC5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589" w:type="dxa"/>
            <w:vMerge w:val="restart"/>
            <w:noWrap w:val="0"/>
            <w:vAlign w:val="center"/>
          </w:tcPr>
          <w:p w14:paraId="42FDB896">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48</w:t>
            </w:r>
          </w:p>
        </w:tc>
        <w:tc>
          <w:tcPr>
            <w:tcW w:w="611" w:type="dxa"/>
            <w:vMerge w:val="restart"/>
            <w:noWrap w:val="0"/>
            <w:vAlign w:val="center"/>
          </w:tcPr>
          <w:p w14:paraId="1B0AB76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589" w:type="dxa"/>
            <w:vMerge w:val="restart"/>
            <w:noWrap w:val="0"/>
            <w:vAlign w:val="center"/>
          </w:tcPr>
          <w:p w14:paraId="59D0ADD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677" w:type="dxa"/>
            <w:vMerge w:val="restart"/>
            <w:noWrap w:val="0"/>
            <w:vAlign w:val="center"/>
          </w:tcPr>
          <w:p w14:paraId="34DE04B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③⑧</w:t>
            </w:r>
          </w:p>
        </w:tc>
        <w:tc>
          <w:tcPr>
            <w:tcW w:w="499" w:type="dxa"/>
            <w:vMerge w:val="restart"/>
            <w:noWrap w:val="0"/>
            <w:vAlign w:val="center"/>
          </w:tcPr>
          <w:p w14:paraId="272760C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二选一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p>
        </w:tc>
      </w:tr>
      <w:tr w14:paraId="5E24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69" w:type="dxa"/>
            <w:vMerge w:val="continue"/>
            <w:noWrap w:val="0"/>
            <w:vAlign w:val="center"/>
          </w:tcPr>
          <w:p w14:paraId="2C953A12">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7B0274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7" w:type="dxa"/>
            <w:vMerge w:val="continue"/>
            <w:noWrap w:val="0"/>
            <w:vAlign w:val="center"/>
          </w:tcPr>
          <w:p w14:paraId="5A3AE5F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13" w:type="dxa"/>
            <w:shd w:val="clear" w:color="auto" w:fill="auto"/>
            <w:noWrap w:val="0"/>
            <w:vAlign w:val="center"/>
          </w:tcPr>
          <w:p w14:paraId="6F11DAB3">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060307Z</w:t>
            </w:r>
          </w:p>
        </w:tc>
        <w:tc>
          <w:tcPr>
            <w:tcW w:w="1910" w:type="dxa"/>
            <w:shd w:val="clear" w:color="auto" w:fill="auto"/>
            <w:noWrap w:val="0"/>
            <w:vAlign w:val="center"/>
          </w:tcPr>
          <w:p w14:paraId="0A79D447">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消费者行为学</w:t>
            </w:r>
          </w:p>
        </w:tc>
        <w:tc>
          <w:tcPr>
            <w:tcW w:w="369" w:type="dxa"/>
            <w:shd w:val="clear" w:color="auto" w:fill="auto"/>
            <w:noWrap w:val="0"/>
            <w:vAlign w:val="center"/>
          </w:tcPr>
          <w:p w14:paraId="2D0CAE6B">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B</w:t>
            </w:r>
          </w:p>
        </w:tc>
        <w:tc>
          <w:tcPr>
            <w:tcW w:w="612" w:type="dxa"/>
            <w:vMerge w:val="continue"/>
            <w:noWrap w:val="0"/>
            <w:vAlign w:val="center"/>
          </w:tcPr>
          <w:p w14:paraId="502B6434">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35" w:type="dxa"/>
            <w:vMerge w:val="continue"/>
            <w:noWrap w:val="0"/>
            <w:vAlign w:val="center"/>
          </w:tcPr>
          <w:p w14:paraId="29C5EE3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00" w:type="dxa"/>
            <w:vMerge w:val="continue"/>
            <w:noWrap w:val="0"/>
            <w:vAlign w:val="center"/>
          </w:tcPr>
          <w:p w14:paraId="766DCA5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42" w:type="dxa"/>
            <w:vMerge w:val="continue"/>
            <w:noWrap w:val="0"/>
            <w:vAlign w:val="center"/>
          </w:tcPr>
          <w:p w14:paraId="737E38F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23" w:type="dxa"/>
            <w:vMerge w:val="continue"/>
            <w:noWrap w:val="0"/>
            <w:vAlign w:val="center"/>
          </w:tcPr>
          <w:p w14:paraId="694FDA83">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11" w:type="dxa"/>
            <w:vMerge w:val="continue"/>
            <w:noWrap w:val="0"/>
            <w:vAlign w:val="center"/>
          </w:tcPr>
          <w:p w14:paraId="6B8B0360">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35" w:type="dxa"/>
            <w:vMerge w:val="continue"/>
            <w:noWrap w:val="0"/>
            <w:vAlign w:val="center"/>
          </w:tcPr>
          <w:p w14:paraId="1FFE47B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continue"/>
            <w:noWrap w:val="0"/>
            <w:vAlign w:val="center"/>
          </w:tcPr>
          <w:p w14:paraId="6C409C1A">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11" w:type="dxa"/>
            <w:vMerge w:val="continue"/>
            <w:noWrap w:val="0"/>
            <w:vAlign w:val="center"/>
          </w:tcPr>
          <w:p w14:paraId="3F85EB8C">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continue"/>
            <w:noWrap w:val="0"/>
            <w:vAlign w:val="center"/>
          </w:tcPr>
          <w:p w14:paraId="59F4A790">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77" w:type="dxa"/>
            <w:vMerge w:val="continue"/>
            <w:noWrap w:val="0"/>
            <w:vAlign w:val="center"/>
          </w:tcPr>
          <w:p w14:paraId="62AF00D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499" w:type="dxa"/>
            <w:vMerge w:val="continue"/>
            <w:noWrap w:val="0"/>
            <w:vAlign w:val="center"/>
          </w:tcPr>
          <w:p w14:paraId="41DD94F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6128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69" w:type="dxa"/>
            <w:vMerge w:val="continue"/>
            <w:noWrap w:val="0"/>
            <w:vAlign w:val="center"/>
          </w:tcPr>
          <w:p w14:paraId="5C9419D7">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5CAE57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7" w:type="dxa"/>
            <w:vMerge w:val="restart"/>
            <w:noWrap w:val="0"/>
            <w:vAlign w:val="center"/>
          </w:tcPr>
          <w:p w14:paraId="116CCFEB">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913" w:type="dxa"/>
            <w:shd w:val="clear" w:color="auto" w:fill="auto"/>
            <w:noWrap w:val="0"/>
            <w:vAlign w:val="center"/>
          </w:tcPr>
          <w:p w14:paraId="30B3DEBA">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060317Z</w:t>
            </w:r>
          </w:p>
        </w:tc>
        <w:tc>
          <w:tcPr>
            <w:tcW w:w="1910" w:type="dxa"/>
            <w:shd w:val="clear" w:color="auto" w:fill="auto"/>
            <w:noWrap w:val="0"/>
            <w:vAlign w:val="center"/>
          </w:tcPr>
          <w:p w14:paraId="0254B473">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Premiere视频剪辑</w:t>
            </w:r>
          </w:p>
        </w:tc>
        <w:tc>
          <w:tcPr>
            <w:tcW w:w="369" w:type="dxa"/>
            <w:shd w:val="clear" w:color="auto" w:fill="auto"/>
            <w:noWrap w:val="0"/>
            <w:vAlign w:val="center"/>
          </w:tcPr>
          <w:p w14:paraId="36E88687">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B</w:t>
            </w:r>
          </w:p>
        </w:tc>
        <w:tc>
          <w:tcPr>
            <w:tcW w:w="612" w:type="dxa"/>
            <w:vMerge w:val="restart"/>
            <w:noWrap w:val="0"/>
            <w:vAlign w:val="center"/>
          </w:tcPr>
          <w:p w14:paraId="1C5B7429">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48</w:t>
            </w:r>
          </w:p>
        </w:tc>
        <w:tc>
          <w:tcPr>
            <w:tcW w:w="635" w:type="dxa"/>
            <w:vMerge w:val="restart"/>
            <w:noWrap w:val="0"/>
            <w:vAlign w:val="center"/>
          </w:tcPr>
          <w:p w14:paraId="45D9EE0B">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24</w:t>
            </w:r>
          </w:p>
        </w:tc>
        <w:tc>
          <w:tcPr>
            <w:tcW w:w="600" w:type="dxa"/>
            <w:vMerge w:val="restart"/>
            <w:noWrap w:val="0"/>
            <w:vAlign w:val="center"/>
          </w:tcPr>
          <w:p w14:paraId="7C661B04">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24</w:t>
            </w:r>
          </w:p>
        </w:tc>
        <w:tc>
          <w:tcPr>
            <w:tcW w:w="542" w:type="dxa"/>
            <w:vMerge w:val="restart"/>
            <w:noWrap w:val="0"/>
            <w:vAlign w:val="center"/>
          </w:tcPr>
          <w:p w14:paraId="5755F0DE">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3</w:t>
            </w:r>
          </w:p>
        </w:tc>
        <w:tc>
          <w:tcPr>
            <w:tcW w:w="623" w:type="dxa"/>
            <w:vMerge w:val="restart"/>
            <w:noWrap w:val="0"/>
            <w:vAlign w:val="center"/>
          </w:tcPr>
          <w:p w14:paraId="62BB4943">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11" w:type="dxa"/>
            <w:vMerge w:val="restart"/>
            <w:noWrap w:val="0"/>
            <w:vAlign w:val="center"/>
          </w:tcPr>
          <w:p w14:paraId="0C52DE6E">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35" w:type="dxa"/>
            <w:vMerge w:val="restart"/>
            <w:noWrap w:val="0"/>
            <w:vAlign w:val="center"/>
          </w:tcPr>
          <w:p w14:paraId="5F7402E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restart"/>
            <w:noWrap w:val="0"/>
            <w:vAlign w:val="center"/>
          </w:tcPr>
          <w:p w14:paraId="594FA52F">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48</w:t>
            </w:r>
          </w:p>
        </w:tc>
        <w:tc>
          <w:tcPr>
            <w:tcW w:w="611" w:type="dxa"/>
            <w:vMerge w:val="restart"/>
            <w:noWrap w:val="0"/>
            <w:vAlign w:val="center"/>
          </w:tcPr>
          <w:p w14:paraId="7998DA18">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restart"/>
            <w:noWrap w:val="0"/>
            <w:vAlign w:val="center"/>
          </w:tcPr>
          <w:p w14:paraId="5580F54D">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77" w:type="dxa"/>
            <w:vMerge w:val="restart"/>
            <w:noWrap w:val="0"/>
            <w:vAlign w:val="center"/>
          </w:tcPr>
          <w:p w14:paraId="4E91C0AB">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③⑧</w:t>
            </w:r>
          </w:p>
        </w:tc>
        <w:tc>
          <w:tcPr>
            <w:tcW w:w="499" w:type="dxa"/>
            <w:vMerge w:val="restart"/>
            <w:noWrap w:val="0"/>
            <w:vAlign w:val="center"/>
          </w:tcPr>
          <w:p w14:paraId="115E5A5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二选一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p>
        </w:tc>
      </w:tr>
      <w:tr w14:paraId="7CA0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69" w:type="dxa"/>
            <w:vMerge w:val="continue"/>
            <w:noWrap w:val="0"/>
            <w:vAlign w:val="center"/>
          </w:tcPr>
          <w:p w14:paraId="4AA61019">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0E2A3300">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vMerge w:val="continue"/>
            <w:noWrap w:val="0"/>
            <w:vAlign w:val="center"/>
          </w:tcPr>
          <w:p w14:paraId="58EA63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13" w:type="dxa"/>
            <w:shd w:val="clear" w:color="auto" w:fill="auto"/>
            <w:noWrap w:val="0"/>
            <w:vAlign w:val="center"/>
          </w:tcPr>
          <w:p w14:paraId="1DE77148">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0604</w:t>
            </w:r>
            <w:r>
              <w:rPr>
                <w:rFonts w:hint="eastAsia" w:ascii="宋体" w:hAnsi="宋体" w:cs="宋体"/>
                <w:i w:val="0"/>
                <w:iCs w:val="0"/>
                <w:color w:val="auto"/>
                <w:kern w:val="0"/>
                <w:sz w:val="18"/>
                <w:szCs w:val="18"/>
                <w:u w:val="none"/>
                <w:lang w:val="en-US" w:eastAsia="zh-CN" w:bidi="ar"/>
              </w:rPr>
              <w:t>33</w:t>
            </w:r>
            <w:r>
              <w:rPr>
                <w:rFonts w:hint="eastAsia" w:ascii="宋体" w:hAnsi="宋体" w:eastAsia="宋体" w:cs="宋体"/>
                <w:i w:val="0"/>
                <w:iCs w:val="0"/>
                <w:color w:val="auto"/>
                <w:kern w:val="0"/>
                <w:sz w:val="18"/>
                <w:szCs w:val="18"/>
                <w:u w:val="none"/>
                <w:lang w:val="en-US" w:eastAsia="zh-CN" w:bidi="ar"/>
              </w:rPr>
              <w:t>Z</w:t>
            </w:r>
          </w:p>
        </w:tc>
        <w:tc>
          <w:tcPr>
            <w:tcW w:w="1910" w:type="dxa"/>
            <w:shd w:val="clear" w:color="auto" w:fill="auto"/>
            <w:noWrap w:val="0"/>
            <w:vAlign w:val="center"/>
          </w:tcPr>
          <w:p w14:paraId="2058D03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python程序设计</w:t>
            </w:r>
          </w:p>
        </w:tc>
        <w:tc>
          <w:tcPr>
            <w:tcW w:w="369" w:type="dxa"/>
            <w:shd w:val="clear" w:color="auto" w:fill="auto"/>
            <w:noWrap w:val="0"/>
            <w:vAlign w:val="center"/>
          </w:tcPr>
          <w:p w14:paraId="351187AD">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B</w:t>
            </w:r>
          </w:p>
        </w:tc>
        <w:tc>
          <w:tcPr>
            <w:tcW w:w="612" w:type="dxa"/>
            <w:vMerge w:val="continue"/>
            <w:noWrap w:val="0"/>
            <w:vAlign w:val="center"/>
          </w:tcPr>
          <w:p w14:paraId="42C9F03B">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35" w:type="dxa"/>
            <w:vMerge w:val="continue"/>
            <w:noWrap w:val="0"/>
            <w:vAlign w:val="center"/>
          </w:tcPr>
          <w:p w14:paraId="038527D7">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00" w:type="dxa"/>
            <w:vMerge w:val="continue"/>
            <w:noWrap w:val="0"/>
            <w:vAlign w:val="center"/>
          </w:tcPr>
          <w:p w14:paraId="7D455769">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42" w:type="dxa"/>
            <w:vMerge w:val="continue"/>
            <w:noWrap w:val="0"/>
            <w:vAlign w:val="center"/>
          </w:tcPr>
          <w:p w14:paraId="0EA81EB7">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23" w:type="dxa"/>
            <w:vMerge w:val="continue"/>
            <w:noWrap w:val="0"/>
            <w:vAlign w:val="center"/>
          </w:tcPr>
          <w:p w14:paraId="5EE91513">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11" w:type="dxa"/>
            <w:vMerge w:val="continue"/>
            <w:noWrap w:val="0"/>
            <w:vAlign w:val="center"/>
          </w:tcPr>
          <w:p w14:paraId="43D9F750">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35" w:type="dxa"/>
            <w:vMerge w:val="continue"/>
            <w:noWrap w:val="0"/>
            <w:vAlign w:val="center"/>
          </w:tcPr>
          <w:p w14:paraId="45682A74">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continue"/>
            <w:noWrap w:val="0"/>
            <w:vAlign w:val="center"/>
          </w:tcPr>
          <w:p w14:paraId="227D407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11" w:type="dxa"/>
            <w:vMerge w:val="continue"/>
            <w:noWrap w:val="0"/>
            <w:vAlign w:val="center"/>
          </w:tcPr>
          <w:p w14:paraId="7410750C">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continue"/>
            <w:noWrap w:val="0"/>
            <w:vAlign w:val="center"/>
          </w:tcPr>
          <w:p w14:paraId="092F7E2D">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77" w:type="dxa"/>
            <w:vMerge w:val="continue"/>
            <w:noWrap w:val="0"/>
            <w:vAlign w:val="center"/>
          </w:tcPr>
          <w:p w14:paraId="2F8F79E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499" w:type="dxa"/>
            <w:vMerge w:val="continue"/>
            <w:noWrap w:val="0"/>
            <w:vAlign w:val="center"/>
          </w:tcPr>
          <w:p w14:paraId="01A519D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7A4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69" w:type="dxa"/>
            <w:vMerge w:val="continue"/>
            <w:noWrap w:val="0"/>
            <w:vAlign w:val="center"/>
          </w:tcPr>
          <w:p w14:paraId="2998ED5E">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78D6C102">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vMerge w:val="restart"/>
            <w:noWrap w:val="0"/>
            <w:vAlign w:val="center"/>
          </w:tcPr>
          <w:p w14:paraId="12E1D42E">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913" w:type="dxa"/>
            <w:shd w:val="clear" w:color="auto" w:fill="auto"/>
            <w:noWrap w:val="0"/>
            <w:vAlign w:val="center"/>
          </w:tcPr>
          <w:p w14:paraId="237BA01F">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060302</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53FFB5B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营销心理学</w:t>
            </w:r>
          </w:p>
        </w:tc>
        <w:tc>
          <w:tcPr>
            <w:tcW w:w="369" w:type="dxa"/>
            <w:shd w:val="clear" w:color="auto" w:fill="auto"/>
            <w:noWrap w:val="0"/>
            <w:vAlign w:val="center"/>
          </w:tcPr>
          <w:p w14:paraId="1C1A316C">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B</w:t>
            </w:r>
          </w:p>
        </w:tc>
        <w:tc>
          <w:tcPr>
            <w:tcW w:w="612" w:type="dxa"/>
            <w:vMerge w:val="restart"/>
            <w:noWrap w:val="0"/>
            <w:vAlign w:val="center"/>
          </w:tcPr>
          <w:p w14:paraId="1B4829F5">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32</w:t>
            </w:r>
          </w:p>
        </w:tc>
        <w:tc>
          <w:tcPr>
            <w:tcW w:w="635" w:type="dxa"/>
            <w:vMerge w:val="restart"/>
            <w:noWrap w:val="0"/>
            <w:vAlign w:val="center"/>
          </w:tcPr>
          <w:p w14:paraId="6D4FF577">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16</w:t>
            </w:r>
          </w:p>
        </w:tc>
        <w:tc>
          <w:tcPr>
            <w:tcW w:w="600" w:type="dxa"/>
            <w:vMerge w:val="restart"/>
            <w:noWrap w:val="0"/>
            <w:vAlign w:val="center"/>
          </w:tcPr>
          <w:p w14:paraId="3CD05847">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16</w:t>
            </w:r>
          </w:p>
        </w:tc>
        <w:tc>
          <w:tcPr>
            <w:tcW w:w="542" w:type="dxa"/>
            <w:vMerge w:val="restart"/>
            <w:noWrap w:val="0"/>
            <w:vAlign w:val="center"/>
          </w:tcPr>
          <w:p w14:paraId="57BA99A0">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2</w:t>
            </w:r>
          </w:p>
        </w:tc>
        <w:tc>
          <w:tcPr>
            <w:tcW w:w="623" w:type="dxa"/>
            <w:vMerge w:val="restart"/>
            <w:noWrap w:val="0"/>
            <w:vAlign w:val="center"/>
          </w:tcPr>
          <w:p w14:paraId="4C34EAFE">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11" w:type="dxa"/>
            <w:vMerge w:val="restart"/>
            <w:noWrap w:val="0"/>
            <w:vAlign w:val="center"/>
          </w:tcPr>
          <w:p w14:paraId="41BBA04E">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35" w:type="dxa"/>
            <w:vMerge w:val="restart"/>
            <w:noWrap w:val="0"/>
            <w:vAlign w:val="center"/>
          </w:tcPr>
          <w:p w14:paraId="0F234EE0">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restart"/>
            <w:noWrap w:val="0"/>
            <w:vAlign w:val="center"/>
          </w:tcPr>
          <w:p w14:paraId="1349C3D8">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32</w:t>
            </w:r>
          </w:p>
        </w:tc>
        <w:tc>
          <w:tcPr>
            <w:tcW w:w="611" w:type="dxa"/>
            <w:vMerge w:val="restart"/>
            <w:noWrap w:val="0"/>
            <w:vAlign w:val="center"/>
          </w:tcPr>
          <w:p w14:paraId="3C048223">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restart"/>
            <w:noWrap w:val="0"/>
            <w:vAlign w:val="center"/>
          </w:tcPr>
          <w:p w14:paraId="756F9E30">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77" w:type="dxa"/>
            <w:vMerge w:val="restart"/>
            <w:noWrap w:val="0"/>
            <w:vAlign w:val="center"/>
          </w:tcPr>
          <w:p w14:paraId="62B9DF08">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③⑧</w:t>
            </w:r>
          </w:p>
        </w:tc>
        <w:tc>
          <w:tcPr>
            <w:tcW w:w="499" w:type="dxa"/>
            <w:vMerge w:val="restart"/>
            <w:noWrap w:val="0"/>
            <w:vAlign w:val="center"/>
          </w:tcPr>
          <w:p w14:paraId="000D732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二选一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p>
        </w:tc>
      </w:tr>
      <w:tr w14:paraId="40EF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369" w:type="dxa"/>
            <w:vMerge w:val="continue"/>
            <w:noWrap w:val="0"/>
            <w:vAlign w:val="center"/>
          </w:tcPr>
          <w:p w14:paraId="066566AC">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BF9A4D5">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vMerge w:val="continue"/>
            <w:noWrap w:val="0"/>
            <w:vAlign w:val="center"/>
          </w:tcPr>
          <w:p w14:paraId="76CD904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13" w:type="dxa"/>
            <w:shd w:val="clear" w:color="auto" w:fill="auto"/>
            <w:noWrap w:val="0"/>
            <w:vAlign w:val="center"/>
          </w:tcPr>
          <w:p w14:paraId="60F2A0E4">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060305</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1979C8F6">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市场调查与预测</w:t>
            </w:r>
          </w:p>
        </w:tc>
        <w:tc>
          <w:tcPr>
            <w:tcW w:w="369" w:type="dxa"/>
            <w:shd w:val="clear" w:color="auto" w:fill="auto"/>
            <w:noWrap w:val="0"/>
            <w:vAlign w:val="center"/>
          </w:tcPr>
          <w:p w14:paraId="5D370D4F">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B</w:t>
            </w:r>
          </w:p>
        </w:tc>
        <w:tc>
          <w:tcPr>
            <w:tcW w:w="612" w:type="dxa"/>
            <w:vMerge w:val="continue"/>
            <w:noWrap w:val="0"/>
            <w:vAlign w:val="center"/>
          </w:tcPr>
          <w:p w14:paraId="12AB79D4">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35" w:type="dxa"/>
            <w:vMerge w:val="continue"/>
            <w:noWrap w:val="0"/>
            <w:vAlign w:val="center"/>
          </w:tcPr>
          <w:p w14:paraId="5E4369CC">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00" w:type="dxa"/>
            <w:vMerge w:val="continue"/>
            <w:noWrap w:val="0"/>
            <w:vAlign w:val="center"/>
          </w:tcPr>
          <w:p w14:paraId="1DD8D60E">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42" w:type="dxa"/>
            <w:vMerge w:val="continue"/>
            <w:noWrap w:val="0"/>
            <w:vAlign w:val="center"/>
          </w:tcPr>
          <w:p w14:paraId="016204A9">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23" w:type="dxa"/>
            <w:vMerge w:val="continue"/>
            <w:noWrap w:val="0"/>
            <w:vAlign w:val="center"/>
          </w:tcPr>
          <w:p w14:paraId="790C3370">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11" w:type="dxa"/>
            <w:vMerge w:val="continue"/>
            <w:noWrap w:val="0"/>
            <w:vAlign w:val="center"/>
          </w:tcPr>
          <w:p w14:paraId="7A11BB95">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35" w:type="dxa"/>
            <w:vMerge w:val="continue"/>
            <w:noWrap w:val="0"/>
            <w:vAlign w:val="center"/>
          </w:tcPr>
          <w:p w14:paraId="74633574">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continue"/>
            <w:noWrap w:val="0"/>
            <w:vAlign w:val="center"/>
          </w:tcPr>
          <w:p w14:paraId="0B7011E9">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11" w:type="dxa"/>
            <w:vMerge w:val="continue"/>
            <w:noWrap w:val="0"/>
            <w:vAlign w:val="center"/>
          </w:tcPr>
          <w:p w14:paraId="1956D758">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589" w:type="dxa"/>
            <w:vMerge w:val="continue"/>
            <w:noWrap w:val="0"/>
            <w:vAlign w:val="center"/>
          </w:tcPr>
          <w:p w14:paraId="4207364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77" w:type="dxa"/>
            <w:vMerge w:val="continue"/>
            <w:noWrap w:val="0"/>
            <w:vAlign w:val="center"/>
          </w:tcPr>
          <w:p w14:paraId="2E8EA53A">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499" w:type="dxa"/>
            <w:vMerge w:val="continue"/>
            <w:noWrap w:val="0"/>
            <w:vAlign w:val="center"/>
          </w:tcPr>
          <w:p w14:paraId="33FC294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A51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69CBBEF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9B1E87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390" w:type="dxa"/>
            <w:gridSpan w:val="2"/>
            <w:noWrap w:val="0"/>
            <w:vAlign w:val="center"/>
          </w:tcPr>
          <w:p w14:paraId="73E881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   计</w:t>
            </w:r>
          </w:p>
        </w:tc>
        <w:tc>
          <w:tcPr>
            <w:tcW w:w="1910" w:type="dxa"/>
            <w:noWrap w:val="0"/>
            <w:vAlign w:val="center"/>
          </w:tcPr>
          <w:p w14:paraId="3C196AB7">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369" w:type="dxa"/>
            <w:noWrap w:val="0"/>
            <w:vAlign w:val="center"/>
          </w:tcPr>
          <w:p w14:paraId="1CCCD80B">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612" w:type="dxa"/>
            <w:noWrap w:val="0"/>
            <w:vAlign w:val="center"/>
          </w:tcPr>
          <w:p w14:paraId="3F1DA0F4">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160</w:t>
            </w:r>
          </w:p>
        </w:tc>
        <w:tc>
          <w:tcPr>
            <w:tcW w:w="635" w:type="dxa"/>
            <w:noWrap w:val="0"/>
            <w:vAlign w:val="center"/>
          </w:tcPr>
          <w:p w14:paraId="0709E535">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80</w:t>
            </w:r>
          </w:p>
        </w:tc>
        <w:tc>
          <w:tcPr>
            <w:tcW w:w="600" w:type="dxa"/>
            <w:noWrap w:val="0"/>
            <w:vAlign w:val="center"/>
          </w:tcPr>
          <w:p w14:paraId="597C795F">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80</w:t>
            </w:r>
          </w:p>
        </w:tc>
        <w:tc>
          <w:tcPr>
            <w:tcW w:w="542" w:type="dxa"/>
            <w:noWrap w:val="0"/>
            <w:vAlign w:val="center"/>
          </w:tcPr>
          <w:p w14:paraId="75B11D4E">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10</w:t>
            </w:r>
          </w:p>
        </w:tc>
        <w:tc>
          <w:tcPr>
            <w:tcW w:w="623" w:type="dxa"/>
            <w:noWrap w:val="0"/>
            <w:vAlign w:val="center"/>
          </w:tcPr>
          <w:p w14:paraId="5DD8FBDB">
            <w:pPr>
              <w:jc w:val="center"/>
              <w:rPr>
                <w:rFonts w:hint="eastAsia" w:ascii="宋体" w:hAnsi="宋体" w:eastAsia="宋体" w:cs="宋体"/>
                <w:color w:val="000000"/>
                <w:kern w:val="0"/>
                <w:sz w:val="18"/>
                <w:szCs w:val="18"/>
                <w:highlight w:val="none"/>
                <w:lang w:val="en-US" w:eastAsia="zh-CN"/>
              </w:rPr>
            </w:pPr>
          </w:p>
        </w:tc>
        <w:tc>
          <w:tcPr>
            <w:tcW w:w="611" w:type="dxa"/>
            <w:noWrap w:val="0"/>
            <w:vAlign w:val="center"/>
          </w:tcPr>
          <w:p w14:paraId="61E08A0C">
            <w:pPr>
              <w:jc w:val="center"/>
              <w:rPr>
                <w:rFonts w:hint="eastAsia" w:ascii="宋体" w:hAnsi="宋体" w:eastAsia="宋体" w:cs="宋体"/>
                <w:color w:val="000000"/>
                <w:kern w:val="0"/>
                <w:sz w:val="18"/>
                <w:szCs w:val="18"/>
                <w:highlight w:val="none"/>
                <w:lang w:val="en-US" w:eastAsia="zh-CN"/>
              </w:rPr>
            </w:pPr>
          </w:p>
        </w:tc>
        <w:tc>
          <w:tcPr>
            <w:tcW w:w="635" w:type="dxa"/>
            <w:noWrap w:val="0"/>
            <w:vAlign w:val="center"/>
          </w:tcPr>
          <w:p w14:paraId="04C19807">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589" w:type="dxa"/>
            <w:noWrap w:val="0"/>
            <w:vAlign w:val="center"/>
          </w:tcPr>
          <w:p w14:paraId="4E07423F">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128</w:t>
            </w:r>
          </w:p>
        </w:tc>
        <w:tc>
          <w:tcPr>
            <w:tcW w:w="611" w:type="dxa"/>
            <w:noWrap w:val="0"/>
            <w:vAlign w:val="center"/>
          </w:tcPr>
          <w:p w14:paraId="55CA0618">
            <w:pPr>
              <w:jc w:val="center"/>
              <w:rPr>
                <w:rFonts w:hint="eastAsia" w:ascii="宋体" w:hAnsi="宋体" w:eastAsia="宋体" w:cs="宋体"/>
                <w:color w:val="000000"/>
                <w:kern w:val="0"/>
                <w:sz w:val="18"/>
                <w:szCs w:val="18"/>
                <w:highlight w:val="none"/>
                <w:lang w:val="en-US" w:eastAsia="zh-CN"/>
              </w:rPr>
            </w:pPr>
          </w:p>
        </w:tc>
        <w:tc>
          <w:tcPr>
            <w:tcW w:w="589" w:type="dxa"/>
            <w:noWrap w:val="0"/>
            <w:vAlign w:val="center"/>
          </w:tcPr>
          <w:p w14:paraId="63DFAE08">
            <w:pPr>
              <w:jc w:val="center"/>
              <w:rPr>
                <w:rFonts w:hint="eastAsia" w:ascii="宋体" w:hAnsi="宋体" w:eastAsia="宋体" w:cs="宋体"/>
                <w:color w:val="000000"/>
                <w:kern w:val="0"/>
                <w:sz w:val="18"/>
                <w:szCs w:val="18"/>
                <w:highlight w:val="none"/>
                <w:lang w:val="en-US" w:eastAsia="zh-CN"/>
              </w:rPr>
            </w:pPr>
          </w:p>
        </w:tc>
        <w:tc>
          <w:tcPr>
            <w:tcW w:w="677" w:type="dxa"/>
            <w:noWrap w:val="0"/>
            <w:vAlign w:val="center"/>
          </w:tcPr>
          <w:p w14:paraId="1E0BFAB6">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kern w:val="0"/>
                <w:sz w:val="18"/>
                <w:szCs w:val="18"/>
                <w:highlight w:val="none"/>
                <w:lang w:val="en-US" w:eastAsia="zh-CN"/>
              </w:rPr>
            </w:pPr>
          </w:p>
        </w:tc>
        <w:tc>
          <w:tcPr>
            <w:tcW w:w="499" w:type="dxa"/>
            <w:noWrap w:val="0"/>
            <w:vAlign w:val="center"/>
          </w:tcPr>
          <w:p w14:paraId="380AD41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0FA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restart"/>
            <w:noWrap w:val="0"/>
            <w:vAlign w:val="center"/>
          </w:tcPr>
          <w:p w14:paraId="4037A42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restart"/>
            <w:noWrap w:val="0"/>
            <w:vAlign w:val="center"/>
          </w:tcPr>
          <w:p w14:paraId="50F0A52A">
            <w:pPr>
              <w:pStyle w:val="23"/>
              <w:jc w:val="center"/>
              <w:rPr>
                <w:rFonts w:hint="eastAsia" w:ascii="宋体" w:hAnsi="宋体" w:eastAsia="宋体" w:cs="宋体"/>
                <w:bCs/>
                <w:color w:val="auto"/>
                <w:kern w:val="0"/>
                <w:sz w:val="18"/>
                <w:szCs w:val="18"/>
                <w:highlight w:val="none"/>
                <w:lang w:val="en-US" w:eastAsia="zh-CN" w:bidi="ar-SA"/>
              </w:rPr>
            </w:pPr>
            <w:r>
              <w:rPr>
                <w:color w:val="000000" w:themeColor="text1"/>
                <w14:textFill>
                  <w14:solidFill>
                    <w14:schemeClr w14:val="tx1"/>
                  </w14:solidFill>
                </w14:textFill>
              </w:rPr>
              <w:t>专业实践课</w:t>
            </w:r>
          </w:p>
        </w:tc>
        <w:tc>
          <w:tcPr>
            <w:tcW w:w="477" w:type="dxa"/>
            <w:shd w:val="clear" w:color="auto" w:fill="auto"/>
            <w:noWrap w:val="0"/>
            <w:vAlign w:val="center"/>
          </w:tcPr>
          <w:p w14:paraId="75C8D10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lang w:val="en-US" w:eastAsia="zh-CN" w:bidi="ar-SA"/>
              </w:rPr>
              <w:t>1</w:t>
            </w:r>
          </w:p>
        </w:tc>
        <w:tc>
          <w:tcPr>
            <w:tcW w:w="913" w:type="dxa"/>
            <w:shd w:val="clear" w:color="auto" w:fill="auto"/>
            <w:noWrap w:val="0"/>
            <w:vAlign w:val="center"/>
          </w:tcPr>
          <w:p w14:paraId="59C1A5D1">
            <w:pPr>
              <w:pStyle w:val="17"/>
              <w:keepNext w:val="0"/>
              <w:keepLines w:val="0"/>
              <w:pageBreakBefore w:val="0"/>
              <w:kinsoku/>
              <w:wordWrap/>
              <w:overflowPunct/>
              <w:topLinePunct w:val="0"/>
              <w:autoSpaceDE/>
              <w:autoSpaceDN/>
              <w:bidi w:val="0"/>
              <w:spacing w:line="400" w:lineRule="exact"/>
              <w:ind w:left="0" w:leftChars="0" w:firstLine="0" w:firstLineChars="0"/>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010612Z</w:t>
            </w:r>
          </w:p>
        </w:tc>
        <w:tc>
          <w:tcPr>
            <w:tcW w:w="1910" w:type="dxa"/>
            <w:shd w:val="clear" w:color="auto" w:fill="auto"/>
            <w:noWrap w:val="0"/>
            <w:vAlign w:val="center"/>
          </w:tcPr>
          <w:p w14:paraId="33ECF4B1">
            <w:pPr>
              <w:pStyle w:val="17"/>
              <w:keepNext w:val="0"/>
              <w:keepLines w:val="0"/>
              <w:pageBreakBefore w:val="0"/>
              <w:kinsoku/>
              <w:wordWrap/>
              <w:overflowPunct/>
              <w:topLinePunct w:val="0"/>
              <w:autoSpaceDE/>
              <w:autoSpaceDN/>
              <w:bidi w:val="0"/>
              <w:spacing w:line="400" w:lineRule="exact"/>
              <w:ind w:left="0" w:leftChars="0" w:firstLine="0" w:firstLineChars="0"/>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岗位实习</w:t>
            </w:r>
          </w:p>
        </w:tc>
        <w:tc>
          <w:tcPr>
            <w:tcW w:w="369" w:type="dxa"/>
            <w:shd w:val="clear" w:color="auto" w:fill="auto"/>
            <w:noWrap w:val="0"/>
            <w:vAlign w:val="center"/>
          </w:tcPr>
          <w:p w14:paraId="4B5ED8B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C</w:t>
            </w:r>
          </w:p>
        </w:tc>
        <w:tc>
          <w:tcPr>
            <w:tcW w:w="612" w:type="dxa"/>
            <w:shd w:val="clear" w:color="auto" w:fill="auto"/>
            <w:noWrap w:val="0"/>
            <w:vAlign w:val="center"/>
          </w:tcPr>
          <w:p w14:paraId="3BFAFF4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624</w:t>
            </w:r>
          </w:p>
        </w:tc>
        <w:tc>
          <w:tcPr>
            <w:tcW w:w="635" w:type="dxa"/>
            <w:shd w:val="clear" w:color="auto" w:fill="auto"/>
            <w:noWrap w:val="0"/>
            <w:vAlign w:val="center"/>
          </w:tcPr>
          <w:p w14:paraId="643DAAF6">
            <w:pPr>
              <w:jc w:val="center"/>
              <w:rPr>
                <w:rFonts w:hint="eastAsia" w:ascii="宋体" w:hAnsi="宋体" w:eastAsia="宋体" w:cs="宋体"/>
                <w:color w:val="auto"/>
                <w:kern w:val="0"/>
                <w:sz w:val="18"/>
                <w:szCs w:val="18"/>
                <w:highlight w:val="none"/>
                <w:lang w:val="en-US" w:eastAsia="zh-CN" w:bidi="ar-SA"/>
              </w:rPr>
            </w:pPr>
          </w:p>
        </w:tc>
        <w:tc>
          <w:tcPr>
            <w:tcW w:w="600" w:type="dxa"/>
            <w:shd w:val="clear" w:color="auto" w:fill="auto"/>
            <w:noWrap w:val="0"/>
            <w:vAlign w:val="center"/>
          </w:tcPr>
          <w:p w14:paraId="716791F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624</w:t>
            </w:r>
          </w:p>
        </w:tc>
        <w:tc>
          <w:tcPr>
            <w:tcW w:w="542" w:type="dxa"/>
            <w:shd w:val="clear" w:color="auto" w:fill="auto"/>
            <w:noWrap w:val="0"/>
            <w:vAlign w:val="center"/>
          </w:tcPr>
          <w:p w14:paraId="7A6A354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26</w:t>
            </w:r>
          </w:p>
        </w:tc>
        <w:tc>
          <w:tcPr>
            <w:tcW w:w="623" w:type="dxa"/>
            <w:shd w:val="clear" w:color="auto" w:fill="auto"/>
            <w:noWrap w:val="0"/>
            <w:vAlign w:val="center"/>
          </w:tcPr>
          <w:p w14:paraId="099DB78C">
            <w:pPr>
              <w:jc w:val="center"/>
              <w:rPr>
                <w:rFonts w:hint="eastAsia" w:ascii="宋体" w:hAnsi="宋体" w:eastAsia="宋体" w:cs="宋体"/>
                <w:i w:val="0"/>
                <w:iCs w:val="0"/>
                <w:color w:val="000000"/>
                <w:kern w:val="0"/>
                <w:sz w:val="18"/>
                <w:szCs w:val="18"/>
                <w:u w:val="none"/>
                <w:lang w:val="en-US" w:eastAsia="zh-CN" w:bidi="ar"/>
              </w:rPr>
            </w:pPr>
          </w:p>
        </w:tc>
        <w:tc>
          <w:tcPr>
            <w:tcW w:w="611" w:type="dxa"/>
            <w:shd w:val="clear" w:color="auto" w:fill="auto"/>
            <w:noWrap w:val="0"/>
            <w:vAlign w:val="center"/>
          </w:tcPr>
          <w:p w14:paraId="294FD969">
            <w:pPr>
              <w:jc w:val="center"/>
              <w:rPr>
                <w:rFonts w:hint="eastAsia" w:ascii="宋体" w:hAnsi="宋体" w:eastAsia="宋体" w:cs="宋体"/>
                <w:i w:val="0"/>
                <w:iCs w:val="0"/>
                <w:color w:val="000000"/>
                <w:kern w:val="0"/>
                <w:sz w:val="18"/>
                <w:szCs w:val="18"/>
                <w:u w:val="none"/>
                <w:lang w:val="en-US" w:eastAsia="zh-CN" w:bidi="ar"/>
              </w:rPr>
            </w:pPr>
          </w:p>
        </w:tc>
        <w:tc>
          <w:tcPr>
            <w:tcW w:w="635" w:type="dxa"/>
            <w:shd w:val="clear" w:color="auto" w:fill="auto"/>
            <w:noWrap w:val="0"/>
            <w:vAlign w:val="center"/>
          </w:tcPr>
          <w:p w14:paraId="03BCED2A">
            <w:pPr>
              <w:jc w:val="center"/>
              <w:rPr>
                <w:rFonts w:hint="eastAsia" w:ascii="宋体" w:hAnsi="宋体" w:eastAsia="宋体" w:cs="宋体"/>
                <w:i w:val="0"/>
                <w:iCs w:val="0"/>
                <w:color w:val="000000"/>
                <w:kern w:val="0"/>
                <w:sz w:val="18"/>
                <w:szCs w:val="18"/>
                <w:u w:val="none"/>
                <w:lang w:val="en-US" w:eastAsia="zh-CN" w:bidi="ar"/>
              </w:rPr>
            </w:pPr>
          </w:p>
        </w:tc>
        <w:tc>
          <w:tcPr>
            <w:tcW w:w="589" w:type="dxa"/>
            <w:shd w:val="clear" w:color="auto" w:fill="auto"/>
            <w:noWrap w:val="0"/>
            <w:vAlign w:val="center"/>
          </w:tcPr>
          <w:p w14:paraId="03C2886F">
            <w:pPr>
              <w:jc w:val="center"/>
              <w:rPr>
                <w:rFonts w:hint="eastAsia" w:ascii="宋体" w:hAnsi="宋体" w:eastAsia="宋体" w:cs="宋体"/>
                <w:i w:val="0"/>
                <w:iCs w:val="0"/>
                <w:color w:val="000000"/>
                <w:kern w:val="0"/>
                <w:sz w:val="18"/>
                <w:szCs w:val="18"/>
                <w:u w:val="none"/>
                <w:lang w:val="en-US" w:eastAsia="zh-CN" w:bidi="ar"/>
              </w:rPr>
            </w:pPr>
          </w:p>
        </w:tc>
        <w:tc>
          <w:tcPr>
            <w:tcW w:w="611" w:type="dxa"/>
            <w:shd w:val="clear" w:color="auto" w:fill="auto"/>
            <w:noWrap w:val="0"/>
            <w:vAlign w:val="center"/>
          </w:tcPr>
          <w:p w14:paraId="6F223B8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w:t>
            </w:r>
          </w:p>
        </w:tc>
        <w:tc>
          <w:tcPr>
            <w:tcW w:w="589" w:type="dxa"/>
            <w:shd w:val="clear" w:color="auto" w:fill="auto"/>
            <w:noWrap w:val="0"/>
            <w:vAlign w:val="center"/>
          </w:tcPr>
          <w:p w14:paraId="7029E96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w:t>
            </w:r>
          </w:p>
        </w:tc>
        <w:tc>
          <w:tcPr>
            <w:tcW w:w="677" w:type="dxa"/>
            <w:shd w:val="clear" w:color="auto" w:fill="auto"/>
            <w:noWrap w:val="0"/>
            <w:vAlign w:val="center"/>
          </w:tcPr>
          <w:p w14:paraId="4FE78A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⑥</w:t>
            </w:r>
          </w:p>
        </w:tc>
        <w:tc>
          <w:tcPr>
            <w:tcW w:w="499" w:type="dxa"/>
            <w:noWrap w:val="0"/>
            <w:vAlign w:val="center"/>
          </w:tcPr>
          <w:p w14:paraId="4C56748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EB1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1B368B7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6FF5189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6BC6CDE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lang w:val="en-US" w:eastAsia="zh-CN" w:bidi="ar-SA"/>
              </w:rPr>
              <w:t>2</w:t>
            </w:r>
          </w:p>
        </w:tc>
        <w:tc>
          <w:tcPr>
            <w:tcW w:w="913" w:type="dxa"/>
            <w:shd w:val="clear" w:color="auto" w:fill="auto"/>
            <w:noWrap w:val="0"/>
            <w:vAlign w:val="center"/>
          </w:tcPr>
          <w:p w14:paraId="720BAD7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010613Z</w:t>
            </w:r>
          </w:p>
        </w:tc>
        <w:tc>
          <w:tcPr>
            <w:tcW w:w="1910" w:type="dxa"/>
            <w:shd w:val="clear" w:color="auto" w:fill="auto"/>
            <w:noWrap w:val="0"/>
            <w:vAlign w:val="center"/>
          </w:tcPr>
          <w:p w14:paraId="5AD0F85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毕业设计与毕业教育</w:t>
            </w:r>
          </w:p>
        </w:tc>
        <w:tc>
          <w:tcPr>
            <w:tcW w:w="369" w:type="dxa"/>
            <w:shd w:val="clear" w:color="auto" w:fill="auto"/>
            <w:noWrap w:val="0"/>
            <w:vAlign w:val="center"/>
          </w:tcPr>
          <w:p w14:paraId="4E0B370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C</w:t>
            </w:r>
          </w:p>
        </w:tc>
        <w:tc>
          <w:tcPr>
            <w:tcW w:w="612" w:type="dxa"/>
            <w:shd w:val="clear" w:color="auto" w:fill="auto"/>
            <w:noWrap w:val="0"/>
            <w:vAlign w:val="center"/>
          </w:tcPr>
          <w:p w14:paraId="18E85F6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635" w:type="dxa"/>
            <w:shd w:val="clear" w:color="auto" w:fill="auto"/>
            <w:noWrap w:val="0"/>
            <w:vAlign w:val="center"/>
          </w:tcPr>
          <w:p w14:paraId="6D0C84B6">
            <w:pPr>
              <w:jc w:val="center"/>
              <w:rPr>
                <w:rFonts w:hint="eastAsia" w:ascii="宋体" w:hAnsi="宋体" w:eastAsia="宋体" w:cs="宋体"/>
                <w:i w:val="0"/>
                <w:iCs w:val="0"/>
                <w:color w:val="auto"/>
                <w:kern w:val="0"/>
                <w:sz w:val="18"/>
                <w:szCs w:val="18"/>
                <w:u w:val="none"/>
                <w:lang w:val="en-US" w:eastAsia="zh-CN" w:bidi="ar"/>
              </w:rPr>
            </w:pPr>
          </w:p>
        </w:tc>
        <w:tc>
          <w:tcPr>
            <w:tcW w:w="600" w:type="dxa"/>
            <w:shd w:val="clear" w:color="auto" w:fill="auto"/>
            <w:noWrap w:val="0"/>
            <w:vAlign w:val="center"/>
          </w:tcPr>
          <w:p w14:paraId="3CAFB80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542" w:type="dxa"/>
            <w:shd w:val="clear" w:color="auto" w:fill="auto"/>
            <w:noWrap w:val="0"/>
            <w:vAlign w:val="center"/>
          </w:tcPr>
          <w:p w14:paraId="7D8251F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623" w:type="dxa"/>
            <w:shd w:val="clear" w:color="auto" w:fill="auto"/>
            <w:noWrap w:val="0"/>
            <w:vAlign w:val="center"/>
          </w:tcPr>
          <w:p w14:paraId="57C8563D">
            <w:pPr>
              <w:jc w:val="center"/>
              <w:rPr>
                <w:rFonts w:hint="eastAsia" w:ascii="宋体" w:hAnsi="宋体" w:eastAsia="宋体" w:cs="宋体"/>
                <w:i w:val="0"/>
                <w:iCs w:val="0"/>
                <w:color w:val="000000"/>
                <w:kern w:val="0"/>
                <w:sz w:val="18"/>
                <w:szCs w:val="18"/>
                <w:u w:val="none"/>
                <w:lang w:val="en-US" w:eastAsia="zh-CN" w:bidi="ar"/>
              </w:rPr>
            </w:pPr>
          </w:p>
        </w:tc>
        <w:tc>
          <w:tcPr>
            <w:tcW w:w="611" w:type="dxa"/>
            <w:shd w:val="clear" w:color="auto" w:fill="auto"/>
            <w:noWrap w:val="0"/>
            <w:vAlign w:val="center"/>
          </w:tcPr>
          <w:p w14:paraId="05D48C06">
            <w:pPr>
              <w:jc w:val="center"/>
              <w:rPr>
                <w:rFonts w:hint="eastAsia" w:ascii="宋体" w:hAnsi="宋体" w:eastAsia="宋体" w:cs="宋体"/>
                <w:i w:val="0"/>
                <w:iCs w:val="0"/>
                <w:color w:val="000000"/>
                <w:kern w:val="0"/>
                <w:sz w:val="18"/>
                <w:szCs w:val="18"/>
                <w:u w:val="none"/>
                <w:lang w:val="en-US" w:eastAsia="zh-CN" w:bidi="ar"/>
              </w:rPr>
            </w:pPr>
          </w:p>
        </w:tc>
        <w:tc>
          <w:tcPr>
            <w:tcW w:w="635" w:type="dxa"/>
            <w:shd w:val="clear" w:color="auto" w:fill="auto"/>
            <w:noWrap w:val="0"/>
            <w:vAlign w:val="center"/>
          </w:tcPr>
          <w:p w14:paraId="0A8E8FBD">
            <w:pPr>
              <w:jc w:val="center"/>
              <w:rPr>
                <w:rFonts w:hint="eastAsia" w:ascii="宋体" w:hAnsi="宋体" w:eastAsia="宋体" w:cs="宋体"/>
                <w:i w:val="0"/>
                <w:iCs w:val="0"/>
                <w:color w:val="000000"/>
                <w:kern w:val="0"/>
                <w:sz w:val="18"/>
                <w:szCs w:val="18"/>
                <w:u w:val="none"/>
                <w:lang w:val="en-US" w:eastAsia="zh-CN" w:bidi="ar"/>
              </w:rPr>
            </w:pPr>
          </w:p>
        </w:tc>
        <w:tc>
          <w:tcPr>
            <w:tcW w:w="589" w:type="dxa"/>
            <w:shd w:val="clear" w:color="auto" w:fill="auto"/>
            <w:noWrap w:val="0"/>
            <w:vAlign w:val="center"/>
          </w:tcPr>
          <w:p w14:paraId="6F886157">
            <w:pPr>
              <w:jc w:val="center"/>
              <w:rPr>
                <w:rFonts w:hint="eastAsia" w:ascii="宋体" w:hAnsi="宋体" w:eastAsia="宋体" w:cs="宋体"/>
                <w:i w:val="0"/>
                <w:iCs w:val="0"/>
                <w:color w:val="000000"/>
                <w:kern w:val="0"/>
                <w:sz w:val="18"/>
                <w:szCs w:val="18"/>
                <w:u w:val="none"/>
                <w:lang w:val="en-US" w:eastAsia="zh-CN" w:bidi="ar"/>
              </w:rPr>
            </w:pPr>
          </w:p>
        </w:tc>
        <w:tc>
          <w:tcPr>
            <w:tcW w:w="611" w:type="dxa"/>
            <w:shd w:val="clear" w:color="auto" w:fill="auto"/>
            <w:noWrap w:val="0"/>
            <w:vAlign w:val="center"/>
          </w:tcPr>
          <w:p w14:paraId="412D1D8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589" w:type="dxa"/>
            <w:shd w:val="clear" w:color="auto" w:fill="auto"/>
            <w:noWrap w:val="0"/>
            <w:vAlign w:val="center"/>
          </w:tcPr>
          <w:p w14:paraId="3C40AB61">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w:t>
            </w:r>
          </w:p>
        </w:tc>
        <w:tc>
          <w:tcPr>
            <w:tcW w:w="677" w:type="dxa"/>
            <w:shd w:val="clear" w:color="auto" w:fill="auto"/>
            <w:noWrap w:val="0"/>
            <w:vAlign w:val="center"/>
          </w:tcPr>
          <w:p w14:paraId="696076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⑦</w:t>
            </w:r>
          </w:p>
        </w:tc>
        <w:tc>
          <w:tcPr>
            <w:tcW w:w="499" w:type="dxa"/>
            <w:noWrap w:val="0"/>
            <w:vAlign w:val="center"/>
          </w:tcPr>
          <w:p w14:paraId="4A4887D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4EC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4253906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742C9DB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390" w:type="dxa"/>
            <w:gridSpan w:val="2"/>
            <w:noWrap w:val="0"/>
            <w:vAlign w:val="center"/>
          </w:tcPr>
          <w:p w14:paraId="15AEA10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   计</w:t>
            </w:r>
          </w:p>
        </w:tc>
        <w:tc>
          <w:tcPr>
            <w:tcW w:w="1910" w:type="dxa"/>
            <w:noWrap w:val="0"/>
            <w:vAlign w:val="center"/>
          </w:tcPr>
          <w:p w14:paraId="23E3B30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69" w:type="dxa"/>
            <w:noWrap w:val="0"/>
            <w:vAlign w:val="center"/>
          </w:tcPr>
          <w:p w14:paraId="3D7FCEB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12" w:type="dxa"/>
            <w:noWrap w:val="0"/>
            <w:vAlign w:val="center"/>
          </w:tcPr>
          <w:p w14:paraId="5CA174D0">
            <w:pPr>
              <w:keepNext w:val="0"/>
              <w:keepLines w:val="0"/>
              <w:widowControl/>
              <w:suppressLineNumbers w:val="0"/>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864</w:t>
            </w:r>
          </w:p>
        </w:tc>
        <w:tc>
          <w:tcPr>
            <w:tcW w:w="635" w:type="dxa"/>
            <w:noWrap w:val="0"/>
            <w:vAlign w:val="center"/>
          </w:tcPr>
          <w:p w14:paraId="53853372">
            <w:pPr>
              <w:jc w:val="center"/>
              <w:rPr>
                <w:rFonts w:hint="eastAsia" w:ascii="宋体" w:hAnsi="宋体" w:eastAsia="宋体" w:cs="宋体"/>
                <w:color w:val="000000" w:themeColor="text1"/>
                <w:kern w:val="0"/>
                <w:sz w:val="18"/>
                <w:szCs w:val="18"/>
                <w14:textFill>
                  <w14:solidFill>
                    <w14:schemeClr w14:val="tx1"/>
                  </w14:solidFill>
                </w14:textFill>
              </w:rPr>
            </w:pPr>
          </w:p>
        </w:tc>
        <w:tc>
          <w:tcPr>
            <w:tcW w:w="600" w:type="dxa"/>
            <w:noWrap w:val="0"/>
            <w:vAlign w:val="center"/>
          </w:tcPr>
          <w:p w14:paraId="10BBE1F6">
            <w:pPr>
              <w:keepNext w:val="0"/>
              <w:keepLines w:val="0"/>
              <w:widowControl/>
              <w:suppressLineNumbers w:val="0"/>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864</w:t>
            </w:r>
          </w:p>
        </w:tc>
        <w:tc>
          <w:tcPr>
            <w:tcW w:w="542" w:type="dxa"/>
            <w:noWrap w:val="0"/>
            <w:vAlign w:val="center"/>
          </w:tcPr>
          <w:p w14:paraId="55293555">
            <w:pPr>
              <w:keepNext w:val="0"/>
              <w:keepLines w:val="0"/>
              <w:widowControl/>
              <w:suppressLineNumbers w:val="0"/>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w:t>
            </w:r>
          </w:p>
        </w:tc>
        <w:tc>
          <w:tcPr>
            <w:tcW w:w="623" w:type="dxa"/>
            <w:noWrap w:val="0"/>
            <w:vAlign w:val="center"/>
          </w:tcPr>
          <w:p w14:paraId="045CA94A">
            <w:pPr>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1191759D">
            <w:pPr>
              <w:jc w:val="center"/>
              <w:rPr>
                <w:rFonts w:hint="eastAsia" w:ascii="宋体" w:hAnsi="宋体" w:eastAsia="宋体" w:cs="宋体"/>
                <w:color w:val="000000" w:themeColor="text1"/>
                <w:kern w:val="0"/>
                <w:sz w:val="18"/>
                <w:szCs w:val="18"/>
                <w14:textFill>
                  <w14:solidFill>
                    <w14:schemeClr w14:val="tx1"/>
                  </w14:solidFill>
                </w14:textFill>
              </w:rPr>
            </w:pPr>
          </w:p>
        </w:tc>
        <w:tc>
          <w:tcPr>
            <w:tcW w:w="635" w:type="dxa"/>
            <w:noWrap w:val="0"/>
            <w:vAlign w:val="center"/>
          </w:tcPr>
          <w:p w14:paraId="79CF4781">
            <w:pPr>
              <w:jc w:val="center"/>
              <w:rPr>
                <w:rFonts w:hint="eastAsia" w:ascii="宋体" w:hAnsi="宋体" w:eastAsia="宋体" w:cs="宋体"/>
                <w:color w:val="000000" w:themeColor="text1"/>
                <w:kern w:val="0"/>
                <w:sz w:val="18"/>
                <w:szCs w:val="18"/>
                <w14:textFill>
                  <w14:solidFill>
                    <w14:schemeClr w14:val="tx1"/>
                  </w14:solidFill>
                </w14:textFill>
              </w:rPr>
            </w:pPr>
          </w:p>
        </w:tc>
        <w:tc>
          <w:tcPr>
            <w:tcW w:w="589" w:type="dxa"/>
            <w:noWrap w:val="0"/>
            <w:vAlign w:val="center"/>
          </w:tcPr>
          <w:p w14:paraId="0BB58C1C">
            <w:pPr>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0DCBD988">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432</w:t>
            </w:r>
          </w:p>
        </w:tc>
        <w:tc>
          <w:tcPr>
            <w:tcW w:w="589" w:type="dxa"/>
            <w:noWrap w:val="0"/>
            <w:vAlign w:val="center"/>
          </w:tcPr>
          <w:p w14:paraId="6F243A75">
            <w:pPr>
              <w:keepNext w:val="0"/>
              <w:keepLines w:val="0"/>
              <w:widowControl/>
              <w:suppressLineNumbers w:val="0"/>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cs="宋体"/>
                <w:i w:val="0"/>
                <w:iCs w:val="0"/>
                <w:color w:val="000000"/>
                <w:kern w:val="0"/>
                <w:sz w:val="18"/>
                <w:szCs w:val="18"/>
                <w:u w:val="none"/>
                <w:lang w:val="en-US" w:eastAsia="zh-CN" w:bidi="ar"/>
              </w:rPr>
              <w:t>43</w:t>
            </w:r>
            <w:r>
              <w:rPr>
                <w:rFonts w:hint="eastAsia" w:ascii="宋体" w:hAnsi="宋体" w:eastAsia="宋体" w:cs="宋体"/>
                <w:i w:val="0"/>
                <w:iCs w:val="0"/>
                <w:color w:val="000000"/>
                <w:kern w:val="0"/>
                <w:sz w:val="18"/>
                <w:szCs w:val="18"/>
                <w:u w:val="none"/>
                <w:lang w:val="en-US" w:eastAsia="zh-CN" w:bidi="ar"/>
              </w:rPr>
              <w:t>2</w:t>
            </w:r>
          </w:p>
        </w:tc>
        <w:tc>
          <w:tcPr>
            <w:tcW w:w="677" w:type="dxa"/>
            <w:noWrap w:val="0"/>
            <w:vAlign w:val="center"/>
          </w:tcPr>
          <w:p w14:paraId="2D20E9DF">
            <w:pPr>
              <w:jc w:val="center"/>
              <w:rPr>
                <w:rFonts w:hint="eastAsia" w:ascii="宋体" w:hAnsi="宋体" w:eastAsia="宋体" w:cs="宋体"/>
                <w:color w:val="000000" w:themeColor="text1"/>
                <w:kern w:val="0"/>
                <w:sz w:val="18"/>
                <w:szCs w:val="18"/>
                <w14:textFill>
                  <w14:solidFill>
                    <w14:schemeClr w14:val="tx1"/>
                  </w14:solidFill>
                </w14:textFill>
              </w:rPr>
            </w:pPr>
          </w:p>
        </w:tc>
        <w:tc>
          <w:tcPr>
            <w:tcW w:w="499" w:type="dxa"/>
            <w:noWrap w:val="0"/>
            <w:vAlign w:val="center"/>
          </w:tcPr>
          <w:p w14:paraId="2D697E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11C8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gridSpan w:val="2"/>
            <w:noWrap w:val="0"/>
            <w:vAlign w:val="center"/>
          </w:tcPr>
          <w:p w14:paraId="17A51FC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其他</w:t>
            </w:r>
          </w:p>
        </w:tc>
        <w:tc>
          <w:tcPr>
            <w:tcW w:w="477" w:type="dxa"/>
            <w:noWrap w:val="0"/>
            <w:vAlign w:val="center"/>
          </w:tcPr>
          <w:p w14:paraId="4770843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13" w:type="dxa"/>
            <w:noWrap w:val="0"/>
            <w:vAlign w:val="center"/>
          </w:tcPr>
          <w:p w14:paraId="1889B27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910" w:type="dxa"/>
            <w:noWrap w:val="0"/>
            <w:vAlign w:val="center"/>
          </w:tcPr>
          <w:p w14:paraId="678DB45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机动、考试</w:t>
            </w:r>
          </w:p>
        </w:tc>
        <w:tc>
          <w:tcPr>
            <w:tcW w:w="369" w:type="dxa"/>
            <w:noWrap w:val="0"/>
            <w:vAlign w:val="center"/>
          </w:tcPr>
          <w:p w14:paraId="2E2423B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2" w:type="dxa"/>
            <w:noWrap w:val="0"/>
            <w:vAlign w:val="center"/>
          </w:tcPr>
          <w:p w14:paraId="10A0FA5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35" w:type="dxa"/>
            <w:noWrap w:val="0"/>
            <w:vAlign w:val="center"/>
          </w:tcPr>
          <w:p w14:paraId="2FBE1DC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00" w:type="dxa"/>
            <w:noWrap w:val="0"/>
            <w:vAlign w:val="center"/>
          </w:tcPr>
          <w:p w14:paraId="4C69B0F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2" w:type="dxa"/>
            <w:noWrap w:val="0"/>
            <w:vAlign w:val="center"/>
          </w:tcPr>
          <w:p w14:paraId="359BEF3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23" w:type="dxa"/>
            <w:noWrap w:val="0"/>
            <w:vAlign w:val="center"/>
          </w:tcPr>
          <w:p w14:paraId="6D7CDD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1</w:t>
            </w:r>
            <w:r>
              <w:rPr>
                <w:rStyle w:val="22"/>
                <w:rFonts w:hint="eastAsia" w:ascii="宋体" w:hAnsi="宋体" w:eastAsia="宋体" w:cs="宋体"/>
                <w:color w:val="auto"/>
                <w:sz w:val="18"/>
                <w:szCs w:val="18"/>
                <w:highlight w:val="none"/>
                <w:lang w:val="en-US" w:eastAsia="zh-CN" w:bidi="ar"/>
              </w:rPr>
              <w:t>W</w:t>
            </w:r>
          </w:p>
        </w:tc>
        <w:tc>
          <w:tcPr>
            <w:tcW w:w="611" w:type="dxa"/>
            <w:noWrap w:val="0"/>
            <w:vAlign w:val="center"/>
          </w:tcPr>
          <w:p w14:paraId="592C8F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auto"/>
                <w:kern w:val="0"/>
                <w:sz w:val="18"/>
                <w:szCs w:val="18"/>
                <w:highlight w:val="none"/>
                <w:u w:val="none"/>
                <w:lang w:val="en-US" w:eastAsia="zh-CN" w:bidi="ar"/>
              </w:rPr>
              <w:t>2</w:t>
            </w:r>
            <w:r>
              <w:rPr>
                <w:rStyle w:val="22"/>
                <w:rFonts w:hint="eastAsia" w:ascii="宋体" w:hAnsi="宋体" w:eastAsia="宋体" w:cs="宋体"/>
                <w:color w:val="auto"/>
                <w:sz w:val="18"/>
                <w:szCs w:val="18"/>
                <w:highlight w:val="none"/>
                <w:lang w:val="en-US" w:eastAsia="zh-CN" w:bidi="ar"/>
              </w:rPr>
              <w:t>W</w:t>
            </w:r>
          </w:p>
        </w:tc>
        <w:tc>
          <w:tcPr>
            <w:tcW w:w="635" w:type="dxa"/>
            <w:noWrap w:val="0"/>
            <w:vAlign w:val="center"/>
          </w:tcPr>
          <w:p w14:paraId="7BB927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2</w:t>
            </w:r>
            <w:r>
              <w:rPr>
                <w:rStyle w:val="22"/>
                <w:rFonts w:hint="eastAsia" w:ascii="宋体" w:hAnsi="宋体" w:eastAsia="宋体" w:cs="宋体"/>
                <w:color w:val="auto"/>
                <w:sz w:val="18"/>
                <w:szCs w:val="18"/>
                <w:highlight w:val="none"/>
                <w:lang w:val="en-US" w:eastAsia="zh-CN" w:bidi="ar"/>
              </w:rPr>
              <w:t>W</w:t>
            </w:r>
          </w:p>
        </w:tc>
        <w:tc>
          <w:tcPr>
            <w:tcW w:w="589" w:type="dxa"/>
            <w:noWrap w:val="0"/>
            <w:vAlign w:val="center"/>
          </w:tcPr>
          <w:p w14:paraId="0A4576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2</w:t>
            </w:r>
            <w:r>
              <w:rPr>
                <w:rStyle w:val="22"/>
                <w:rFonts w:hint="eastAsia" w:ascii="宋体" w:hAnsi="宋体" w:eastAsia="宋体" w:cs="宋体"/>
                <w:color w:val="auto"/>
                <w:sz w:val="18"/>
                <w:szCs w:val="18"/>
                <w:highlight w:val="none"/>
                <w:lang w:val="en-US" w:eastAsia="zh-CN" w:bidi="ar"/>
              </w:rPr>
              <w:t>W</w:t>
            </w:r>
          </w:p>
        </w:tc>
        <w:tc>
          <w:tcPr>
            <w:tcW w:w="611" w:type="dxa"/>
            <w:noWrap w:val="0"/>
            <w:vAlign w:val="center"/>
          </w:tcPr>
          <w:p w14:paraId="7100F1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2</w:t>
            </w:r>
            <w:r>
              <w:rPr>
                <w:rStyle w:val="22"/>
                <w:rFonts w:hint="eastAsia" w:ascii="宋体" w:hAnsi="宋体" w:eastAsia="宋体" w:cs="宋体"/>
                <w:color w:val="auto"/>
                <w:sz w:val="18"/>
                <w:szCs w:val="18"/>
                <w:highlight w:val="none"/>
                <w:lang w:val="en-US" w:eastAsia="zh-CN" w:bidi="ar"/>
              </w:rPr>
              <w:t>W</w:t>
            </w:r>
          </w:p>
        </w:tc>
        <w:tc>
          <w:tcPr>
            <w:tcW w:w="589" w:type="dxa"/>
            <w:noWrap w:val="0"/>
            <w:vAlign w:val="center"/>
          </w:tcPr>
          <w:p w14:paraId="3E02AC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2</w:t>
            </w:r>
            <w:r>
              <w:rPr>
                <w:rStyle w:val="22"/>
                <w:rFonts w:hint="eastAsia" w:ascii="宋体" w:hAnsi="宋体" w:eastAsia="宋体" w:cs="宋体"/>
                <w:color w:val="auto"/>
                <w:sz w:val="18"/>
                <w:szCs w:val="18"/>
                <w:highlight w:val="none"/>
                <w:lang w:val="en-US" w:eastAsia="zh-CN" w:bidi="ar"/>
              </w:rPr>
              <w:t>W</w:t>
            </w:r>
          </w:p>
        </w:tc>
        <w:tc>
          <w:tcPr>
            <w:tcW w:w="677" w:type="dxa"/>
            <w:noWrap w:val="0"/>
            <w:vAlign w:val="center"/>
          </w:tcPr>
          <w:p w14:paraId="38617A81">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99" w:type="dxa"/>
            <w:noWrap w:val="0"/>
            <w:vAlign w:val="center"/>
          </w:tcPr>
          <w:p w14:paraId="589E2C1B">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6E69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8" w:type="dxa"/>
            <w:gridSpan w:val="4"/>
            <w:noWrap w:val="0"/>
            <w:vAlign w:val="center"/>
          </w:tcPr>
          <w:p w14:paraId="17B6B97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合   计</w:t>
            </w:r>
          </w:p>
        </w:tc>
        <w:tc>
          <w:tcPr>
            <w:tcW w:w="1910" w:type="dxa"/>
            <w:noWrap w:val="0"/>
            <w:vAlign w:val="center"/>
          </w:tcPr>
          <w:p w14:paraId="757230E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noWrap w:val="0"/>
            <w:vAlign w:val="center"/>
          </w:tcPr>
          <w:p w14:paraId="2D9C8EA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12" w:type="dxa"/>
            <w:shd w:val="clear" w:color="auto" w:fill="auto"/>
            <w:noWrap w:val="0"/>
            <w:vAlign w:val="center"/>
          </w:tcPr>
          <w:p w14:paraId="2B766D6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74</w:t>
            </w:r>
            <w:r>
              <w:rPr>
                <w:rFonts w:hint="eastAsia" w:ascii="宋体" w:hAnsi="宋体" w:eastAsia="宋体" w:cs="宋体"/>
                <w:i w:val="0"/>
                <w:iCs w:val="0"/>
                <w:color w:val="000000"/>
                <w:kern w:val="0"/>
                <w:sz w:val="18"/>
                <w:szCs w:val="18"/>
                <w:u w:val="none"/>
                <w:lang w:val="en-US" w:eastAsia="zh-CN" w:bidi="ar"/>
              </w:rPr>
              <w:t>2</w:t>
            </w:r>
          </w:p>
        </w:tc>
        <w:tc>
          <w:tcPr>
            <w:tcW w:w="635" w:type="dxa"/>
            <w:shd w:val="clear" w:color="auto" w:fill="auto"/>
            <w:noWrap w:val="0"/>
            <w:vAlign w:val="center"/>
          </w:tcPr>
          <w:p w14:paraId="02F1F27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r>
              <w:rPr>
                <w:rFonts w:hint="eastAsia" w:ascii="宋体" w:hAnsi="宋体" w:cs="宋体"/>
                <w:i w:val="0"/>
                <w:iCs w:val="0"/>
                <w:color w:val="000000"/>
                <w:kern w:val="0"/>
                <w:sz w:val="18"/>
                <w:szCs w:val="18"/>
                <w:u w:val="none"/>
                <w:lang w:val="en-US" w:eastAsia="zh-CN" w:bidi="ar"/>
              </w:rPr>
              <w:t>98</w:t>
            </w:r>
          </w:p>
        </w:tc>
        <w:tc>
          <w:tcPr>
            <w:tcW w:w="600" w:type="dxa"/>
            <w:shd w:val="clear" w:color="auto" w:fill="auto"/>
            <w:noWrap w:val="0"/>
            <w:vAlign w:val="center"/>
          </w:tcPr>
          <w:p w14:paraId="178EE5E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644</w:t>
            </w:r>
          </w:p>
        </w:tc>
        <w:tc>
          <w:tcPr>
            <w:tcW w:w="542" w:type="dxa"/>
            <w:shd w:val="clear" w:color="auto" w:fill="auto"/>
            <w:noWrap w:val="0"/>
            <w:vAlign w:val="center"/>
          </w:tcPr>
          <w:p w14:paraId="4647CAB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r>
              <w:rPr>
                <w:rFonts w:hint="eastAsia" w:ascii="宋体" w:hAnsi="宋体" w:cs="宋体"/>
                <w:i w:val="0"/>
                <w:iCs w:val="0"/>
                <w:color w:val="000000"/>
                <w:kern w:val="0"/>
                <w:sz w:val="18"/>
                <w:szCs w:val="18"/>
                <w:u w:val="none"/>
                <w:lang w:val="en-US" w:eastAsia="zh-CN" w:bidi="ar"/>
              </w:rPr>
              <w:t>2</w:t>
            </w:r>
          </w:p>
        </w:tc>
        <w:tc>
          <w:tcPr>
            <w:tcW w:w="623" w:type="dxa"/>
            <w:noWrap w:val="0"/>
            <w:vAlign w:val="center"/>
          </w:tcPr>
          <w:p w14:paraId="7EBE63B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58</w:t>
            </w:r>
            <w:r>
              <w:rPr>
                <w:rFonts w:hint="eastAsia" w:ascii="宋体" w:hAnsi="宋体" w:eastAsia="宋体" w:cs="宋体"/>
                <w:i w:val="0"/>
                <w:iCs w:val="0"/>
                <w:color w:val="000000"/>
                <w:kern w:val="0"/>
                <w:sz w:val="18"/>
                <w:szCs w:val="18"/>
                <w:u w:val="none"/>
                <w:lang w:val="en-US" w:eastAsia="zh-CN" w:bidi="ar"/>
              </w:rPr>
              <w:t>2</w:t>
            </w:r>
          </w:p>
        </w:tc>
        <w:tc>
          <w:tcPr>
            <w:tcW w:w="611" w:type="dxa"/>
            <w:noWrap w:val="0"/>
            <w:vAlign w:val="center"/>
          </w:tcPr>
          <w:p w14:paraId="0A816D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412</w:t>
            </w:r>
          </w:p>
        </w:tc>
        <w:tc>
          <w:tcPr>
            <w:tcW w:w="635" w:type="dxa"/>
            <w:noWrap w:val="0"/>
            <w:vAlign w:val="center"/>
          </w:tcPr>
          <w:p w14:paraId="6D8E77F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396</w:t>
            </w:r>
          </w:p>
        </w:tc>
        <w:tc>
          <w:tcPr>
            <w:tcW w:w="589" w:type="dxa"/>
            <w:noWrap w:val="0"/>
            <w:vAlign w:val="center"/>
          </w:tcPr>
          <w:p w14:paraId="30E4671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424</w:t>
            </w:r>
          </w:p>
        </w:tc>
        <w:tc>
          <w:tcPr>
            <w:tcW w:w="611" w:type="dxa"/>
            <w:noWrap w:val="0"/>
            <w:vAlign w:val="center"/>
          </w:tcPr>
          <w:p w14:paraId="7805DAD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496</w:t>
            </w:r>
          </w:p>
        </w:tc>
        <w:tc>
          <w:tcPr>
            <w:tcW w:w="589" w:type="dxa"/>
            <w:noWrap w:val="0"/>
            <w:vAlign w:val="center"/>
          </w:tcPr>
          <w:p w14:paraId="0DCCEC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43</w:t>
            </w:r>
            <w:r>
              <w:rPr>
                <w:rFonts w:hint="eastAsia" w:ascii="宋体" w:hAnsi="宋体" w:eastAsia="宋体" w:cs="宋体"/>
                <w:i w:val="0"/>
                <w:iCs w:val="0"/>
                <w:color w:val="000000"/>
                <w:kern w:val="0"/>
                <w:sz w:val="18"/>
                <w:szCs w:val="18"/>
                <w:u w:val="none"/>
                <w:lang w:val="en-US" w:eastAsia="zh-CN" w:bidi="ar"/>
              </w:rPr>
              <w:t>2</w:t>
            </w:r>
          </w:p>
        </w:tc>
        <w:tc>
          <w:tcPr>
            <w:tcW w:w="677" w:type="dxa"/>
            <w:noWrap w:val="0"/>
            <w:vAlign w:val="center"/>
          </w:tcPr>
          <w:p w14:paraId="01479139">
            <w:pPr>
              <w:jc w:val="center"/>
              <w:rPr>
                <w:rFonts w:hint="eastAsia" w:ascii="宋体" w:hAnsi="宋体" w:eastAsia="宋体" w:cs="宋体"/>
                <w:color w:val="000000" w:themeColor="text1"/>
                <w:kern w:val="0"/>
                <w:sz w:val="18"/>
                <w:szCs w:val="18"/>
                <w14:textFill>
                  <w14:solidFill>
                    <w14:schemeClr w14:val="tx1"/>
                  </w14:solidFill>
                </w14:textFill>
              </w:rPr>
            </w:pPr>
          </w:p>
        </w:tc>
        <w:tc>
          <w:tcPr>
            <w:tcW w:w="499" w:type="dxa"/>
            <w:noWrap w:val="0"/>
            <w:vAlign w:val="center"/>
          </w:tcPr>
          <w:p w14:paraId="1A654B7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bl>
    <w:p w14:paraId="7E7BAB4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1.考核方式：①闭卷，②开卷，③技能测试，④面试（含答辩、口试、表演等），⑤小论文，⑥报告（含读书报告、调查报告、实习报告等），⑦项目（方案）设计，⑧课程实践，⑨文献综述，⑩其它。</w:t>
      </w:r>
    </w:p>
    <w:p w14:paraId="6C3D182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.课程性质：公共必修课/公共选修课/专业必修课/专业选修课。</w:t>
      </w:r>
    </w:p>
    <w:p w14:paraId="548A140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FF0000"/>
          <w:sz w:val="21"/>
          <w:szCs w:val="21"/>
          <w:highlight w:val="none"/>
        </w:rPr>
      </w:pP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rPr>
        <w:t>.课程类型：A类（纯理论课）/B类（（理论＋实践）课）/ C类（纯实践课）。</w:t>
      </w:r>
    </w:p>
    <w:p w14:paraId="28A1911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.实行多学期分段制的可以对该表进行适当改造,体现出多学期。</w:t>
      </w:r>
    </w:p>
    <w:p w14:paraId="29F2F5D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Times New Roman"/>
          <w:color w:val="000000"/>
          <w:kern w:val="2"/>
          <w:sz w:val="21"/>
          <w:szCs w:val="21"/>
          <w:highlight w:val="none"/>
          <w:lang w:val="en-US" w:eastAsia="zh-CN" w:bidi="ar-SA"/>
        </w:rPr>
      </w:pPr>
      <w:r>
        <w:rPr>
          <w:rFonts w:hint="eastAsia" w:ascii="宋体" w:hAnsi="宋体" w:cs="Times New Roman"/>
          <w:color w:val="000000"/>
          <w:kern w:val="2"/>
          <w:sz w:val="21"/>
          <w:szCs w:val="21"/>
          <w:highlight w:val="none"/>
          <w:lang w:val="en-US" w:eastAsia="zh-CN" w:bidi="ar-SA"/>
        </w:rPr>
        <w:t>5</w:t>
      </w:r>
      <w:r>
        <w:rPr>
          <w:rFonts w:hint="eastAsia" w:ascii="宋体" w:hAnsi="宋体" w:eastAsia="宋体" w:cs="Times New Roman"/>
          <w:color w:val="000000"/>
          <w:kern w:val="2"/>
          <w:sz w:val="21"/>
          <w:szCs w:val="21"/>
          <w:highlight w:val="none"/>
          <w:lang w:val="en-US" w:eastAsia="zh-CN" w:bidi="ar-SA"/>
        </w:rPr>
        <w:t>.公共选修课从《公共选修课清单》中</w:t>
      </w:r>
      <w:r>
        <w:rPr>
          <w:rFonts w:hint="eastAsia" w:ascii="宋体" w:hAnsi="宋体" w:cs="Times New Roman"/>
          <w:color w:val="000000"/>
          <w:kern w:val="2"/>
          <w:sz w:val="21"/>
          <w:szCs w:val="21"/>
          <w:highlight w:val="none"/>
          <w:lang w:val="en-US" w:eastAsia="zh-CN" w:bidi="ar-SA"/>
        </w:rPr>
        <w:t>任选，不低于4门。</w:t>
      </w:r>
    </w:p>
    <w:p w14:paraId="5F153B4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Times New Roman"/>
          <w:color w:val="000000"/>
          <w:kern w:val="2"/>
          <w:sz w:val="21"/>
          <w:szCs w:val="21"/>
          <w:highlight w:val="none"/>
          <w:lang w:val="en-US" w:eastAsia="zh-CN" w:bidi="ar-SA"/>
        </w:rPr>
      </w:pPr>
    </w:p>
    <w:p w14:paraId="266AF176">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val="en-US" w:eastAsia="zh-CN"/>
        </w:rPr>
      </w:pPr>
      <w:r>
        <w:rPr>
          <w:rFonts w:hint="eastAsia" w:ascii="Arial" w:hAnsi="Arial" w:eastAsia="宋体" w:cs="Times New Roman"/>
          <w:b/>
          <w:sz w:val="21"/>
          <w:szCs w:val="21"/>
          <w:lang w:val="en-US" w:eastAsia="zh-CN"/>
        </w:rPr>
        <w:t>（四）教学学时分配表</w:t>
      </w:r>
    </w:p>
    <w:tbl>
      <w:tblPr>
        <w:tblStyle w:val="12"/>
        <w:tblW w:w="461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68"/>
        <w:gridCol w:w="3786"/>
        <w:gridCol w:w="1205"/>
        <w:gridCol w:w="1222"/>
      </w:tblGrid>
      <w:tr w14:paraId="662F1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551" w:type="pct"/>
            <w:gridSpan w:val="2"/>
            <w:noWrap w:val="0"/>
            <w:vAlign w:val="center"/>
          </w:tcPr>
          <w:p w14:paraId="1E6F7138">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项目</w:t>
            </w:r>
          </w:p>
        </w:tc>
        <w:tc>
          <w:tcPr>
            <w:tcW w:w="719" w:type="pct"/>
            <w:noWrap w:val="0"/>
            <w:vAlign w:val="center"/>
          </w:tcPr>
          <w:p w14:paraId="1C3062C4">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学时数</w:t>
            </w:r>
          </w:p>
        </w:tc>
        <w:tc>
          <w:tcPr>
            <w:tcW w:w="729" w:type="pct"/>
            <w:noWrap w:val="0"/>
            <w:vAlign w:val="center"/>
          </w:tcPr>
          <w:p w14:paraId="4680638D">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百分比</w:t>
            </w:r>
          </w:p>
        </w:tc>
      </w:tr>
      <w:tr w14:paraId="2ECFF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3" w:type="pct"/>
            <w:vMerge w:val="restart"/>
            <w:noWrap w:val="0"/>
            <w:vAlign w:val="center"/>
          </w:tcPr>
          <w:p w14:paraId="521E02DF">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理论教学学时分配</w:t>
            </w:r>
          </w:p>
        </w:tc>
        <w:tc>
          <w:tcPr>
            <w:tcW w:w="2258" w:type="pct"/>
            <w:noWrap w:val="0"/>
            <w:vAlign w:val="center"/>
          </w:tcPr>
          <w:p w14:paraId="0FD4AAF0">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公共基础课中的理论教学学时</w:t>
            </w:r>
          </w:p>
        </w:tc>
        <w:tc>
          <w:tcPr>
            <w:tcW w:w="719" w:type="pct"/>
            <w:noWrap w:val="0"/>
            <w:vAlign w:val="center"/>
          </w:tcPr>
          <w:p w14:paraId="721229F6">
            <w:pPr>
              <w:keepNext w:val="0"/>
              <w:keepLines w:val="0"/>
              <w:widowControl/>
              <w:suppressLineNumbers w:val="0"/>
              <w:jc w:val="center"/>
              <w:textAlignment w:val="center"/>
              <w:rPr>
                <w:rFonts w:ascii="宋体" w:hAnsi="宋体" w:cs="宋体"/>
                <w:sz w:val="18"/>
                <w:szCs w:val="18"/>
              </w:rPr>
            </w:pPr>
            <w:r>
              <w:rPr>
                <w:rFonts w:hint="eastAsia" w:ascii="宋体" w:hAnsi="宋体" w:cs="宋体"/>
                <w:i w:val="0"/>
                <w:iCs w:val="0"/>
                <w:color w:val="000000"/>
                <w:kern w:val="0"/>
                <w:sz w:val="18"/>
                <w:szCs w:val="18"/>
                <w:u w:val="none"/>
                <w:lang w:val="en-US" w:eastAsia="zh-CN" w:bidi="ar"/>
              </w:rPr>
              <w:t>594</w:t>
            </w:r>
          </w:p>
        </w:tc>
        <w:tc>
          <w:tcPr>
            <w:tcW w:w="729" w:type="pct"/>
            <w:noWrap w:val="0"/>
            <w:vAlign w:val="center"/>
          </w:tcPr>
          <w:p w14:paraId="6B5F41D7">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66</w:t>
            </w:r>
            <w:r>
              <w:rPr>
                <w:rFonts w:hint="eastAsia" w:ascii="宋体" w:hAnsi="宋体" w:eastAsia="宋体" w:cs="宋体"/>
                <w:i w:val="0"/>
                <w:iCs w:val="0"/>
                <w:color w:val="000000"/>
                <w:kern w:val="0"/>
                <w:sz w:val="18"/>
                <w:szCs w:val="18"/>
                <w:u w:val="none"/>
                <w:lang w:val="en-US" w:eastAsia="zh-CN" w:bidi="ar"/>
              </w:rPr>
              <w:t>%</w:t>
            </w:r>
          </w:p>
        </w:tc>
      </w:tr>
      <w:tr w14:paraId="58FDF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3" w:type="pct"/>
            <w:vMerge w:val="continue"/>
            <w:noWrap w:val="0"/>
            <w:vAlign w:val="center"/>
          </w:tcPr>
          <w:p w14:paraId="579262C1">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258" w:type="pct"/>
            <w:noWrap w:val="0"/>
            <w:vAlign w:val="center"/>
          </w:tcPr>
          <w:p w14:paraId="28EFF454">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专业技能课中的理论教学学时</w:t>
            </w:r>
          </w:p>
        </w:tc>
        <w:tc>
          <w:tcPr>
            <w:tcW w:w="719" w:type="pct"/>
            <w:noWrap w:val="0"/>
            <w:vAlign w:val="center"/>
          </w:tcPr>
          <w:p w14:paraId="0E589B2E">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424</w:t>
            </w:r>
          </w:p>
        </w:tc>
        <w:tc>
          <w:tcPr>
            <w:tcW w:w="729" w:type="pct"/>
            <w:noWrap w:val="0"/>
            <w:vAlign w:val="center"/>
          </w:tcPr>
          <w:p w14:paraId="664CCD60">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15.46%</w:t>
            </w:r>
          </w:p>
        </w:tc>
      </w:tr>
      <w:tr w14:paraId="21B93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3" w:type="pct"/>
            <w:vMerge w:val="continue"/>
            <w:noWrap w:val="0"/>
            <w:vAlign w:val="center"/>
          </w:tcPr>
          <w:p w14:paraId="634479EA">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258" w:type="pct"/>
            <w:noWrap w:val="0"/>
            <w:vAlign w:val="center"/>
          </w:tcPr>
          <w:p w14:paraId="78DCB10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其它</w:t>
            </w:r>
          </w:p>
        </w:tc>
        <w:tc>
          <w:tcPr>
            <w:tcW w:w="719" w:type="pct"/>
            <w:noWrap w:val="0"/>
            <w:vAlign w:val="center"/>
          </w:tcPr>
          <w:p w14:paraId="09BB7495">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729" w:type="pct"/>
            <w:noWrap w:val="0"/>
            <w:vAlign w:val="center"/>
          </w:tcPr>
          <w:p w14:paraId="45B87A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2.92%</w:t>
            </w:r>
          </w:p>
        </w:tc>
      </w:tr>
      <w:tr w14:paraId="28947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3" w:type="pct"/>
            <w:vMerge w:val="continue"/>
            <w:noWrap w:val="0"/>
            <w:vAlign w:val="center"/>
          </w:tcPr>
          <w:p w14:paraId="4954A209">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258" w:type="pct"/>
            <w:noWrap w:val="0"/>
            <w:vAlign w:val="center"/>
          </w:tcPr>
          <w:p w14:paraId="0B99915B">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719" w:type="pct"/>
            <w:noWrap w:val="0"/>
            <w:vAlign w:val="center"/>
          </w:tcPr>
          <w:p w14:paraId="21F1C25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1098</w:t>
            </w:r>
          </w:p>
        </w:tc>
        <w:tc>
          <w:tcPr>
            <w:tcW w:w="729" w:type="pct"/>
            <w:noWrap w:val="0"/>
            <w:vAlign w:val="center"/>
          </w:tcPr>
          <w:p w14:paraId="7FB5C8BC">
            <w:pPr>
              <w:keepNext w:val="0"/>
              <w:keepLines w:val="0"/>
              <w:widowControl/>
              <w:suppressLineNumbers w:val="0"/>
              <w:jc w:val="center"/>
              <w:textAlignment w:val="center"/>
              <w:rPr>
                <w:rFonts w:ascii="宋体" w:hAnsi="宋体" w:eastAsia="宋体" w:cs="宋体"/>
                <w:b/>
                <w:bCs/>
                <w:sz w:val="18"/>
                <w:szCs w:val="18"/>
                <w:lang w:eastAsia="zh-CN"/>
              </w:rPr>
            </w:pPr>
            <w:r>
              <w:rPr>
                <w:rFonts w:hint="eastAsia" w:ascii="宋体" w:hAnsi="宋体" w:eastAsia="宋体" w:cs="宋体"/>
                <w:b/>
                <w:bCs/>
                <w:i w:val="0"/>
                <w:iCs w:val="0"/>
                <w:color w:val="000000"/>
                <w:kern w:val="0"/>
                <w:sz w:val="18"/>
                <w:szCs w:val="18"/>
                <w:u w:val="none"/>
                <w:lang w:val="en-US" w:eastAsia="zh-CN" w:bidi="ar"/>
              </w:rPr>
              <w:t>40.04%</w:t>
            </w:r>
          </w:p>
        </w:tc>
      </w:tr>
      <w:tr w14:paraId="59DC4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3" w:type="pct"/>
            <w:vMerge w:val="restart"/>
            <w:noWrap w:val="0"/>
            <w:vAlign w:val="center"/>
          </w:tcPr>
          <w:p w14:paraId="3C0A3890">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实践教学学时分配</w:t>
            </w:r>
          </w:p>
        </w:tc>
        <w:tc>
          <w:tcPr>
            <w:tcW w:w="2258" w:type="pct"/>
            <w:noWrap w:val="0"/>
            <w:vAlign w:val="center"/>
          </w:tcPr>
          <w:p w14:paraId="4D161D6B">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公共基础课中的实践教学学时</w:t>
            </w:r>
          </w:p>
        </w:tc>
        <w:tc>
          <w:tcPr>
            <w:tcW w:w="719" w:type="pct"/>
            <w:noWrap w:val="0"/>
            <w:vAlign w:val="center"/>
          </w:tcPr>
          <w:p w14:paraId="04B31D04">
            <w:pPr>
              <w:keepNext w:val="0"/>
              <w:keepLines w:val="0"/>
              <w:widowControl/>
              <w:suppressLineNumbers w:val="0"/>
              <w:jc w:val="center"/>
              <w:textAlignment w:val="center"/>
              <w:rPr>
                <w:rFonts w:ascii="宋体" w:hAnsi="宋体" w:cs="宋体"/>
                <w:sz w:val="18"/>
                <w:szCs w:val="18"/>
              </w:rPr>
            </w:pPr>
            <w:r>
              <w:rPr>
                <w:rFonts w:hint="eastAsia" w:ascii="宋体" w:hAnsi="宋体" w:cs="宋体"/>
                <w:i w:val="0"/>
                <w:iCs w:val="0"/>
                <w:color w:val="000000"/>
                <w:kern w:val="0"/>
                <w:sz w:val="18"/>
                <w:szCs w:val="18"/>
                <w:u w:val="none"/>
                <w:lang w:val="en-US" w:eastAsia="zh-CN" w:bidi="ar"/>
              </w:rPr>
              <w:t>276</w:t>
            </w:r>
          </w:p>
        </w:tc>
        <w:tc>
          <w:tcPr>
            <w:tcW w:w="729" w:type="pct"/>
            <w:noWrap w:val="0"/>
            <w:vAlign w:val="center"/>
          </w:tcPr>
          <w:p w14:paraId="681BAFCA">
            <w:pPr>
              <w:keepNext w:val="0"/>
              <w:keepLines w:val="0"/>
              <w:widowControl/>
              <w:suppressLineNumbers w:val="0"/>
              <w:jc w:val="center"/>
              <w:textAlignment w:val="center"/>
              <w:rPr>
                <w:rFonts w:ascii="宋体" w:hAnsi="宋体" w:cs="宋体"/>
                <w:sz w:val="18"/>
                <w:szCs w:val="18"/>
              </w:rPr>
            </w:pP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07</w:t>
            </w:r>
            <w:r>
              <w:rPr>
                <w:rFonts w:hint="eastAsia" w:ascii="宋体" w:hAnsi="宋体" w:eastAsia="宋体" w:cs="宋体"/>
                <w:i w:val="0"/>
                <w:iCs w:val="0"/>
                <w:color w:val="000000"/>
                <w:kern w:val="0"/>
                <w:sz w:val="18"/>
                <w:szCs w:val="18"/>
                <w:u w:val="none"/>
                <w:lang w:val="en-US" w:eastAsia="zh-CN" w:bidi="ar"/>
              </w:rPr>
              <w:t>%</w:t>
            </w:r>
          </w:p>
        </w:tc>
      </w:tr>
      <w:tr w14:paraId="5FBA0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3" w:type="pct"/>
            <w:vMerge w:val="continue"/>
            <w:noWrap w:val="0"/>
            <w:vAlign w:val="center"/>
          </w:tcPr>
          <w:p w14:paraId="60E613A6">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2258" w:type="pct"/>
            <w:noWrap w:val="0"/>
            <w:vAlign w:val="center"/>
          </w:tcPr>
          <w:p w14:paraId="7D599EB7">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专业技能课程中的实践教学学时</w:t>
            </w:r>
          </w:p>
        </w:tc>
        <w:tc>
          <w:tcPr>
            <w:tcW w:w="719" w:type="pct"/>
            <w:noWrap w:val="0"/>
            <w:vAlign w:val="center"/>
          </w:tcPr>
          <w:p w14:paraId="308A31A4">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cs="宋体"/>
                <w:i w:val="0"/>
                <w:iCs w:val="0"/>
                <w:color w:val="000000"/>
                <w:kern w:val="0"/>
                <w:sz w:val="18"/>
                <w:szCs w:val="18"/>
                <w:u w:val="none"/>
                <w:lang w:val="en-US" w:eastAsia="zh-CN" w:bidi="ar"/>
              </w:rPr>
              <w:t>424</w:t>
            </w:r>
          </w:p>
        </w:tc>
        <w:tc>
          <w:tcPr>
            <w:tcW w:w="729" w:type="pct"/>
            <w:noWrap w:val="0"/>
            <w:vAlign w:val="center"/>
          </w:tcPr>
          <w:p w14:paraId="5258CC65">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7.38</w:t>
            </w:r>
            <w:r>
              <w:rPr>
                <w:rFonts w:hint="eastAsia" w:ascii="宋体" w:hAnsi="宋体" w:eastAsia="宋体" w:cs="宋体"/>
                <w:i w:val="0"/>
                <w:iCs w:val="0"/>
                <w:color w:val="000000"/>
                <w:kern w:val="0"/>
                <w:sz w:val="18"/>
                <w:szCs w:val="18"/>
                <w:u w:val="none"/>
                <w:lang w:val="en-US" w:eastAsia="zh-CN" w:bidi="ar"/>
              </w:rPr>
              <w:t>%</w:t>
            </w:r>
          </w:p>
        </w:tc>
      </w:tr>
      <w:tr w14:paraId="6B0AA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3" w:type="pct"/>
            <w:vMerge w:val="continue"/>
            <w:noWrap w:val="0"/>
            <w:vAlign w:val="center"/>
          </w:tcPr>
          <w:p w14:paraId="0A364439">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2258" w:type="pct"/>
            <w:noWrap w:val="0"/>
            <w:vAlign w:val="center"/>
          </w:tcPr>
          <w:p w14:paraId="599AB778">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其它</w:t>
            </w:r>
          </w:p>
        </w:tc>
        <w:tc>
          <w:tcPr>
            <w:tcW w:w="719" w:type="pct"/>
            <w:noWrap w:val="0"/>
            <w:vAlign w:val="center"/>
          </w:tcPr>
          <w:p w14:paraId="397AD619">
            <w:pPr>
              <w:keepNext w:val="0"/>
              <w:keepLines w:val="0"/>
              <w:widowControl/>
              <w:suppressLineNumbers w:val="0"/>
              <w:jc w:val="center"/>
              <w:textAlignment w:val="center"/>
              <w:rPr>
                <w:rFonts w:hint="default" w:ascii="宋体" w:hAnsi="宋体" w:eastAsia="宋体" w:cs="宋体"/>
                <w:sz w:val="18"/>
                <w:szCs w:val="18"/>
                <w:lang w:val="en-US"/>
              </w:rPr>
            </w:pPr>
            <w:r>
              <w:rPr>
                <w:rFonts w:hint="eastAsia" w:ascii="宋体" w:hAnsi="宋体" w:cs="宋体"/>
                <w:i w:val="0"/>
                <w:iCs w:val="0"/>
                <w:color w:val="000000"/>
                <w:kern w:val="0"/>
                <w:sz w:val="18"/>
                <w:szCs w:val="18"/>
                <w:u w:val="none"/>
                <w:lang w:val="en-US" w:eastAsia="zh-CN" w:bidi="ar"/>
              </w:rPr>
              <w:t>944</w:t>
            </w:r>
          </w:p>
        </w:tc>
        <w:tc>
          <w:tcPr>
            <w:tcW w:w="729" w:type="pct"/>
            <w:noWrap w:val="0"/>
            <w:vAlign w:val="center"/>
          </w:tcPr>
          <w:p w14:paraId="5543734E">
            <w:pPr>
              <w:keepNext w:val="0"/>
              <w:keepLines w:val="0"/>
              <w:widowControl/>
              <w:suppressLineNumbers w:val="0"/>
              <w:jc w:val="center"/>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2.51</w:t>
            </w:r>
            <w:r>
              <w:rPr>
                <w:rFonts w:hint="eastAsia" w:ascii="宋体" w:hAnsi="宋体" w:eastAsia="宋体" w:cs="宋体"/>
                <w:i w:val="0"/>
                <w:iCs w:val="0"/>
                <w:color w:val="000000"/>
                <w:kern w:val="0"/>
                <w:sz w:val="18"/>
                <w:szCs w:val="18"/>
                <w:u w:val="none"/>
                <w:lang w:val="en-US" w:eastAsia="zh-CN" w:bidi="ar"/>
              </w:rPr>
              <w:t>%</w:t>
            </w:r>
          </w:p>
        </w:tc>
      </w:tr>
      <w:tr w14:paraId="05BDF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3" w:type="pct"/>
            <w:vMerge w:val="continue"/>
            <w:noWrap w:val="0"/>
            <w:vAlign w:val="center"/>
          </w:tcPr>
          <w:p w14:paraId="0C3FFD48">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2258" w:type="pct"/>
            <w:noWrap w:val="0"/>
            <w:vAlign w:val="center"/>
          </w:tcPr>
          <w:p w14:paraId="58340CD3">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719" w:type="pct"/>
            <w:noWrap w:val="0"/>
            <w:vAlign w:val="center"/>
          </w:tcPr>
          <w:p w14:paraId="6698FB2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644</w:t>
            </w:r>
          </w:p>
        </w:tc>
        <w:tc>
          <w:tcPr>
            <w:tcW w:w="729" w:type="pct"/>
            <w:noWrap w:val="0"/>
            <w:vAlign w:val="center"/>
          </w:tcPr>
          <w:p w14:paraId="3EE3E334">
            <w:pPr>
              <w:keepNext w:val="0"/>
              <w:keepLines w:val="0"/>
              <w:widowControl/>
              <w:suppressLineNumbers w:val="0"/>
              <w:jc w:val="center"/>
              <w:textAlignment w:val="center"/>
              <w:rPr>
                <w:rFonts w:ascii="宋体" w:hAnsi="宋体" w:eastAsia="宋体" w:cs="宋体"/>
                <w:b/>
                <w:bCs/>
                <w:sz w:val="18"/>
                <w:szCs w:val="18"/>
              </w:rPr>
            </w:pPr>
            <w:r>
              <w:rPr>
                <w:rFonts w:hint="eastAsia" w:ascii="宋体" w:hAnsi="宋体" w:cs="宋体"/>
                <w:b/>
                <w:bCs/>
                <w:i w:val="0"/>
                <w:iCs w:val="0"/>
                <w:color w:val="000000"/>
                <w:kern w:val="0"/>
                <w:sz w:val="18"/>
                <w:szCs w:val="18"/>
                <w:u w:val="none"/>
                <w:lang w:val="en-US" w:eastAsia="zh-CN" w:bidi="ar"/>
              </w:rPr>
              <w:t>59.96</w:t>
            </w:r>
            <w:r>
              <w:rPr>
                <w:rFonts w:hint="eastAsia" w:ascii="宋体" w:hAnsi="宋体" w:eastAsia="宋体" w:cs="宋体"/>
                <w:b/>
                <w:bCs/>
                <w:i w:val="0"/>
                <w:iCs w:val="0"/>
                <w:color w:val="000000"/>
                <w:kern w:val="0"/>
                <w:sz w:val="18"/>
                <w:szCs w:val="18"/>
                <w:u w:val="none"/>
                <w:lang w:val="en-US" w:eastAsia="zh-CN" w:bidi="ar"/>
              </w:rPr>
              <w:t>%</w:t>
            </w:r>
          </w:p>
        </w:tc>
      </w:tr>
      <w:tr w14:paraId="6E884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3" w:type="pct"/>
            <w:vMerge w:val="restart"/>
            <w:noWrap w:val="0"/>
            <w:vAlign w:val="center"/>
          </w:tcPr>
          <w:p w14:paraId="51B468C1">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选修课程学时分配</w:t>
            </w:r>
          </w:p>
        </w:tc>
        <w:tc>
          <w:tcPr>
            <w:tcW w:w="2258" w:type="pct"/>
            <w:noWrap w:val="0"/>
            <w:vAlign w:val="center"/>
          </w:tcPr>
          <w:p w14:paraId="3941F03D">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公共基础限选修课程学时</w:t>
            </w:r>
          </w:p>
        </w:tc>
        <w:tc>
          <w:tcPr>
            <w:tcW w:w="719" w:type="pct"/>
            <w:noWrap w:val="0"/>
            <w:vAlign w:val="center"/>
          </w:tcPr>
          <w:p w14:paraId="3498920E">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64</w:t>
            </w:r>
          </w:p>
        </w:tc>
        <w:tc>
          <w:tcPr>
            <w:tcW w:w="729" w:type="pct"/>
            <w:noWrap w:val="0"/>
            <w:vAlign w:val="center"/>
          </w:tcPr>
          <w:p w14:paraId="3E5D87B6">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33</w:t>
            </w:r>
            <w:r>
              <w:rPr>
                <w:rFonts w:hint="eastAsia" w:ascii="宋体" w:hAnsi="宋体" w:eastAsia="宋体" w:cs="宋体"/>
                <w:i w:val="0"/>
                <w:iCs w:val="0"/>
                <w:color w:val="000000"/>
                <w:kern w:val="0"/>
                <w:sz w:val="18"/>
                <w:szCs w:val="18"/>
                <w:u w:val="none"/>
                <w:lang w:val="en-US" w:eastAsia="zh-CN" w:bidi="ar"/>
              </w:rPr>
              <w:t>%</w:t>
            </w:r>
          </w:p>
        </w:tc>
      </w:tr>
      <w:tr w14:paraId="41AF8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293" w:type="pct"/>
            <w:vMerge w:val="continue"/>
            <w:noWrap w:val="0"/>
            <w:vAlign w:val="center"/>
          </w:tcPr>
          <w:p w14:paraId="0A0344A7">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258" w:type="pct"/>
            <w:noWrap w:val="0"/>
            <w:vAlign w:val="center"/>
          </w:tcPr>
          <w:p w14:paraId="02F9A098">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w:t>
            </w:r>
            <w:r>
              <w:rPr>
                <w:rFonts w:hint="eastAsia" w:ascii="宋体" w:hAnsi="宋体" w:cs="宋体"/>
                <w:sz w:val="18"/>
                <w:szCs w:val="18"/>
                <w:lang w:val="en-US" w:eastAsia="zh-CN"/>
              </w:rPr>
              <w:t>任</w:t>
            </w:r>
            <w:r>
              <w:rPr>
                <w:rFonts w:hint="eastAsia" w:ascii="宋体" w:hAnsi="宋体" w:cs="宋体"/>
                <w:sz w:val="18"/>
                <w:szCs w:val="18"/>
              </w:rPr>
              <w:t>选课程学时</w:t>
            </w:r>
          </w:p>
        </w:tc>
        <w:tc>
          <w:tcPr>
            <w:tcW w:w="719" w:type="pct"/>
            <w:noWrap w:val="0"/>
            <w:vAlign w:val="center"/>
          </w:tcPr>
          <w:p w14:paraId="57606792">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64</w:t>
            </w:r>
          </w:p>
        </w:tc>
        <w:tc>
          <w:tcPr>
            <w:tcW w:w="729" w:type="pct"/>
            <w:noWrap w:val="0"/>
            <w:vAlign w:val="center"/>
          </w:tcPr>
          <w:p w14:paraId="0B75A1AF">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33</w:t>
            </w:r>
            <w:r>
              <w:rPr>
                <w:rFonts w:hint="eastAsia" w:ascii="宋体" w:hAnsi="宋体" w:eastAsia="宋体" w:cs="宋体"/>
                <w:i w:val="0"/>
                <w:iCs w:val="0"/>
                <w:color w:val="000000"/>
                <w:kern w:val="0"/>
                <w:sz w:val="18"/>
                <w:szCs w:val="18"/>
                <w:u w:val="none"/>
                <w:lang w:val="en-US" w:eastAsia="zh-CN" w:bidi="ar"/>
              </w:rPr>
              <w:t>%</w:t>
            </w:r>
          </w:p>
        </w:tc>
      </w:tr>
      <w:tr w14:paraId="57934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3" w:type="pct"/>
            <w:vMerge w:val="continue"/>
            <w:noWrap w:val="0"/>
            <w:vAlign w:val="center"/>
          </w:tcPr>
          <w:p w14:paraId="61E3CA24">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258" w:type="pct"/>
            <w:noWrap w:val="0"/>
            <w:vAlign w:val="center"/>
          </w:tcPr>
          <w:p w14:paraId="49E68623">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专业拓展（限选）课程学时</w:t>
            </w:r>
          </w:p>
        </w:tc>
        <w:tc>
          <w:tcPr>
            <w:tcW w:w="719" w:type="pct"/>
            <w:noWrap w:val="0"/>
            <w:vAlign w:val="center"/>
          </w:tcPr>
          <w:p w14:paraId="09F9121A">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160</w:t>
            </w:r>
          </w:p>
        </w:tc>
        <w:tc>
          <w:tcPr>
            <w:tcW w:w="729" w:type="pct"/>
            <w:noWrap w:val="0"/>
            <w:vAlign w:val="center"/>
          </w:tcPr>
          <w:p w14:paraId="32E99D99">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84</w:t>
            </w:r>
            <w:r>
              <w:rPr>
                <w:rFonts w:hint="eastAsia" w:ascii="宋体" w:hAnsi="宋体" w:eastAsia="宋体" w:cs="宋体"/>
                <w:i w:val="0"/>
                <w:iCs w:val="0"/>
                <w:color w:val="000000"/>
                <w:kern w:val="0"/>
                <w:sz w:val="18"/>
                <w:szCs w:val="18"/>
                <w:u w:val="none"/>
                <w:lang w:val="en-US" w:eastAsia="zh-CN" w:bidi="ar"/>
              </w:rPr>
              <w:t>%</w:t>
            </w:r>
          </w:p>
        </w:tc>
      </w:tr>
      <w:tr w14:paraId="779CB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3" w:type="pct"/>
            <w:vMerge w:val="continue"/>
            <w:noWrap w:val="0"/>
            <w:vAlign w:val="center"/>
          </w:tcPr>
          <w:p w14:paraId="62C76FC0">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258" w:type="pct"/>
            <w:noWrap w:val="0"/>
            <w:vAlign w:val="center"/>
          </w:tcPr>
          <w:p w14:paraId="09152A2B">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719" w:type="pct"/>
            <w:noWrap w:val="0"/>
            <w:vAlign w:val="center"/>
          </w:tcPr>
          <w:p w14:paraId="7B50FCEF">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288</w:t>
            </w:r>
          </w:p>
        </w:tc>
        <w:tc>
          <w:tcPr>
            <w:tcW w:w="729" w:type="pct"/>
            <w:noWrap w:val="0"/>
            <w:vAlign w:val="center"/>
          </w:tcPr>
          <w:p w14:paraId="3BF0CF69">
            <w:pPr>
              <w:keepNext w:val="0"/>
              <w:keepLines w:val="0"/>
              <w:widowControl/>
              <w:suppressLineNumbers w:val="0"/>
              <w:jc w:val="center"/>
              <w:textAlignment w:val="center"/>
              <w:rPr>
                <w:rFonts w:ascii="宋体" w:hAnsi="宋体" w:eastAsia="宋体" w:cs="宋体"/>
                <w:b/>
                <w:bCs/>
                <w:sz w:val="18"/>
                <w:szCs w:val="18"/>
              </w:rPr>
            </w:pPr>
            <w:r>
              <w:rPr>
                <w:rFonts w:hint="eastAsia" w:ascii="宋体" w:hAnsi="宋体" w:eastAsia="宋体" w:cs="宋体"/>
                <w:b/>
                <w:bCs/>
                <w:i w:val="0"/>
                <w:iCs w:val="0"/>
                <w:color w:val="000000"/>
                <w:kern w:val="0"/>
                <w:sz w:val="18"/>
                <w:szCs w:val="18"/>
                <w:u w:val="none"/>
                <w:lang w:val="en-US" w:eastAsia="zh-CN" w:bidi="ar"/>
              </w:rPr>
              <w:t>10.</w:t>
            </w:r>
            <w:r>
              <w:rPr>
                <w:rFonts w:hint="eastAsia" w:ascii="宋体" w:hAnsi="宋体" w:cs="宋体"/>
                <w:b/>
                <w:bCs/>
                <w:i w:val="0"/>
                <w:iCs w:val="0"/>
                <w:color w:val="000000"/>
                <w:kern w:val="0"/>
                <w:sz w:val="18"/>
                <w:szCs w:val="18"/>
                <w:u w:val="none"/>
                <w:lang w:val="en-US" w:eastAsia="zh-CN" w:bidi="ar"/>
              </w:rPr>
              <w:t>50</w:t>
            </w:r>
            <w:r>
              <w:rPr>
                <w:rFonts w:hint="eastAsia" w:ascii="宋体" w:hAnsi="宋体" w:eastAsia="宋体" w:cs="宋体"/>
                <w:b/>
                <w:bCs/>
                <w:i w:val="0"/>
                <w:iCs w:val="0"/>
                <w:color w:val="000000"/>
                <w:kern w:val="0"/>
                <w:sz w:val="18"/>
                <w:szCs w:val="18"/>
                <w:u w:val="none"/>
                <w:lang w:val="en-US" w:eastAsia="zh-CN" w:bidi="ar"/>
              </w:rPr>
              <w:t>%</w:t>
            </w:r>
          </w:p>
        </w:tc>
      </w:tr>
      <w:tr w14:paraId="1793B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551" w:type="pct"/>
            <w:gridSpan w:val="2"/>
            <w:tcBorders>
              <w:right w:val="single" w:color="auto" w:sz="4" w:space="0"/>
            </w:tcBorders>
            <w:noWrap w:val="0"/>
            <w:vAlign w:val="center"/>
          </w:tcPr>
          <w:p w14:paraId="1774FD4C">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总学时</w:t>
            </w:r>
          </w:p>
        </w:tc>
        <w:tc>
          <w:tcPr>
            <w:tcW w:w="1448" w:type="pct"/>
            <w:gridSpan w:val="2"/>
            <w:noWrap w:val="0"/>
            <w:vAlign w:val="center"/>
          </w:tcPr>
          <w:p w14:paraId="0EAED7E2">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2742</w:t>
            </w:r>
          </w:p>
        </w:tc>
      </w:tr>
    </w:tbl>
    <w:p w14:paraId="46105CF2">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default" w:ascii="Arial" w:hAnsi="Arial" w:eastAsia="宋体" w:cs="Times New Roman"/>
          <w:b/>
          <w:sz w:val="21"/>
          <w:szCs w:val="21"/>
          <w:lang w:val="en-US" w:eastAsia="zh-CN"/>
        </w:rPr>
      </w:pPr>
      <w:r>
        <w:rPr>
          <w:rFonts w:hint="eastAsia" w:ascii="Arial" w:hAnsi="Arial" w:eastAsia="宋体" w:cs="Times New Roman"/>
          <w:b/>
          <w:sz w:val="21"/>
          <w:szCs w:val="21"/>
          <w:lang w:val="en-US" w:eastAsia="zh-CN"/>
        </w:rPr>
        <w:t>（五）公共选修课清单</w:t>
      </w:r>
    </w:p>
    <w:p w14:paraId="790F0AA2">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公共选修课清单表</w:t>
      </w:r>
    </w:p>
    <w:tbl>
      <w:tblPr>
        <w:tblStyle w:val="18"/>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7D1D4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3509355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序号</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1F15ED6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434000C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0AF1580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noWrap w:val="0"/>
            <w:vAlign w:val="center"/>
          </w:tcPr>
          <w:p w14:paraId="6771E2A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w:t>
            </w:r>
          </w:p>
        </w:tc>
      </w:tr>
      <w:tr w14:paraId="477D3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0781F78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5BA2E1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681757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C51915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noWrap w:val="0"/>
            <w:vAlign w:val="center"/>
          </w:tcPr>
          <w:p w14:paraId="0922D4D1">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8门课程任选2门</w:t>
            </w:r>
          </w:p>
          <w:p w14:paraId="21E7509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r>
              <w:rPr>
                <w:rFonts w:hint="eastAsia" w:ascii="宋体" w:hAnsi="宋体" w:eastAsia="宋体" w:cs="宋体"/>
                <w:color w:val="auto"/>
                <w:sz w:val="18"/>
                <w:szCs w:val="18"/>
                <w:highlight w:val="none"/>
                <w:lang w:val="en-US" w:eastAsia="zh-CN"/>
              </w:rPr>
              <w:t>（非艺术类专业学生至少选修2门）</w:t>
            </w:r>
          </w:p>
        </w:tc>
      </w:tr>
      <w:tr w14:paraId="79508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1A30FE3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A4B55B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09FD4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7F474C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7A7A02F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365DA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7D3F64B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36D8FC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10087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47933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729938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22F87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7589F96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B35DC7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C5EA81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00E6B8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23DF797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136FD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E1C09A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7F0772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BF9C1B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B0E415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4D38F68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08FB0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0294CA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79BC55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79021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840EF1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783361B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C90C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C04CD3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267FBD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9B5D94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A5A98F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287F39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5A58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C6F47A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E782DA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A4B737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5A0DDF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348E7DE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001B1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A9852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E8128A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DC2BA0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335A9F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shd w:val="clear" w:color="auto" w:fill="auto"/>
            <w:noWrap w:val="0"/>
            <w:vAlign w:val="center"/>
          </w:tcPr>
          <w:p w14:paraId="17EA4EB9">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任选2门</w:t>
            </w:r>
          </w:p>
          <w:p w14:paraId="517E34B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r>
              <w:rPr>
                <w:rFonts w:hint="eastAsia" w:ascii="宋体" w:hAnsi="宋体" w:eastAsia="宋体" w:cs="宋体"/>
                <w:color w:val="auto"/>
                <w:sz w:val="18"/>
                <w:szCs w:val="18"/>
                <w:highlight w:val="none"/>
                <w:lang w:val="en-US" w:eastAsia="zh-CN"/>
              </w:rPr>
              <w:t>在线学习</w:t>
            </w:r>
          </w:p>
        </w:tc>
      </w:tr>
      <w:tr w14:paraId="7F495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2A04D8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B9C9B4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3AEAA0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C0AB54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1358D31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0A59F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7F84AD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4F54D7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A21167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39C981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55852E8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5A102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136A0A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78E2BB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9A785A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F8AA72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62E2DC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76E52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47CB9E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E5653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57A258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20A841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6BC8DF1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674C1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233D2D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62C4E3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4DD65B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D0BA19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330797C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53A22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96CC10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AAF446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81F1B5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4A32A9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4B8183D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189D8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18ECF5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0A8A7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FDB467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3BC5A3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6FA209C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A7F8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AC921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B9D39D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15853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3086D7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BF12E5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2C775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085AF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603FF6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309B99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679C82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2D7E33C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p>
        </w:tc>
      </w:tr>
      <w:tr w14:paraId="755E9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93496E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32845D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EB0959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7C8672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6E306B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09C2A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D60FA5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FAAE7B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E115E9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220F7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013E9A1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16938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91B372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F4530D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C281A7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82F9A1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0732F3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63930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2296ED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26C361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创业教育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84F960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FA69C8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4CE4101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13BC2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A20428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10D7D7C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演讲与口才</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22718F8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D8AC4E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1950694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5AB8F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326E63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24</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05B67B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商务礼仪</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76D9D6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02C7318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23BB390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7251C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498D98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25</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3E9D420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普通话</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2CEA30E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1039CDC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264B6B7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5F3E9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AD503B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26</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1303DA6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应用文写作</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F5AE4D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10CB0CC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6C5429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79C8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A6D087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27</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7BD9B6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中华优秀传统文化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3A60ED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50B3516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78F7199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13823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AC8B6C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657A244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饮食文化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767C25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FF2134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916990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576DA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0EB087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33D0792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健康教育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37633C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E00626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70A85C8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78ABE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293BD2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30C22C8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中华传统武术</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28136B6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061CEA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6F7DF4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72B07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B40DC0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31</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BA1CB9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音乐识谱与民乐入门</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2A468FE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016B7BA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298181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21D8A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B9D343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1D93C7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简笔画</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2BA8C58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5452B33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143333D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5E624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17373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78AD1A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摄影基础</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304535D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84EC81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4E0EFD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p>
        </w:tc>
      </w:tr>
    </w:tbl>
    <w:p w14:paraId="6EA01CBD">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八、实施保障</w:t>
      </w:r>
    </w:p>
    <w:p w14:paraId="7689D241">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sz w:val="21"/>
          <w:szCs w:val="21"/>
        </w:rPr>
      </w:pPr>
      <w:r>
        <w:rPr>
          <w:rFonts w:hint="eastAsia"/>
          <w:sz w:val="21"/>
          <w:szCs w:val="21"/>
        </w:rPr>
        <w:t>主要包括师资队伍、教学设施、教学资源、教学方法、学习评价、质量管理等方面。</w:t>
      </w:r>
    </w:p>
    <w:p w14:paraId="2792BF2D">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val="en-US" w:eastAsia="zh-CN"/>
        </w:rPr>
      </w:pPr>
      <w:bookmarkStart w:id="28" w:name="_Toc14624"/>
      <w:bookmarkStart w:id="29" w:name="_Toc10563"/>
      <w:r>
        <w:rPr>
          <w:rFonts w:hint="eastAsia" w:ascii="Arial" w:hAnsi="Arial" w:eastAsia="宋体" w:cs="Times New Roman"/>
          <w:b/>
          <w:sz w:val="21"/>
          <w:szCs w:val="21"/>
          <w:lang w:val="en-US" w:eastAsia="zh-CN"/>
        </w:rPr>
        <w:t>（一）师资队伍</w:t>
      </w:r>
      <w:bookmarkEnd w:id="28"/>
      <w:bookmarkEnd w:id="29"/>
    </w:p>
    <w:p w14:paraId="62ED8BE1">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eastAsia="zh-CN"/>
        </w:rPr>
      </w:pPr>
      <w:r>
        <w:rPr>
          <w:rFonts w:ascii="宋体" w:hAnsi="宋体" w:eastAsia="宋体" w:cs="宋体"/>
          <w:sz w:val="21"/>
          <w:szCs w:val="21"/>
        </w:rPr>
        <w:t>按照“四有好老师”“四个相统一”“四个引路人”的要求建设专业教师队伍，将师德师风作为教师队伍建设的第一标准</w:t>
      </w:r>
      <w:r>
        <w:rPr>
          <w:rFonts w:hint="eastAsia" w:ascii="宋体" w:hAnsi="宋体" w:eastAsia="宋体" w:cs="宋体"/>
          <w:sz w:val="21"/>
          <w:szCs w:val="21"/>
          <w:lang w:eastAsia="zh-CN"/>
        </w:rPr>
        <w:t>。</w:t>
      </w:r>
    </w:p>
    <w:p w14:paraId="66327748">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sz w:val="21"/>
          <w:szCs w:val="21"/>
          <w:lang w:val="en-US" w:eastAsia="zh-CN"/>
        </w:rPr>
      </w:pPr>
      <w:r>
        <w:rPr>
          <w:rFonts w:hint="eastAsia" w:eastAsia="宋体" w:cs="Times New Roman"/>
          <w:sz w:val="21"/>
          <w:szCs w:val="21"/>
          <w:lang w:val="en-US" w:eastAsia="zh-CN"/>
        </w:rPr>
        <w:t>1. 队伍结构</w:t>
      </w:r>
    </w:p>
    <w:p w14:paraId="641DBA36">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师资比例</w:t>
      </w:r>
    </w:p>
    <w:tbl>
      <w:tblPr>
        <w:tblStyle w:val="12"/>
        <w:tblW w:w="89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8"/>
        <w:gridCol w:w="1857"/>
        <w:gridCol w:w="1970"/>
        <w:gridCol w:w="1608"/>
        <w:gridCol w:w="1549"/>
      </w:tblGrid>
      <w:tr w14:paraId="63E8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5745" w:type="dxa"/>
            <w:gridSpan w:val="3"/>
            <w:tcBorders>
              <w:top w:val="single" w:color="000000" w:sz="4" w:space="0"/>
              <w:left w:val="single" w:color="000000" w:sz="4" w:space="0"/>
              <w:bottom w:val="single" w:color="000000" w:sz="4" w:space="0"/>
              <w:right w:val="single" w:color="auto" w:sz="4" w:space="0"/>
            </w:tcBorders>
            <w:noWrap w:val="0"/>
            <w:vAlign w:val="center"/>
          </w:tcPr>
          <w:p w14:paraId="44A87A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专业课程教师配置总数：14人</w:t>
            </w:r>
          </w:p>
        </w:tc>
        <w:tc>
          <w:tcPr>
            <w:tcW w:w="3157" w:type="dxa"/>
            <w:gridSpan w:val="2"/>
            <w:tcBorders>
              <w:top w:val="single" w:color="000000" w:sz="4" w:space="0"/>
              <w:left w:val="single" w:color="auto" w:sz="4" w:space="0"/>
              <w:bottom w:val="single" w:color="000000" w:sz="4" w:space="0"/>
              <w:right w:val="single" w:color="000000" w:sz="4" w:space="0"/>
            </w:tcBorders>
            <w:noWrap w:val="0"/>
            <w:vAlign w:val="center"/>
          </w:tcPr>
          <w:p w14:paraId="664185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师生比： 1：18</w:t>
            </w:r>
          </w:p>
        </w:tc>
      </w:tr>
      <w:tr w14:paraId="64099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tcBorders>
              <w:top w:val="single" w:color="000000" w:sz="4" w:space="0"/>
              <w:left w:val="single" w:color="000000" w:sz="4" w:space="0"/>
              <w:bottom w:val="single" w:color="000000" w:sz="4" w:space="0"/>
              <w:right w:val="single" w:color="auto" w:sz="4" w:space="0"/>
            </w:tcBorders>
            <w:noWrap w:val="0"/>
            <w:vAlign w:val="center"/>
          </w:tcPr>
          <w:p w14:paraId="548104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结构类型</w:t>
            </w:r>
          </w:p>
        </w:tc>
        <w:tc>
          <w:tcPr>
            <w:tcW w:w="1857" w:type="dxa"/>
            <w:tcBorders>
              <w:top w:val="single" w:color="000000" w:sz="4" w:space="0"/>
              <w:left w:val="single" w:color="auto" w:sz="4" w:space="0"/>
              <w:bottom w:val="single" w:color="000000" w:sz="4" w:space="0"/>
              <w:right w:val="single" w:color="auto" w:sz="4" w:space="0"/>
            </w:tcBorders>
            <w:noWrap w:val="0"/>
            <w:vAlign w:val="center"/>
          </w:tcPr>
          <w:p w14:paraId="130D2F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类别</w:t>
            </w:r>
          </w:p>
        </w:tc>
        <w:tc>
          <w:tcPr>
            <w:tcW w:w="1970" w:type="dxa"/>
            <w:tcBorders>
              <w:top w:val="single" w:color="000000" w:sz="4" w:space="0"/>
              <w:left w:val="single" w:color="auto" w:sz="4" w:space="0"/>
              <w:bottom w:val="single" w:color="000000" w:sz="4" w:space="0"/>
              <w:right w:val="single" w:color="000000" w:sz="4" w:space="0"/>
            </w:tcBorders>
            <w:noWrap w:val="0"/>
            <w:vAlign w:val="center"/>
          </w:tcPr>
          <w:p w14:paraId="6F1BEA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人数</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730888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比例（%)</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2A98C3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w:t>
            </w:r>
          </w:p>
        </w:tc>
      </w:tr>
      <w:tr w14:paraId="5F55D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9A1A8F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职称结构</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5749BCA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教授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5B144B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35DF73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5C07B8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18"/>
                <w:szCs w:val="18"/>
                <w:vertAlign w:val="baseline"/>
                <w:lang w:val="en-US" w:eastAsia="zh-CN"/>
              </w:rPr>
            </w:pPr>
          </w:p>
        </w:tc>
      </w:tr>
      <w:tr w14:paraId="72BBD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D64F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4A1BE2C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副教授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18A30A0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3</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14692EE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21%</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286EE15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1DA76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23176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131619E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讲师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59A34F2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1</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27C2A54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7%</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6F0BA31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59C79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D2B08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4C9E89A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初级</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249161F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65BBE03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4C7EE90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13A39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F2CA67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学位结构</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04B158A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博士</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060A42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0</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7BFA14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0</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22E4CE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65333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2325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74FBC32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硕士</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0860457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5</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5CBBE7E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36%</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4724243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kern w:val="2"/>
                <w:sz w:val="18"/>
                <w:szCs w:val="18"/>
                <w:vertAlign w:val="baseline"/>
                <w:lang w:val="en-US" w:eastAsia="zh-CN" w:bidi="ar-SA"/>
              </w:rPr>
            </w:pPr>
          </w:p>
        </w:tc>
      </w:tr>
      <w:tr w14:paraId="65E5F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0F1B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00F0299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本科</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2D37EFB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65948EA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0E9B006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kern w:val="2"/>
                <w:sz w:val="18"/>
                <w:szCs w:val="18"/>
                <w:vertAlign w:val="baseline"/>
                <w:lang w:val="en-US" w:eastAsia="zh-CN" w:bidi="ar-SA"/>
              </w:rPr>
            </w:pPr>
          </w:p>
        </w:tc>
      </w:tr>
      <w:tr w14:paraId="49A61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FDDB62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年龄结构</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026E3B2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35岁以下</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5B81AB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65FC6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136291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18E31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BACF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584CB3B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36-45岁</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49B149A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2</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27242B6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14%</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0F902D3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kern w:val="2"/>
                <w:sz w:val="18"/>
                <w:szCs w:val="18"/>
                <w:vertAlign w:val="baseline"/>
                <w:lang w:val="en-US" w:eastAsia="zh-CN" w:bidi="ar-SA"/>
              </w:rPr>
            </w:pPr>
          </w:p>
        </w:tc>
      </w:tr>
      <w:tr w14:paraId="03BD8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1A03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3AC95D0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46-60岁</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1609412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3</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26C2B18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21%</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3E09FDE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kern w:val="2"/>
                <w:sz w:val="18"/>
                <w:szCs w:val="18"/>
                <w:vertAlign w:val="baseline"/>
                <w:lang w:val="en-US" w:eastAsia="zh-CN" w:bidi="ar-SA"/>
              </w:rPr>
            </w:pPr>
          </w:p>
        </w:tc>
      </w:tr>
      <w:tr w14:paraId="07E30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noWrap w:val="0"/>
            <w:vAlign w:val="center"/>
          </w:tcPr>
          <w:p w14:paraId="04E1BAD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双师型教师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0309FB8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764A685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11C04BE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r>
      <w:tr w14:paraId="1D25E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noWrap w:val="0"/>
            <w:vAlign w:val="center"/>
          </w:tcPr>
          <w:p w14:paraId="6575566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专任教师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50E42EE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7C9FE48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43%</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054925E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r>
      <w:tr w14:paraId="773E5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noWrap w:val="0"/>
            <w:vAlign w:val="center"/>
          </w:tcPr>
          <w:p w14:paraId="7257224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专业带头人</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34111D5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234E42D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7%</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32CB6D4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r>
      <w:tr w14:paraId="51A78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noWrap w:val="0"/>
            <w:vAlign w:val="center"/>
          </w:tcPr>
          <w:p w14:paraId="7B19903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兼职教师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038D938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716D053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42DAF4A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r>
    </w:tbl>
    <w:p w14:paraId="609753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textAlignment w:val="auto"/>
        <w:rPr>
          <w:rFonts w:hint="eastAsia" w:ascii="宋体" w:hAnsi="宋体" w:eastAsia="宋体" w:cs="宋体"/>
          <w:b/>
          <w:bCs/>
          <w:kern w:val="2"/>
          <w:sz w:val="21"/>
          <w:szCs w:val="21"/>
          <w:lang w:val="en-US" w:eastAsia="zh-CN" w:bidi="ar-SA"/>
        </w:rPr>
      </w:pPr>
    </w:p>
    <w:p w14:paraId="1F1FED8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ascii="宋体" w:hAnsi="宋体" w:eastAsia="宋体" w:cs="宋体"/>
          <w:sz w:val="21"/>
          <w:szCs w:val="21"/>
        </w:rPr>
        <w:t>构建理论与实践融合、专兼互补的动态体系</w:t>
      </w:r>
      <w:r>
        <w:rPr>
          <w:rFonts w:hint="eastAsia" w:ascii="宋体" w:hAnsi="宋体" w:eastAsia="宋体" w:cs="宋体"/>
          <w:sz w:val="21"/>
          <w:szCs w:val="21"/>
          <w:lang w:eastAsia="zh-CN"/>
        </w:rPr>
        <w:t>，</w:t>
      </w:r>
      <w:r>
        <w:rPr>
          <w:rFonts w:ascii="宋体" w:hAnsi="宋体" w:eastAsia="宋体" w:cs="宋体"/>
          <w:sz w:val="21"/>
          <w:szCs w:val="21"/>
        </w:rPr>
        <w:t>形成金字塔型职称梯队</w:t>
      </w:r>
      <w:r>
        <w:rPr>
          <w:rFonts w:hint="eastAsia" w:ascii="宋体" w:hAnsi="宋体" w:eastAsia="宋体" w:cs="宋体"/>
          <w:sz w:val="21"/>
          <w:szCs w:val="21"/>
          <w:lang w:eastAsia="zh-CN"/>
        </w:rPr>
        <w:t>，</w:t>
      </w:r>
      <w:r>
        <w:rPr>
          <w:rFonts w:ascii="宋体" w:hAnsi="宋体" w:eastAsia="宋体" w:cs="宋体"/>
          <w:sz w:val="21"/>
          <w:szCs w:val="21"/>
        </w:rPr>
        <w:t>实施“双导师”互促机制</w:t>
      </w:r>
      <w:r>
        <w:rPr>
          <w:rFonts w:hint="eastAsia" w:ascii="宋体" w:hAnsi="宋体" w:eastAsia="宋体" w:cs="宋体"/>
          <w:sz w:val="21"/>
          <w:szCs w:val="21"/>
          <w:lang w:eastAsia="zh-CN"/>
        </w:rPr>
        <w:t>，</w:t>
      </w:r>
      <w:r>
        <w:rPr>
          <w:rFonts w:ascii="宋体" w:hAnsi="宋体" w:eastAsia="宋体" w:cs="宋体"/>
          <w:sz w:val="21"/>
          <w:szCs w:val="21"/>
        </w:rPr>
        <w:t>双师型教师</w:t>
      </w:r>
      <w:r>
        <w:rPr>
          <w:rFonts w:hint="eastAsia" w:ascii="宋体" w:hAnsi="宋体" w:eastAsia="宋体" w:cs="宋体"/>
          <w:sz w:val="21"/>
          <w:szCs w:val="21"/>
          <w:lang w:val="en-US" w:eastAsia="zh-CN"/>
        </w:rPr>
        <w:t>64%</w:t>
      </w:r>
      <w:r>
        <w:rPr>
          <w:rFonts w:ascii="宋体" w:hAnsi="宋体" w:eastAsia="宋体" w:cs="宋体"/>
          <w:sz w:val="21"/>
          <w:szCs w:val="21"/>
        </w:rPr>
        <w:t xml:space="preserve">，核心课程教师须具2年企业经验，每5年累计实践≥6个月。选聘头部电商平台高管、跨境电商运营总监及实战型人才，组建动态导师库，每门实践课配备1名企业导师与专任教师组队，共建产业学院，设立企业工作站，开发数字化共享平台。通过教师发展中心落实“五个一”年度计划（企业研修、课程认证、教改课题、教学竞赛、实践论文），引入第三方评估挂钩考核，设立新业态教研基金，形成“教学-实践-研发”生态循环，适应电商行业快速迭代需求。 </w:t>
      </w:r>
    </w:p>
    <w:p w14:paraId="793FCFD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ascii="宋体" w:hAnsi="宋体" w:eastAsia="宋体" w:cs="宋体"/>
          <w:sz w:val="21"/>
          <w:szCs w:val="21"/>
        </w:rPr>
      </w:pPr>
      <w:r>
        <w:rPr>
          <w:rFonts w:ascii="宋体" w:hAnsi="宋体" w:eastAsia="宋体" w:cs="宋体"/>
          <w:b/>
          <w:bCs/>
          <w:kern w:val="2"/>
          <w:sz w:val="21"/>
          <w:szCs w:val="21"/>
          <w:lang w:val="en-US" w:eastAsia="zh-CN" w:bidi="ar-SA"/>
        </w:rPr>
        <w:t>2.</w:t>
      </w:r>
      <w:r>
        <w:rPr>
          <w:rFonts w:ascii="宋体" w:hAnsi="宋体" w:eastAsia="宋体" w:cs="宋体"/>
          <w:b/>
          <w:bCs/>
          <w:sz w:val="21"/>
          <w:szCs w:val="21"/>
        </w:rPr>
        <w:t>专业带头人</w:t>
      </w:r>
      <w:r>
        <w:rPr>
          <w:rFonts w:ascii="宋体" w:hAnsi="宋体" w:eastAsia="宋体" w:cs="宋体"/>
          <w:sz w:val="21"/>
          <w:szCs w:val="21"/>
        </w:rPr>
        <w:t xml:space="preserve"> </w:t>
      </w:r>
    </w:p>
    <w:p w14:paraId="30DF45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ascii="宋体" w:hAnsi="宋体" w:eastAsia="宋体" w:cs="宋体"/>
          <w:sz w:val="21"/>
          <w:szCs w:val="21"/>
        </w:rPr>
        <w:t>电子商务专业带头人</w:t>
      </w:r>
      <w:r>
        <w:rPr>
          <w:rFonts w:hint="eastAsia" w:ascii="宋体" w:hAnsi="宋体" w:eastAsia="宋体" w:cs="宋体"/>
          <w:sz w:val="21"/>
          <w:szCs w:val="21"/>
          <w:lang w:val="en-US" w:eastAsia="zh-CN"/>
        </w:rPr>
        <w:t>张梦淇，毕业于许昌学院电子商务专业，</w:t>
      </w:r>
      <w:r>
        <w:rPr>
          <w:rFonts w:ascii="宋体" w:hAnsi="宋体" w:eastAsia="宋体" w:cs="宋体"/>
          <w:sz w:val="21"/>
          <w:szCs w:val="21"/>
        </w:rPr>
        <w:t>具备</w:t>
      </w:r>
      <w:r>
        <w:rPr>
          <w:rFonts w:hint="eastAsia" w:ascii="宋体" w:hAnsi="宋体" w:eastAsia="宋体" w:cs="宋体"/>
          <w:sz w:val="21"/>
          <w:szCs w:val="21"/>
          <w:lang w:val="en-US" w:eastAsia="zh-CN"/>
        </w:rPr>
        <w:t>中级经济师专业技术资格，物流师三级职业资格证书，电子商务师、茶艺师三级职业技能证书，</w:t>
      </w:r>
      <w:r>
        <w:rPr>
          <w:rFonts w:ascii="宋体" w:hAnsi="宋体" w:eastAsia="宋体" w:cs="宋体"/>
          <w:sz w:val="21"/>
          <w:szCs w:val="21"/>
        </w:rPr>
        <w:t>拥有5年以上电商企业高管经历，深度参与过平台运营、跨境贸易或数字营销等项目实施，熟悉直播电商、社交电商等新业态。</w:t>
      </w:r>
    </w:p>
    <w:p w14:paraId="7A0F8E7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hint="eastAsia" w:ascii="宋体" w:hAnsi="宋体" w:eastAsia="宋体" w:cs="宋体"/>
          <w:lang w:val="en-US" w:eastAsia="zh-CN"/>
        </w:rPr>
        <w:t>具备优秀的教学能力，能够将复杂的理论和实践知识进行系统化教学，并能够激发学生的学习兴趣和培养学生的实践能力</w:t>
      </w:r>
      <w:r>
        <w:rPr>
          <w:rFonts w:hint="eastAsia" w:ascii="宋体" w:hAnsi="宋体" w:cs="宋体"/>
          <w:lang w:val="en-US" w:eastAsia="zh-CN"/>
        </w:rPr>
        <w:t>，</w:t>
      </w:r>
      <w:r>
        <w:rPr>
          <w:rFonts w:hint="eastAsia" w:ascii="宋体" w:hAnsi="宋体" w:eastAsia="宋体" w:cs="宋体"/>
          <w:lang w:val="en-US" w:eastAsia="zh-CN"/>
        </w:rPr>
        <w:t>能够灵活运用多种教学方法和教学技术，如案例教学、团队合作、实地考察等，提高学生的学习效果。</w:t>
      </w:r>
    </w:p>
    <w:p w14:paraId="040094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ascii="宋体" w:hAnsi="宋体" w:eastAsia="宋体" w:cs="宋体"/>
          <w:sz w:val="21"/>
          <w:szCs w:val="21"/>
        </w:rPr>
        <w:t>学术上</w:t>
      </w:r>
      <w:r>
        <w:rPr>
          <w:rFonts w:hint="eastAsia" w:ascii="宋体" w:hAnsi="宋体" w:eastAsia="宋体" w:cs="宋体"/>
          <w:sz w:val="21"/>
          <w:szCs w:val="21"/>
          <w:lang w:val="en-US" w:eastAsia="zh-CN"/>
        </w:rPr>
        <w:t>主持多项许昌市社科联重点课题，</w:t>
      </w:r>
      <w:r>
        <w:rPr>
          <w:rFonts w:ascii="宋体" w:hAnsi="宋体" w:eastAsia="宋体" w:cs="宋体"/>
          <w:sz w:val="21"/>
          <w:szCs w:val="21"/>
        </w:rPr>
        <w:t>牵头制定专业教学标准或行业培训规范，主编产教融合型教材，并持续发表行业研究论文。</w:t>
      </w:r>
    </w:p>
    <w:p w14:paraId="094B2C8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FF0000"/>
          <w:sz w:val="21"/>
          <w:szCs w:val="21"/>
          <w:lang w:val="en-US" w:eastAsia="zh-CN"/>
        </w:rPr>
      </w:pPr>
      <w:r>
        <w:rPr>
          <w:rFonts w:ascii="宋体" w:hAnsi="宋体" w:eastAsia="宋体" w:cs="宋体"/>
          <w:sz w:val="21"/>
          <w:szCs w:val="21"/>
        </w:rPr>
        <w:t>作为专业建设核心，主导校企共建实战型实训基地，引入真实项目进课堂，推动“岗课赛证”融通改革，能精准预判行业趋势，及时调整人才培养方向。具备团队孵化能力，培育双师型教学团队，指导青年教师获教学能力比赛奖项。</w:t>
      </w:r>
    </w:p>
    <w:p w14:paraId="75E337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3.专任教师</w:t>
      </w:r>
    </w:p>
    <w:p w14:paraId="0713A39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lang w:val="en-US" w:eastAsia="zh-CN"/>
        </w:rPr>
        <w:t>本专业专任教师为14人，根据教育部的相关规定和行业的最佳实践，本专业生师比维持在合理范围内，每名教师负责的学生数量不超过18人，以确保教师有足够的时间和精力来关注和指导每一位学生。本专业教师具备至少1年以上的</w:t>
      </w:r>
      <w:r>
        <w:rPr>
          <w:rFonts w:hint="eastAsia" w:ascii="宋体" w:hAnsi="宋体" w:cs="宋体"/>
          <w:lang w:val="en-US" w:eastAsia="zh-CN"/>
        </w:rPr>
        <w:t>电子商务</w:t>
      </w:r>
      <w:r>
        <w:rPr>
          <w:rFonts w:hint="eastAsia" w:ascii="宋体" w:hAnsi="宋体" w:eastAsia="宋体" w:cs="宋体"/>
          <w:lang w:val="en-US" w:eastAsia="zh-CN"/>
        </w:rPr>
        <w:t>领域的相关企业工作经验。近五年内，教师有至少12个月的企业实践经历，以保持与行业发展的同步，并不断更新自己的实践知识和技能。职业资格证书方面，专任教师除了具备高校教师资格证书之外，并持有与</w:t>
      </w:r>
      <w:r>
        <w:rPr>
          <w:rFonts w:hint="eastAsia" w:ascii="宋体" w:hAnsi="宋体" w:cs="宋体"/>
          <w:lang w:val="en-US" w:eastAsia="zh-CN"/>
        </w:rPr>
        <w:t>电子商务</w:t>
      </w:r>
      <w:r>
        <w:rPr>
          <w:rFonts w:hint="eastAsia" w:ascii="宋体" w:hAnsi="宋体" w:eastAsia="宋体" w:cs="宋体"/>
          <w:lang w:val="en-US" w:eastAsia="zh-CN"/>
        </w:rPr>
        <w:t>相关的专业资格证书，具备从事该领域教学的专业能力和知识水平。教师均为本科及以上学历，专业背景与</w:t>
      </w:r>
      <w:r>
        <w:rPr>
          <w:rFonts w:hint="eastAsia" w:ascii="宋体" w:hAnsi="宋体" w:cs="宋体"/>
          <w:lang w:val="en-US" w:eastAsia="zh-CN"/>
        </w:rPr>
        <w:t>电子商务</w:t>
      </w:r>
      <w:r>
        <w:rPr>
          <w:rFonts w:hint="eastAsia" w:ascii="宋体" w:hAnsi="宋体" w:eastAsia="宋体" w:cs="宋体"/>
          <w:lang w:val="en-US" w:eastAsia="zh-CN"/>
        </w:rPr>
        <w:t>紧密相关，如</w:t>
      </w:r>
      <w:r>
        <w:rPr>
          <w:rFonts w:hint="eastAsia" w:ascii="宋体" w:hAnsi="宋体" w:cs="宋体"/>
          <w:lang w:val="en-US" w:eastAsia="zh-CN"/>
        </w:rPr>
        <w:t>大数据技术、市场营销、物流管理</w:t>
      </w:r>
      <w:r>
        <w:rPr>
          <w:rFonts w:hint="eastAsia" w:ascii="宋体" w:hAnsi="宋体" w:eastAsia="宋体" w:cs="宋体"/>
          <w:lang w:val="en-US" w:eastAsia="zh-CN"/>
        </w:rPr>
        <w:t>等。除此之外，还具备制作和使用多媒体教学材料的能力，包括但不限于制作电子课件、使用网络教学平台、进行线上互动等。并且会定期参加信息化教学培训，以适应教育技术发展的需求，提高教学效果。</w:t>
      </w:r>
    </w:p>
    <w:p w14:paraId="6A4BFB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4.兼职教师</w:t>
      </w:r>
    </w:p>
    <w:p w14:paraId="5746CE8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本专业聘请2名具有丰富行业经验的兼职教师，其中1人长期从事电商企业运营管理工作，1人参与过多项企业电商项目策划实施。两位教师主要承担《市场营销实务》《</w:t>
      </w:r>
      <w:r>
        <w:rPr>
          <w:rFonts w:hint="eastAsia" w:ascii="宋体" w:hAnsi="宋体" w:cs="宋体"/>
          <w:lang w:val="en-US" w:eastAsia="zh-CN"/>
        </w:rPr>
        <w:t>网店运营与管理</w:t>
      </w:r>
      <w:r>
        <w:rPr>
          <w:rFonts w:hint="eastAsia" w:ascii="宋体" w:hAnsi="宋体" w:eastAsia="宋体" w:cs="宋体"/>
          <w:lang w:val="en-US" w:eastAsia="zh-CN"/>
        </w:rPr>
        <w:t>》等课程教学，侧重将行业真实工作场景融入课堂，通过案例分析、流程演示等方式帮助学生理解实操要点。教学中注重结合平台运营规则、数据分析等实用技能，定期参与学生实训指导，协助优化实践课程内容。学院通过集体备课、教学督导听课、学生评教等方式，持续跟踪兼职教师授课效果，并提供教学规范培训，促进理论教学与实践经验的有机结合。兼职教师定期参与专业教研活动，与专任教师共同完善课程内容，确保教学内容与行业发展保持同步。</w:t>
      </w:r>
    </w:p>
    <w:p w14:paraId="3820188D">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val="en-US" w:eastAsia="zh-CN"/>
        </w:rPr>
      </w:pPr>
      <w:bookmarkStart w:id="30" w:name="_Toc18436"/>
      <w:bookmarkStart w:id="31" w:name="_Toc32234"/>
      <w:r>
        <w:rPr>
          <w:rFonts w:hint="eastAsia" w:ascii="Arial" w:hAnsi="Arial" w:eastAsia="宋体" w:cs="Times New Roman"/>
          <w:b/>
          <w:sz w:val="21"/>
          <w:szCs w:val="21"/>
          <w:lang w:val="en-US" w:eastAsia="zh-CN"/>
        </w:rPr>
        <w:t>（二）教学设施</w:t>
      </w:r>
      <w:bookmarkEnd w:id="30"/>
      <w:bookmarkEnd w:id="31"/>
    </w:p>
    <w:p w14:paraId="7E806B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ascii="宋体" w:hAnsi="宋体" w:eastAsia="宋体" w:cs="宋体"/>
          <w:sz w:val="21"/>
          <w:szCs w:val="21"/>
        </w:rPr>
        <w:t>主要包括能够满足正常的课程教学、实习实训所需的专业教室、实验室、实训室和实习实训基地</w:t>
      </w:r>
      <w:r>
        <w:rPr>
          <w:rFonts w:hint="eastAsia" w:ascii="宋体" w:hAnsi="宋体" w:eastAsia="宋体" w:cs="宋体"/>
          <w:sz w:val="21"/>
          <w:szCs w:val="21"/>
          <w:lang w:val="en-US" w:eastAsia="zh-CN"/>
        </w:rPr>
        <w:t>。</w:t>
      </w:r>
    </w:p>
    <w:p w14:paraId="0BA2A66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default" w:ascii="宋体" w:hAnsi="宋体" w:eastAsia="宋体" w:cs="宋体"/>
          <w:b/>
          <w:bCs/>
          <w:kern w:val="2"/>
          <w:sz w:val="21"/>
          <w:szCs w:val="21"/>
          <w:lang w:val="en-US" w:eastAsia="zh-CN" w:bidi="ar-SA"/>
        </w:rPr>
      </w:pPr>
      <w:r>
        <w:rPr>
          <w:rFonts w:hint="default" w:ascii="宋体" w:hAnsi="宋体" w:eastAsia="宋体" w:cs="宋体"/>
          <w:b/>
          <w:bCs/>
          <w:kern w:val="2"/>
          <w:sz w:val="21"/>
          <w:szCs w:val="21"/>
          <w:lang w:val="en-US" w:eastAsia="zh-CN" w:bidi="ar-SA"/>
        </w:rPr>
        <w:t>1.</w:t>
      </w:r>
      <w:r>
        <w:rPr>
          <w:rFonts w:hint="eastAsia" w:ascii="宋体" w:hAnsi="宋体" w:eastAsia="宋体" w:cs="宋体"/>
          <w:b/>
          <w:bCs/>
          <w:kern w:val="2"/>
          <w:sz w:val="21"/>
          <w:szCs w:val="21"/>
          <w:lang w:val="en-US" w:eastAsia="zh-CN" w:bidi="ar-SA"/>
        </w:rPr>
        <w:t>专业教室基本要求</w:t>
      </w:r>
    </w:p>
    <w:p w14:paraId="0F96792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548DD4"/>
          <w:sz w:val="21"/>
          <w:szCs w:val="21"/>
          <w:lang w:val="en-US" w:eastAsia="zh-CN"/>
        </w:rPr>
      </w:pPr>
      <w:r>
        <w:rPr>
          <w:rFonts w:hint="eastAsia" w:ascii="宋体" w:hAnsi="宋体" w:eastAsia="宋体" w:cs="宋体"/>
          <w:lang w:val="en-US" w:eastAsia="zh-CN"/>
        </w:rPr>
        <w:t>为保证学生的学习，本专业生均面积不低于3平方米，确保学生有足够的活动空间和安全性。教室具备良好的学习环境，包括适宜的温度、湿度和光照条件，以及干净整洁的教室卫生。同时，教室布置简洁明快，布局合理，教室配备先进的信息化教学设备，如交互式电子白板、多媒体教学系统等，以提高教学效率和质量</w:t>
      </w:r>
      <w:r>
        <w:rPr>
          <w:rFonts w:hint="eastAsia" w:ascii="宋体" w:hAnsi="宋体" w:cs="宋体"/>
          <w:lang w:val="en-US" w:eastAsia="zh-CN"/>
        </w:rPr>
        <w:t>，</w:t>
      </w:r>
      <w:r>
        <w:rPr>
          <w:rFonts w:hint="eastAsia" w:ascii="宋体" w:hAnsi="宋体" w:eastAsia="宋体" w:cs="宋体"/>
          <w:lang w:val="en-US" w:eastAsia="zh-CN"/>
        </w:rPr>
        <w:t>并接入互联网，实现与教育局信息中心资源库等外部资源的连接，方便教师获取最新的教学资源和信息。同时设置相应的网络环境，保证教学资源，包括教材书籍、教学视频、教学软件等，以满足学生的学习需求。教师具备应用现代化教学手段和方法的能力，如利用微课、在线课程等形式进行教学，以满足学生的个性化学习需求。</w:t>
      </w:r>
    </w:p>
    <w:p w14:paraId="51B15A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2.校内实训室（基地）基本要求</w:t>
      </w:r>
    </w:p>
    <w:p w14:paraId="45767749">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（1）实训基地应提供必要的工作机具和设备，以满足实际实训需求。这些设备和机具保持良好的状态，定期维护和检修，确保安全可靠。实训场地应具备充足的空间，以满足实训人数和实践操作的要求。</w:t>
      </w:r>
      <w:r>
        <w:rPr>
          <w:rFonts w:hint="eastAsia" w:cs="Times New Roman"/>
          <w:color w:val="auto"/>
          <w:sz w:val="21"/>
          <w:szCs w:val="21"/>
          <w:lang w:val="en-US" w:eastAsia="zh-CN"/>
        </w:rPr>
        <w:t>我校实训</w:t>
      </w:r>
      <w:r>
        <w:rPr>
          <w:rFonts w:hint="eastAsia" w:ascii="Times New Roman" w:hAnsi="Times New Roman" w:eastAsia="宋体" w:cs="Times New Roman"/>
          <w:color w:val="auto"/>
          <w:sz w:val="21"/>
          <w:szCs w:val="21"/>
          <w:lang w:val="en-US" w:eastAsia="zh-CN"/>
        </w:rPr>
        <w:t>基地的建筑面积不低于1000平方米，生均面积不低于2.5平方米。</w:t>
      </w:r>
    </w:p>
    <w:p w14:paraId="6474E97D">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实训基地配备完善的通风、照明和安全设施，确保实训环境的舒适和安全性。实训场所应符合相关建设标准，无安全隐患。实训基地提供便利的存储和管理设施，以保存实训所需的资料和工具。</w:t>
      </w:r>
    </w:p>
    <w:p w14:paraId="4850C397">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color w:val="548DD4"/>
          <w:sz w:val="21"/>
          <w:szCs w:val="21"/>
          <w:lang w:val="en-US" w:eastAsia="zh-CN"/>
        </w:rPr>
      </w:pPr>
      <w:r>
        <w:rPr>
          <w:rFonts w:hint="eastAsia" w:ascii="Times New Roman" w:hAnsi="Times New Roman" w:eastAsia="宋体" w:cs="Times New Roman"/>
          <w:color w:val="auto"/>
          <w:sz w:val="21"/>
          <w:szCs w:val="21"/>
          <w:lang w:val="en-US" w:eastAsia="zh-CN"/>
        </w:rPr>
        <w:t>（2）实训室（基地）开展实训项目</w:t>
      </w:r>
      <w:r>
        <w:rPr>
          <w:rFonts w:hint="eastAsia" w:cs="Times New Roman"/>
          <w:color w:val="auto"/>
          <w:sz w:val="21"/>
          <w:szCs w:val="21"/>
          <w:lang w:val="en-US" w:eastAsia="zh-CN"/>
        </w:rPr>
        <w:t>有：以电子商务创新创业行业岗位为导向，根据功能及业务流程划分为电子商务销售平台、电子商务营销平台、全程运营平台、基础教学平台，涵盖了电子商务的商品信息采编、前端销售、协同运营、客服、仓储等，形成一整套完整的电商业务链；练习网页、网站整体栏目的设计制作，美术策划及网页制作；网站广告制作广告图片、横幅及动画广告；练习公司旗下官网、淘宝商城页面整体规划设计，产品处理:对上架商品的图片进行抠图、拼接、颜色调整、背景处理、产品描述美化。</w:t>
      </w:r>
    </w:p>
    <w:p w14:paraId="1337C8EC">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（3）实训基地与企业、科研机构共同开展技术研发项目，形成产学研合作研发团队。通过合作研发，解决企业生产中的技术难题，推动企业技术创新和产业升级。</w:t>
      </w:r>
      <w:r>
        <w:rPr>
          <w:rFonts w:hint="eastAsia" w:cs="Times New Roman"/>
          <w:color w:val="auto"/>
          <w:sz w:val="21"/>
          <w:szCs w:val="21"/>
          <w:lang w:val="en-US" w:eastAsia="zh-CN"/>
        </w:rPr>
        <w:t>积极</w:t>
      </w:r>
      <w:r>
        <w:rPr>
          <w:rFonts w:hint="eastAsia" w:ascii="Times New Roman" w:hAnsi="Times New Roman" w:eastAsia="宋体" w:cs="Times New Roman"/>
          <w:color w:val="auto"/>
          <w:sz w:val="21"/>
          <w:szCs w:val="21"/>
          <w:lang w:val="en-US" w:eastAsia="zh-CN"/>
        </w:rPr>
        <w:t>将科研成果转化为实际生产力，是产学研合作的重要目标。实训基地应与企业合作，将科研成果进行中试、试制、生产等环节的转化，推动科技成果的商业化应用。</w:t>
      </w:r>
    </w:p>
    <w:p w14:paraId="24A0E66E">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（4）建立由名师、技能大师等领衔的大师工作室等。</w:t>
      </w:r>
    </w:p>
    <w:p w14:paraId="1FBDB549">
      <w:pPr>
        <w:pStyle w:val="7"/>
        <w:pageBreakBefore w:val="0"/>
        <w:kinsoku/>
        <w:overflowPunct/>
        <w:bidi w:val="0"/>
        <w:adjustRightInd w:val="0"/>
        <w:snapToGrid w:val="0"/>
        <w:spacing w:line="240" w:lineRule="auto"/>
        <w:ind w:right="312"/>
        <w:jc w:val="center"/>
        <w:textAlignment w:val="auto"/>
        <w:rPr>
          <w:b/>
          <w:bCs/>
          <w:sz w:val="21"/>
          <w:szCs w:val="21"/>
        </w:rPr>
      </w:pPr>
      <w:r>
        <w:rPr>
          <w:rFonts w:hint="eastAsia"/>
          <w:b/>
          <w:bCs/>
          <w:sz w:val="21"/>
          <w:szCs w:val="21"/>
        </w:rPr>
        <w:t>校内实训室概况</w:t>
      </w:r>
    </w:p>
    <w:tbl>
      <w:tblPr>
        <w:tblStyle w:val="13"/>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1977"/>
        <w:gridCol w:w="2519"/>
        <w:gridCol w:w="1133"/>
        <w:gridCol w:w="1175"/>
        <w:gridCol w:w="1646"/>
      </w:tblGrid>
      <w:tr w14:paraId="7853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697" w:type="dxa"/>
            <w:vAlign w:val="center"/>
          </w:tcPr>
          <w:p w14:paraId="0EDE4F67">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序号</w:t>
            </w:r>
          </w:p>
        </w:tc>
        <w:tc>
          <w:tcPr>
            <w:tcW w:w="1977" w:type="dxa"/>
            <w:vAlign w:val="center"/>
          </w:tcPr>
          <w:p w14:paraId="2AA9DF32">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实验/实训室名称</w:t>
            </w:r>
          </w:p>
        </w:tc>
        <w:tc>
          <w:tcPr>
            <w:tcW w:w="2519" w:type="dxa"/>
            <w:vAlign w:val="center"/>
          </w:tcPr>
          <w:p w14:paraId="379672CF">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功能（实训实习项目）</w:t>
            </w:r>
          </w:p>
        </w:tc>
        <w:tc>
          <w:tcPr>
            <w:tcW w:w="1133" w:type="dxa"/>
            <w:vAlign w:val="center"/>
          </w:tcPr>
          <w:p w14:paraId="02DB0FC0">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面积（㎡）</w:t>
            </w:r>
          </w:p>
        </w:tc>
        <w:tc>
          <w:tcPr>
            <w:tcW w:w="1175" w:type="dxa"/>
            <w:vAlign w:val="center"/>
          </w:tcPr>
          <w:p w14:paraId="71CF71B8">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工位数（个）</w:t>
            </w:r>
          </w:p>
        </w:tc>
        <w:tc>
          <w:tcPr>
            <w:tcW w:w="1646" w:type="dxa"/>
            <w:vAlign w:val="center"/>
          </w:tcPr>
          <w:p w14:paraId="6AD44726">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支撑课程</w:t>
            </w:r>
          </w:p>
        </w:tc>
      </w:tr>
      <w:tr w14:paraId="4A6B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697" w:type="dxa"/>
            <w:tcFitText/>
            <w:vAlign w:val="center"/>
          </w:tcPr>
          <w:p w14:paraId="523240C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548DD4"/>
                <w:sz w:val="18"/>
                <w:szCs w:val="18"/>
              </w:rPr>
            </w:pPr>
            <w:r>
              <w:rPr>
                <w:rFonts w:hint="eastAsia" w:ascii="宋体" w:hAnsi="宋体" w:eastAsia="宋体" w:cs="宋体"/>
                <w:sz w:val="18"/>
                <w:szCs w:val="18"/>
              </w:rPr>
              <w:t>1</w:t>
            </w:r>
          </w:p>
        </w:tc>
        <w:tc>
          <w:tcPr>
            <w:tcW w:w="1977" w:type="dxa"/>
            <w:vAlign w:val="center"/>
          </w:tcPr>
          <w:p w14:paraId="3E055AC1">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零售基础实训室</w:t>
            </w:r>
          </w:p>
        </w:tc>
        <w:tc>
          <w:tcPr>
            <w:tcW w:w="2519" w:type="dxa"/>
            <w:vAlign w:val="center"/>
          </w:tcPr>
          <w:p w14:paraId="49A07D67">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零售基础实训软件等设备设施，用于零售基础、电子商务基础、消费者行为分析、市场营销、市场调研与分析、商业文化等实训教学。</w:t>
            </w:r>
          </w:p>
        </w:tc>
        <w:tc>
          <w:tcPr>
            <w:tcW w:w="1133" w:type="dxa"/>
            <w:vAlign w:val="center"/>
          </w:tcPr>
          <w:p w14:paraId="28988801">
            <w:pPr>
              <w:pStyle w:val="5"/>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sz w:val="18"/>
                <w:szCs w:val="18"/>
              </w:rPr>
            </w:pPr>
            <w:r>
              <w:rPr>
                <w:rFonts w:hint="eastAsia" w:ascii="宋体" w:hAnsi="宋体" w:eastAsia="宋体" w:cs="宋体"/>
                <w:b w:val="0"/>
                <w:color w:val="auto"/>
                <w:sz w:val="18"/>
                <w:szCs w:val="18"/>
              </w:rPr>
              <w:t>150</w:t>
            </w:r>
          </w:p>
        </w:tc>
        <w:tc>
          <w:tcPr>
            <w:tcW w:w="1175" w:type="dxa"/>
            <w:vAlign w:val="center"/>
          </w:tcPr>
          <w:p w14:paraId="43C2C377">
            <w:pPr>
              <w:pStyle w:val="5"/>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val="0"/>
                <w:sz w:val="18"/>
                <w:szCs w:val="18"/>
              </w:rPr>
            </w:pPr>
            <w:r>
              <w:rPr>
                <w:rFonts w:hint="eastAsia" w:ascii="宋体" w:hAnsi="宋体" w:eastAsia="宋体" w:cs="宋体"/>
                <w:b w:val="0"/>
                <w:color w:val="auto"/>
                <w:sz w:val="18"/>
                <w:szCs w:val="18"/>
              </w:rPr>
              <w:t>45</w:t>
            </w:r>
          </w:p>
        </w:tc>
        <w:tc>
          <w:tcPr>
            <w:tcW w:w="1646" w:type="dxa"/>
            <w:vAlign w:val="center"/>
          </w:tcPr>
          <w:p w14:paraId="242BA72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零售基础</w:t>
            </w:r>
          </w:p>
          <w:p w14:paraId="7248E7A2">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零售门店020营销</w:t>
            </w:r>
          </w:p>
          <w:p w14:paraId="156B800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营销渠道管理</w:t>
            </w:r>
          </w:p>
          <w:p w14:paraId="13093CFF">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Cs/>
                <w:sz w:val="18"/>
                <w:szCs w:val="18"/>
                <w:lang w:val="en-US" w:eastAsia="zh-CN"/>
              </w:rPr>
            </w:pPr>
            <w:r>
              <w:rPr>
                <w:rFonts w:hint="eastAsia" w:ascii="宋体" w:hAnsi="宋体" w:cs="宋体"/>
                <w:bCs/>
                <w:sz w:val="18"/>
                <w:szCs w:val="18"/>
                <w:lang w:val="en-US" w:eastAsia="zh-CN"/>
              </w:rPr>
              <w:t>消费者行为学</w:t>
            </w:r>
          </w:p>
        </w:tc>
      </w:tr>
      <w:tr w14:paraId="0E86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265BD75E">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977" w:type="dxa"/>
            <w:vAlign w:val="center"/>
          </w:tcPr>
          <w:p w14:paraId="0D1FE100">
            <w:pPr>
              <w:keepNext w:val="0"/>
              <w:keepLines w:val="0"/>
              <w:widowControl/>
              <w:suppressLineNumbers w:val="0"/>
              <w:jc w:val="center"/>
              <w:rPr>
                <w:rFonts w:hint="eastAsia" w:ascii="宋体" w:hAnsi="宋体" w:eastAsia="宋体" w:cs="宋体"/>
                <w:sz w:val="18"/>
                <w:szCs w:val="18"/>
                <w:lang w:val="en-US" w:eastAsia="zh-CN"/>
              </w:rPr>
            </w:pPr>
            <w:r>
              <w:rPr>
                <w:rFonts w:hint="eastAsia" w:ascii="宋体" w:hAnsi="宋体" w:eastAsia="宋体" w:cs="宋体"/>
                <w:color w:val="000000"/>
                <w:kern w:val="0"/>
                <w:sz w:val="18"/>
                <w:szCs w:val="18"/>
                <w:lang w:val="en-US" w:eastAsia="zh-CN" w:bidi="ar"/>
              </w:rPr>
              <w:t>电子商务视觉设计实训室</w:t>
            </w:r>
          </w:p>
        </w:tc>
        <w:tc>
          <w:tcPr>
            <w:tcW w:w="2519" w:type="dxa"/>
            <w:vAlign w:val="center"/>
          </w:tcPr>
          <w:p w14:paraId="0EAF07C6">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配备计算机、服务器、交换机、路由器、智慧班牌、网络机柜、多媒体中控台、交互式电子白板、移动设备、电子商务视觉设计软件等设备设施，用于视觉营销设计、视频制作、图形图像处理等实训教学。</w:t>
            </w:r>
          </w:p>
          <w:p w14:paraId="1935A1A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18"/>
                <w:szCs w:val="18"/>
                <w:lang w:eastAsia="zh-CN"/>
              </w:rPr>
            </w:pPr>
          </w:p>
        </w:tc>
        <w:tc>
          <w:tcPr>
            <w:tcW w:w="1133" w:type="dxa"/>
            <w:vAlign w:val="center"/>
          </w:tcPr>
          <w:p w14:paraId="4601A17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120</w:t>
            </w:r>
          </w:p>
        </w:tc>
        <w:tc>
          <w:tcPr>
            <w:tcW w:w="1175" w:type="dxa"/>
            <w:vAlign w:val="center"/>
          </w:tcPr>
          <w:p w14:paraId="651D762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40</w:t>
            </w:r>
          </w:p>
        </w:tc>
        <w:tc>
          <w:tcPr>
            <w:tcW w:w="1646" w:type="dxa"/>
            <w:vAlign w:val="center"/>
          </w:tcPr>
          <w:p w14:paraId="7C5716C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视觉营销设计</w:t>
            </w:r>
          </w:p>
          <w:p w14:paraId="78A82F7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rPr>
              <w:t>Photoshop</w:t>
            </w:r>
            <w:r>
              <w:rPr>
                <w:rFonts w:hint="eastAsia" w:ascii="宋体" w:hAnsi="宋体" w:eastAsia="宋体" w:cs="宋体"/>
                <w:bCs/>
                <w:sz w:val="18"/>
                <w:szCs w:val="18"/>
                <w:lang w:val="en-US" w:eastAsia="zh-CN"/>
              </w:rPr>
              <w:t>商务设计</w:t>
            </w:r>
          </w:p>
          <w:p w14:paraId="2E027BF2">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Premire视频剪辑</w:t>
            </w:r>
          </w:p>
        </w:tc>
      </w:tr>
      <w:tr w14:paraId="2D59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09D32B9E">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1977" w:type="dxa"/>
            <w:vAlign w:val="center"/>
          </w:tcPr>
          <w:p w14:paraId="0AFCD97E">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网络营销实训室</w:t>
            </w:r>
          </w:p>
        </w:tc>
        <w:tc>
          <w:tcPr>
            <w:tcW w:w="2519" w:type="dxa"/>
            <w:vAlign w:val="center"/>
          </w:tcPr>
          <w:p w14:paraId="4AD9561D">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直播灯光设备、辅助直播支架、无线麦克风、虚拟背景幕、商品陈列架、大屏显示器、手机/平板电脑、多媒体技术处理软件、直播营销实训软件、网络营销实训软件等设备，用于网络营销、互联网销售、新媒体营销等实训教学。</w:t>
            </w:r>
          </w:p>
          <w:p w14:paraId="2169B65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18"/>
                <w:szCs w:val="18"/>
              </w:rPr>
            </w:pPr>
          </w:p>
        </w:tc>
        <w:tc>
          <w:tcPr>
            <w:tcW w:w="1133" w:type="dxa"/>
            <w:vAlign w:val="center"/>
          </w:tcPr>
          <w:p w14:paraId="4D40051E">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color w:val="548DD4"/>
                <w:sz w:val="18"/>
                <w:szCs w:val="18"/>
              </w:rPr>
            </w:pPr>
            <w:r>
              <w:rPr>
                <w:rFonts w:hint="eastAsia" w:ascii="宋体" w:hAnsi="宋体" w:eastAsia="宋体" w:cs="宋体"/>
                <w:bCs/>
                <w:sz w:val="18"/>
                <w:szCs w:val="18"/>
              </w:rPr>
              <w:t>120</w:t>
            </w:r>
          </w:p>
        </w:tc>
        <w:tc>
          <w:tcPr>
            <w:tcW w:w="1175" w:type="dxa"/>
            <w:vAlign w:val="center"/>
          </w:tcPr>
          <w:p w14:paraId="1FA0047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color w:val="548DD4"/>
                <w:sz w:val="18"/>
                <w:szCs w:val="18"/>
              </w:rPr>
            </w:pPr>
            <w:r>
              <w:rPr>
                <w:rFonts w:hint="eastAsia" w:ascii="宋体" w:hAnsi="宋体" w:eastAsia="宋体" w:cs="宋体"/>
                <w:bCs/>
                <w:sz w:val="18"/>
                <w:szCs w:val="18"/>
              </w:rPr>
              <w:t>45</w:t>
            </w:r>
          </w:p>
        </w:tc>
        <w:tc>
          <w:tcPr>
            <w:tcW w:w="1646" w:type="dxa"/>
            <w:vAlign w:val="center"/>
          </w:tcPr>
          <w:p w14:paraId="637D17B0">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Python程序设计</w:t>
            </w:r>
          </w:p>
          <w:p w14:paraId="24903D41">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网络营销</w:t>
            </w:r>
          </w:p>
          <w:p w14:paraId="09266E4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客户服务与管理</w:t>
            </w:r>
          </w:p>
          <w:p w14:paraId="6DBA3AAE">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Cs/>
                <w:sz w:val="18"/>
                <w:szCs w:val="18"/>
                <w:lang w:val="en-US" w:eastAsia="zh-CN"/>
              </w:rPr>
            </w:pPr>
            <w:r>
              <w:rPr>
                <w:rFonts w:hint="eastAsia" w:ascii="宋体" w:hAnsi="宋体" w:eastAsia="宋体" w:cs="宋体"/>
                <w:bCs/>
                <w:sz w:val="18"/>
                <w:szCs w:val="18"/>
                <w:lang w:val="en-US" w:eastAsia="zh-CN"/>
              </w:rPr>
              <w:t>市场营销基础</w:t>
            </w:r>
          </w:p>
        </w:tc>
      </w:tr>
      <w:tr w14:paraId="2967E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345BBB8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977" w:type="dxa"/>
            <w:vAlign w:val="center"/>
          </w:tcPr>
          <w:p w14:paraId="43C59F68">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电子商务数据分析实训室</w:t>
            </w:r>
          </w:p>
        </w:tc>
        <w:tc>
          <w:tcPr>
            <w:tcW w:w="2519" w:type="dxa"/>
            <w:vAlign w:val="center"/>
          </w:tcPr>
          <w:p w14:paraId="2D2B6212">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配备计算机、服务器、交换机、路由器、智慧班牌、网络机柜、多媒体中控台、交互式电子白板、大屏显示器、电子商务数据分析实训软件等设备设施，用于数据化运营、商务数据分析、数据可视化等实训教学。</w:t>
            </w:r>
          </w:p>
          <w:p w14:paraId="7525ADE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18"/>
                <w:szCs w:val="18"/>
              </w:rPr>
            </w:pPr>
          </w:p>
        </w:tc>
        <w:tc>
          <w:tcPr>
            <w:tcW w:w="1133" w:type="dxa"/>
            <w:vAlign w:val="center"/>
          </w:tcPr>
          <w:p w14:paraId="36358CE0">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color w:val="548DD4"/>
                <w:sz w:val="18"/>
                <w:szCs w:val="18"/>
              </w:rPr>
            </w:pPr>
            <w:r>
              <w:rPr>
                <w:rFonts w:hint="eastAsia" w:ascii="宋体" w:hAnsi="宋体" w:eastAsia="宋体" w:cs="宋体"/>
                <w:bCs/>
                <w:sz w:val="18"/>
                <w:szCs w:val="18"/>
              </w:rPr>
              <w:t>110</w:t>
            </w:r>
          </w:p>
        </w:tc>
        <w:tc>
          <w:tcPr>
            <w:tcW w:w="1175" w:type="dxa"/>
            <w:vAlign w:val="center"/>
          </w:tcPr>
          <w:p w14:paraId="03EDB940">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color w:val="548DD4"/>
                <w:sz w:val="18"/>
                <w:szCs w:val="18"/>
              </w:rPr>
            </w:pPr>
            <w:r>
              <w:rPr>
                <w:rFonts w:hint="eastAsia" w:ascii="宋体" w:hAnsi="宋体" w:eastAsia="宋体" w:cs="宋体"/>
                <w:bCs/>
                <w:sz w:val="18"/>
                <w:szCs w:val="18"/>
              </w:rPr>
              <w:t>30</w:t>
            </w:r>
          </w:p>
        </w:tc>
        <w:tc>
          <w:tcPr>
            <w:tcW w:w="1646" w:type="dxa"/>
            <w:vAlign w:val="center"/>
          </w:tcPr>
          <w:p w14:paraId="2221B094">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Cs/>
                <w:sz w:val="18"/>
                <w:szCs w:val="18"/>
                <w:lang w:val="en-US" w:eastAsia="zh-CN"/>
              </w:rPr>
            </w:pPr>
            <w:r>
              <w:rPr>
                <w:rFonts w:hint="eastAsia" w:ascii="宋体" w:hAnsi="宋体" w:eastAsia="宋体" w:cs="宋体"/>
                <w:bCs/>
                <w:sz w:val="18"/>
                <w:szCs w:val="18"/>
                <w:lang w:val="en-US" w:eastAsia="zh-CN"/>
              </w:rPr>
              <w:t>商务数据分析</w:t>
            </w:r>
          </w:p>
          <w:p w14:paraId="50107632">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数据化运营</w:t>
            </w:r>
          </w:p>
          <w:p w14:paraId="4D24D101">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互联网产品开发</w:t>
            </w:r>
          </w:p>
          <w:p w14:paraId="4717D872">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Cs/>
                <w:sz w:val="18"/>
                <w:szCs w:val="18"/>
                <w:lang w:val="en-US" w:eastAsia="zh-CN"/>
              </w:rPr>
            </w:pPr>
            <w:r>
              <w:rPr>
                <w:rFonts w:hint="eastAsia" w:ascii="宋体" w:hAnsi="宋体" w:cs="宋体"/>
                <w:bCs/>
                <w:sz w:val="18"/>
                <w:szCs w:val="18"/>
                <w:lang w:val="en-US" w:eastAsia="zh-CN"/>
              </w:rPr>
              <w:t>网页设计</w:t>
            </w:r>
          </w:p>
        </w:tc>
      </w:tr>
      <w:tr w14:paraId="2A62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4254774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1977" w:type="dxa"/>
            <w:vAlign w:val="center"/>
          </w:tcPr>
          <w:p w14:paraId="08456311">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电子商务运营实训室</w:t>
            </w:r>
          </w:p>
        </w:tc>
        <w:tc>
          <w:tcPr>
            <w:tcW w:w="2519" w:type="dxa"/>
            <w:vAlign w:val="center"/>
          </w:tcPr>
          <w:p w14:paraId="447501DF">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配备计算机、服务器、交换机、路由器、智慧班牌、网络机柜、多媒体中控台、交互式电子白板、网站（店）运营与推广实训软件、移动电子商务实训软件、跨境电子商务实训软件等设备设施，用于零售门店 O2O 运营、网店运营、项目管理等实训教学。</w:t>
            </w:r>
          </w:p>
          <w:p w14:paraId="41987A9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18"/>
                <w:szCs w:val="18"/>
                <w:lang w:val="en-US" w:eastAsia="zh-CN"/>
              </w:rPr>
            </w:pPr>
          </w:p>
        </w:tc>
        <w:tc>
          <w:tcPr>
            <w:tcW w:w="1133" w:type="dxa"/>
            <w:vAlign w:val="center"/>
          </w:tcPr>
          <w:p w14:paraId="01D5E1C6">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color w:val="548DD4"/>
                <w:sz w:val="18"/>
                <w:szCs w:val="18"/>
              </w:rPr>
            </w:pPr>
            <w:r>
              <w:rPr>
                <w:rFonts w:hint="eastAsia" w:ascii="宋体" w:hAnsi="宋体" w:eastAsia="宋体" w:cs="宋体"/>
                <w:bCs/>
                <w:sz w:val="18"/>
                <w:szCs w:val="18"/>
              </w:rPr>
              <w:t>90</w:t>
            </w:r>
          </w:p>
        </w:tc>
        <w:tc>
          <w:tcPr>
            <w:tcW w:w="1175" w:type="dxa"/>
            <w:vAlign w:val="center"/>
          </w:tcPr>
          <w:p w14:paraId="556F84A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color w:val="548DD4"/>
                <w:sz w:val="18"/>
                <w:szCs w:val="18"/>
              </w:rPr>
            </w:pPr>
            <w:r>
              <w:rPr>
                <w:rFonts w:hint="eastAsia" w:ascii="宋体" w:hAnsi="宋体" w:eastAsia="宋体" w:cs="宋体"/>
                <w:bCs/>
                <w:sz w:val="18"/>
                <w:szCs w:val="18"/>
              </w:rPr>
              <w:t>30</w:t>
            </w:r>
          </w:p>
        </w:tc>
        <w:tc>
          <w:tcPr>
            <w:tcW w:w="1646" w:type="dxa"/>
            <w:vAlign w:val="center"/>
          </w:tcPr>
          <w:p w14:paraId="5D1E329E">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Cs/>
                <w:sz w:val="18"/>
                <w:szCs w:val="18"/>
                <w:lang w:val="en-US" w:eastAsia="zh-CN"/>
              </w:rPr>
            </w:pPr>
            <w:r>
              <w:rPr>
                <w:rFonts w:hint="eastAsia" w:ascii="宋体" w:hAnsi="宋体" w:eastAsia="宋体" w:cs="宋体"/>
                <w:bCs/>
                <w:sz w:val="18"/>
                <w:szCs w:val="18"/>
                <w:lang w:val="en-US" w:eastAsia="zh-CN"/>
              </w:rPr>
              <w:t>电子商务基础</w:t>
            </w:r>
          </w:p>
          <w:p w14:paraId="625496C1">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网店运营与管理</w:t>
            </w:r>
          </w:p>
          <w:p w14:paraId="1A60A6A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营销心理学</w:t>
            </w:r>
          </w:p>
          <w:p w14:paraId="1555551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市场调查与预测</w:t>
            </w:r>
          </w:p>
          <w:p w14:paraId="4B4ACBBE">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Cs/>
                <w:sz w:val="18"/>
                <w:szCs w:val="18"/>
                <w:lang w:val="en-US" w:eastAsia="zh-CN"/>
              </w:rPr>
            </w:pPr>
            <w:r>
              <w:rPr>
                <w:rFonts w:hint="eastAsia" w:ascii="宋体" w:hAnsi="宋体" w:cs="宋体"/>
                <w:bCs/>
                <w:sz w:val="18"/>
                <w:szCs w:val="18"/>
                <w:lang w:val="en-US" w:eastAsia="zh-CN"/>
              </w:rPr>
              <w:t>互联网销售</w:t>
            </w:r>
          </w:p>
        </w:tc>
      </w:tr>
    </w:tbl>
    <w:p w14:paraId="08D5AEB4">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ascii="Times New Roman" w:hAnsi="Times New Roman" w:eastAsia="宋体" w:cs="Times New Roman"/>
          <w:color w:val="548DD4"/>
          <w:sz w:val="21"/>
          <w:szCs w:val="21"/>
          <w:lang w:val="en-US" w:eastAsia="zh-CN"/>
        </w:rPr>
      </w:pPr>
    </w:p>
    <w:p w14:paraId="4B3DDA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3.校外实训基地基本要求</w:t>
      </w:r>
    </w:p>
    <w:p w14:paraId="730F40C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default" w:eastAsia="宋体"/>
          <w:color w:val="auto"/>
          <w:szCs w:val="21"/>
          <w:lang w:val="en-US" w:eastAsia="zh-CN"/>
        </w:rPr>
      </w:pPr>
      <w:r>
        <w:rPr>
          <w:rFonts w:hint="eastAsia"/>
          <w:color w:val="auto"/>
          <w:szCs w:val="21"/>
        </w:rPr>
        <w:t>（1）校外实训基地应提供与所学专业紧密相关的真实工作环境，使学生能够亲身体验职业岗位的实际操作和工作流程。基地应配备先进、齐全的设备和技术，满足实践教学需要，确保学生能够在实践中掌握最新的技术和技能。</w:t>
      </w:r>
      <w:r>
        <w:rPr>
          <w:rFonts w:hint="eastAsia"/>
          <w:color w:val="auto"/>
          <w:szCs w:val="21"/>
          <w:lang w:val="en-US" w:eastAsia="zh-CN"/>
        </w:rPr>
        <w:t>我校校外实训基地有三个，面积超1200平方米，基地应提供充足的教学资源，包括教材、案例、实训项目等，以满足实践教学的需要。基地应实现与企业、高校之间的资源共享，提高资源的利用效率。</w:t>
      </w:r>
    </w:p>
    <w:p w14:paraId="5D33238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auto"/>
          <w:szCs w:val="21"/>
        </w:rPr>
      </w:pPr>
      <w:r>
        <w:rPr>
          <w:rFonts w:hint="eastAsia"/>
          <w:color w:val="auto"/>
          <w:szCs w:val="21"/>
        </w:rPr>
        <w:t>（2）实训基地作为连接学校与企业的桥梁，不仅为学生提供实践机会，也为教师提供了深入企业、了解行业前沿动态、提升实践能力的平台。教师企业实践旨在帮助教师更新教学内容、提升教学方法、强化职业素养，进而更好地指导学生进行实践操作和职业发展。</w:t>
      </w:r>
    </w:p>
    <w:p w14:paraId="3F93D65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auto"/>
          <w:szCs w:val="21"/>
        </w:rPr>
      </w:pPr>
      <w:r>
        <w:rPr>
          <w:rFonts w:hint="eastAsia"/>
          <w:color w:val="auto"/>
          <w:szCs w:val="21"/>
        </w:rPr>
        <w:t>实地参观：教师到企业现场参观生产线、了解工艺流程、观看产品展示等。</w:t>
      </w:r>
    </w:p>
    <w:p w14:paraId="03B9950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auto"/>
          <w:szCs w:val="21"/>
        </w:rPr>
      </w:pPr>
      <w:r>
        <w:rPr>
          <w:rFonts w:hint="eastAsia"/>
          <w:color w:val="auto"/>
          <w:szCs w:val="21"/>
        </w:rPr>
        <w:t>岗位实践：教师在企业特定岗位上进行实践，如课程设计、教学实施、项目策划等，与企业员工共同完成任务。</w:t>
      </w:r>
    </w:p>
    <w:p w14:paraId="103CFBC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auto"/>
          <w:szCs w:val="21"/>
        </w:rPr>
      </w:pPr>
      <w:r>
        <w:rPr>
          <w:rFonts w:hint="eastAsia"/>
          <w:color w:val="auto"/>
          <w:szCs w:val="21"/>
        </w:rPr>
        <w:t>技术交流：教师与企业员工进行技术交流，了解行业最新动态、探讨技术应用等。</w:t>
      </w:r>
    </w:p>
    <w:p w14:paraId="1E264C3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auto"/>
          <w:szCs w:val="21"/>
        </w:rPr>
      </w:pPr>
      <w:r>
        <w:rPr>
          <w:rFonts w:hint="eastAsia"/>
          <w:color w:val="auto"/>
          <w:szCs w:val="21"/>
        </w:rPr>
        <w:t>参加培训：教师参加企业组织的培训课程，学习新技术、新方法、新工具等。</w:t>
      </w:r>
    </w:p>
    <w:p w14:paraId="375F073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color w:val="auto"/>
          <w:szCs w:val="21"/>
        </w:rPr>
      </w:pPr>
      <w:r>
        <w:rPr>
          <w:rFonts w:hint="eastAsia"/>
          <w:color w:val="auto"/>
          <w:szCs w:val="21"/>
        </w:rPr>
        <w:t>实训基地接受教师企业实践是加强校企合作、推动人才培养的有效途径。通过实践，教师可以深入了解企业需求和行业动态，提升实践能力和职业素养；同时，企业也可以借助学校的师资力量和教学资源，推动技术创新和人才培养。未来，实训基地应继续加强与企业的合作与交流，探索更多形式的教师企业实践模式，为培养更多高素质、高技能人才做出更大的贡献。</w:t>
      </w:r>
    </w:p>
    <w:p w14:paraId="7E0AD14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eastAsia="宋体"/>
          <w:color w:val="auto"/>
          <w:szCs w:val="21"/>
          <w:lang w:eastAsia="zh-CN"/>
        </w:rPr>
      </w:pPr>
      <w:r>
        <w:rPr>
          <w:rFonts w:hint="eastAsia"/>
          <w:color w:val="auto"/>
          <w:szCs w:val="21"/>
        </w:rPr>
        <w:t>（3）工匠精神学习践行情况</w:t>
      </w:r>
      <w:r>
        <w:rPr>
          <w:rFonts w:hint="eastAsia"/>
          <w:color w:val="auto"/>
          <w:szCs w:val="21"/>
          <w:lang w:eastAsia="zh-CN"/>
        </w:rPr>
        <w:t>：校企合作得到了进一步深化，学校与企业之间的联系更加紧密。双方共同开展科研项目、技术创新等活动，为培养高素质人才提供了有力支持。通过工匠精神的学习和实践，学生的专业技能和创新能力得到了显著提升。他们能够更加专注于学习和实践，不断追求技艺的卓越和产品的完美，我们将继续深化实践教学改革，加强校企合作，培育更多具有工匠精神的优秀人才。同时，我们也将不断探索新的教学方式和方法，为学生提供更加优质的教育资源和实践机会。</w:t>
      </w:r>
    </w:p>
    <w:p w14:paraId="0A7B0BE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eastAsia="宋体"/>
          <w:color w:val="auto"/>
          <w:szCs w:val="21"/>
          <w:lang w:eastAsia="zh-CN"/>
        </w:rPr>
      </w:pPr>
      <w:r>
        <w:rPr>
          <w:rFonts w:hint="eastAsia"/>
          <w:color w:val="auto"/>
          <w:szCs w:val="21"/>
        </w:rPr>
        <w:t>（4）</w:t>
      </w:r>
      <w:r>
        <w:rPr>
          <w:rFonts w:hint="eastAsia"/>
          <w:color w:val="auto"/>
          <w:szCs w:val="21"/>
          <w:lang w:val="en-US" w:eastAsia="zh-CN"/>
        </w:rPr>
        <w:t>在校企合作过程中，企业可以</w:t>
      </w:r>
      <w:r>
        <w:rPr>
          <w:rFonts w:hint="eastAsia"/>
          <w:color w:val="auto"/>
          <w:szCs w:val="21"/>
        </w:rPr>
        <w:t>选派管理人员或专业技术人员参与</w:t>
      </w:r>
      <w:r>
        <w:rPr>
          <w:rFonts w:hint="eastAsia"/>
          <w:color w:val="auto"/>
          <w:szCs w:val="21"/>
          <w:lang w:val="en-US" w:eastAsia="zh-CN"/>
        </w:rPr>
        <w:t>学校</w:t>
      </w:r>
      <w:r>
        <w:rPr>
          <w:rFonts w:hint="eastAsia"/>
          <w:color w:val="auto"/>
          <w:szCs w:val="21"/>
        </w:rPr>
        <w:t>的专业建设、课程设置、课堂教学等工作，双方根据需要开展人才培养</w:t>
      </w:r>
      <w:r>
        <w:rPr>
          <w:rFonts w:hint="eastAsia"/>
          <w:color w:val="auto"/>
          <w:szCs w:val="21"/>
          <w:lang w:eastAsia="zh-CN"/>
        </w:rPr>
        <w:t>。</w:t>
      </w:r>
    </w:p>
    <w:p w14:paraId="1522537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eastAsia="宋体"/>
          <w:color w:val="auto"/>
          <w:szCs w:val="21"/>
          <w:lang w:eastAsia="zh-CN"/>
        </w:rPr>
      </w:pPr>
      <w:r>
        <w:rPr>
          <w:rFonts w:hint="eastAsia"/>
          <w:color w:val="auto"/>
          <w:szCs w:val="21"/>
          <w:lang w:val="en-US" w:eastAsia="zh-CN"/>
        </w:rPr>
        <w:t>此外，</w:t>
      </w:r>
      <w:r>
        <w:rPr>
          <w:rFonts w:hint="eastAsia"/>
          <w:color w:val="auto"/>
          <w:szCs w:val="21"/>
        </w:rPr>
        <w:t>双方合作建立创新实践基地(校企共建研发中心)。双方互派管理人员或专业技术人员进行学术交流、研讨，共同参与研究或申报国家、省、市级相关科研课题。</w:t>
      </w:r>
      <w:r>
        <w:rPr>
          <w:rFonts w:hint="eastAsia"/>
          <w:color w:val="auto"/>
          <w:szCs w:val="21"/>
          <w:lang w:val="en-US" w:eastAsia="zh-CN"/>
        </w:rPr>
        <w:t>学校</w:t>
      </w:r>
      <w:r>
        <w:rPr>
          <w:rFonts w:hint="eastAsia"/>
          <w:color w:val="auto"/>
          <w:szCs w:val="21"/>
        </w:rPr>
        <w:t>可利用教学资源和教师资源为</w:t>
      </w:r>
      <w:r>
        <w:rPr>
          <w:rFonts w:hint="eastAsia"/>
          <w:color w:val="auto"/>
          <w:szCs w:val="21"/>
          <w:lang w:val="en-US" w:eastAsia="zh-CN"/>
        </w:rPr>
        <w:t>企业</w:t>
      </w:r>
      <w:r>
        <w:rPr>
          <w:rFonts w:hint="eastAsia"/>
          <w:color w:val="auto"/>
          <w:szCs w:val="21"/>
        </w:rPr>
        <w:t>提供政策咨询、管理服务，并根据</w:t>
      </w:r>
      <w:r>
        <w:rPr>
          <w:rFonts w:hint="eastAsia"/>
          <w:color w:val="auto"/>
          <w:szCs w:val="21"/>
          <w:lang w:val="en-US" w:eastAsia="zh-CN"/>
        </w:rPr>
        <w:t>企业的</w:t>
      </w:r>
      <w:r>
        <w:rPr>
          <w:rFonts w:hint="eastAsia"/>
          <w:color w:val="auto"/>
          <w:szCs w:val="21"/>
        </w:rPr>
        <w:t>需求提供各类型智力支持</w:t>
      </w:r>
      <w:r>
        <w:rPr>
          <w:rFonts w:hint="eastAsia"/>
          <w:color w:val="auto"/>
          <w:szCs w:val="21"/>
          <w:lang w:eastAsia="zh-CN"/>
        </w:rPr>
        <w:t>。</w:t>
      </w:r>
    </w:p>
    <w:p w14:paraId="34D3F7D4">
      <w:pPr>
        <w:pStyle w:val="7"/>
        <w:pageBreakBefore w:val="0"/>
        <w:kinsoku/>
        <w:overflowPunct/>
        <w:bidi w:val="0"/>
        <w:adjustRightInd w:val="0"/>
        <w:snapToGrid w:val="0"/>
        <w:spacing w:line="240" w:lineRule="auto"/>
        <w:ind w:right="312"/>
        <w:jc w:val="center"/>
        <w:textAlignment w:val="auto"/>
        <w:rPr>
          <w:rFonts w:ascii="方正仿宋_GB2312" w:hAnsi="方正仿宋_GB2312" w:eastAsia="方正仿宋_GB2312" w:cs="方正仿宋_GB2312"/>
          <w:color w:val="006FC0"/>
          <w:spacing w:val="-10"/>
          <w:sz w:val="21"/>
          <w:szCs w:val="21"/>
        </w:rPr>
      </w:pPr>
      <w:r>
        <w:rPr>
          <w:rFonts w:hint="eastAsia"/>
          <w:b/>
          <w:bCs/>
          <w:sz w:val="21"/>
          <w:szCs w:val="21"/>
        </w:rPr>
        <w:t>校外实训基地概况</w:t>
      </w:r>
    </w:p>
    <w:tbl>
      <w:tblPr>
        <w:tblStyle w:val="13"/>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392"/>
        <w:gridCol w:w="2147"/>
        <w:gridCol w:w="2145"/>
        <w:gridCol w:w="1587"/>
      </w:tblGrid>
      <w:tr w14:paraId="3442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3" w:type="dxa"/>
            <w:vAlign w:val="center"/>
          </w:tcPr>
          <w:p w14:paraId="6EB09F74">
            <w:pPr>
              <w:pageBreakBefore w:val="0"/>
              <w:kinsoku/>
              <w:wordWrap/>
              <w:overflowPunct/>
              <w:topLinePunct w:val="0"/>
              <w:autoSpaceDE/>
              <w:autoSpaceDN/>
              <w:bidi w:val="0"/>
              <w:adjustRightInd w:val="0"/>
              <w:snapToGrid w:val="0"/>
              <w:spacing w:line="400" w:lineRule="exact"/>
              <w:jc w:val="center"/>
              <w:textAlignment w:val="auto"/>
              <w:rPr>
                <w:rFonts w:ascii="宋体" w:hAnsi="宋体" w:cs="宋体"/>
                <w:b/>
                <w:bCs/>
                <w:sz w:val="18"/>
                <w:szCs w:val="18"/>
              </w:rPr>
            </w:pPr>
            <w:r>
              <w:rPr>
                <w:rFonts w:hint="eastAsia" w:ascii="宋体" w:hAnsi="宋体" w:cs="宋体"/>
                <w:b/>
                <w:bCs/>
                <w:sz w:val="18"/>
                <w:szCs w:val="18"/>
              </w:rPr>
              <w:t>序号</w:t>
            </w:r>
          </w:p>
        </w:tc>
        <w:tc>
          <w:tcPr>
            <w:tcW w:w="2392" w:type="dxa"/>
            <w:vAlign w:val="center"/>
          </w:tcPr>
          <w:p w14:paraId="27AD6DD5">
            <w:pPr>
              <w:pageBreakBefore w:val="0"/>
              <w:kinsoku/>
              <w:wordWrap/>
              <w:overflowPunct/>
              <w:topLinePunct w:val="0"/>
              <w:autoSpaceDE/>
              <w:autoSpaceDN/>
              <w:bidi w:val="0"/>
              <w:adjustRightInd w:val="0"/>
              <w:snapToGrid w:val="0"/>
              <w:spacing w:line="400" w:lineRule="exact"/>
              <w:jc w:val="center"/>
              <w:textAlignment w:val="auto"/>
              <w:rPr>
                <w:rFonts w:ascii="宋体" w:hAnsi="宋体" w:cs="宋体"/>
                <w:b/>
                <w:bCs/>
                <w:sz w:val="18"/>
                <w:szCs w:val="18"/>
              </w:rPr>
            </w:pPr>
            <w:r>
              <w:rPr>
                <w:rFonts w:hint="eastAsia" w:ascii="宋体" w:hAnsi="宋体" w:cs="宋体"/>
                <w:b/>
                <w:bCs/>
                <w:sz w:val="18"/>
                <w:szCs w:val="18"/>
              </w:rPr>
              <w:t>校外实训基地名称</w:t>
            </w:r>
          </w:p>
        </w:tc>
        <w:tc>
          <w:tcPr>
            <w:tcW w:w="2147" w:type="dxa"/>
            <w:vAlign w:val="center"/>
          </w:tcPr>
          <w:p w14:paraId="221D5BC8">
            <w:pPr>
              <w:pageBreakBefore w:val="0"/>
              <w:kinsoku/>
              <w:wordWrap/>
              <w:overflowPunct/>
              <w:topLinePunct w:val="0"/>
              <w:autoSpaceDE/>
              <w:autoSpaceDN/>
              <w:bidi w:val="0"/>
              <w:adjustRightInd w:val="0"/>
              <w:snapToGrid w:val="0"/>
              <w:spacing w:line="400" w:lineRule="exact"/>
              <w:jc w:val="center"/>
              <w:textAlignment w:val="auto"/>
              <w:rPr>
                <w:rFonts w:ascii="宋体" w:hAnsi="宋体" w:cs="宋体"/>
                <w:b/>
                <w:bCs/>
                <w:sz w:val="18"/>
                <w:szCs w:val="18"/>
              </w:rPr>
            </w:pPr>
            <w:r>
              <w:rPr>
                <w:rFonts w:hint="eastAsia" w:ascii="宋体" w:hAnsi="宋体" w:cs="宋体"/>
                <w:b/>
                <w:bCs/>
                <w:sz w:val="18"/>
                <w:szCs w:val="18"/>
              </w:rPr>
              <w:t>合作企业名称</w:t>
            </w:r>
          </w:p>
        </w:tc>
        <w:tc>
          <w:tcPr>
            <w:tcW w:w="2145" w:type="dxa"/>
            <w:vAlign w:val="center"/>
          </w:tcPr>
          <w:p w14:paraId="0725F550">
            <w:pPr>
              <w:pageBreakBefore w:val="0"/>
              <w:kinsoku/>
              <w:wordWrap/>
              <w:overflowPunct/>
              <w:topLinePunct w:val="0"/>
              <w:autoSpaceDE/>
              <w:autoSpaceDN/>
              <w:bidi w:val="0"/>
              <w:adjustRightInd w:val="0"/>
              <w:snapToGrid w:val="0"/>
              <w:spacing w:line="400" w:lineRule="exact"/>
              <w:jc w:val="center"/>
              <w:textAlignment w:val="auto"/>
              <w:rPr>
                <w:rFonts w:ascii="宋体" w:hAnsi="宋体" w:cs="宋体"/>
                <w:b/>
                <w:bCs/>
                <w:sz w:val="18"/>
                <w:szCs w:val="18"/>
              </w:rPr>
            </w:pPr>
            <w:r>
              <w:rPr>
                <w:rFonts w:hint="eastAsia" w:ascii="宋体" w:hAnsi="宋体" w:cs="宋体"/>
                <w:b/>
                <w:bCs/>
                <w:sz w:val="18"/>
                <w:szCs w:val="18"/>
              </w:rPr>
              <w:t>合作项目</w:t>
            </w:r>
          </w:p>
        </w:tc>
        <w:tc>
          <w:tcPr>
            <w:tcW w:w="1587" w:type="dxa"/>
            <w:vAlign w:val="center"/>
          </w:tcPr>
          <w:p w14:paraId="6D286B75">
            <w:pPr>
              <w:pageBreakBefore w:val="0"/>
              <w:kinsoku/>
              <w:wordWrap/>
              <w:overflowPunct/>
              <w:topLinePunct w:val="0"/>
              <w:autoSpaceDE/>
              <w:autoSpaceDN/>
              <w:bidi w:val="0"/>
              <w:adjustRightInd w:val="0"/>
              <w:snapToGrid w:val="0"/>
              <w:spacing w:line="400" w:lineRule="exact"/>
              <w:jc w:val="center"/>
              <w:textAlignment w:val="auto"/>
              <w:rPr>
                <w:rFonts w:ascii="宋体" w:hAnsi="宋体" w:cs="宋体"/>
                <w:b/>
                <w:bCs/>
                <w:sz w:val="18"/>
                <w:szCs w:val="18"/>
              </w:rPr>
            </w:pPr>
            <w:r>
              <w:rPr>
                <w:rFonts w:hint="eastAsia" w:ascii="宋体" w:hAnsi="宋体" w:cs="宋体"/>
                <w:b/>
                <w:bCs/>
                <w:sz w:val="18"/>
                <w:szCs w:val="18"/>
              </w:rPr>
              <w:t>合作深度</w:t>
            </w:r>
          </w:p>
        </w:tc>
      </w:tr>
      <w:tr w14:paraId="5A8E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14:paraId="2BFFFF14">
            <w:pPr>
              <w:pageBreakBefore w:val="0"/>
              <w:kinsoku/>
              <w:wordWrap/>
              <w:overflowPunct/>
              <w:topLinePunct w:val="0"/>
              <w:autoSpaceDE/>
              <w:autoSpaceDN/>
              <w:bidi w:val="0"/>
              <w:spacing w:line="400" w:lineRule="exact"/>
              <w:jc w:val="center"/>
              <w:textAlignment w:val="auto"/>
              <w:rPr>
                <w:rFonts w:ascii="宋体" w:hAnsi="宋体" w:cs="宋体"/>
                <w:sz w:val="18"/>
                <w:szCs w:val="18"/>
              </w:rPr>
            </w:pPr>
            <w:r>
              <w:rPr>
                <w:rFonts w:hint="eastAsia" w:ascii="宋体" w:hAnsi="宋体" w:cs="宋体"/>
                <w:sz w:val="18"/>
                <w:szCs w:val="18"/>
              </w:rPr>
              <w:t>1</w:t>
            </w:r>
          </w:p>
        </w:tc>
        <w:tc>
          <w:tcPr>
            <w:tcW w:w="2392" w:type="dxa"/>
            <w:vAlign w:val="center"/>
          </w:tcPr>
          <w:p w14:paraId="3E44ECE7">
            <w:pPr>
              <w:pStyle w:val="5"/>
              <w:pageBreakBefore w:val="0"/>
              <w:kinsoku/>
              <w:wordWrap/>
              <w:overflowPunct/>
              <w:topLinePunct w:val="0"/>
              <w:autoSpaceDE/>
              <w:autoSpaceDN/>
              <w:bidi w:val="0"/>
              <w:spacing w:line="400" w:lineRule="exact"/>
              <w:jc w:val="center"/>
              <w:textAlignment w:val="auto"/>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电子商务协同世纪香菌创新研究中心</w:t>
            </w:r>
          </w:p>
        </w:tc>
        <w:tc>
          <w:tcPr>
            <w:tcW w:w="2147" w:type="dxa"/>
            <w:vAlign w:val="center"/>
          </w:tcPr>
          <w:p w14:paraId="78B3DAE4">
            <w:pPr>
              <w:pStyle w:val="5"/>
              <w:pageBreakBefore w:val="0"/>
              <w:kinsoku/>
              <w:wordWrap/>
              <w:overflowPunct/>
              <w:topLinePunct w:val="0"/>
              <w:autoSpaceDE/>
              <w:autoSpaceDN/>
              <w:bidi w:val="0"/>
              <w:spacing w:line="400" w:lineRule="exact"/>
              <w:jc w:val="center"/>
              <w:textAlignment w:val="auto"/>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河南世纪香食用菌开发有限公司</w:t>
            </w:r>
          </w:p>
        </w:tc>
        <w:tc>
          <w:tcPr>
            <w:tcW w:w="2145" w:type="dxa"/>
            <w:vAlign w:val="center"/>
          </w:tcPr>
          <w:p w14:paraId="738D3AA2">
            <w:pPr>
              <w:pStyle w:val="5"/>
              <w:pageBreakBefore w:val="0"/>
              <w:kinsoku/>
              <w:wordWrap/>
              <w:overflowPunct/>
              <w:topLinePunct w:val="0"/>
              <w:autoSpaceDE/>
              <w:autoSpaceDN/>
              <w:bidi w:val="0"/>
              <w:spacing w:line="400" w:lineRule="exact"/>
              <w:jc w:val="center"/>
              <w:textAlignment w:val="auto"/>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电子商务、市场营销、烹饪工艺与营养</w:t>
            </w:r>
          </w:p>
        </w:tc>
        <w:tc>
          <w:tcPr>
            <w:tcW w:w="1587" w:type="dxa"/>
            <w:vAlign w:val="center"/>
          </w:tcPr>
          <w:p w14:paraId="4F995DF5">
            <w:pPr>
              <w:pStyle w:val="5"/>
              <w:pageBreakBefore w:val="0"/>
              <w:kinsoku/>
              <w:wordWrap/>
              <w:overflowPunct/>
              <w:topLinePunct w:val="0"/>
              <w:autoSpaceDE/>
              <w:autoSpaceDN/>
              <w:bidi w:val="0"/>
              <w:spacing w:line="400" w:lineRule="exact"/>
              <w:jc w:val="center"/>
              <w:textAlignment w:val="auto"/>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为企业培养具有良好职业素质和高技能复合应用人才、实现高校与企业的深度融合。</w:t>
            </w:r>
          </w:p>
        </w:tc>
      </w:tr>
      <w:tr w14:paraId="0E6C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14:paraId="3BC9DC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2392" w:type="dxa"/>
            <w:vAlign w:val="center"/>
          </w:tcPr>
          <w:p w14:paraId="6316D3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许昌科技学校大数据实训基地</w:t>
            </w:r>
          </w:p>
        </w:tc>
        <w:tc>
          <w:tcPr>
            <w:tcW w:w="2147" w:type="dxa"/>
            <w:vAlign w:val="center"/>
          </w:tcPr>
          <w:p w14:paraId="699FC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许昌金睿大数据服务有限公司</w:t>
            </w:r>
          </w:p>
        </w:tc>
        <w:tc>
          <w:tcPr>
            <w:tcW w:w="2145" w:type="dxa"/>
            <w:vAlign w:val="center"/>
          </w:tcPr>
          <w:p w14:paraId="5E39E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电子商务分析、教师实践</w:t>
            </w:r>
          </w:p>
        </w:tc>
        <w:tc>
          <w:tcPr>
            <w:tcW w:w="1587" w:type="dxa"/>
            <w:vAlign w:val="center"/>
          </w:tcPr>
          <w:p w14:paraId="56CC2A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深度合作</w:t>
            </w:r>
          </w:p>
        </w:tc>
      </w:tr>
      <w:tr w14:paraId="0A6A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14:paraId="25051A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w:t>
            </w:r>
          </w:p>
        </w:tc>
        <w:tc>
          <w:tcPr>
            <w:tcW w:w="2392" w:type="dxa"/>
            <w:vAlign w:val="center"/>
          </w:tcPr>
          <w:p w14:paraId="3101EF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许昌速立得财务咨询公司实训基地</w:t>
            </w:r>
          </w:p>
        </w:tc>
        <w:tc>
          <w:tcPr>
            <w:tcW w:w="2147" w:type="dxa"/>
            <w:vAlign w:val="center"/>
          </w:tcPr>
          <w:p w14:paraId="535139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许昌安信财务管理咨询有限公司</w:t>
            </w:r>
          </w:p>
        </w:tc>
        <w:tc>
          <w:tcPr>
            <w:tcW w:w="2145" w:type="dxa"/>
            <w:vAlign w:val="center"/>
          </w:tcPr>
          <w:p w14:paraId="07FA6D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数据分析、电子商务分析</w:t>
            </w:r>
          </w:p>
        </w:tc>
        <w:tc>
          <w:tcPr>
            <w:tcW w:w="1587" w:type="dxa"/>
            <w:vAlign w:val="center"/>
          </w:tcPr>
          <w:p w14:paraId="07EB1D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一般合作</w:t>
            </w:r>
          </w:p>
        </w:tc>
      </w:tr>
      <w:tr w14:paraId="44A8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14:paraId="13348B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2392" w:type="dxa"/>
            <w:vAlign w:val="center"/>
          </w:tcPr>
          <w:p w14:paraId="499C0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特色豆制品020营销中心</w:t>
            </w:r>
          </w:p>
        </w:tc>
        <w:tc>
          <w:tcPr>
            <w:tcW w:w="2147" w:type="dxa"/>
            <w:vAlign w:val="center"/>
          </w:tcPr>
          <w:p w14:paraId="41BFAE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河南博欣调味品有限公司</w:t>
            </w:r>
          </w:p>
        </w:tc>
        <w:tc>
          <w:tcPr>
            <w:tcW w:w="2145" w:type="dxa"/>
            <w:vAlign w:val="center"/>
          </w:tcPr>
          <w:p w14:paraId="6AC873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b w:val="0"/>
                <w:color w:val="auto"/>
                <w:sz w:val="18"/>
                <w:szCs w:val="18"/>
                <w:lang w:val="en-US" w:eastAsia="zh-CN"/>
              </w:rPr>
              <w:t>电子商务、市场营销、烹饪工艺与营养</w:t>
            </w:r>
          </w:p>
        </w:tc>
        <w:tc>
          <w:tcPr>
            <w:tcW w:w="1587" w:type="dxa"/>
            <w:vAlign w:val="center"/>
          </w:tcPr>
          <w:p w14:paraId="13E107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深度合作</w:t>
            </w:r>
          </w:p>
        </w:tc>
      </w:tr>
    </w:tbl>
    <w:p w14:paraId="71C28BB5">
      <w:pPr>
        <w:pStyle w:val="7"/>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firstLine="0" w:firstLineChars="0"/>
        <w:jc w:val="center"/>
        <w:textAlignment w:val="auto"/>
        <w:rPr>
          <w:rFonts w:hint="eastAsia" w:ascii="Times New Roman" w:hAnsi="Times New Roman" w:eastAsia="宋体" w:cs="Times New Roman"/>
          <w:b/>
          <w:bCs/>
          <w:kern w:val="2"/>
          <w:sz w:val="21"/>
          <w:szCs w:val="21"/>
          <w:lang w:val="en-US" w:eastAsia="zh-CN" w:bidi="ar-SA"/>
        </w:rPr>
      </w:pPr>
    </w:p>
    <w:p w14:paraId="22CF4E3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4.学生实习基地基本要求</w:t>
      </w:r>
    </w:p>
    <w:p w14:paraId="5284945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bookmarkStart w:id="32" w:name="_Toc25415"/>
      <w:bookmarkStart w:id="33" w:name="_Toc22349"/>
      <w:r>
        <w:rPr>
          <w:rFonts w:hint="eastAsia" w:ascii="宋体" w:hAnsi="宋体" w:eastAsia="宋体" w:cs="宋体"/>
          <w:color w:val="auto"/>
          <w:sz w:val="21"/>
          <w:szCs w:val="21"/>
          <w:lang w:val="en-US" w:eastAsia="zh-CN"/>
        </w:rPr>
        <w:t>根据《职业学校学生实习管理规定》《职业学校校企合作促进办法》等</w:t>
      </w:r>
      <w:r>
        <w:rPr>
          <w:rFonts w:hint="eastAsia" w:ascii="宋体" w:hAnsi="宋体" w:cs="宋体"/>
          <w:color w:val="auto"/>
          <w:sz w:val="21"/>
          <w:szCs w:val="21"/>
          <w:lang w:val="en-US" w:eastAsia="zh-CN"/>
        </w:rPr>
        <w:t>要求，</w:t>
      </w:r>
      <w:r>
        <w:rPr>
          <w:rFonts w:hint="eastAsia" w:ascii="宋体" w:hAnsi="宋体" w:eastAsia="宋体" w:cs="宋体"/>
          <w:color w:val="auto"/>
          <w:sz w:val="21"/>
          <w:szCs w:val="21"/>
          <w:lang w:val="en-US" w:eastAsia="zh-CN"/>
        </w:rPr>
        <w:t>实习实践教学基地较好的满足实践教学的情况，实习基地可以提供足够数量的实习岗位，以满足</w:t>
      </w:r>
      <w:r>
        <w:rPr>
          <w:rFonts w:hint="eastAsia" w:ascii="宋体" w:hAnsi="宋体" w:cs="宋体"/>
          <w:color w:val="auto"/>
          <w:sz w:val="21"/>
          <w:szCs w:val="21"/>
          <w:lang w:val="en-US" w:eastAsia="zh-CN"/>
        </w:rPr>
        <w:t>电子商务</w:t>
      </w:r>
      <w:r>
        <w:rPr>
          <w:rFonts w:hint="eastAsia" w:ascii="宋体" w:hAnsi="宋体" w:eastAsia="宋体" w:cs="宋体"/>
          <w:color w:val="auto"/>
          <w:sz w:val="21"/>
          <w:szCs w:val="21"/>
          <w:lang w:val="en-US" w:eastAsia="zh-CN"/>
        </w:rPr>
        <w:t>专业学生的实习需求。具体岗位数量根据学生人数和实习周期来确定，确保每位学生都能获得充分的实践机会。另外会配备专业的实习导师，能够为学生提供有效的指导和帮助。导师的数量会根据学生人数和实习任务来合理配置，确保每位学生都能得到足够的关注和支持。实习基地会提供与</w:t>
      </w:r>
      <w:r>
        <w:rPr>
          <w:rFonts w:hint="eastAsia" w:ascii="宋体" w:hAnsi="宋体" w:cs="宋体"/>
          <w:color w:val="auto"/>
          <w:sz w:val="21"/>
          <w:szCs w:val="21"/>
          <w:lang w:val="en-US" w:eastAsia="zh-CN"/>
        </w:rPr>
        <w:t>电子商务</w:t>
      </w:r>
      <w:r>
        <w:rPr>
          <w:rFonts w:hint="eastAsia" w:ascii="宋体" w:hAnsi="宋体" w:eastAsia="宋体" w:cs="宋体"/>
          <w:color w:val="auto"/>
          <w:sz w:val="21"/>
          <w:szCs w:val="21"/>
          <w:lang w:val="en-US" w:eastAsia="zh-CN"/>
        </w:rPr>
        <w:t>相关的技术支持，这些技术应能满足实践教学的需要，使学生能够在实际操作中掌握相关技能。</w:t>
      </w:r>
    </w:p>
    <w:p w14:paraId="3236ADF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实习基地根据学生人数和实习任务来合理配置指导教师数量。一般情况下，每位指导教师负责指导的学生数量不会过多，以确保指导质量</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为学生提供一定的授课课时，以帮助</w:t>
      </w:r>
      <w:r>
        <w:rPr>
          <w:rFonts w:hint="eastAsia" w:ascii="宋体" w:hAnsi="宋体" w:cs="宋体"/>
          <w:color w:val="auto"/>
          <w:sz w:val="21"/>
          <w:szCs w:val="21"/>
          <w:lang w:val="en-US" w:eastAsia="zh-CN"/>
        </w:rPr>
        <w:t>学生</w:t>
      </w:r>
      <w:r>
        <w:rPr>
          <w:rFonts w:hint="eastAsia" w:ascii="宋体" w:hAnsi="宋体" w:eastAsia="宋体" w:cs="宋体"/>
          <w:color w:val="auto"/>
          <w:sz w:val="21"/>
          <w:szCs w:val="21"/>
          <w:lang w:val="en-US" w:eastAsia="zh-CN"/>
        </w:rPr>
        <w:t>更好地理解</w:t>
      </w:r>
      <w:r>
        <w:rPr>
          <w:rFonts w:hint="eastAsia" w:ascii="宋体" w:hAnsi="宋体" w:cs="宋体"/>
          <w:color w:val="auto"/>
          <w:sz w:val="21"/>
          <w:szCs w:val="21"/>
          <w:lang w:val="en-US" w:eastAsia="zh-CN"/>
        </w:rPr>
        <w:t>电子商务</w:t>
      </w:r>
      <w:r>
        <w:rPr>
          <w:rFonts w:hint="eastAsia" w:ascii="宋体" w:hAnsi="宋体" w:eastAsia="宋体" w:cs="宋体"/>
          <w:color w:val="auto"/>
          <w:sz w:val="21"/>
          <w:szCs w:val="21"/>
          <w:lang w:val="en-US" w:eastAsia="zh-CN"/>
        </w:rPr>
        <w:t>的理论知识和实践应用。具体授课课时根据实习周期和学生需求来确定，保证足够的时间用于理论学习和实践操作的结合</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授课内容包括</w:t>
      </w:r>
      <w:r>
        <w:rPr>
          <w:rFonts w:hint="eastAsia" w:ascii="宋体" w:hAnsi="宋体" w:cs="宋体"/>
          <w:color w:val="auto"/>
          <w:sz w:val="21"/>
          <w:szCs w:val="21"/>
          <w:lang w:val="en-US" w:eastAsia="zh-CN"/>
        </w:rPr>
        <w:t>电子商务</w:t>
      </w:r>
      <w:r>
        <w:rPr>
          <w:rFonts w:hint="eastAsia" w:ascii="宋体" w:hAnsi="宋体" w:eastAsia="宋体" w:cs="宋体"/>
          <w:color w:val="auto"/>
          <w:sz w:val="21"/>
          <w:szCs w:val="21"/>
          <w:lang w:val="en-US" w:eastAsia="zh-CN"/>
        </w:rPr>
        <w:t>的基本概念、原理、方法、工具等方面的知识，以及实际案例的分析和讨论。同时，注重培养学生的实践能力和创新思维。</w:t>
      </w:r>
    </w:p>
    <w:p w14:paraId="6926B3F6">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val="en-US" w:eastAsia="zh-CN"/>
        </w:rPr>
      </w:pPr>
      <w:r>
        <w:rPr>
          <w:rFonts w:hint="eastAsia" w:ascii="Arial" w:hAnsi="Arial" w:eastAsia="宋体" w:cs="Times New Roman"/>
          <w:b/>
          <w:sz w:val="21"/>
          <w:szCs w:val="21"/>
          <w:lang w:val="en-US" w:eastAsia="zh-CN"/>
        </w:rPr>
        <w:t>（三）教学资源</w:t>
      </w:r>
      <w:bookmarkEnd w:id="32"/>
      <w:bookmarkEnd w:id="33"/>
    </w:p>
    <w:p w14:paraId="2E0CCAE1">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highlight w:val="none"/>
          <w:lang w:val="en-US" w:eastAsia="zh-CN"/>
        </w:rPr>
      </w:pPr>
      <w:bookmarkStart w:id="34" w:name="_Toc9874"/>
      <w:bookmarkStart w:id="35" w:name="_Toc16895"/>
      <w:r>
        <w:rPr>
          <w:rFonts w:hint="eastAsia" w:ascii="宋体" w:hAnsi="宋体" w:eastAsia="宋体" w:cs="宋体"/>
          <w:b/>
          <w:bCs/>
          <w:color w:val="auto"/>
          <w:sz w:val="21"/>
          <w:szCs w:val="21"/>
          <w:highlight w:val="none"/>
          <w:lang w:val="en-US" w:eastAsia="zh-CN"/>
        </w:rPr>
        <w:t>1.教材选用基本要求</w:t>
      </w:r>
    </w:p>
    <w:p w14:paraId="7D8ED33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1</w:t>
      </w:r>
      <w:r>
        <w:rPr>
          <w:rFonts w:hint="eastAsia" w:ascii="宋体" w:hAnsi="宋体" w:eastAsia="宋体" w:cs="宋体"/>
          <w:color w:val="auto"/>
          <w:sz w:val="21"/>
          <w:szCs w:val="21"/>
          <w:lang w:val="en-US" w:eastAsia="zh-CN"/>
        </w:rPr>
        <w:t>）全面覆盖：教材应覆盖电子商务专业的基本理论、实践案例和最新发展趋势，涵盖市场调研、品牌管理、市场策略、数字营销等领域。</w:t>
      </w:r>
    </w:p>
    <w:p w14:paraId="6F2EB82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CN"/>
        </w:rPr>
        <w:t>）实践导向：教材应结合实际案例和实践操作，帮助学生理解和应用电子商务理论和技能。</w:t>
      </w:r>
    </w:p>
    <w:p w14:paraId="67067C0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3</w:t>
      </w:r>
      <w:r>
        <w:rPr>
          <w:rFonts w:hint="eastAsia" w:ascii="宋体" w:hAnsi="宋体" w:eastAsia="宋体" w:cs="宋体"/>
          <w:color w:val="auto"/>
          <w:sz w:val="21"/>
          <w:szCs w:val="21"/>
          <w:lang w:val="en-US" w:eastAsia="zh-CN"/>
        </w:rPr>
        <w:t>）最新更新：教材应及时更新，反映电子商务领域的最新研究和实践成果。</w:t>
      </w:r>
    </w:p>
    <w:p w14:paraId="0898EAB8">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2.图书文献配备基本要求</w:t>
      </w:r>
    </w:p>
    <w:p w14:paraId="4EC42C9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图书文献配备能满足人才培养、专业建设、教科研等工作的需要。专业类图书文献主要包括：有关电子商务技术、方法、思维以及实务操作类图书，经济、管理和文化类文献等</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及时配置新经济、新技术、新工艺、新材料、新管理方式、新服务方式等相关的图书文献。</w:t>
      </w:r>
    </w:p>
    <w:p w14:paraId="795029A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b w:val="0"/>
          <w:bCs w:val="0"/>
          <w:szCs w:val="21"/>
        </w:rPr>
        <w:t>（1）核心参考书：</w:t>
      </w:r>
      <w:r>
        <w:rPr>
          <w:rFonts w:hint="eastAsia"/>
          <w:szCs w:val="21"/>
        </w:rPr>
        <w:t>配备一些核心的电子商务参考书籍，涵盖电子商务的各个领域，为学生提供更深入的学习和研究资源。</w:t>
      </w:r>
    </w:p>
    <w:p w14:paraId="0720258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（2）学术著作：精选权威教材与前沿专著，形成三级书单：</w:t>
      </w:r>
    </w:p>
    <w:p w14:paraId="6CD670A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基础理论层：《电子商务基础》、《市场营销基础）》等；</w:t>
      </w:r>
    </w:p>
    <w:p w14:paraId="11717C9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技术应用层：《视觉营销设计》、《photo shop》等；</w:t>
      </w:r>
    </w:p>
    <w:p w14:paraId="47E4AEA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战略创新层：《</w:t>
      </w:r>
      <w:r>
        <w:rPr>
          <w:rFonts w:hint="eastAsia" w:ascii="宋体" w:hAnsi="宋体" w:cs="宋体"/>
          <w:color w:val="auto"/>
          <w:sz w:val="21"/>
          <w:szCs w:val="21"/>
          <w:lang w:val="en-US" w:eastAsia="zh-CN"/>
        </w:rPr>
        <w:t>商务数据分析</w:t>
      </w:r>
      <w:r>
        <w:rPr>
          <w:rFonts w:hint="eastAsia" w:ascii="宋体" w:hAnsi="宋体" w:eastAsia="宋体" w:cs="宋体"/>
          <w:color w:val="auto"/>
          <w:sz w:val="21"/>
          <w:szCs w:val="21"/>
          <w:lang w:val="en-US" w:eastAsia="zh-CN"/>
        </w:rPr>
        <w:t>》、《互联网产品开发》等。</w:t>
      </w:r>
    </w:p>
    <w:p w14:paraId="44118E8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（3）实践案例：</w:t>
      </w:r>
    </w:p>
    <w:p w14:paraId="53EFA5D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案例库分类体系：</w:t>
      </w:r>
    </w:p>
    <w:p w14:paraId="4C2E92D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行业维度：零售电商/跨境电商/农村电商/服务业电商四大板块；</w:t>
      </w:r>
    </w:p>
    <w:p w14:paraId="7174ACA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业务场景：流量运营、用户增长、供应链管理、危机公关等12个核心场景；</w:t>
      </w:r>
    </w:p>
    <w:p w14:paraId="524855B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数据载体：配备企业脱敏数据包（如用户画像数据集、竞品分析报表模板）</w:t>
      </w:r>
      <w:r>
        <w:rPr>
          <w:rFonts w:hint="eastAsia" w:ascii="宋体" w:hAnsi="宋体" w:cs="宋体"/>
          <w:color w:val="auto"/>
          <w:sz w:val="21"/>
          <w:szCs w:val="21"/>
          <w:lang w:val="en-US" w:eastAsia="zh-CN"/>
        </w:rPr>
        <w:t>。</w:t>
      </w:r>
    </w:p>
    <w:p w14:paraId="781619A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案例开发规范：</w:t>
      </w:r>
    </w:p>
    <w:p w14:paraId="25CA35A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真实性：50%案例源自合作企业真实项目（附项目背景文档及过程性材料）；</w:t>
      </w:r>
    </w:p>
    <w:p w14:paraId="1852550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时效性：每年更新30%案例，重点纳入直播电商、私域运营等新业态实战；</w:t>
      </w:r>
    </w:p>
    <w:p w14:paraId="2050BEF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教学适配性：标注案例难度等级（基础/进阶/挑战），匹配课程目标与学时分配；</w:t>
      </w:r>
    </w:p>
    <w:p w14:paraId="6E22A6C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数字化支持：建设交互式案例平台，集成视频解说、数据可视化工具、虚拟仿真模块，支持学生多维度拆解案例。</w:t>
      </w:r>
    </w:p>
    <w:p w14:paraId="0FD33A3B">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3.数字教学资源配备基本要求</w:t>
      </w:r>
    </w:p>
    <w:p w14:paraId="1A24EB0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1</w:t>
      </w:r>
      <w:r>
        <w:rPr>
          <w:rFonts w:hint="eastAsia" w:ascii="宋体" w:hAnsi="宋体" w:eastAsia="宋体" w:cs="宋体"/>
          <w:color w:val="auto"/>
          <w:sz w:val="21"/>
          <w:szCs w:val="21"/>
          <w:lang w:val="en-US" w:eastAsia="zh-CN"/>
        </w:rPr>
        <w:t>）学术期刊和数据库：订阅《电子商务研究》《营销科学学报》等专业期刊，配备中国知网、维普等基础学术数据库，提供行业分析报告（如商务部《中国电子商务报告》）及公开市场数据工具（如百度指数），使学生可以获取最新的研究成果和市场趋势。</w:t>
      </w:r>
    </w:p>
    <w:p w14:paraId="3386FA5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CN"/>
        </w:rPr>
        <w:t>）在线课程和教学工具：使用电商模拟软件（如电商运营沙盘），支持学生练习店铺装修、订单管理等基础操作，应用智能在线课程平台，补充《网络营销》《电商数据分析》等课程资源。</w:t>
      </w:r>
    </w:p>
    <w:p w14:paraId="065EC39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除了上述要求，电子商务专业教学资源的选择还应考虑以下因素：</w:t>
      </w:r>
    </w:p>
    <w:p w14:paraId="2FFF9E4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（1）实用性优先</w:t>
      </w:r>
    </w:p>
    <w:p w14:paraId="6E754E7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教学案例以中小型企业实际操作为主，如“网店促销活动策划”“</w:t>
      </w:r>
      <w:r>
        <w:rPr>
          <w:rFonts w:hint="eastAsia" w:ascii="宋体" w:hAnsi="宋体" w:cs="宋体"/>
          <w:color w:val="auto"/>
          <w:sz w:val="21"/>
          <w:szCs w:val="21"/>
          <w:lang w:val="en-US" w:eastAsia="zh-CN"/>
        </w:rPr>
        <w:t>网店</w:t>
      </w:r>
      <w:r>
        <w:rPr>
          <w:rFonts w:hint="eastAsia" w:ascii="宋体" w:hAnsi="宋体" w:eastAsia="宋体" w:cs="宋体"/>
          <w:color w:val="auto"/>
          <w:sz w:val="21"/>
          <w:szCs w:val="21"/>
          <w:lang w:val="en-US" w:eastAsia="zh-CN"/>
        </w:rPr>
        <w:t>运营方案设计”。提供基础数据分析工具（如Excel电商模板）和免费设计工具（如创客贴）。</w:t>
      </w:r>
    </w:p>
    <w:p w14:paraId="2484F17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（2）分层适配</w:t>
      </w:r>
    </w:p>
    <w:p w14:paraId="4B47122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按难度标注资源（基础/进阶），例如：基础：商品详情页制作教程；进阶：直播带货话术拆解</w:t>
      </w:r>
    </w:p>
    <w:p w14:paraId="4065744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（3）实战案：教学资源应注重实践性和案例分析，通过真实案例和实践操作，培养学生的问题解决能力和实际应用能力。</w:t>
      </w:r>
    </w:p>
    <w:p w14:paraId="348A4F9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（4）开放性和互动性：教学资源应具有开放性和互动性，鼓励学生积极参与讨论、交流和合作，促进学生的学习和成长。</w:t>
      </w:r>
    </w:p>
    <w:p w14:paraId="5505885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电子商务专业的教学资源应当全面、实践导向，并结合最新的研究成果和实践经验。教材选用、图书文献配备和数字资源配备都应考虑多样性、实践性和开放性的要求，以满足学生的学习需求和发展潜能。</w:t>
      </w:r>
    </w:p>
    <w:p w14:paraId="3A93CDB4">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val="en-US" w:eastAsia="zh-CN"/>
        </w:rPr>
      </w:pPr>
      <w:r>
        <w:rPr>
          <w:rFonts w:hint="eastAsia" w:ascii="Arial" w:hAnsi="Arial" w:eastAsia="宋体" w:cs="Times New Roman"/>
          <w:b/>
          <w:sz w:val="21"/>
          <w:szCs w:val="21"/>
          <w:lang w:val="en-US" w:eastAsia="zh-CN"/>
        </w:rPr>
        <w:t>（四）教学方法</w:t>
      </w:r>
      <w:bookmarkEnd w:id="34"/>
      <w:bookmarkEnd w:id="35"/>
    </w:p>
    <w:p w14:paraId="771F4D58">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548DD4"/>
          <w:sz w:val="21"/>
          <w:szCs w:val="21"/>
          <w:lang w:val="zh-CN" w:eastAsia="zh-CN"/>
        </w:rPr>
      </w:pPr>
      <w:bookmarkStart w:id="36" w:name="_Toc31917"/>
      <w:r>
        <w:rPr>
          <w:rFonts w:hint="eastAsia"/>
          <w:lang w:val="en-US" w:eastAsia="zh-CN"/>
        </w:rPr>
        <w:drawing>
          <wp:anchor distT="0" distB="0" distL="114300" distR="114300" simplePos="0" relativeHeight="251659264" behindDoc="0" locked="0" layoutInCell="1" allowOverlap="1">
            <wp:simplePos x="0" y="0"/>
            <wp:positionH relativeFrom="column">
              <wp:posOffset>133350</wp:posOffset>
            </wp:positionH>
            <wp:positionV relativeFrom="paragraph">
              <wp:posOffset>52705</wp:posOffset>
            </wp:positionV>
            <wp:extent cx="5753735" cy="3822700"/>
            <wp:effectExtent l="0" t="0" r="18415" b="6350"/>
            <wp:wrapTopAndBottom/>
            <wp:docPr id="2" name="图片 2" descr="ef1e03930ea32b57954c09f086a9e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f1e03930ea32b57954c09f086a9ed9"/>
                    <pic:cNvPicPr>
                      <a:picLocks noChangeAspect="1"/>
                    </pic:cNvPicPr>
                  </pic:nvPicPr>
                  <pic:blipFill>
                    <a:blip r:embed="rId6"/>
                    <a:stretch>
                      <a:fillRect/>
                    </a:stretch>
                  </pic:blipFill>
                  <pic:spPr>
                    <a:xfrm>
                      <a:off x="0" y="0"/>
                      <a:ext cx="5753735" cy="3822700"/>
                    </a:xfrm>
                    <a:prstGeom prst="rect">
                      <a:avLst/>
                    </a:prstGeom>
                  </pic:spPr>
                </pic:pic>
              </a:graphicData>
            </a:graphic>
          </wp:anchor>
        </w:drawing>
      </w:r>
    </w:p>
    <w:p w14:paraId="44BCAEAE">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val="en-US" w:eastAsia="zh-CN"/>
        </w:rPr>
      </w:pPr>
      <w:bookmarkStart w:id="37" w:name="_Toc114"/>
      <w:r>
        <w:rPr>
          <w:rFonts w:hint="eastAsia" w:ascii="Arial" w:hAnsi="Arial" w:eastAsia="宋体" w:cs="Times New Roman"/>
          <w:b/>
          <w:sz w:val="21"/>
          <w:szCs w:val="21"/>
          <w:lang w:val="en-US" w:eastAsia="zh-CN"/>
        </w:rPr>
        <w:t>（五）学习评价</w:t>
      </w:r>
      <w:bookmarkEnd w:id="36"/>
      <w:bookmarkEnd w:id="37"/>
    </w:p>
    <w:p w14:paraId="702F7745">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zh-CN" w:eastAsia="zh-CN"/>
        </w:rPr>
      </w:pPr>
      <w:bookmarkStart w:id="38" w:name="_Toc23478"/>
      <w:bookmarkStart w:id="39" w:name="_Toc5581"/>
      <w:r>
        <w:rPr>
          <w:rFonts w:hint="eastAsia" w:ascii="宋体" w:hAnsi="宋体" w:eastAsia="宋体" w:cs="宋体"/>
          <w:b/>
          <w:bCs/>
          <w:color w:val="auto"/>
          <w:sz w:val="21"/>
          <w:szCs w:val="21"/>
          <w:lang w:val="zh-CN" w:eastAsia="zh-CN"/>
        </w:rPr>
        <w:t>1.知识掌握评价：</w:t>
      </w:r>
    </w:p>
    <w:p w14:paraId="00A7737D">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val="0"/>
          <w:lang w:val="zh-CN"/>
        </w:rPr>
      </w:pPr>
      <w:r>
        <w:rPr>
          <w:rFonts w:hint="eastAsia"/>
          <w:b w:val="0"/>
          <w:bCs w:val="0"/>
          <w:lang w:val="zh-CN"/>
        </w:rPr>
        <w:t>（1）知识考核：进行课堂测验、期中期末考试等形式的知识考核，评估学生对电子商务基础知识和专业知识的掌握情况。</w:t>
      </w:r>
    </w:p>
    <w:p w14:paraId="0F4E61C7">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val="0"/>
          <w:lang w:val="zh-CN"/>
        </w:rPr>
      </w:pPr>
      <w:r>
        <w:rPr>
          <w:rFonts w:hint="eastAsia"/>
          <w:b w:val="0"/>
          <w:bCs w:val="0"/>
          <w:lang w:val="zh-CN"/>
        </w:rPr>
        <w:t>（2）学术论文或报告：要求学生撰写学术论文或报告，展示他们对特定电子商务领域的深入研究和理解。</w:t>
      </w:r>
    </w:p>
    <w:p w14:paraId="399F6531">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zh-CN" w:eastAsia="zh-CN"/>
        </w:rPr>
      </w:pPr>
      <w:r>
        <w:rPr>
          <w:rFonts w:hint="eastAsia" w:ascii="宋体" w:hAnsi="宋体" w:eastAsia="宋体" w:cs="宋体"/>
          <w:b/>
          <w:bCs/>
          <w:color w:val="auto"/>
          <w:sz w:val="21"/>
          <w:szCs w:val="21"/>
          <w:lang w:val="zh-CN" w:eastAsia="zh-CN"/>
        </w:rPr>
        <w:t>2.能力培养评价：</w:t>
      </w:r>
    </w:p>
    <w:p w14:paraId="7463CF26">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val="0"/>
          <w:lang w:val="zh-CN"/>
        </w:rPr>
      </w:pPr>
      <w:r>
        <w:rPr>
          <w:rFonts w:hint="eastAsia"/>
          <w:b w:val="0"/>
          <w:bCs w:val="0"/>
          <w:lang w:val="zh-CN"/>
        </w:rPr>
        <w:t>（1）案例分析和解决问题：通过个人或小组项目、案例分析等形式，评估学生在实际问题解决和决策制定方面的能力。</w:t>
      </w:r>
    </w:p>
    <w:p w14:paraId="71CCE8F0">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val="0"/>
          <w:lang w:val="zh-CN"/>
        </w:rPr>
      </w:pPr>
      <w:r>
        <w:rPr>
          <w:rFonts w:hint="eastAsia"/>
          <w:b w:val="0"/>
          <w:bCs w:val="0"/>
          <w:lang w:val="zh-CN"/>
        </w:rPr>
        <w:t>（2）实习实训评价：对学生在实习实训过程中的表现进行评价，考察他们在实际电子商务操作和实践中的能力发展情况。</w:t>
      </w:r>
    </w:p>
    <w:p w14:paraId="2AE6B32C">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val="0"/>
          <w:lang w:val="zh-CN"/>
        </w:rPr>
      </w:pPr>
      <w:r>
        <w:rPr>
          <w:rFonts w:hint="eastAsia"/>
          <w:b w:val="0"/>
          <w:bCs w:val="0"/>
          <w:lang w:val="zh-CN"/>
        </w:rPr>
        <w:t>（3）课堂演示或展示：要求学生进行课堂演示或展示，展示他们的研究成果、项目实施情况等，评估他们的表达和展示能力。</w:t>
      </w:r>
    </w:p>
    <w:p w14:paraId="4442DD27">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zh-CN" w:eastAsia="zh-CN"/>
        </w:rPr>
      </w:pPr>
      <w:r>
        <w:rPr>
          <w:rFonts w:hint="eastAsia" w:ascii="宋体" w:hAnsi="宋体" w:eastAsia="宋体" w:cs="宋体"/>
          <w:b/>
          <w:bCs/>
          <w:color w:val="auto"/>
          <w:sz w:val="21"/>
          <w:szCs w:val="21"/>
          <w:lang w:val="zh-CN" w:eastAsia="zh-CN"/>
        </w:rPr>
        <w:t>3.素质提升评价：</w:t>
      </w:r>
    </w:p>
    <w:p w14:paraId="251BAF6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imes New Roman" w:hAnsi="Times New Roman"/>
          <w:b w:val="0"/>
          <w:bCs w:val="0"/>
          <w:sz w:val="21"/>
          <w:szCs w:val="24"/>
          <w:lang w:val="zh-CN"/>
        </w:rPr>
      </w:pPr>
      <w:r>
        <w:rPr>
          <w:rFonts w:hint="eastAsia" w:ascii="Times New Roman" w:hAnsi="Times New Roman"/>
          <w:b w:val="0"/>
          <w:bCs w:val="0"/>
          <w:sz w:val="21"/>
          <w:szCs w:val="24"/>
          <w:lang w:val="zh-CN"/>
        </w:rPr>
        <w:t>（1）团队合作评价：通过小组项目、团队合作任务等形式，评估学生在团队合作、协作和沟通方面的能力。</w:t>
      </w:r>
    </w:p>
    <w:p w14:paraId="330B14E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imes New Roman" w:hAnsi="Times New Roman"/>
          <w:b w:val="0"/>
          <w:bCs w:val="0"/>
          <w:sz w:val="21"/>
          <w:szCs w:val="24"/>
          <w:lang w:val="zh-CN"/>
        </w:rPr>
      </w:pPr>
      <w:r>
        <w:rPr>
          <w:rFonts w:hint="eastAsia" w:ascii="Times New Roman" w:hAnsi="Times New Roman"/>
          <w:b w:val="0"/>
          <w:bCs w:val="0"/>
          <w:sz w:val="21"/>
          <w:szCs w:val="24"/>
          <w:lang w:val="zh-CN"/>
        </w:rPr>
        <w:t>（2）个人发展评价：鼓励学生制定学习计划、个人发展目标，并进行定期的个人发展评价，评估他们的自主学习能力和职业发展规划。</w:t>
      </w:r>
    </w:p>
    <w:p w14:paraId="04A0505B">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zh-CN" w:eastAsia="zh-CN"/>
        </w:rPr>
      </w:pPr>
      <w:r>
        <w:rPr>
          <w:rFonts w:hint="eastAsia" w:ascii="宋体" w:hAnsi="宋体" w:eastAsia="宋体" w:cs="宋体"/>
          <w:b/>
          <w:bCs/>
          <w:color w:val="auto"/>
          <w:sz w:val="21"/>
          <w:szCs w:val="21"/>
          <w:lang w:val="zh-CN" w:eastAsia="zh-CN"/>
        </w:rPr>
        <w:t>4.反馈和建议：</w:t>
      </w:r>
    </w:p>
    <w:p w14:paraId="78557D47">
      <w:pPr>
        <w:pStyle w:val="3"/>
        <w:pageBreakBefore w:val="0"/>
        <w:widowControl w:val="0"/>
        <w:kinsoku/>
        <w:wordWrap/>
        <w:overflowPunct/>
        <w:topLinePunct w:val="0"/>
        <w:autoSpaceDE/>
        <w:autoSpaceDN/>
        <w:bidi w:val="0"/>
        <w:adjustRightInd w:val="0"/>
        <w:snapToGrid w:val="0"/>
        <w:spacing w:before="0" w:beforeLines="0" w:after="0" w:afterLines="0" w:line="400" w:lineRule="exact"/>
        <w:ind w:firstLine="420" w:firstLineChars="200"/>
        <w:textAlignment w:val="auto"/>
        <w:rPr>
          <w:rFonts w:ascii="Times New Roman" w:hAnsi="Times New Roman"/>
          <w:b w:val="0"/>
          <w:bCs w:val="0"/>
          <w:sz w:val="21"/>
          <w:szCs w:val="24"/>
          <w:lang w:val="zh-CN"/>
        </w:rPr>
      </w:pPr>
      <w:r>
        <w:rPr>
          <w:rFonts w:hint="eastAsia" w:ascii="Times New Roman" w:hAnsi="Times New Roman"/>
          <w:b w:val="0"/>
          <w:bCs w:val="0"/>
          <w:sz w:val="21"/>
          <w:szCs w:val="24"/>
          <w:lang w:val="zh-CN"/>
        </w:rPr>
        <w:t>（1）及时反馈：给予学生及时的学习反馈，包括课堂表现、作业评价等，帮助他们了解自己的学习进展和改进方向。</w:t>
      </w:r>
    </w:p>
    <w:p w14:paraId="155BADFE">
      <w:pPr>
        <w:pStyle w:val="3"/>
        <w:pageBreakBefore w:val="0"/>
        <w:widowControl w:val="0"/>
        <w:kinsoku/>
        <w:wordWrap/>
        <w:overflowPunct/>
        <w:topLinePunct w:val="0"/>
        <w:autoSpaceDE/>
        <w:autoSpaceDN/>
        <w:bidi w:val="0"/>
        <w:adjustRightInd w:val="0"/>
        <w:snapToGrid w:val="0"/>
        <w:spacing w:before="0" w:beforeLines="0" w:after="0" w:afterLines="0" w:line="400" w:lineRule="exact"/>
        <w:ind w:firstLine="420" w:firstLineChars="200"/>
        <w:textAlignment w:val="auto"/>
        <w:rPr>
          <w:rFonts w:ascii="Times New Roman" w:hAnsi="Times New Roman"/>
          <w:b w:val="0"/>
          <w:bCs w:val="0"/>
          <w:sz w:val="21"/>
          <w:szCs w:val="24"/>
          <w:lang w:val="zh-CN"/>
        </w:rPr>
      </w:pPr>
      <w:r>
        <w:rPr>
          <w:rFonts w:hint="eastAsia" w:ascii="Times New Roman" w:hAnsi="Times New Roman"/>
          <w:b w:val="0"/>
          <w:bCs w:val="0"/>
          <w:sz w:val="21"/>
          <w:szCs w:val="24"/>
          <w:lang w:val="zh-CN"/>
        </w:rPr>
        <w:t>（2）学生自评与教师评价结合：鼓励学生进行自我评价，与教师的评价相结合，形成全面的评价结果。</w:t>
      </w:r>
    </w:p>
    <w:p w14:paraId="2FAD9819">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val="en-US" w:eastAsia="zh-CN"/>
        </w:rPr>
      </w:pPr>
      <w:r>
        <w:rPr>
          <w:rFonts w:hint="eastAsia" w:ascii="Arial" w:hAnsi="Arial" w:eastAsia="宋体" w:cs="Times New Roman"/>
          <w:b/>
          <w:sz w:val="21"/>
          <w:szCs w:val="21"/>
          <w:lang w:val="en-US" w:eastAsia="zh-CN"/>
        </w:rPr>
        <w:t>（六）质量管理</w:t>
      </w:r>
      <w:bookmarkEnd w:id="38"/>
      <w:bookmarkEnd w:id="39"/>
    </w:p>
    <w:p w14:paraId="5F9366C6">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1.建立组织体系，成立教学质量保证机构</w:t>
      </w:r>
    </w:p>
    <w:p w14:paraId="238F9DCE">
      <w:pPr>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成立教学质量保证领导小组</w:t>
      </w:r>
      <w:r>
        <w:rPr>
          <w:rFonts w:hint="eastAsia" w:ascii="宋体" w:hAnsi="宋体" w:cs="宋体"/>
          <w:szCs w:val="21"/>
          <w:highlight w:val="none"/>
          <w:lang w:eastAsia="zh-CN"/>
        </w:rPr>
        <w:t>，</w:t>
      </w:r>
      <w:r>
        <w:rPr>
          <w:rFonts w:hint="eastAsia" w:ascii="宋体" w:hAnsi="宋体" w:cs="宋体"/>
          <w:szCs w:val="21"/>
          <w:highlight w:val="none"/>
        </w:rPr>
        <w:t>由校长或副校长担任组长，负责全面领导教学质量保证工作。成员包括教学副校长、各学院院长、教学管理部门负责人等，共同参与教学质量保证的决策和执行。设立教学质量监控中心</w:t>
      </w:r>
      <w:r>
        <w:rPr>
          <w:rFonts w:hint="eastAsia" w:ascii="宋体" w:hAnsi="宋体" w:cs="宋体"/>
          <w:szCs w:val="21"/>
          <w:highlight w:val="none"/>
          <w:lang w:eastAsia="zh-CN"/>
        </w:rPr>
        <w:t>，</w:t>
      </w:r>
      <w:r>
        <w:rPr>
          <w:rFonts w:hint="eastAsia" w:ascii="宋体" w:hAnsi="宋体" w:cs="宋体"/>
          <w:szCs w:val="21"/>
          <w:highlight w:val="none"/>
        </w:rPr>
        <w:t>负责教学质量监控、评估、数据收集和分析等具体工作。配备专业的教学质量管理人员和数据分析人员，确保工作的专业性和有效性。</w:t>
      </w:r>
    </w:p>
    <w:p w14:paraId="27025D17">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2.建立健全教学质量标准体系，完善教学管理制度</w:t>
      </w:r>
    </w:p>
    <w:p w14:paraId="57AE51C2">
      <w:pPr>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健全专业教学质量监控管理制度，完善课堂教学、教学评价、实习实训、毕业设计以及专业调研、人才培养方案更新、资源建设等方面质量标准建设，通过教学实施、过程监控、质量评价和持续改进,达成人才培养规格。</w:t>
      </w:r>
    </w:p>
    <w:p w14:paraId="2F14C50D">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（1）策划与准备</w:t>
      </w:r>
    </w:p>
    <w:p w14:paraId="32F76586">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教学计划：制定一线教学的详细教学计划，明确学生需要掌握的知识点、技能和实践任务。</w:t>
      </w:r>
    </w:p>
    <w:p w14:paraId="64EA1B59">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合作企业：与相关企业或组织建立合作关系，确保学生有机会进入真实的电子商务工作现场。</w:t>
      </w:r>
    </w:p>
    <w:p w14:paraId="63530DDF">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教学资源：准备必要的教学资源，包括指导教师、实践指导材料、工具和设备等。</w:t>
      </w:r>
    </w:p>
    <w:p w14:paraId="6114A353">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（2）实施与指导</w:t>
      </w:r>
    </w:p>
    <w:p w14:paraId="16F79033">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学生指导：安排专业教师或实践专家对学生进行实地指导，引导学生了解实际工作环境，培养实践能力。</w:t>
      </w:r>
    </w:p>
    <w:p w14:paraId="2EA0C90D">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学习任务：根据教学计划，给予学生具体的学习任务和实践项目，让他们在实际操作中学习和应用所学知识和技能。</w:t>
      </w:r>
    </w:p>
    <w:p w14:paraId="5B019304">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问题解决：鼓励学生积极参与工作场景中的问题解决和实际操作，培养学生的分析、判断和解决问题的能力。</w:t>
      </w:r>
    </w:p>
    <w:p w14:paraId="56E3857F">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（3）监控与评估</w:t>
      </w:r>
    </w:p>
    <w:p w14:paraId="1BF04BEA">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rPr>
      </w:pPr>
      <w:r>
        <w:rPr>
          <w:rFonts w:hint="eastAsia"/>
        </w:rPr>
        <w:t>教学监控：安排专业教师或指导教师对一线教学的进行监控，确保教学过程的质量和学生的安全。</w:t>
      </w:r>
    </w:p>
    <w:p w14:paraId="088C913B">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rPr>
      </w:pPr>
      <w:r>
        <w:rPr>
          <w:rFonts w:hint="eastAsia"/>
        </w:rPr>
        <w:t>进度控制：监控学生的学习进度和实践任务完成情况，及时调整教学计划或给予必要的指导和支持。</w:t>
      </w:r>
    </w:p>
    <w:p w14:paraId="04135036">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rPr>
      </w:pPr>
      <w:r>
        <w:rPr>
          <w:rFonts w:hint="eastAsia"/>
        </w:rPr>
        <w:t>效果评估：通过学生报告、实践成果展示、指导教师评价等方式对一线教学的效果进行评估，了解学生的学习成果和能力提升情况。</w:t>
      </w:r>
    </w:p>
    <w:p w14:paraId="565EC21F">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（4）反馈与改进</w:t>
      </w:r>
    </w:p>
    <w:p w14:paraId="0D82A2F5">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学生反馈：鼓励学生提供对一线教学的反馈意见，包括学习体验、问题和建议，以便不断改进教学方法和管理措施。</w:t>
      </w:r>
    </w:p>
    <w:p w14:paraId="4E552081">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rPr>
      </w:pPr>
      <w:r>
        <w:rPr>
          <w:rFonts w:hint="eastAsia"/>
        </w:rPr>
        <w:t>教学改进：根据学生和指导教师的反馈，及时进行教学改进，修正不足之处，提高一线教学的质量和效果。</w:t>
      </w:r>
    </w:p>
    <w:p w14:paraId="295BF071">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3.建立健全质量监控机制</w:t>
      </w:r>
    </w:p>
    <w:p w14:paraId="6EBEBBCD">
      <w:pPr>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学校和二级院系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140C0D2C">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b w:val="0"/>
          <w:bCs w:val="0"/>
          <w:szCs w:val="21"/>
        </w:rPr>
      </w:pPr>
      <w:r>
        <w:rPr>
          <w:rFonts w:hint="eastAsia" w:ascii="宋体" w:hAnsi="宋体" w:cs="宋体"/>
          <w:b w:val="0"/>
          <w:bCs w:val="0"/>
          <w:szCs w:val="21"/>
        </w:rPr>
        <w:t>（1）团队协作：学科教育和实践教育之间要进行密切的合作与协调，形成教学团队的整体合力。</w:t>
      </w:r>
    </w:p>
    <w:p w14:paraId="0FF8A6B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b w:val="0"/>
          <w:bCs w:val="0"/>
          <w:szCs w:val="21"/>
        </w:rPr>
      </w:pPr>
      <w:r>
        <w:rPr>
          <w:rFonts w:hint="eastAsia" w:ascii="宋体" w:hAnsi="宋体" w:cs="宋体"/>
          <w:b w:val="0"/>
          <w:bCs w:val="0"/>
          <w:szCs w:val="21"/>
        </w:rPr>
        <w:t>（2）交流与分享：定期组织教学团队内部的交流与分享，促进教学理念和教学方法的互相借鉴和提升。</w:t>
      </w:r>
    </w:p>
    <w:p w14:paraId="298F14D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b w:val="0"/>
          <w:bCs w:val="0"/>
          <w:szCs w:val="21"/>
        </w:rPr>
        <w:t>（3）教师培训：提供教师培训机会，持续提升教学</w:t>
      </w:r>
      <w:r>
        <w:rPr>
          <w:rFonts w:hint="eastAsia" w:ascii="宋体" w:hAnsi="宋体" w:cs="宋体"/>
          <w:szCs w:val="21"/>
        </w:rPr>
        <w:t>团队成员的教学能力和专业素养。</w:t>
      </w:r>
    </w:p>
    <w:p w14:paraId="78E84812">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4.建立反馈机制及社会评价机制</w:t>
      </w:r>
    </w:p>
    <w:p w14:paraId="28D3D31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学校应建立毕业生跟踪反馈机制及社会评价机制，并对生源情况、在校生学业水平、毕业生就业情况等进行分析，定期评价人才培养质量和培养目标达成情况。</w:t>
      </w:r>
    </w:p>
    <w:p w14:paraId="288CFC3E">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九、毕业要求</w:t>
      </w:r>
    </w:p>
    <w:p w14:paraId="22546529">
      <w:pPr>
        <w:pageBreakBefore w:val="0"/>
        <w:widowControl w:val="0"/>
        <w:kinsoku/>
        <w:wordWrap/>
        <w:overflowPunct/>
        <w:topLinePunct w:val="0"/>
        <w:autoSpaceDE/>
        <w:autoSpaceDN/>
        <w:bidi w:val="0"/>
        <w:spacing w:line="400" w:lineRule="exact"/>
        <w:ind w:firstLine="422" w:firstLineChars="200"/>
        <w:textAlignment w:val="auto"/>
        <w:outlineLvl w:val="1"/>
        <w:rPr>
          <w:rFonts w:hint="eastAsia" w:ascii="宋体" w:hAnsi="宋体" w:eastAsia="宋体" w:cs="宋体"/>
          <w:b/>
          <w:kern w:val="2"/>
          <w:sz w:val="21"/>
          <w:szCs w:val="21"/>
          <w:lang w:val="zh-CN" w:eastAsia="zh-CN" w:bidi="ar-SA"/>
        </w:rPr>
      </w:pPr>
      <w:bookmarkStart w:id="40" w:name="_Toc27960"/>
      <w:bookmarkStart w:id="41" w:name="_Toc22818"/>
      <w:bookmarkStart w:id="42" w:name="_Toc7526"/>
      <w:r>
        <w:rPr>
          <w:rFonts w:hint="eastAsia" w:ascii="宋体" w:hAnsi="宋体" w:eastAsia="宋体" w:cs="宋体"/>
          <w:b/>
          <w:kern w:val="2"/>
          <w:sz w:val="21"/>
          <w:szCs w:val="21"/>
          <w:lang w:val="zh-CN" w:eastAsia="zh-CN" w:bidi="ar-SA"/>
        </w:rPr>
        <w:t>(一)毕业学分要求</w:t>
      </w:r>
    </w:p>
    <w:p w14:paraId="0C92BC30">
      <w:pPr>
        <w:keepNext w:val="0"/>
        <w:keepLines w:val="0"/>
        <w:pageBreakBefore w:val="0"/>
        <w:widowControl w:val="0"/>
        <w:kinsoku/>
        <w:wordWrap w:val="0"/>
        <w:overflowPunct/>
        <w:topLinePunct/>
        <w:autoSpaceDE/>
        <w:autoSpaceDN/>
        <w:bidi w:val="0"/>
        <w:adjustRightInd w:val="0"/>
        <w:snapToGrid w:val="0"/>
        <w:spacing w:line="400" w:lineRule="exact"/>
        <w:ind w:firstLine="420" w:firstLineChars="200"/>
        <w:textAlignment w:val="auto"/>
        <w:rPr>
          <w:color w:val="auto"/>
          <w:highlight w:val="none"/>
        </w:rPr>
      </w:pPr>
      <w:r>
        <w:rPr>
          <w:rFonts w:hint="eastAsia"/>
          <w:highlight w:val="none"/>
        </w:rPr>
        <w:t>1</w:t>
      </w:r>
      <w:r>
        <w:rPr>
          <w:rFonts w:hint="eastAsia"/>
          <w:highlight w:val="none"/>
          <w:lang w:val="en-US" w:eastAsia="zh-CN"/>
        </w:rPr>
        <w:t>.</w:t>
      </w:r>
      <w:r>
        <w:rPr>
          <w:rFonts w:hint="eastAsia"/>
          <w:highlight w:val="none"/>
        </w:rPr>
        <w:t>本</w:t>
      </w:r>
      <w:r>
        <w:rPr>
          <w:rFonts w:hint="eastAsia"/>
          <w:color w:val="auto"/>
          <w:highlight w:val="none"/>
        </w:rPr>
        <w:t>专业修够</w:t>
      </w:r>
      <w:r>
        <w:rPr>
          <w:rFonts w:hint="eastAsia"/>
          <w:color w:val="auto"/>
          <w:szCs w:val="21"/>
          <w:highlight w:val="none"/>
          <w:lang w:val="en-US" w:eastAsia="zh-CN"/>
        </w:rPr>
        <w:t>152</w:t>
      </w:r>
      <w:r>
        <w:rPr>
          <w:rFonts w:hint="eastAsia"/>
          <w:color w:val="auto"/>
          <w:highlight w:val="none"/>
        </w:rPr>
        <w:t>学分方能毕业。</w:t>
      </w:r>
    </w:p>
    <w:p w14:paraId="69EA6595">
      <w:pPr>
        <w:keepNext w:val="0"/>
        <w:keepLines w:val="0"/>
        <w:pageBreakBefore w:val="0"/>
        <w:widowControl w:val="0"/>
        <w:kinsoku/>
        <w:wordWrap w:val="0"/>
        <w:overflowPunct/>
        <w:topLinePunct/>
        <w:autoSpaceDE/>
        <w:autoSpaceDN/>
        <w:bidi w:val="0"/>
        <w:adjustRightInd w:val="0"/>
        <w:snapToGrid w:val="0"/>
        <w:spacing w:line="400" w:lineRule="exact"/>
        <w:ind w:firstLine="420" w:firstLineChars="200"/>
        <w:textAlignment w:val="auto"/>
        <w:rPr>
          <w:color w:val="auto"/>
          <w:highlight w:val="none"/>
        </w:rPr>
      </w:pPr>
      <w:r>
        <w:rPr>
          <w:rFonts w:hint="eastAsia"/>
          <w:color w:val="auto"/>
          <w:highlight w:val="none"/>
        </w:rPr>
        <w:t>◆公共必修课共</w:t>
      </w:r>
      <w:r>
        <w:rPr>
          <w:rFonts w:hint="eastAsia"/>
          <w:color w:val="auto"/>
          <w:szCs w:val="21"/>
          <w:highlight w:val="none"/>
          <w:lang w:val="en-US" w:eastAsia="zh-CN"/>
        </w:rPr>
        <w:t>45</w:t>
      </w:r>
      <w:r>
        <w:rPr>
          <w:rFonts w:hint="eastAsia"/>
          <w:color w:val="auto"/>
          <w:highlight w:val="none"/>
        </w:rPr>
        <w:t>学分。</w:t>
      </w:r>
    </w:p>
    <w:p w14:paraId="1DE7AAAE">
      <w:pPr>
        <w:keepNext w:val="0"/>
        <w:keepLines w:val="0"/>
        <w:pageBreakBefore w:val="0"/>
        <w:widowControl w:val="0"/>
        <w:kinsoku/>
        <w:wordWrap w:val="0"/>
        <w:overflowPunct/>
        <w:topLinePunct/>
        <w:autoSpaceDE/>
        <w:autoSpaceDN/>
        <w:bidi w:val="0"/>
        <w:adjustRightInd w:val="0"/>
        <w:snapToGrid w:val="0"/>
        <w:spacing w:line="400" w:lineRule="exact"/>
        <w:ind w:firstLine="420" w:firstLineChars="200"/>
        <w:textAlignment w:val="auto"/>
        <w:rPr>
          <w:color w:val="auto"/>
          <w:highlight w:val="none"/>
        </w:rPr>
      </w:pPr>
      <w:r>
        <w:rPr>
          <w:rFonts w:hint="eastAsia"/>
          <w:color w:val="auto"/>
          <w:highlight w:val="none"/>
        </w:rPr>
        <w:t>◆专业必修课、专业技能课、专业限选课共</w:t>
      </w:r>
      <w:r>
        <w:rPr>
          <w:rFonts w:hint="eastAsia"/>
          <w:color w:val="auto"/>
          <w:highlight w:val="none"/>
          <w:lang w:val="en-US" w:eastAsia="zh-CN"/>
        </w:rPr>
        <w:t>99</w:t>
      </w:r>
      <w:r>
        <w:rPr>
          <w:rFonts w:hint="eastAsia"/>
          <w:color w:val="auto"/>
          <w:highlight w:val="none"/>
        </w:rPr>
        <w:t>学分。</w:t>
      </w:r>
    </w:p>
    <w:p w14:paraId="43935D7E">
      <w:pPr>
        <w:keepNext w:val="0"/>
        <w:keepLines w:val="0"/>
        <w:pageBreakBefore w:val="0"/>
        <w:widowControl w:val="0"/>
        <w:kinsoku/>
        <w:wordWrap w:val="0"/>
        <w:overflowPunct/>
        <w:topLinePunct/>
        <w:autoSpaceDE/>
        <w:autoSpaceDN/>
        <w:bidi w:val="0"/>
        <w:adjustRightInd w:val="0"/>
        <w:snapToGrid w:val="0"/>
        <w:spacing w:line="400" w:lineRule="exact"/>
        <w:ind w:firstLine="420" w:firstLineChars="200"/>
        <w:textAlignment w:val="auto"/>
        <w:rPr>
          <w:rFonts w:hint="eastAsia"/>
          <w:color w:val="auto"/>
          <w:highlight w:val="none"/>
        </w:rPr>
      </w:pPr>
      <w:r>
        <w:rPr>
          <w:rFonts w:hint="eastAsia"/>
          <w:color w:val="auto"/>
          <w:highlight w:val="none"/>
        </w:rPr>
        <w:t>◆公共选修课</w:t>
      </w:r>
      <w:r>
        <w:rPr>
          <w:rFonts w:hint="eastAsia"/>
          <w:color w:val="auto"/>
          <w:highlight w:val="none"/>
          <w:lang w:val="en-US" w:eastAsia="zh-CN"/>
        </w:rPr>
        <w:t>8</w:t>
      </w:r>
      <w:r>
        <w:rPr>
          <w:rFonts w:hint="eastAsia"/>
          <w:color w:val="auto"/>
          <w:highlight w:val="none"/>
        </w:rPr>
        <w:t>学分。</w:t>
      </w:r>
    </w:p>
    <w:p w14:paraId="7CF9A7C1">
      <w:pPr>
        <w:keepNext w:val="0"/>
        <w:keepLines w:val="0"/>
        <w:pageBreakBefore w:val="0"/>
        <w:widowControl w:val="0"/>
        <w:kinsoku/>
        <w:wordWrap w:val="0"/>
        <w:overflowPunct/>
        <w:topLinePunct/>
        <w:autoSpaceDE/>
        <w:autoSpaceDN/>
        <w:bidi w:val="0"/>
        <w:adjustRightInd w:val="0"/>
        <w:snapToGrid w:val="0"/>
        <w:spacing w:line="400" w:lineRule="exact"/>
        <w:ind w:firstLine="420" w:firstLineChars="200"/>
        <w:textAlignment w:val="auto"/>
        <w:rPr>
          <w:rFonts w:hint="eastAsia"/>
          <w:color w:val="auto"/>
          <w:highlight w:val="none"/>
        </w:rPr>
      </w:pPr>
      <w:r>
        <w:rPr>
          <w:rFonts w:hint="eastAsia"/>
          <w:color w:val="auto"/>
          <w:highlight w:val="none"/>
        </w:rPr>
        <w:t>2.鼓励学生参加各类职业技能竞赛、专项竞赛、创新设计、科技活动、艺术实践、社团活动、志愿服务等，提高学生的综合能力和职业素养，取得的成果学分转换情况详见下表所示。</w:t>
      </w:r>
    </w:p>
    <w:p w14:paraId="19111BDA">
      <w:pPr>
        <w:spacing w:line="400" w:lineRule="exact"/>
        <w:jc w:val="center"/>
        <w:rPr>
          <w:rFonts w:hint="eastAsia"/>
          <w:b/>
          <w:bCs/>
        </w:rPr>
      </w:pPr>
      <w:r>
        <w:rPr>
          <w:rFonts w:hint="eastAsia" w:ascii="宋体" w:hAnsi="宋体"/>
          <w:b/>
          <w:bCs/>
          <w:szCs w:val="21"/>
          <w:lang w:val="en-US" w:eastAsia="zh-CN"/>
        </w:rPr>
        <w:t>电子商务</w:t>
      </w:r>
      <w:r>
        <w:rPr>
          <w:rFonts w:hint="eastAsia" w:ascii="宋体" w:hAnsi="宋体"/>
          <w:b/>
          <w:bCs/>
          <w:szCs w:val="21"/>
        </w:rPr>
        <w:t>专业学分转换情况表</w:t>
      </w:r>
    </w:p>
    <w:tbl>
      <w:tblPr>
        <w:tblStyle w:val="12"/>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1541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8D2DB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序号</w:t>
            </w:r>
          </w:p>
        </w:tc>
        <w:tc>
          <w:tcPr>
            <w:tcW w:w="1860" w:type="dxa"/>
            <w:vAlign w:val="center"/>
          </w:tcPr>
          <w:p w14:paraId="29D217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w:t>
            </w:r>
          </w:p>
        </w:tc>
        <w:tc>
          <w:tcPr>
            <w:tcW w:w="2675" w:type="dxa"/>
            <w:gridSpan w:val="2"/>
            <w:vAlign w:val="center"/>
          </w:tcPr>
          <w:p w14:paraId="4E25F3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要求</w:t>
            </w:r>
          </w:p>
        </w:tc>
        <w:tc>
          <w:tcPr>
            <w:tcW w:w="962" w:type="dxa"/>
            <w:vAlign w:val="center"/>
          </w:tcPr>
          <w:p w14:paraId="4D1E0E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学分</w:t>
            </w:r>
          </w:p>
        </w:tc>
        <w:tc>
          <w:tcPr>
            <w:tcW w:w="2921" w:type="dxa"/>
            <w:vAlign w:val="center"/>
          </w:tcPr>
          <w:p w14:paraId="35C2CB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替换的课程或课程类型</w:t>
            </w:r>
          </w:p>
        </w:tc>
      </w:tr>
      <w:tr w14:paraId="43A3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8246E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860" w:type="dxa"/>
            <w:vAlign w:val="center"/>
          </w:tcPr>
          <w:p w14:paraId="2B8A2E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18"/>
                <w:szCs w:val="18"/>
                <w:lang w:val="en-US"/>
              </w:rPr>
            </w:pPr>
            <w:r>
              <w:rPr>
                <w:rFonts w:hint="default" w:ascii="宋体" w:hAnsi="宋体" w:eastAsia="宋体" w:cs="宋体"/>
                <w:color w:val="000000"/>
                <w:sz w:val="18"/>
                <w:szCs w:val="18"/>
                <w:lang w:val="en-US" w:eastAsia="zh-CN"/>
              </w:rPr>
              <w:t>网店运营推广</w:t>
            </w:r>
            <w:r>
              <w:rPr>
                <w:rFonts w:hint="eastAsia" w:ascii="宋体" w:hAnsi="宋体" w:cs="宋体"/>
                <w:color w:val="000000"/>
                <w:sz w:val="18"/>
                <w:szCs w:val="18"/>
                <w:lang w:val="en-US" w:eastAsia="zh-CN"/>
              </w:rPr>
              <w:t>/</w:t>
            </w:r>
            <w:r>
              <w:rPr>
                <w:rFonts w:hint="default" w:ascii="宋体" w:hAnsi="宋体" w:eastAsia="宋体" w:cs="宋体"/>
                <w:color w:val="000000"/>
                <w:sz w:val="18"/>
                <w:szCs w:val="18"/>
                <w:lang w:val="en-US" w:eastAsia="zh-CN"/>
              </w:rPr>
              <w:t>电子商务数据分析</w:t>
            </w:r>
            <w:r>
              <w:rPr>
                <w:rFonts w:hint="eastAsia" w:ascii="宋体" w:hAnsi="宋体" w:cs="宋体"/>
                <w:color w:val="000000"/>
                <w:sz w:val="18"/>
                <w:szCs w:val="18"/>
                <w:lang w:val="en-US" w:eastAsia="zh-CN"/>
              </w:rPr>
              <w:t>/</w:t>
            </w:r>
            <w:r>
              <w:rPr>
                <w:rFonts w:hint="default" w:ascii="宋体" w:hAnsi="宋体" w:eastAsia="宋体" w:cs="宋体"/>
                <w:color w:val="000000"/>
                <w:sz w:val="18"/>
                <w:szCs w:val="18"/>
                <w:lang w:val="en-US" w:eastAsia="zh-CN"/>
              </w:rPr>
              <w:t>跨境电商B2B数据运营</w:t>
            </w:r>
            <w:r>
              <w:rPr>
                <w:rFonts w:hint="eastAsia" w:ascii="宋体" w:hAnsi="宋体" w:cs="宋体"/>
                <w:color w:val="000000"/>
                <w:sz w:val="18"/>
                <w:szCs w:val="18"/>
                <w:lang w:val="en-US" w:eastAsia="zh-CN"/>
              </w:rPr>
              <w:t>/</w:t>
            </w:r>
            <w:r>
              <w:rPr>
                <w:rFonts w:hint="default" w:ascii="宋体" w:hAnsi="宋体" w:eastAsia="宋体" w:cs="宋体"/>
                <w:color w:val="000000"/>
                <w:sz w:val="18"/>
                <w:szCs w:val="18"/>
                <w:lang w:val="en-US" w:eastAsia="zh-CN"/>
              </w:rPr>
              <w:t>直播电商</w:t>
            </w:r>
            <w:r>
              <w:rPr>
                <w:rFonts w:hint="eastAsia" w:ascii="宋体" w:hAnsi="宋体" w:cs="宋体"/>
                <w:color w:val="000000"/>
                <w:sz w:val="18"/>
                <w:szCs w:val="18"/>
                <w:lang w:val="en-US" w:eastAsia="zh-CN"/>
              </w:rPr>
              <w:t>/</w:t>
            </w:r>
            <w:r>
              <w:rPr>
                <w:rFonts w:hint="default" w:ascii="宋体" w:hAnsi="宋体" w:eastAsia="宋体" w:cs="宋体"/>
                <w:color w:val="000000"/>
                <w:sz w:val="18"/>
                <w:szCs w:val="18"/>
                <w:lang w:val="en-US" w:eastAsia="zh-CN"/>
              </w:rPr>
              <w:t>农产品电商运营</w:t>
            </w:r>
          </w:p>
        </w:tc>
        <w:tc>
          <w:tcPr>
            <w:tcW w:w="2675" w:type="dxa"/>
            <w:gridSpan w:val="2"/>
            <w:vAlign w:val="center"/>
          </w:tcPr>
          <w:p w14:paraId="65E544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962" w:type="dxa"/>
            <w:vAlign w:val="center"/>
          </w:tcPr>
          <w:p w14:paraId="3DFE22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Align w:val="center"/>
          </w:tcPr>
          <w:p w14:paraId="302A78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18"/>
                <w:szCs w:val="18"/>
                <w:lang w:val="en-US"/>
              </w:rPr>
            </w:pPr>
            <w:r>
              <w:rPr>
                <w:rFonts w:hint="eastAsia" w:ascii="宋体" w:hAnsi="宋体" w:eastAsia="宋体" w:cs="宋体"/>
                <w:color w:val="000000"/>
                <w:sz w:val="18"/>
                <w:szCs w:val="18"/>
              </w:rPr>
              <w:t>专业</w:t>
            </w:r>
            <w:r>
              <w:rPr>
                <w:rFonts w:hint="eastAsia" w:ascii="宋体" w:hAnsi="宋体" w:eastAsia="宋体" w:cs="宋体"/>
                <w:color w:val="000000"/>
                <w:sz w:val="18"/>
                <w:szCs w:val="18"/>
                <w:lang w:val="en-US" w:eastAsia="zh-CN"/>
              </w:rPr>
              <w:t>基础</w:t>
            </w:r>
            <w:r>
              <w:rPr>
                <w:rFonts w:hint="eastAsia" w:ascii="宋体" w:hAnsi="宋体" w:cs="宋体"/>
                <w:color w:val="000000"/>
                <w:sz w:val="18"/>
                <w:szCs w:val="18"/>
                <w:lang w:val="en-US" w:eastAsia="zh-CN"/>
              </w:rPr>
              <w:t>课</w:t>
            </w:r>
          </w:p>
          <w:p w14:paraId="01EE13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18"/>
                <w:szCs w:val="18"/>
              </w:rPr>
            </w:pPr>
            <w:r>
              <w:rPr>
                <w:rFonts w:hint="eastAsia" w:ascii="宋体" w:hAnsi="宋体" w:eastAsia="宋体" w:cs="宋体"/>
                <w:color w:val="000000"/>
                <w:sz w:val="18"/>
                <w:szCs w:val="18"/>
              </w:rPr>
              <w:t>（</w:t>
            </w:r>
            <w:r>
              <w:rPr>
                <w:rFonts w:hint="eastAsia" w:ascii="宋体" w:hAnsi="宋体" w:eastAsia="宋体" w:cs="宋体"/>
                <w:sz w:val="18"/>
                <w:szCs w:val="18"/>
                <w:lang w:val="en-US" w:eastAsia="zh-CN"/>
              </w:rPr>
              <w:t>电子商务</w:t>
            </w:r>
            <w:r>
              <w:rPr>
                <w:rFonts w:hint="eastAsia" w:ascii="宋体" w:hAnsi="宋体" w:eastAsia="宋体" w:cs="宋体"/>
                <w:sz w:val="18"/>
                <w:szCs w:val="18"/>
              </w:rPr>
              <w:t>基础</w:t>
            </w:r>
            <w:r>
              <w:rPr>
                <w:rFonts w:hint="eastAsia" w:ascii="宋体" w:hAnsi="宋体" w:eastAsia="宋体" w:cs="宋体"/>
                <w:sz w:val="18"/>
                <w:szCs w:val="18"/>
                <w:lang w:eastAsia="zh-CN"/>
              </w:rPr>
              <w:t>/</w:t>
            </w:r>
            <w:r>
              <w:rPr>
                <w:rFonts w:hint="eastAsia" w:ascii="宋体" w:hAnsi="宋体" w:cs="宋体"/>
                <w:sz w:val="18"/>
                <w:szCs w:val="18"/>
                <w:lang w:val="en-US" w:eastAsia="zh-CN"/>
              </w:rPr>
              <w:t>零售基础/</w:t>
            </w:r>
            <w:r>
              <w:rPr>
                <w:rFonts w:hint="eastAsia" w:ascii="宋体" w:hAnsi="宋体" w:eastAsia="宋体" w:cs="宋体"/>
                <w:sz w:val="18"/>
                <w:szCs w:val="18"/>
                <w:lang w:val="en-US" w:eastAsia="zh-CN"/>
              </w:rPr>
              <w:t>管理学</w:t>
            </w:r>
            <w:r>
              <w:rPr>
                <w:rFonts w:hint="eastAsia" w:ascii="宋体" w:hAnsi="宋体" w:eastAsia="宋体" w:cs="宋体"/>
                <w:sz w:val="18"/>
                <w:szCs w:val="18"/>
              </w:rPr>
              <w:t>基础</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市场营销</w:t>
            </w:r>
            <w:r>
              <w:rPr>
                <w:rFonts w:hint="eastAsia" w:ascii="宋体" w:hAnsi="宋体" w:cs="宋体"/>
                <w:sz w:val="18"/>
                <w:szCs w:val="18"/>
                <w:lang w:val="en-US" w:eastAsia="zh-CN"/>
              </w:rPr>
              <w:t>基础</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商务数据分析</w:t>
            </w:r>
            <w:r>
              <w:rPr>
                <w:rFonts w:hint="eastAsia" w:ascii="宋体" w:hAnsi="宋体" w:cs="宋体"/>
                <w:sz w:val="18"/>
                <w:szCs w:val="18"/>
                <w:lang w:val="en-US" w:eastAsia="zh-CN"/>
              </w:rPr>
              <w:t>/电子商务法律法规</w:t>
            </w:r>
            <w:r>
              <w:rPr>
                <w:rFonts w:hint="eastAsia" w:ascii="宋体" w:hAnsi="宋体" w:eastAsia="宋体" w:cs="宋体"/>
                <w:sz w:val="18"/>
                <w:szCs w:val="18"/>
                <w:lang w:val="en-US" w:eastAsia="zh-CN"/>
              </w:rPr>
              <w:t>中任意一门学科</w:t>
            </w:r>
            <w:r>
              <w:rPr>
                <w:rFonts w:hint="eastAsia" w:ascii="宋体" w:hAnsi="宋体" w:eastAsia="宋体" w:cs="宋体"/>
                <w:color w:val="000000"/>
                <w:sz w:val="18"/>
                <w:szCs w:val="18"/>
              </w:rPr>
              <w:t>）</w:t>
            </w:r>
          </w:p>
        </w:tc>
      </w:tr>
      <w:tr w14:paraId="66F1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69A4C5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860" w:type="dxa"/>
            <w:vMerge w:val="restart"/>
            <w:vAlign w:val="center"/>
          </w:tcPr>
          <w:p w14:paraId="030C47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职业技能竞赛/</w:t>
            </w:r>
          </w:p>
          <w:p w14:paraId="1C0E32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学科竞赛</w:t>
            </w:r>
          </w:p>
        </w:tc>
        <w:tc>
          <w:tcPr>
            <w:tcW w:w="1445" w:type="dxa"/>
            <w:vMerge w:val="restart"/>
            <w:vAlign w:val="center"/>
          </w:tcPr>
          <w:p w14:paraId="2C371F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国家级</w:t>
            </w:r>
          </w:p>
        </w:tc>
        <w:tc>
          <w:tcPr>
            <w:tcW w:w="1230" w:type="dxa"/>
            <w:vAlign w:val="center"/>
          </w:tcPr>
          <w:p w14:paraId="6E322D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66256B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2921" w:type="dxa"/>
            <w:vMerge w:val="restart"/>
            <w:vAlign w:val="center"/>
          </w:tcPr>
          <w:p w14:paraId="57D8FC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专业核心课</w:t>
            </w:r>
          </w:p>
          <w:p w14:paraId="274B1C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18"/>
                <w:szCs w:val="18"/>
                <w:lang w:eastAsia="zh-CN"/>
              </w:rPr>
            </w:pPr>
            <w:r>
              <w:rPr>
                <w:rFonts w:hint="eastAsia" w:ascii="宋体" w:hAnsi="宋体" w:eastAsia="宋体" w:cs="宋体"/>
                <w:color w:val="000000"/>
                <w:sz w:val="18"/>
                <w:szCs w:val="18"/>
              </w:rPr>
              <w:t>（</w:t>
            </w:r>
            <w:r>
              <w:rPr>
                <w:rFonts w:hint="eastAsia" w:ascii="宋体" w:hAnsi="宋体" w:eastAsia="宋体" w:cs="宋体"/>
                <w:sz w:val="18"/>
                <w:szCs w:val="18"/>
                <w:lang w:val="en-US" w:eastAsia="zh-CN"/>
              </w:rPr>
              <w:t>网店运营</w:t>
            </w:r>
            <w:r>
              <w:rPr>
                <w:rFonts w:hint="eastAsia" w:ascii="宋体" w:hAnsi="宋体" w:cs="宋体"/>
                <w:sz w:val="18"/>
                <w:szCs w:val="18"/>
                <w:lang w:val="en-US" w:eastAsia="zh-CN"/>
              </w:rPr>
              <w:t>与管理/零售门店O2O营销/数据化运营/营销渠道管理/互联网产品开发/互联网销售</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网络营销</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视觉营销设计</w:t>
            </w:r>
          </w:p>
          <w:p w14:paraId="61C8B9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sz w:val="18"/>
                <w:szCs w:val="18"/>
                <w:lang w:val="en-US" w:eastAsia="zh-CN"/>
              </w:rPr>
              <w:t>中任意一门学科</w:t>
            </w:r>
            <w:r>
              <w:rPr>
                <w:rFonts w:hint="eastAsia" w:ascii="宋体" w:hAnsi="宋体" w:eastAsia="宋体" w:cs="宋体"/>
                <w:color w:val="000000"/>
                <w:sz w:val="18"/>
                <w:szCs w:val="18"/>
              </w:rPr>
              <w:t>）</w:t>
            </w:r>
          </w:p>
        </w:tc>
      </w:tr>
      <w:tr w14:paraId="6AA1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92948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7108FF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3E9E1D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230" w:type="dxa"/>
            <w:vAlign w:val="center"/>
          </w:tcPr>
          <w:p w14:paraId="1924B5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3EB67F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vAlign w:val="center"/>
          </w:tcPr>
          <w:p w14:paraId="3AADAC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182F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40EBD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34A39A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516904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230" w:type="dxa"/>
            <w:vAlign w:val="center"/>
          </w:tcPr>
          <w:p w14:paraId="450267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vAlign w:val="center"/>
          </w:tcPr>
          <w:p w14:paraId="77FB25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vAlign w:val="center"/>
          </w:tcPr>
          <w:p w14:paraId="70B9BD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7F7A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50753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5DB09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restart"/>
            <w:vAlign w:val="center"/>
          </w:tcPr>
          <w:p w14:paraId="296F14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省级</w:t>
            </w:r>
          </w:p>
        </w:tc>
        <w:tc>
          <w:tcPr>
            <w:tcW w:w="1230" w:type="dxa"/>
            <w:vAlign w:val="center"/>
          </w:tcPr>
          <w:p w14:paraId="5D5FAF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402432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vAlign w:val="center"/>
          </w:tcPr>
          <w:p w14:paraId="4D9143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7B62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D3813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05E3BC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54B970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230" w:type="dxa"/>
            <w:vAlign w:val="center"/>
          </w:tcPr>
          <w:p w14:paraId="293B27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1056FB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vAlign w:val="center"/>
          </w:tcPr>
          <w:p w14:paraId="62CA5A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7D04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C10CA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36F64D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6A6D76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230" w:type="dxa"/>
            <w:vAlign w:val="center"/>
          </w:tcPr>
          <w:p w14:paraId="3F232F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vAlign w:val="center"/>
          </w:tcPr>
          <w:p w14:paraId="41ABF5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continue"/>
            <w:vAlign w:val="center"/>
          </w:tcPr>
          <w:p w14:paraId="530D70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7702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5CB6F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19CD81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restart"/>
            <w:vAlign w:val="center"/>
          </w:tcPr>
          <w:p w14:paraId="2CC18D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地市或院级</w:t>
            </w:r>
          </w:p>
        </w:tc>
        <w:tc>
          <w:tcPr>
            <w:tcW w:w="1230" w:type="dxa"/>
            <w:vAlign w:val="center"/>
          </w:tcPr>
          <w:p w14:paraId="243E33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3842BA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921" w:type="dxa"/>
            <w:vMerge w:val="restart"/>
            <w:vAlign w:val="center"/>
          </w:tcPr>
          <w:p w14:paraId="01C902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p w14:paraId="5A6702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（Photo shop商务设计/网页设计/客户服务与管理/消费者行为学/premiere视频剪辑/python程序设计/营销心理学/市场调查与预测中任意一门学科）</w:t>
            </w:r>
          </w:p>
        </w:tc>
      </w:tr>
      <w:tr w14:paraId="069C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CE61D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78627A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0EB917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230" w:type="dxa"/>
            <w:vAlign w:val="center"/>
          </w:tcPr>
          <w:p w14:paraId="62C2B0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2A05ED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2921" w:type="dxa"/>
            <w:vMerge w:val="continue"/>
            <w:vAlign w:val="center"/>
          </w:tcPr>
          <w:p w14:paraId="6D7203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3E92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Merge w:val="restart"/>
            <w:vAlign w:val="center"/>
          </w:tcPr>
          <w:p w14:paraId="243CE2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1860" w:type="dxa"/>
            <w:vMerge w:val="restart"/>
            <w:vAlign w:val="center"/>
          </w:tcPr>
          <w:p w14:paraId="7199CC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公开发表作品</w:t>
            </w:r>
          </w:p>
        </w:tc>
        <w:tc>
          <w:tcPr>
            <w:tcW w:w="1445" w:type="dxa"/>
            <w:vAlign w:val="center"/>
          </w:tcPr>
          <w:p w14:paraId="74D4B5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期刊</w:t>
            </w:r>
          </w:p>
        </w:tc>
        <w:tc>
          <w:tcPr>
            <w:tcW w:w="1230" w:type="dxa"/>
            <w:vAlign w:val="center"/>
          </w:tcPr>
          <w:p w14:paraId="57AFB5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restart"/>
            <w:vAlign w:val="center"/>
          </w:tcPr>
          <w:p w14:paraId="586149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restart"/>
            <w:vAlign w:val="center"/>
          </w:tcPr>
          <w:p w14:paraId="09C1FD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p w14:paraId="284475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cs="宋体"/>
                <w:color w:val="000000"/>
                <w:sz w:val="18"/>
                <w:szCs w:val="18"/>
                <w:lang w:val="en-US" w:eastAsia="zh-CN"/>
              </w:rPr>
              <w:t>Photo shop商务设计/网页设计/客户服务与管理/消费者行为学/premiere视频剪辑/python程序设计/营销心理学/市场调查与预测中任意一门学科）</w:t>
            </w:r>
          </w:p>
        </w:tc>
      </w:tr>
      <w:tr w14:paraId="46BD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09" w:type="dxa"/>
            <w:vMerge w:val="continue"/>
            <w:vAlign w:val="center"/>
          </w:tcPr>
          <w:p w14:paraId="3C7F74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3CF5B1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Align w:val="center"/>
          </w:tcPr>
          <w:p w14:paraId="40ECBC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学报</w:t>
            </w:r>
          </w:p>
        </w:tc>
        <w:tc>
          <w:tcPr>
            <w:tcW w:w="1230" w:type="dxa"/>
            <w:vAlign w:val="center"/>
          </w:tcPr>
          <w:p w14:paraId="1DD9F4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vAlign w:val="center"/>
          </w:tcPr>
          <w:p w14:paraId="66A7E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2921" w:type="dxa"/>
            <w:vMerge w:val="continue"/>
            <w:vAlign w:val="center"/>
          </w:tcPr>
          <w:p w14:paraId="1C3BCB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2D6C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3056B1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3939F6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Align w:val="center"/>
          </w:tcPr>
          <w:p w14:paraId="61D482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著作</w:t>
            </w:r>
          </w:p>
        </w:tc>
        <w:tc>
          <w:tcPr>
            <w:tcW w:w="1230" w:type="dxa"/>
            <w:vAlign w:val="center"/>
          </w:tcPr>
          <w:p w14:paraId="6FBA0F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vAlign w:val="center"/>
          </w:tcPr>
          <w:p w14:paraId="038CC6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2921" w:type="dxa"/>
            <w:vMerge w:val="continue"/>
            <w:vAlign w:val="center"/>
          </w:tcPr>
          <w:p w14:paraId="4BD1A2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2CCC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476DF1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1860" w:type="dxa"/>
            <w:vMerge w:val="restart"/>
            <w:vAlign w:val="center"/>
          </w:tcPr>
          <w:p w14:paraId="66C3E9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发明专利</w:t>
            </w:r>
          </w:p>
        </w:tc>
        <w:tc>
          <w:tcPr>
            <w:tcW w:w="2675" w:type="dxa"/>
            <w:gridSpan w:val="2"/>
            <w:vAlign w:val="center"/>
          </w:tcPr>
          <w:p w14:paraId="4176C3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发明授权</w:t>
            </w:r>
          </w:p>
        </w:tc>
        <w:tc>
          <w:tcPr>
            <w:tcW w:w="962" w:type="dxa"/>
            <w:vMerge w:val="restart"/>
            <w:vAlign w:val="center"/>
          </w:tcPr>
          <w:p w14:paraId="348D26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restart"/>
            <w:vAlign w:val="center"/>
          </w:tcPr>
          <w:p w14:paraId="5A6D91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p w14:paraId="2C3555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cs="宋体"/>
                <w:color w:val="000000"/>
                <w:sz w:val="18"/>
                <w:szCs w:val="18"/>
                <w:lang w:val="en-US" w:eastAsia="zh-CN"/>
              </w:rPr>
              <w:t>Photo shop商务设计/网页设计/客户服务与管理/消费者行为学/premiere视频剪辑/python程序设计/营销心理学/市场调查与预测中任意一门学科）</w:t>
            </w:r>
          </w:p>
        </w:tc>
      </w:tr>
      <w:tr w14:paraId="5179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3D73B4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3C8ACE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2675" w:type="dxa"/>
            <w:gridSpan w:val="2"/>
            <w:vAlign w:val="center"/>
          </w:tcPr>
          <w:p w14:paraId="6B89A7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实用新型</w:t>
            </w:r>
          </w:p>
        </w:tc>
        <w:tc>
          <w:tcPr>
            <w:tcW w:w="962" w:type="dxa"/>
            <w:vMerge w:val="continue"/>
            <w:vAlign w:val="center"/>
          </w:tcPr>
          <w:p w14:paraId="607453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2921" w:type="dxa"/>
            <w:vMerge w:val="continue"/>
            <w:vAlign w:val="center"/>
          </w:tcPr>
          <w:p w14:paraId="7F9D4D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bl>
    <w:p w14:paraId="285CBFCA">
      <w:pPr>
        <w:pStyle w:val="17"/>
      </w:pPr>
    </w:p>
    <w:p w14:paraId="19F386ED">
      <w:pPr>
        <w:keepNext w:val="0"/>
        <w:keepLines w:val="0"/>
        <w:pageBreakBefore w:val="0"/>
        <w:widowControl w:val="0"/>
        <w:kinsoku/>
        <w:wordWrap/>
        <w:overflowPunct/>
        <w:topLinePunct w:val="0"/>
        <w:autoSpaceDE/>
        <w:autoSpaceDN/>
        <w:bidi w:val="0"/>
        <w:spacing w:line="400" w:lineRule="exact"/>
        <w:ind w:firstLine="422" w:firstLineChars="200"/>
        <w:textAlignment w:val="auto"/>
        <w:outlineLvl w:val="1"/>
        <w:rPr>
          <w:rFonts w:hint="eastAsia" w:ascii="宋体" w:hAnsi="宋体" w:eastAsia="宋体" w:cs="宋体"/>
          <w:b/>
          <w:kern w:val="2"/>
          <w:sz w:val="21"/>
          <w:szCs w:val="21"/>
          <w:lang w:val="en-US" w:eastAsia="zh-CN" w:bidi="ar-SA"/>
        </w:rPr>
      </w:pPr>
      <w:bookmarkStart w:id="43" w:name="_Toc16516682"/>
      <w:r>
        <w:rPr>
          <w:rFonts w:hint="eastAsia" w:ascii="宋体" w:hAnsi="宋体" w:eastAsia="宋体" w:cs="宋体"/>
          <w:b/>
          <w:kern w:val="2"/>
          <w:sz w:val="21"/>
          <w:szCs w:val="21"/>
          <w:lang w:val="zh-CN" w:eastAsia="zh-CN" w:bidi="ar-SA"/>
        </w:rPr>
        <w:t>(二)毕业</w:t>
      </w:r>
      <w:bookmarkEnd w:id="43"/>
      <w:r>
        <w:rPr>
          <w:rFonts w:hint="eastAsia" w:ascii="宋体" w:hAnsi="宋体" w:eastAsia="宋体" w:cs="宋体"/>
          <w:b/>
          <w:kern w:val="2"/>
          <w:sz w:val="21"/>
          <w:szCs w:val="21"/>
          <w:lang w:val="en-US" w:eastAsia="zh-CN" w:bidi="ar-SA"/>
        </w:rPr>
        <w:t>证书要求</w:t>
      </w:r>
    </w:p>
    <w:p w14:paraId="031740E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rPr>
      </w:pPr>
      <w:r>
        <w:rPr>
          <w:rFonts w:hint="eastAsia"/>
          <w:lang w:val="en-US" w:eastAsia="zh-CN"/>
        </w:rPr>
        <w:t>至少获得以下职业资格证书的一项</w:t>
      </w:r>
      <w:r>
        <w:rPr>
          <w:rFonts w:hint="eastAsia"/>
        </w:rPr>
        <w:t>。</w:t>
      </w:r>
    </w:p>
    <w:p w14:paraId="6E71A52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rPr>
      </w:pPr>
      <w:r>
        <w:rPr>
          <w:rFonts w:hint="eastAsia"/>
        </w:rPr>
        <w:t>◆</w:t>
      </w:r>
      <w:r>
        <w:rPr>
          <w:rFonts w:hint="eastAsia" w:cs="Times New Roman"/>
          <w:lang w:val="en-US" w:eastAsia="zh-CN"/>
        </w:rPr>
        <w:t>网店运营推广</w:t>
      </w:r>
    </w:p>
    <w:p w14:paraId="648D4ED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rPr>
      </w:pPr>
      <w:r>
        <w:rPr>
          <w:rFonts w:hint="eastAsia"/>
        </w:rPr>
        <w:t>◆</w:t>
      </w:r>
      <w:r>
        <w:rPr>
          <w:rFonts w:hint="eastAsia" w:cs="Times New Roman"/>
          <w:lang w:val="en-US" w:eastAsia="zh-CN"/>
        </w:rPr>
        <w:t>电子商务数据分析</w:t>
      </w:r>
    </w:p>
    <w:p w14:paraId="2B7FCBB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rPr>
      </w:pPr>
      <w:r>
        <w:rPr>
          <w:rFonts w:hint="eastAsia"/>
        </w:rPr>
        <w:t>◆</w:t>
      </w:r>
      <w:r>
        <w:rPr>
          <w:rFonts w:hint="eastAsia" w:cs="Times New Roman"/>
          <w:lang w:val="en-US" w:eastAsia="zh-CN"/>
        </w:rPr>
        <w:t>跨境电商</w:t>
      </w:r>
      <w:r>
        <w:rPr>
          <w:rFonts w:hint="default" w:cs="Times New Roman"/>
          <w:lang w:val="en-US" w:eastAsia="zh-CN"/>
        </w:rPr>
        <w:t>B2B</w:t>
      </w:r>
      <w:r>
        <w:rPr>
          <w:rFonts w:hint="eastAsia" w:cs="Times New Roman"/>
          <w:lang w:val="en-US" w:eastAsia="zh-CN"/>
        </w:rPr>
        <w:t>数据运营</w:t>
      </w:r>
    </w:p>
    <w:p w14:paraId="5105726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rPr>
      </w:pPr>
      <w:r>
        <w:rPr>
          <w:rFonts w:hint="eastAsia"/>
        </w:rPr>
        <w:t>◆</w:t>
      </w:r>
      <w:r>
        <w:rPr>
          <w:rFonts w:hint="eastAsia" w:cs="Times New Roman"/>
          <w:lang w:val="en-US" w:eastAsia="zh-CN"/>
        </w:rPr>
        <w:t>直播电商</w:t>
      </w:r>
    </w:p>
    <w:p w14:paraId="2AF0B25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s="Times New Roman"/>
          <w:lang w:val="en-US" w:eastAsia="zh-CN"/>
        </w:rPr>
      </w:pPr>
      <w:r>
        <w:rPr>
          <w:rFonts w:hint="eastAsia"/>
        </w:rPr>
        <w:t>◆</w:t>
      </w:r>
      <w:r>
        <w:rPr>
          <w:rFonts w:hint="eastAsia" w:cs="Times New Roman"/>
          <w:lang w:val="en-US" w:eastAsia="zh-CN"/>
        </w:rPr>
        <w:t>农产品电商运营</w:t>
      </w:r>
    </w:p>
    <w:p w14:paraId="73DEFA8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s="Times New Roman"/>
          <w:lang w:val="en-US" w:eastAsia="zh-CN"/>
        </w:rPr>
      </w:pPr>
      <w:r>
        <w:rPr>
          <w:rFonts w:hint="eastAsia"/>
        </w:rPr>
        <w:t>◆</w:t>
      </w:r>
      <w:r>
        <w:rPr>
          <w:rFonts w:hint="eastAsia"/>
          <w:lang w:val="en-US" w:eastAsia="zh-CN"/>
        </w:rPr>
        <w:t>其他与电子商务相关的技能等级证书</w:t>
      </w:r>
    </w:p>
    <w:p w14:paraId="419517A3">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十、附录</w:t>
      </w:r>
    </w:p>
    <w:p w14:paraId="3BF91CB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cs="Times New Roman"/>
          <w:lang w:val="en-US" w:eastAsia="zh-CN"/>
        </w:rPr>
        <w:t>1.</w:t>
      </w:r>
      <w:r>
        <w:rPr>
          <w:rFonts w:hint="eastAsia" w:ascii="Times New Roman" w:hAnsi="Times New Roman" w:eastAsia="宋体" w:cs="Times New Roman"/>
          <w:lang w:val="en-US" w:eastAsia="zh-CN"/>
        </w:rPr>
        <w:t>人才培养方案专业建设委员会审核意见表</w:t>
      </w:r>
    </w:p>
    <w:p w14:paraId="176D2AC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default" w:ascii="Times New Roman" w:hAnsi="Times New Roman" w:eastAsia="宋体" w:cs="Times New Roman"/>
          <w:lang w:val="en-US" w:eastAsia="zh-CN"/>
        </w:rPr>
      </w:pPr>
      <w:r>
        <w:rPr>
          <w:rFonts w:hint="eastAsia" w:cs="Times New Roman"/>
          <w:lang w:val="en-US" w:eastAsia="zh-CN"/>
        </w:rPr>
        <w:t>2.人才培养方案校级审定意见表</w:t>
      </w:r>
    </w:p>
    <w:bookmarkEnd w:id="40"/>
    <w:bookmarkEnd w:id="41"/>
    <w:bookmarkEnd w:id="42"/>
    <w:p w14:paraId="265F653E">
      <w:pPr>
        <w:spacing w:line="360" w:lineRule="auto"/>
        <w:rPr>
          <w:rFonts w:hint="eastAsia" w:ascii="黑体" w:eastAsia="黑体" w:cs="黑体"/>
          <w:b w:val="0"/>
          <w:bCs w:val="0"/>
          <w:color w:val="000000"/>
          <w:sz w:val="32"/>
          <w:szCs w:val="40"/>
          <w:highlight w:val="none"/>
        </w:rPr>
      </w:pPr>
    </w:p>
    <w:p w14:paraId="55D7FB4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default"/>
          <w:lang w:val="en-US" w:eastAsia="zh-CN"/>
        </w:rPr>
      </w:pPr>
      <w:r>
        <w:rPr>
          <w:rFonts w:hint="eastAsia"/>
        </w:rPr>
        <w:t>编制</w:t>
      </w:r>
      <w:r>
        <w:rPr>
          <w:rFonts w:hint="eastAsia"/>
          <w:lang w:val="en-US" w:eastAsia="zh-CN"/>
        </w:rPr>
        <w:t>团队成员</w:t>
      </w:r>
      <w:r>
        <w:rPr>
          <w:rFonts w:hint="eastAsia"/>
        </w:rPr>
        <w:t>：</w:t>
      </w:r>
      <w:r>
        <w:rPr>
          <w:rFonts w:hint="eastAsia"/>
          <w:lang w:val="en-US" w:eastAsia="zh-CN"/>
        </w:rPr>
        <w:t xml:space="preserve">张梦淇、施展、韩晓可、万珂瑜 </w:t>
      </w:r>
    </w:p>
    <w:p w14:paraId="31F82EF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default"/>
          <w:lang w:val="en-US" w:eastAsia="zh-CN"/>
        </w:rPr>
      </w:pPr>
      <w:r>
        <w:rPr>
          <w:rFonts w:hint="eastAsia"/>
          <w:lang w:val="en-US" w:eastAsia="zh-CN"/>
        </w:rPr>
        <w:t xml:space="preserve">行业企业名称：河南世纪香食用菌开发有限公司、河南博欣调味品有限公司 </w:t>
      </w:r>
    </w:p>
    <w:p w14:paraId="7FD8988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rPr>
      </w:pPr>
      <w:r>
        <w:rPr>
          <w:rFonts w:hint="eastAsia"/>
        </w:rPr>
        <w:t>行业企业人员：</w:t>
      </w:r>
      <w:r>
        <w:rPr>
          <w:rFonts w:hint="eastAsia"/>
          <w:lang w:val="en-US" w:eastAsia="zh-CN"/>
        </w:rPr>
        <w:t>周高丽、孙仕洋</w:t>
      </w:r>
    </w:p>
    <w:p w14:paraId="016F14B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default"/>
          <w:lang w:val="en-US" w:eastAsia="zh-CN"/>
        </w:rPr>
      </w:pPr>
      <w:r>
        <w:rPr>
          <w:rFonts w:hint="eastAsia"/>
        </w:rPr>
        <w:t>院部领导（审核）：</w:t>
      </w:r>
      <w:r>
        <w:rPr>
          <w:rFonts w:hint="eastAsia"/>
          <w:lang w:val="en-US" w:eastAsia="zh-CN"/>
        </w:rPr>
        <w:t>吕惠珠</w:t>
      </w:r>
    </w:p>
    <w:p w14:paraId="3E2E0FF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lang w:val="en-US" w:eastAsia="zh-CN"/>
        </w:rPr>
      </w:pPr>
      <w:r>
        <w:rPr>
          <w:rFonts w:hint="eastAsia"/>
        </w:rPr>
        <w:t>教务处领导（审定）：</w:t>
      </w:r>
      <w:r>
        <w:rPr>
          <w:rFonts w:hint="eastAsia"/>
          <w:lang w:val="en-US" w:eastAsia="zh-CN"/>
        </w:rPr>
        <w:t>郭磊</w:t>
      </w:r>
    </w:p>
    <w:p w14:paraId="1327817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lang w:val="en-US" w:eastAsia="zh-CN"/>
        </w:rPr>
      </w:pPr>
      <w:r>
        <w:rPr>
          <w:rFonts w:hint="eastAsia"/>
        </w:rPr>
        <w:t>主管院长（批准执行）：</w:t>
      </w:r>
      <w:bookmarkStart w:id="44" w:name="_Toc7718"/>
      <w:bookmarkStart w:id="45" w:name="_Toc1500"/>
      <w:bookmarkStart w:id="46" w:name="_Toc29885"/>
      <w:r>
        <w:rPr>
          <w:rFonts w:hint="eastAsia"/>
          <w:lang w:val="en-US" w:eastAsia="zh-CN"/>
        </w:rPr>
        <w:t>冯朝印</w:t>
      </w:r>
    </w:p>
    <w:p w14:paraId="7FE357FC">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5F2EFC6E">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196DD5C0">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181FE841">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42AE94EB">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7AB4B4B9">
      <w:pPr>
        <w:rPr>
          <w:rFonts w:hint="eastAsia"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br w:type="page"/>
      </w:r>
    </w:p>
    <w:p w14:paraId="1B21D6A8">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 1</w:t>
      </w:r>
    </w:p>
    <w:bookmarkEnd w:id="44"/>
    <w:bookmarkEnd w:id="45"/>
    <w:bookmarkEnd w:id="46"/>
    <w:p w14:paraId="53B9F3C5">
      <w:pPr>
        <w:spacing w:line="360" w:lineRule="auto"/>
        <w:jc w:val="center"/>
        <w:rPr>
          <w:rFonts w:hint="default" w:ascii="黑体" w:eastAsia="黑体" w:cs="黑体"/>
          <w:b/>
          <w:bCs/>
          <w:color w:val="000000"/>
          <w:sz w:val="32"/>
          <w:szCs w:val="40"/>
          <w:highlight w:val="none"/>
          <w:lang w:val="en-US" w:eastAsia="zh-CN"/>
        </w:rPr>
      </w:pPr>
      <w:r>
        <w:rPr>
          <w:rFonts w:hint="default" w:ascii="黑体" w:eastAsia="黑体" w:cs="黑体"/>
          <w:b/>
          <w:bCs/>
          <w:color w:val="000000"/>
          <w:sz w:val="32"/>
          <w:szCs w:val="40"/>
          <w:highlight w:val="none"/>
          <w:lang w:val="en-US" w:eastAsia="zh-CN"/>
        </w:rPr>
        <w:drawing>
          <wp:inline distT="0" distB="0" distL="114300" distR="114300">
            <wp:extent cx="6450965" cy="8458835"/>
            <wp:effectExtent l="0" t="0" r="6985" b="8890"/>
            <wp:docPr id="3" name="图片 3" descr="cbe1f51e821203c36d9d8b99fe36f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be1f51e821203c36d9d8b99fe36f17"/>
                    <pic:cNvPicPr>
                      <a:picLocks noChangeAspect="1"/>
                    </pic:cNvPicPr>
                  </pic:nvPicPr>
                  <pic:blipFill>
                    <a:blip r:embed="rId7"/>
                    <a:stretch>
                      <a:fillRect/>
                    </a:stretch>
                  </pic:blipFill>
                  <pic:spPr>
                    <a:xfrm>
                      <a:off x="0" y="0"/>
                      <a:ext cx="6450965" cy="8458835"/>
                    </a:xfrm>
                    <a:prstGeom prst="rect">
                      <a:avLst/>
                    </a:prstGeom>
                  </pic:spPr>
                </pic:pic>
              </a:graphicData>
            </a:graphic>
          </wp:inline>
        </w:drawing>
      </w:r>
    </w:p>
    <w:p w14:paraId="3C23F458">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 2</w:t>
      </w:r>
    </w:p>
    <w:p w14:paraId="3DB29005">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ascii="黑体" w:eastAsia="黑体" w:cs="黑体"/>
          <w:b/>
          <w:bCs/>
          <w:color w:val="000000"/>
          <w:sz w:val="32"/>
          <w:szCs w:val="40"/>
          <w:highlight w:val="none"/>
          <w:lang w:val="en-US" w:eastAsia="zh-CN"/>
        </w:rPr>
      </w:pPr>
      <w:r>
        <w:rPr>
          <w:rFonts w:hint="default" w:ascii="黑体" w:eastAsia="黑体" w:cs="黑体"/>
          <w:b/>
          <w:bCs/>
          <w:color w:val="000000"/>
          <w:sz w:val="32"/>
          <w:szCs w:val="40"/>
          <w:highlight w:val="none"/>
          <w:lang w:val="en-US" w:eastAsia="zh-CN"/>
        </w:rPr>
        <w:drawing>
          <wp:inline distT="0" distB="0" distL="114300" distR="114300">
            <wp:extent cx="5754370" cy="7914005"/>
            <wp:effectExtent l="0" t="0" r="17780" b="10795"/>
            <wp:docPr id="4" name="图片 4" descr="电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电商"/>
                    <pic:cNvPicPr>
                      <a:picLocks noChangeAspect="1"/>
                    </pic:cNvPicPr>
                  </pic:nvPicPr>
                  <pic:blipFill>
                    <a:blip r:embed="rId8"/>
                    <a:stretch>
                      <a:fillRect/>
                    </a:stretch>
                  </pic:blipFill>
                  <pic:spPr>
                    <a:xfrm>
                      <a:off x="0" y="0"/>
                      <a:ext cx="5754370" cy="7914005"/>
                    </a:xfrm>
                    <a:prstGeom prst="rect">
                      <a:avLst/>
                    </a:prstGeom>
                  </pic:spPr>
                </pic:pic>
              </a:graphicData>
            </a:graphic>
          </wp:inline>
        </w:drawing>
      </w:r>
    </w:p>
    <w:sectPr>
      <w:footerReference r:id="rId4" w:type="default"/>
      <w:pgSz w:w="11906" w:h="16838"/>
      <w:pgMar w:top="1134" w:right="1417" w:bottom="1134" w:left="1417"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466E6E8-764C-44F0-8DC4-7B13840780A6}"/>
  </w:font>
  <w:font w:name="黑体">
    <w:panose1 w:val="02010609060101010101"/>
    <w:charset w:val="86"/>
    <w:family w:val="auto"/>
    <w:pitch w:val="default"/>
    <w:sig w:usb0="800002BF" w:usb1="38CF7CFA" w:usb2="00000016" w:usb3="00000000" w:csb0="00040001" w:csb1="00000000"/>
    <w:embedRegular r:id="rId2" w:fontKey="{62FE32C7-A2F1-4F7D-B3C4-5A3C9548F1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3" w:fontKey="{E111EB95-6997-4C54-9B3A-B80AD0229B4C}"/>
  </w:font>
  <w:font w:name="华文中宋">
    <w:panose1 w:val="02010600040101010101"/>
    <w:charset w:val="86"/>
    <w:family w:val="auto"/>
    <w:pitch w:val="default"/>
    <w:sig w:usb0="00000287" w:usb1="080F0000" w:usb2="00000000" w:usb3="00000000" w:csb0="0004009F" w:csb1="DFD70000"/>
    <w:embedRegular r:id="rId4" w:fontKey="{EE007B75-CF36-4366-9822-4B88A47970F2}"/>
  </w:font>
  <w:font w:name="楷体_GB2312">
    <w:panose1 w:val="02010609030101010101"/>
    <w:charset w:val="86"/>
    <w:family w:val="auto"/>
    <w:pitch w:val="default"/>
    <w:sig w:usb0="00000001" w:usb1="080E0000" w:usb2="00000000" w:usb3="00000000" w:csb0="00040000" w:csb1="00000000"/>
    <w:embedRegular r:id="rId5" w:fontKey="{32E7DD27-BBD1-4744-94B6-4FD526DFBAF0}"/>
  </w:font>
  <w:font w:name="方正仿宋_GB2312">
    <w:panose1 w:val="02000000000000000000"/>
    <w:charset w:val="86"/>
    <w:family w:val="auto"/>
    <w:pitch w:val="default"/>
    <w:sig w:usb0="A00002BF" w:usb1="184F6CFA" w:usb2="00000012" w:usb3="00000000" w:csb0="00040001" w:csb1="00000000"/>
    <w:embedRegular r:id="rId6" w:fontKey="{C890BD9D-A79E-4397-A790-9F96ACA0E638}"/>
  </w:font>
  <w:font w:name="WPSEMBED6">
    <w:panose1 w:val="02010600040101010101"/>
    <w:charset w:val="86"/>
    <w:family w:val="auto"/>
    <w:pitch w:val="default"/>
    <w:sig w:usb0="00000287" w:usb1="080F0000" w:usb2="00000000" w:usb3="00000000" w:csb0="0004009F" w:csb1="DFD70000"/>
  </w:font>
  <w:font w:name="WPSEMBED7">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926B0">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904AA5">
                          <w:pPr>
                            <w:pStyle w:val="8"/>
                            <w:jc w:val="center"/>
                          </w:pPr>
                          <w:r>
                            <w:fldChar w:fldCharType="begin"/>
                          </w:r>
                          <w:r>
                            <w:instrText xml:space="preserve">PAGE   \* MERGEFORMAT</w:instrText>
                          </w:r>
                          <w:r>
                            <w:fldChar w:fldCharType="separate"/>
                          </w:r>
                          <w:r>
                            <w:rPr>
                              <w:lang w:val="zh-CN" w:eastAsia="zh-CN"/>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904AA5">
                    <w:pPr>
                      <w:pStyle w:val="8"/>
                      <w:jc w:val="center"/>
                    </w:pPr>
                    <w:r>
                      <w:fldChar w:fldCharType="begin"/>
                    </w:r>
                    <w:r>
                      <w:instrText xml:space="preserve">PAGE   \* MERGEFORMAT</w:instrText>
                    </w:r>
                    <w:r>
                      <w:fldChar w:fldCharType="separate"/>
                    </w:r>
                    <w:r>
                      <w:rPr>
                        <w:lang w:val="zh-CN" w:eastAsia="zh-CN"/>
                      </w:rPr>
                      <w:t>1</w:t>
                    </w:r>
                    <w:r>
                      <w:fldChar w:fldCharType="end"/>
                    </w:r>
                  </w:p>
                </w:txbxContent>
              </v:textbox>
            </v:shape>
          </w:pict>
        </mc:Fallback>
      </mc:AlternateContent>
    </w:r>
  </w:p>
  <w:p w14:paraId="4CAE9DA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FAE77">
    <w:pPr>
      <w:pStyle w:val="9"/>
      <w:pBdr>
        <w:bottom w:val="none" w:color="auto" w:sz="0" w:space="1"/>
      </w:pBdr>
      <w:jc w:val="right"/>
      <w:rPr>
        <w:rFonts w:hint="eastAsia"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714D4478"/>
    <w:multiLevelType w:val="singleLevel"/>
    <w:tmpl w:val="714D4478"/>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ZTdiZjY2OWVhMGZiMTE2ZDRkNjBmMjhiMjRiMmMifQ=="/>
  </w:docVars>
  <w:rsids>
    <w:rsidRoot w:val="6F9C53FD"/>
    <w:rsid w:val="00562DC2"/>
    <w:rsid w:val="00E52F76"/>
    <w:rsid w:val="011C626C"/>
    <w:rsid w:val="014A56B2"/>
    <w:rsid w:val="017817AA"/>
    <w:rsid w:val="018A2D98"/>
    <w:rsid w:val="01B13F71"/>
    <w:rsid w:val="01D43CEC"/>
    <w:rsid w:val="01DA574F"/>
    <w:rsid w:val="02380E83"/>
    <w:rsid w:val="03345AEF"/>
    <w:rsid w:val="03914744"/>
    <w:rsid w:val="03F84D6E"/>
    <w:rsid w:val="04144F28"/>
    <w:rsid w:val="0439496B"/>
    <w:rsid w:val="04610B65"/>
    <w:rsid w:val="04A40A52"/>
    <w:rsid w:val="04EF177B"/>
    <w:rsid w:val="04F10F9B"/>
    <w:rsid w:val="054716A6"/>
    <w:rsid w:val="058D598A"/>
    <w:rsid w:val="06F7755F"/>
    <w:rsid w:val="078C1792"/>
    <w:rsid w:val="083A2743"/>
    <w:rsid w:val="085B200E"/>
    <w:rsid w:val="08AC7C4D"/>
    <w:rsid w:val="09145419"/>
    <w:rsid w:val="09C65DE2"/>
    <w:rsid w:val="09DC25D1"/>
    <w:rsid w:val="0A3F505D"/>
    <w:rsid w:val="0A7628CD"/>
    <w:rsid w:val="0A935CCB"/>
    <w:rsid w:val="0ACB263A"/>
    <w:rsid w:val="0ACC3DF3"/>
    <w:rsid w:val="0C7065C2"/>
    <w:rsid w:val="0CAF1744"/>
    <w:rsid w:val="0D2A3F25"/>
    <w:rsid w:val="0D3478BC"/>
    <w:rsid w:val="0D501777"/>
    <w:rsid w:val="0D6D5C0A"/>
    <w:rsid w:val="0D9F3CDC"/>
    <w:rsid w:val="0DD83737"/>
    <w:rsid w:val="0ED71DA2"/>
    <w:rsid w:val="0F643B52"/>
    <w:rsid w:val="0FA63D9A"/>
    <w:rsid w:val="102325D8"/>
    <w:rsid w:val="102A47F5"/>
    <w:rsid w:val="10517B25"/>
    <w:rsid w:val="11273BC1"/>
    <w:rsid w:val="11317B11"/>
    <w:rsid w:val="114B387C"/>
    <w:rsid w:val="126B7053"/>
    <w:rsid w:val="12F47048"/>
    <w:rsid w:val="1385284F"/>
    <w:rsid w:val="13925B31"/>
    <w:rsid w:val="13CB66E0"/>
    <w:rsid w:val="13F53078"/>
    <w:rsid w:val="14096B23"/>
    <w:rsid w:val="140C322B"/>
    <w:rsid w:val="14240354"/>
    <w:rsid w:val="142E63A6"/>
    <w:rsid w:val="143B3428"/>
    <w:rsid w:val="145204CA"/>
    <w:rsid w:val="14667AD2"/>
    <w:rsid w:val="14BA1BCC"/>
    <w:rsid w:val="14BE346A"/>
    <w:rsid w:val="150A66AF"/>
    <w:rsid w:val="1586381E"/>
    <w:rsid w:val="15F95ACB"/>
    <w:rsid w:val="165D5A38"/>
    <w:rsid w:val="16F6268C"/>
    <w:rsid w:val="18053C45"/>
    <w:rsid w:val="18386775"/>
    <w:rsid w:val="18E82455"/>
    <w:rsid w:val="18E85A66"/>
    <w:rsid w:val="19094ED0"/>
    <w:rsid w:val="19B37C4A"/>
    <w:rsid w:val="1A04103B"/>
    <w:rsid w:val="1A077661"/>
    <w:rsid w:val="1A107BF8"/>
    <w:rsid w:val="1A3143FF"/>
    <w:rsid w:val="1A512FD2"/>
    <w:rsid w:val="1A564145"/>
    <w:rsid w:val="1A710F7F"/>
    <w:rsid w:val="1AEB2BD4"/>
    <w:rsid w:val="1AF04599"/>
    <w:rsid w:val="1B122762"/>
    <w:rsid w:val="1B265368"/>
    <w:rsid w:val="1B4F59FE"/>
    <w:rsid w:val="1B81579B"/>
    <w:rsid w:val="1BA91E00"/>
    <w:rsid w:val="1C7A583D"/>
    <w:rsid w:val="1C8E1396"/>
    <w:rsid w:val="1CD001DE"/>
    <w:rsid w:val="1CD203FA"/>
    <w:rsid w:val="1CF230FA"/>
    <w:rsid w:val="1CFA34AD"/>
    <w:rsid w:val="1D3C3AC6"/>
    <w:rsid w:val="1D4E04ED"/>
    <w:rsid w:val="1D532BBD"/>
    <w:rsid w:val="1D840FC9"/>
    <w:rsid w:val="1DA07278"/>
    <w:rsid w:val="1DB16262"/>
    <w:rsid w:val="1DDE73DB"/>
    <w:rsid w:val="1E5B464E"/>
    <w:rsid w:val="1E960DAC"/>
    <w:rsid w:val="1EA01A8C"/>
    <w:rsid w:val="1EB02877"/>
    <w:rsid w:val="1EB14ACD"/>
    <w:rsid w:val="1ED55F80"/>
    <w:rsid w:val="1EF008F7"/>
    <w:rsid w:val="1F010B23"/>
    <w:rsid w:val="1F2E48AE"/>
    <w:rsid w:val="1F565F10"/>
    <w:rsid w:val="1FD41FCE"/>
    <w:rsid w:val="1FDB7BDC"/>
    <w:rsid w:val="20064F82"/>
    <w:rsid w:val="200F4C28"/>
    <w:rsid w:val="20153B7E"/>
    <w:rsid w:val="20970180"/>
    <w:rsid w:val="20FD676C"/>
    <w:rsid w:val="21BF6A73"/>
    <w:rsid w:val="21E32762"/>
    <w:rsid w:val="225C0336"/>
    <w:rsid w:val="22DF4EC3"/>
    <w:rsid w:val="231F5A1C"/>
    <w:rsid w:val="2329689A"/>
    <w:rsid w:val="233F7E6C"/>
    <w:rsid w:val="236E69A3"/>
    <w:rsid w:val="23AD7DEA"/>
    <w:rsid w:val="23E05CEF"/>
    <w:rsid w:val="240C71B5"/>
    <w:rsid w:val="241A2687"/>
    <w:rsid w:val="243E0744"/>
    <w:rsid w:val="244514B2"/>
    <w:rsid w:val="24704055"/>
    <w:rsid w:val="25113FF7"/>
    <w:rsid w:val="25205A7B"/>
    <w:rsid w:val="2530507E"/>
    <w:rsid w:val="2557686D"/>
    <w:rsid w:val="261C7FBB"/>
    <w:rsid w:val="26AE33EC"/>
    <w:rsid w:val="26C94BDF"/>
    <w:rsid w:val="27014CB0"/>
    <w:rsid w:val="271A3140"/>
    <w:rsid w:val="27635AC1"/>
    <w:rsid w:val="287B7B98"/>
    <w:rsid w:val="289447B6"/>
    <w:rsid w:val="28E4266F"/>
    <w:rsid w:val="29154D6B"/>
    <w:rsid w:val="2988738A"/>
    <w:rsid w:val="2AAB228B"/>
    <w:rsid w:val="2AF754D0"/>
    <w:rsid w:val="2BBE1961"/>
    <w:rsid w:val="2BE315B0"/>
    <w:rsid w:val="2C361D24"/>
    <w:rsid w:val="2C79123D"/>
    <w:rsid w:val="2CE808E6"/>
    <w:rsid w:val="2D220F1B"/>
    <w:rsid w:val="2DC74AB3"/>
    <w:rsid w:val="2DFE26D1"/>
    <w:rsid w:val="2E632643"/>
    <w:rsid w:val="2EE6563F"/>
    <w:rsid w:val="2EEB534C"/>
    <w:rsid w:val="2F25260C"/>
    <w:rsid w:val="2F2A6E19"/>
    <w:rsid w:val="2F4607D4"/>
    <w:rsid w:val="2F866E22"/>
    <w:rsid w:val="2FE53B49"/>
    <w:rsid w:val="30347DA4"/>
    <w:rsid w:val="306C66CE"/>
    <w:rsid w:val="30973E22"/>
    <w:rsid w:val="309A2B85"/>
    <w:rsid w:val="31356182"/>
    <w:rsid w:val="314D52FE"/>
    <w:rsid w:val="318F4248"/>
    <w:rsid w:val="319A1F1C"/>
    <w:rsid w:val="31E4090D"/>
    <w:rsid w:val="320973FC"/>
    <w:rsid w:val="33CC3CFD"/>
    <w:rsid w:val="33CC5BCC"/>
    <w:rsid w:val="33D77C4D"/>
    <w:rsid w:val="34403A44"/>
    <w:rsid w:val="344352E2"/>
    <w:rsid w:val="34BD5094"/>
    <w:rsid w:val="34F736F9"/>
    <w:rsid w:val="35053DC3"/>
    <w:rsid w:val="35B53A8A"/>
    <w:rsid w:val="36965812"/>
    <w:rsid w:val="36993366"/>
    <w:rsid w:val="36F40B16"/>
    <w:rsid w:val="37267CCC"/>
    <w:rsid w:val="37555A58"/>
    <w:rsid w:val="382A1CC8"/>
    <w:rsid w:val="3845787B"/>
    <w:rsid w:val="388B13E8"/>
    <w:rsid w:val="38A30A45"/>
    <w:rsid w:val="38C82ED6"/>
    <w:rsid w:val="392216A1"/>
    <w:rsid w:val="39565A73"/>
    <w:rsid w:val="39622F44"/>
    <w:rsid w:val="3AC708A8"/>
    <w:rsid w:val="3B027E70"/>
    <w:rsid w:val="3BA048D6"/>
    <w:rsid w:val="3C447E49"/>
    <w:rsid w:val="3C6127A9"/>
    <w:rsid w:val="3CE77152"/>
    <w:rsid w:val="3DEF4727"/>
    <w:rsid w:val="3DF02037"/>
    <w:rsid w:val="3DF53AF1"/>
    <w:rsid w:val="3E155F41"/>
    <w:rsid w:val="3E2D5039"/>
    <w:rsid w:val="3EAD7A03"/>
    <w:rsid w:val="3ED2798E"/>
    <w:rsid w:val="3F2F6CF2"/>
    <w:rsid w:val="3F56236D"/>
    <w:rsid w:val="3F9B5FD2"/>
    <w:rsid w:val="3FAB03DA"/>
    <w:rsid w:val="3FD339BE"/>
    <w:rsid w:val="40366A4E"/>
    <w:rsid w:val="40502771"/>
    <w:rsid w:val="405C10D4"/>
    <w:rsid w:val="41175B2C"/>
    <w:rsid w:val="41374A7B"/>
    <w:rsid w:val="415E19AD"/>
    <w:rsid w:val="41676AB4"/>
    <w:rsid w:val="419B49AF"/>
    <w:rsid w:val="423821FE"/>
    <w:rsid w:val="42813BA5"/>
    <w:rsid w:val="42B357FF"/>
    <w:rsid w:val="43747266"/>
    <w:rsid w:val="43F839F3"/>
    <w:rsid w:val="440700DA"/>
    <w:rsid w:val="4440539A"/>
    <w:rsid w:val="445F3A72"/>
    <w:rsid w:val="450D69EA"/>
    <w:rsid w:val="459E401E"/>
    <w:rsid w:val="46ED7EEC"/>
    <w:rsid w:val="46F91184"/>
    <w:rsid w:val="47570121"/>
    <w:rsid w:val="478A76B2"/>
    <w:rsid w:val="47BE31A6"/>
    <w:rsid w:val="47E02B00"/>
    <w:rsid w:val="483F42E6"/>
    <w:rsid w:val="48560CAA"/>
    <w:rsid w:val="48D6125E"/>
    <w:rsid w:val="497D05E5"/>
    <w:rsid w:val="4B186FF8"/>
    <w:rsid w:val="4B2F7480"/>
    <w:rsid w:val="4B343A83"/>
    <w:rsid w:val="4BD016F9"/>
    <w:rsid w:val="4C193AAC"/>
    <w:rsid w:val="4C463387"/>
    <w:rsid w:val="4C52004E"/>
    <w:rsid w:val="4C7E4CB1"/>
    <w:rsid w:val="4CB07505"/>
    <w:rsid w:val="4D113D78"/>
    <w:rsid w:val="4DAB736F"/>
    <w:rsid w:val="4DB27309"/>
    <w:rsid w:val="4E3539A9"/>
    <w:rsid w:val="4E7E4190"/>
    <w:rsid w:val="4E8314AE"/>
    <w:rsid w:val="4EC97B50"/>
    <w:rsid w:val="4F8859D7"/>
    <w:rsid w:val="4FD42BD2"/>
    <w:rsid w:val="4FDC288E"/>
    <w:rsid w:val="50076512"/>
    <w:rsid w:val="50810226"/>
    <w:rsid w:val="51071719"/>
    <w:rsid w:val="51073605"/>
    <w:rsid w:val="512C792B"/>
    <w:rsid w:val="514439F7"/>
    <w:rsid w:val="51474A9E"/>
    <w:rsid w:val="51EE0B2B"/>
    <w:rsid w:val="522F0948"/>
    <w:rsid w:val="52BB6C5F"/>
    <w:rsid w:val="52C704DA"/>
    <w:rsid w:val="52C87073"/>
    <w:rsid w:val="52CB19E0"/>
    <w:rsid w:val="53164305"/>
    <w:rsid w:val="53564AF5"/>
    <w:rsid w:val="54396B62"/>
    <w:rsid w:val="54652B64"/>
    <w:rsid w:val="5474146D"/>
    <w:rsid w:val="54854A39"/>
    <w:rsid w:val="550541C2"/>
    <w:rsid w:val="552221BA"/>
    <w:rsid w:val="55AC0AE1"/>
    <w:rsid w:val="56282237"/>
    <w:rsid w:val="565D1DDC"/>
    <w:rsid w:val="56DC20EA"/>
    <w:rsid w:val="56E54D5B"/>
    <w:rsid w:val="570D6EAC"/>
    <w:rsid w:val="575845EB"/>
    <w:rsid w:val="57630DB8"/>
    <w:rsid w:val="577B69BD"/>
    <w:rsid w:val="57885AA9"/>
    <w:rsid w:val="579D517E"/>
    <w:rsid w:val="57C933B0"/>
    <w:rsid w:val="57DB7A77"/>
    <w:rsid w:val="58831FCD"/>
    <w:rsid w:val="58A65CBC"/>
    <w:rsid w:val="58C347AB"/>
    <w:rsid w:val="590A41CB"/>
    <w:rsid w:val="596040BD"/>
    <w:rsid w:val="59613991"/>
    <w:rsid w:val="59D6612D"/>
    <w:rsid w:val="59ED3C15"/>
    <w:rsid w:val="59FD47F4"/>
    <w:rsid w:val="59FE7432"/>
    <w:rsid w:val="5A225816"/>
    <w:rsid w:val="5A236ABE"/>
    <w:rsid w:val="5A3B26B8"/>
    <w:rsid w:val="5A5E62B5"/>
    <w:rsid w:val="5ABB2EB2"/>
    <w:rsid w:val="5AFA22EF"/>
    <w:rsid w:val="5B991157"/>
    <w:rsid w:val="5C9022BC"/>
    <w:rsid w:val="5CCB346F"/>
    <w:rsid w:val="5CF35248"/>
    <w:rsid w:val="5D0249D0"/>
    <w:rsid w:val="5D2E6280"/>
    <w:rsid w:val="5D681792"/>
    <w:rsid w:val="5D9A3719"/>
    <w:rsid w:val="5E251431"/>
    <w:rsid w:val="5F0E5B21"/>
    <w:rsid w:val="5F3536C4"/>
    <w:rsid w:val="5FC302DD"/>
    <w:rsid w:val="5FD41BAC"/>
    <w:rsid w:val="602F5C1D"/>
    <w:rsid w:val="606E3563"/>
    <w:rsid w:val="609907A5"/>
    <w:rsid w:val="60A35B69"/>
    <w:rsid w:val="611B4D6D"/>
    <w:rsid w:val="614E0FA6"/>
    <w:rsid w:val="618B633F"/>
    <w:rsid w:val="61950360"/>
    <w:rsid w:val="61AE798F"/>
    <w:rsid w:val="61DC274E"/>
    <w:rsid w:val="61F84706"/>
    <w:rsid w:val="621702D5"/>
    <w:rsid w:val="624A590A"/>
    <w:rsid w:val="627248F4"/>
    <w:rsid w:val="627961EF"/>
    <w:rsid w:val="627D66BC"/>
    <w:rsid w:val="6299433B"/>
    <w:rsid w:val="62C778F2"/>
    <w:rsid w:val="63332C29"/>
    <w:rsid w:val="63E22657"/>
    <w:rsid w:val="648A4343"/>
    <w:rsid w:val="650368EF"/>
    <w:rsid w:val="65536F42"/>
    <w:rsid w:val="65646A63"/>
    <w:rsid w:val="66136A9E"/>
    <w:rsid w:val="66A23F66"/>
    <w:rsid w:val="66C54326"/>
    <w:rsid w:val="66C81697"/>
    <w:rsid w:val="671A4217"/>
    <w:rsid w:val="67700087"/>
    <w:rsid w:val="67966EFB"/>
    <w:rsid w:val="67EE0AE5"/>
    <w:rsid w:val="68ED6339"/>
    <w:rsid w:val="69524268"/>
    <w:rsid w:val="69C33069"/>
    <w:rsid w:val="69FF2389"/>
    <w:rsid w:val="6A723BD3"/>
    <w:rsid w:val="6AA14535"/>
    <w:rsid w:val="6B0158C0"/>
    <w:rsid w:val="6BF72C11"/>
    <w:rsid w:val="6C0854F6"/>
    <w:rsid w:val="6C607508"/>
    <w:rsid w:val="6CA0008C"/>
    <w:rsid w:val="6CF22ED6"/>
    <w:rsid w:val="6DF57072"/>
    <w:rsid w:val="6E3F653F"/>
    <w:rsid w:val="6E4A0A40"/>
    <w:rsid w:val="6E5D48A7"/>
    <w:rsid w:val="6E6B15A5"/>
    <w:rsid w:val="6EF916AB"/>
    <w:rsid w:val="6F0A3248"/>
    <w:rsid w:val="6F0E5D54"/>
    <w:rsid w:val="6F572DF1"/>
    <w:rsid w:val="6F572E91"/>
    <w:rsid w:val="6F9635F5"/>
    <w:rsid w:val="6F9C53FD"/>
    <w:rsid w:val="6FAC3ECE"/>
    <w:rsid w:val="6FBD6DFA"/>
    <w:rsid w:val="702F79C7"/>
    <w:rsid w:val="7045748D"/>
    <w:rsid w:val="70531426"/>
    <w:rsid w:val="707263E0"/>
    <w:rsid w:val="70C05EB3"/>
    <w:rsid w:val="712566B3"/>
    <w:rsid w:val="71D84CE0"/>
    <w:rsid w:val="72A0672F"/>
    <w:rsid w:val="72A746B3"/>
    <w:rsid w:val="72BC033F"/>
    <w:rsid w:val="72C923F7"/>
    <w:rsid w:val="72E66F89"/>
    <w:rsid w:val="72F0605A"/>
    <w:rsid w:val="738E344F"/>
    <w:rsid w:val="73F12089"/>
    <w:rsid w:val="744063D9"/>
    <w:rsid w:val="74920DF9"/>
    <w:rsid w:val="750375D7"/>
    <w:rsid w:val="75412B9C"/>
    <w:rsid w:val="75807B85"/>
    <w:rsid w:val="75CD0E6C"/>
    <w:rsid w:val="75E31EA6"/>
    <w:rsid w:val="76375D4D"/>
    <w:rsid w:val="76585CC1"/>
    <w:rsid w:val="766C4D80"/>
    <w:rsid w:val="77915532"/>
    <w:rsid w:val="787B395A"/>
    <w:rsid w:val="78AE45CD"/>
    <w:rsid w:val="78AE49E2"/>
    <w:rsid w:val="79F3075E"/>
    <w:rsid w:val="7A347F71"/>
    <w:rsid w:val="7B0E3521"/>
    <w:rsid w:val="7B1C24AA"/>
    <w:rsid w:val="7B705F89"/>
    <w:rsid w:val="7BA7127F"/>
    <w:rsid w:val="7BC57958"/>
    <w:rsid w:val="7C29438A"/>
    <w:rsid w:val="7C7862D5"/>
    <w:rsid w:val="7CA51C63"/>
    <w:rsid w:val="7D7D4807"/>
    <w:rsid w:val="7E0429B9"/>
    <w:rsid w:val="7E1B6D74"/>
    <w:rsid w:val="7ECB52D0"/>
    <w:rsid w:val="7F5B2AAD"/>
    <w:rsid w:val="7F83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beforeAutospacing="0" w:after="50" w:afterLines="50" w:afterAutospacing="0" w:line="340" w:lineRule="exact"/>
      <w:ind w:firstLine="480" w:firstLineChars="200"/>
      <w:jc w:val="left"/>
      <w:outlineLvl w:val="0"/>
    </w:pPr>
    <w:rPr>
      <w:rFonts w:hint="eastAsia" w:ascii="宋体" w:hAnsi="宋体" w:cs="宋体"/>
      <w:b/>
      <w:kern w:val="44"/>
      <w:sz w:val="30"/>
      <w:szCs w:val="48"/>
      <w:lang w:bidi="ar"/>
    </w:rPr>
  </w:style>
  <w:style w:type="paragraph" w:styleId="3">
    <w:name w:val="heading 2"/>
    <w:basedOn w:val="1"/>
    <w:next w:val="1"/>
    <w:unhideWhenUsed/>
    <w:qFormat/>
    <w:uiPriority w:val="0"/>
    <w:pPr>
      <w:keepNext/>
      <w:keepLines/>
      <w:spacing w:before="50" w:beforeLines="50" w:beforeAutospacing="0" w:after="50" w:afterLines="50" w:afterAutospacing="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Lines="0" w:beforeAutospacing="0" w:afterLines="0" w:afterAutospacing="0" w:line="340" w:lineRule="exact"/>
      <w:ind w:firstLine="0" w:firstLineChars="0"/>
      <w:outlineLvl w:val="3"/>
    </w:pPr>
    <w:rPr>
      <w:rFonts w:ascii="Arial" w:hAnsi="Arial"/>
      <w:b/>
      <w:color w:val="548DD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rPr>
  </w:style>
  <w:style w:type="paragraph" w:styleId="11">
    <w:name w:val="Body Text First Indent"/>
    <w:basedOn w:val="7"/>
    <w:qFormat/>
    <w:uiPriority w:val="99"/>
    <w:pPr>
      <w:spacing w:after="0" w:line="360" w:lineRule="auto"/>
      <w:ind w:firstLine="420" w:firstLineChars="100"/>
    </w:pPr>
    <w:rPr>
      <w:rFonts w:ascii="Times New Roman" w:hAnsi="Times New Roman" w:cs="Times New Roman"/>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basedOn w:val="14"/>
    <w:qFormat/>
    <w:uiPriority w:val="99"/>
    <w:rPr>
      <w:rFonts w:cs="Times New Roman"/>
      <w:sz w:val="21"/>
      <w:szCs w:val="21"/>
    </w:rPr>
  </w:style>
  <w:style w:type="paragraph" w:customStyle="1" w:styleId="17">
    <w:name w:val="列出段落1"/>
    <w:basedOn w:val="1"/>
    <w:qFormat/>
    <w:uiPriority w:val="0"/>
    <w:pPr>
      <w:widowControl/>
      <w:ind w:firstLine="420" w:firstLineChars="200"/>
      <w:jc w:val="left"/>
    </w:pPr>
    <w:rPr>
      <w:rFonts w:ascii="宋体" w:hAnsi="宋体" w:cs="宋体"/>
      <w:kern w:val="0"/>
      <w:sz w:val="24"/>
    </w:rPr>
  </w:style>
  <w:style w:type="table" w:customStyle="1" w:styleId="18">
    <w:name w:val="Table Normal"/>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19">
    <w:name w:val="Table Text"/>
    <w:basedOn w:val="1"/>
    <w:qFormat/>
    <w:uiPriority w:val="0"/>
    <w:rPr>
      <w:rFonts w:ascii="Arial" w:hAnsi="Arial" w:eastAsia="Arial" w:cs="Arial"/>
      <w:sz w:val="18"/>
      <w:szCs w:val="18"/>
      <w:lang w:eastAsia="en-US"/>
    </w:rPr>
  </w:style>
  <w:style w:type="character" w:customStyle="1" w:styleId="20">
    <w:name w:val="font11"/>
    <w:basedOn w:val="14"/>
    <w:qFormat/>
    <w:uiPriority w:val="0"/>
    <w:rPr>
      <w:rFonts w:hint="eastAsia" w:ascii="宋体" w:hAnsi="宋体" w:eastAsia="宋体" w:cs="宋体"/>
      <w:color w:val="000000"/>
      <w:sz w:val="18"/>
      <w:szCs w:val="18"/>
      <w:u w:val="none"/>
    </w:rPr>
  </w:style>
  <w:style w:type="paragraph" w:customStyle="1" w:styleId="21">
    <w:name w:val="新新表标题"/>
    <w:basedOn w:val="1"/>
    <w:next w:val="1"/>
    <w:qFormat/>
    <w:uiPriority w:val="99"/>
    <w:pPr>
      <w:spacing w:beforeLines="50" w:afterLines="50" w:line="340" w:lineRule="exact"/>
      <w:jc w:val="center"/>
    </w:pPr>
    <w:rPr>
      <w:b/>
      <w:sz w:val="20"/>
      <w:szCs w:val="20"/>
    </w:rPr>
  </w:style>
  <w:style w:type="character" w:customStyle="1" w:styleId="22">
    <w:name w:val="font71"/>
    <w:basedOn w:val="14"/>
    <w:qFormat/>
    <w:uiPriority w:val="0"/>
    <w:rPr>
      <w:rFonts w:hint="eastAsia" w:ascii="宋体" w:hAnsi="宋体" w:eastAsia="宋体" w:cs="宋体"/>
      <w:color w:val="0000FF"/>
      <w:sz w:val="13"/>
      <w:szCs w:val="13"/>
      <w:u w:val="none"/>
    </w:rPr>
  </w:style>
  <w:style w:type="paragraph" w:customStyle="1" w:styleId="23">
    <w:name w:val="表内容"/>
    <w:next w:val="1"/>
    <w:qFormat/>
    <w:uiPriority w:val="0"/>
    <w:pPr>
      <w:spacing w:line="360" w:lineRule="exact"/>
    </w:pPr>
    <w:rPr>
      <w:rFonts w:hint="eastAsia" w:ascii="宋体" w:hAnsi="宋体" w:eastAsia="宋体" w:cstheme="minorBidi"/>
      <w:bCs/>
      <w:color w:val="000000"/>
      <w:sz w:val="18"/>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7762</Words>
  <Characters>7951</Characters>
  <Lines>0</Lines>
  <Paragraphs>0</Paragraphs>
  <TotalTime>0</TotalTime>
  <ScaleCrop>false</ScaleCrop>
  <LinksUpToDate>false</LinksUpToDate>
  <CharactersWithSpaces>8044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李阳</cp:lastModifiedBy>
  <dcterms:modified xsi:type="dcterms:W3CDTF">2025-11-13T01:59:46Z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B699C0DD51834855BFAEBC3F069AFAF4_13</vt:lpwstr>
  </property>
  <property fmtid="{D5CDD505-2E9C-101B-9397-08002B2CF9AE}" pid="4" name="KSOTemplateDocerSaveRecord">
    <vt:lpwstr>eyJoZGlkIjoiYjNkNDg1ZmU4YzZmYWI1OTZlODZkMjdkYTMxM2I1MDYiLCJ1c2VySWQiOiIyODMzNjA4MDMifQ==</vt:lpwstr>
  </property>
</Properties>
</file>