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1831B">
      <w:pPr>
        <w:rPr>
          <w:rFonts w:ascii="宋体" w:hAnsi="宋体"/>
          <w:b/>
          <w:sz w:val="28"/>
          <w:szCs w:val="28"/>
        </w:rPr>
      </w:pPr>
      <w:bookmarkStart w:id="0" w:name="_Toc15160"/>
      <w:bookmarkStart w:id="35" w:name="_GoBack"/>
      <w:bookmarkEnd w:id="35"/>
    </w:p>
    <w:p w14:paraId="0B57A160">
      <w:pPr>
        <w:rPr>
          <w:rFonts w:ascii="宋体" w:hAnsi="宋体"/>
          <w:b/>
          <w:sz w:val="28"/>
          <w:szCs w:val="28"/>
        </w:rPr>
      </w:pPr>
    </w:p>
    <w:p w14:paraId="79F614BA">
      <w:pPr>
        <w:rPr>
          <w:rFonts w:ascii="宋体" w:hAnsi="宋体"/>
          <w:b/>
          <w:sz w:val="28"/>
          <w:szCs w:val="28"/>
        </w:rPr>
      </w:pPr>
    </w:p>
    <w:p w14:paraId="0FCD7E16">
      <w:pPr>
        <w:pStyle w:val="19"/>
        <w:ind w:firstLine="562"/>
        <w:rPr>
          <w:b/>
          <w:sz w:val="28"/>
          <w:szCs w:val="28"/>
        </w:rPr>
      </w:pPr>
    </w:p>
    <w:p w14:paraId="3E8FA7BD">
      <w:pPr>
        <w:pStyle w:val="19"/>
        <w:tabs>
          <w:tab w:val="left" w:pos="2176"/>
        </w:tabs>
        <w:ind w:firstLine="562"/>
        <w:rPr>
          <w:rFonts w:hint="eastAsia" w:eastAsia="宋体"/>
          <w:b/>
          <w:sz w:val="28"/>
          <w:szCs w:val="28"/>
          <w:lang w:eastAsia="zh-CN"/>
        </w:rPr>
      </w:pPr>
      <w:r>
        <w:rPr>
          <w:rFonts w:hint="eastAsia"/>
          <w:b/>
          <w:sz w:val="28"/>
          <w:szCs w:val="28"/>
          <w:lang w:eastAsia="zh-CN"/>
        </w:rPr>
        <w:tab/>
      </w:r>
    </w:p>
    <w:p w14:paraId="6613EDD5">
      <w:pPr>
        <w:rPr>
          <w:rFonts w:ascii="宋体" w:hAnsi="宋体"/>
          <w:b/>
          <w:sz w:val="28"/>
          <w:szCs w:val="28"/>
        </w:rPr>
      </w:pPr>
    </w:p>
    <w:p w14:paraId="580B6D16">
      <w:pPr>
        <w:rPr>
          <w:rFonts w:ascii="宋体" w:hAnsi="宋体"/>
          <w:b/>
          <w:sz w:val="28"/>
          <w:szCs w:val="28"/>
        </w:rPr>
      </w:pPr>
    </w:p>
    <w:p w14:paraId="7768DCB9">
      <w:pPr>
        <w:rPr>
          <w:rFonts w:ascii="宋体" w:hAnsi="宋体"/>
          <w:b/>
          <w:sz w:val="28"/>
          <w:szCs w:val="28"/>
        </w:rPr>
      </w:pPr>
    </w:p>
    <w:p w14:paraId="5FABB2BF">
      <w:pPr>
        <w:spacing w:line="240" w:lineRule="auto"/>
        <w:ind w:firstLine="964"/>
        <w:jc w:val="center"/>
        <w:rPr>
          <w:rFonts w:ascii="宋体" w:hAnsi="宋体"/>
          <w:b/>
          <w:sz w:val="48"/>
          <w:szCs w:val="48"/>
        </w:rPr>
      </w:pPr>
      <w:r>
        <w:rPr>
          <w:rFonts w:hint="eastAsia" w:ascii="宋体" w:hAnsi="宋体"/>
          <w:b/>
          <w:sz w:val="48"/>
          <w:szCs w:val="48"/>
        </w:rPr>
        <w:t>许昌陶瓷职业学院</w:t>
      </w:r>
    </w:p>
    <w:p w14:paraId="49A69CB5">
      <w:pPr>
        <w:spacing w:line="240" w:lineRule="auto"/>
        <w:ind w:firstLine="964"/>
        <w:jc w:val="center"/>
        <w:rPr>
          <w:rFonts w:ascii="宋体" w:hAnsi="宋体"/>
          <w:b/>
          <w:sz w:val="48"/>
          <w:szCs w:val="48"/>
        </w:rPr>
      </w:pPr>
    </w:p>
    <w:p w14:paraId="6BE94FD4">
      <w:pPr>
        <w:spacing w:line="240" w:lineRule="auto"/>
        <w:ind w:firstLine="964"/>
        <w:jc w:val="center"/>
        <w:rPr>
          <w:rFonts w:ascii="宋体" w:hAnsi="宋体"/>
          <w:b/>
          <w:sz w:val="44"/>
          <w:szCs w:val="44"/>
        </w:rPr>
      </w:pPr>
      <w:r>
        <w:rPr>
          <w:rFonts w:hint="eastAsia" w:ascii="宋体" w:hAnsi="宋体"/>
          <w:b/>
          <w:sz w:val="48"/>
          <w:szCs w:val="48"/>
        </w:rPr>
        <w:t>园林技术专业人才培养方案</w:t>
      </w:r>
    </w:p>
    <w:p w14:paraId="198F5064">
      <w:pPr>
        <w:ind w:firstLine="482"/>
        <w:jc w:val="center"/>
        <w:rPr>
          <w:rFonts w:ascii="宋体" w:hAnsi="宋体"/>
          <w:b/>
          <w:sz w:val="24"/>
        </w:rPr>
      </w:pPr>
    </w:p>
    <w:p w14:paraId="6352BDAA">
      <w:pPr>
        <w:ind w:firstLine="883"/>
        <w:jc w:val="center"/>
        <w:rPr>
          <w:rFonts w:ascii="宋体" w:hAnsi="宋体"/>
          <w:b/>
          <w:sz w:val="44"/>
          <w:szCs w:val="44"/>
        </w:rPr>
      </w:pPr>
    </w:p>
    <w:p w14:paraId="67C429B6">
      <w:pPr>
        <w:adjustRightInd w:val="0"/>
        <w:snapToGrid w:val="0"/>
        <w:spacing w:before="312" w:beforeLines="100" w:after="156" w:afterLines="50" w:line="240" w:lineRule="auto"/>
        <w:ind w:firstLine="960" w:firstLineChars="400"/>
        <w:outlineLvl w:val="0"/>
        <w:rPr>
          <w:rFonts w:ascii="方正小标宋简体" w:hAnsi="方正小标宋简体" w:eastAsia="方正小标宋简体" w:cs="方正小标宋简体"/>
          <w:sz w:val="32"/>
          <w:szCs w:val="32"/>
          <w:u w:val="single"/>
        </w:rPr>
      </w:pPr>
      <w:r>
        <w:rPr>
          <w:sz w:val="24"/>
        </w:rPr>
        <mc:AlternateContent>
          <mc:Choice Requires="wps">
            <w:drawing>
              <wp:anchor distT="0" distB="0" distL="114300" distR="114300" simplePos="0" relativeHeight="251659264" behindDoc="0" locked="0" layoutInCell="1" allowOverlap="1">
                <wp:simplePos x="0" y="0"/>
                <wp:positionH relativeFrom="column">
                  <wp:posOffset>5422900</wp:posOffset>
                </wp:positionH>
                <wp:positionV relativeFrom="paragraph">
                  <wp:posOffset>299085</wp:posOffset>
                </wp:positionV>
                <wp:extent cx="1137920" cy="3241040"/>
                <wp:effectExtent l="0" t="0" r="5080" b="16510"/>
                <wp:wrapNone/>
                <wp:docPr id="2" name="文本框 2"/>
                <wp:cNvGraphicFramePr/>
                <a:graphic xmlns:a="http://schemas.openxmlformats.org/drawingml/2006/main">
                  <a:graphicData uri="http://schemas.microsoft.com/office/word/2010/wordprocessingShape">
                    <wps:wsp>
                      <wps:cNvSpPr txBox="1"/>
                      <wps:spPr>
                        <a:xfrm>
                          <a:off x="6369685" y="4036695"/>
                          <a:ext cx="1137920" cy="3241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D481F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pt;margin-top:23.55pt;height:255.2pt;width:89.6pt;z-index:251659264;mso-width-relative:page;mso-height-relative:page;" fillcolor="#FFFFFF [3201]" filled="t" stroked="f" coordsize="21600,21600" o:gfxdata="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7&#10;BCAv1wAAAAsBAAAPAAAAAAAAAAEAIAAAACIAAABkcnMvZG93bnJldi54bWxQSwECFAAUAAAACACH&#10;TuJAxZrpF14CAACcBAAADgAAAAAAAAABACAAAAAmAQAAZHJzL2Uyb0RvYy54bWxQSwUGAAAAAAYA&#10;BgBZAQAA9gUAAAAA&#10;">
                <v:fill on="t" focussize="0,0"/>
                <v:stroke on="f" weight="0.5pt"/>
                <v:imagedata o:title=""/>
                <o:lock v:ext="edit" aspectratio="f"/>
                <v:textbox>
                  <w:txbxContent>
                    <w:p w14:paraId="4BD481FE"/>
                  </w:txbxContent>
                </v:textbox>
              </v:shape>
            </w:pict>
          </mc:Fallback>
        </mc:AlternateContent>
      </w:r>
      <w:r>
        <w:rPr>
          <w:rFonts w:hint="eastAsia" w:ascii="宋体" w:hAnsi="宋体"/>
          <w:sz w:val="24"/>
        </w:rPr>
        <w:t xml:space="preserve">  </w:t>
      </w: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陶瓷艺术与智能建造学院          </w:t>
      </w:r>
      <w:r>
        <w:rPr>
          <w:rFonts w:hint="eastAsia" w:ascii="方正小标宋简体" w:hAnsi="方正小标宋简体" w:eastAsia="方正小标宋简体" w:cs="方正小标宋简体"/>
          <w:sz w:val="32"/>
          <w:szCs w:val="32"/>
        </w:rPr>
        <w:t xml:space="preserve"> </w:t>
      </w:r>
    </w:p>
    <w:p w14:paraId="2486C8D7">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任家辉                           </w:t>
      </w:r>
      <w:r>
        <w:rPr>
          <w:rFonts w:hint="eastAsia" w:ascii="方正小标宋简体" w:hAnsi="方正小标宋简体" w:eastAsia="方正小标宋简体" w:cs="方正小标宋简体"/>
          <w:sz w:val="32"/>
          <w:szCs w:val="32"/>
        </w:rPr>
        <w:t xml:space="preserve"> </w:t>
      </w:r>
    </w:p>
    <w:p w14:paraId="2F20AAE4">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赵露莹 孙杨 闫景利              </w:t>
      </w:r>
      <w:r>
        <w:rPr>
          <w:rFonts w:hint="eastAsia" w:ascii="方正小标宋简体" w:hAnsi="方正小标宋简体" w:eastAsia="方正小标宋简体" w:cs="方正小标宋简体"/>
          <w:sz w:val="32"/>
          <w:szCs w:val="32"/>
        </w:rPr>
        <w:t xml:space="preserve"> </w:t>
      </w:r>
    </w:p>
    <w:p w14:paraId="38CE4675">
      <w:pPr>
        <w:adjustRightInd w:val="0"/>
        <w:snapToGrid w:val="0"/>
        <w:spacing w:before="312" w:beforeLines="100" w:after="156" w:afterLines="50" w:line="240" w:lineRule="auto"/>
        <w:ind w:firstLine="1280" w:firstLineChars="400"/>
        <w:outlineLvl w:val="0"/>
        <w:rPr>
          <w:rFonts w:hint="eastAsia"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鄢陵县冬景园林绿化工程有限公司</w:t>
      </w:r>
      <w:r>
        <w:rPr>
          <w:rFonts w:hint="eastAsia" w:ascii="方正小标宋简体" w:hAnsi="方正小标宋简体" w:eastAsia="方正小标宋简体" w:cs="方正小标宋简体"/>
          <w:sz w:val="32"/>
          <w:szCs w:val="32"/>
          <w:u w:val="single"/>
          <w:lang w:val="en-US" w:eastAsia="zh-CN"/>
        </w:rPr>
        <w:t xml:space="preserve"> </w:t>
      </w:r>
    </w:p>
    <w:p w14:paraId="3CE5DA2A">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none"/>
          <w:lang w:val="en-US" w:eastAsia="zh-CN"/>
        </w:rPr>
        <w:t xml:space="preserve">              </w:t>
      </w:r>
      <w:r>
        <w:rPr>
          <w:rFonts w:hint="eastAsia" w:ascii="方正小标宋简体" w:hAnsi="方正小标宋简体" w:eastAsia="方正小标宋简体" w:cs="方正小标宋简体"/>
          <w:sz w:val="32"/>
          <w:szCs w:val="32"/>
          <w:u w:val="single"/>
          <w:lang w:val="en-US" w:eastAsia="zh-CN"/>
        </w:rPr>
        <w:t xml:space="preserve"> 河南谷得景观园林工程有限公司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rPr>
        <w:t xml:space="preserve"> </w:t>
      </w:r>
    </w:p>
    <w:p w14:paraId="01D1F8E5">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王阳</w:t>
      </w:r>
      <w:r>
        <w:rPr>
          <w:rFonts w:hint="eastAsia" w:ascii="方正小标宋简体" w:hAnsi="方正小标宋简体" w:eastAsia="方正小标宋简体" w:cs="方正小标宋简体"/>
          <w:sz w:val="32"/>
          <w:szCs w:val="32"/>
          <w:u w:val="single"/>
        </w:rPr>
        <w:t>、</w:t>
      </w:r>
      <w:r>
        <w:rPr>
          <w:rFonts w:hint="eastAsia" w:ascii="方正小标宋简体" w:hAnsi="方正小标宋简体" w:eastAsia="方正小标宋简体" w:cs="方正小标宋简体"/>
          <w:sz w:val="32"/>
          <w:szCs w:val="32"/>
          <w:u w:val="single"/>
          <w:lang w:val="en-US" w:eastAsia="zh-CN"/>
        </w:rPr>
        <w:t>刘东明</w:t>
      </w:r>
      <w:r>
        <w:rPr>
          <w:rFonts w:hint="eastAsia" w:ascii="方正小标宋简体" w:hAnsi="方正小标宋简体" w:eastAsia="方正小标宋简体" w:cs="方正小标宋简体"/>
          <w:sz w:val="32"/>
          <w:szCs w:val="32"/>
          <w:u w:val="single"/>
        </w:rPr>
        <w:t xml:space="preserve">                   </w:t>
      </w:r>
    </w:p>
    <w:p w14:paraId="4C351031">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2025年5月22日                 </w:t>
      </w:r>
      <w:r>
        <w:rPr>
          <w:rFonts w:hint="eastAsia" w:ascii="方正小标宋简体" w:hAnsi="方正小标宋简体" w:eastAsia="方正小标宋简体" w:cs="方正小标宋简体"/>
          <w:sz w:val="32"/>
          <w:szCs w:val="32"/>
        </w:rPr>
        <w:t xml:space="preserve">   </w:t>
      </w:r>
    </w:p>
    <w:p w14:paraId="1E81E22C">
      <w:pPr>
        <w:spacing w:before="312" w:beforeLines="100" w:after="156" w:afterLines="50" w:line="360" w:lineRule="auto"/>
        <w:ind w:firstLine="640"/>
        <w:rPr>
          <w:sz w:val="32"/>
          <w:szCs w:val="32"/>
        </w:rPr>
      </w:pPr>
    </w:p>
    <w:p w14:paraId="7BCF5720">
      <w:pPr>
        <w:adjustRightInd w:val="0"/>
        <w:snapToGrid w:val="0"/>
        <w:spacing w:before="156" w:beforeLines="50" w:line="360" w:lineRule="auto"/>
        <w:ind w:firstLine="0" w:firstLineChars="0"/>
        <w:jc w:val="center"/>
        <w:outlineLvl w:val="0"/>
        <w:rPr>
          <w:b/>
          <w:bCs/>
          <w:sz w:val="32"/>
          <w:szCs w:val="32"/>
        </w:rPr>
      </w:pPr>
      <w:bookmarkStart w:id="1" w:name="_Toc4414"/>
      <w:bookmarkStart w:id="2" w:name="_Toc30766"/>
      <w:bookmarkStart w:id="3" w:name="_Toc12733"/>
      <w:r>
        <w:rPr>
          <w:rFonts w:hint="eastAsia"/>
          <w:b/>
          <w:bCs/>
          <w:sz w:val="32"/>
          <w:szCs w:val="32"/>
        </w:rPr>
        <w:t>教务处编</w:t>
      </w:r>
      <w:bookmarkEnd w:id="1"/>
      <w:bookmarkEnd w:id="2"/>
      <w:bookmarkEnd w:id="3"/>
    </w:p>
    <w:p w14:paraId="334070F7">
      <w:pPr>
        <w:spacing w:before="312" w:beforeLines="100" w:after="156" w:afterLines="50" w:line="360" w:lineRule="auto"/>
        <w:ind w:firstLine="0" w:firstLineChars="0"/>
        <w:jc w:val="center"/>
        <w:outlineLvl w:val="0"/>
        <w:rPr>
          <w:b/>
          <w:bCs/>
          <w:sz w:val="32"/>
          <w:szCs w:val="32"/>
        </w:rPr>
      </w:pPr>
      <w:bookmarkStart w:id="4" w:name="_Toc10876"/>
      <w:bookmarkStart w:id="5" w:name="_Toc5144"/>
      <w:r>
        <w:rPr>
          <w:rFonts w:hint="eastAsia"/>
          <w:b/>
          <w:bCs/>
          <w:sz w:val="32"/>
          <w:szCs w:val="32"/>
        </w:rPr>
        <w:t>二〇二五年六月</w:t>
      </w:r>
      <w:bookmarkEnd w:id="4"/>
      <w:bookmarkEnd w:id="5"/>
    </w:p>
    <w:p w14:paraId="58A8A20D">
      <w:pPr>
        <w:spacing w:before="312" w:beforeLines="100" w:after="156" w:afterLines="50" w:line="360" w:lineRule="auto"/>
        <w:ind w:firstLine="0" w:firstLineChars="0"/>
        <w:jc w:val="center"/>
        <w:rPr>
          <w:b/>
          <w:bCs/>
          <w:sz w:val="32"/>
          <w:szCs w:val="32"/>
        </w:rPr>
      </w:pPr>
    </w:p>
    <w:p w14:paraId="624DA507">
      <w:pPr>
        <w:adjustRightInd w:val="0"/>
        <w:snapToGrid w:val="0"/>
        <w:spacing w:before="624" w:beforeLines="200" w:after="312" w:afterLines="100" w:line="400" w:lineRule="exact"/>
        <w:ind w:firstLine="0" w:firstLineChars="0"/>
        <w:jc w:val="center"/>
        <w:rPr>
          <w:rFonts w:ascii="黑体" w:hAnsi="黑体" w:eastAsia="黑体" w:cs="黑体"/>
          <w:sz w:val="44"/>
          <w:szCs w:val="44"/>
        </w:rPr>
        <w:sectPr>
          <w:headerReference r:id="rId5" w:type="default"/>
          <w:pgSz w:w="11906" w:h="16838"/>
          <w:pgMar w:top="1134" w:right="1418" w:bottom="1134" w:left="1418" w:header="851" w:footer="992" w:gutter="0"/>
          <w:pgNumType w:start="1"/>
          <w:cols w:space="720" w:num="1"/>
          <w:titlePg/>
          <w:docGrid w:type="lines" w:linePitch="312" w:charSpace="0"/>
        </w:sectPr>
      </w:pPr>
    </w:p>
    <w:p w14:paraId="7C764A28">
      <w:pPr>
        <w:spacing w:line="240" w:lineRule="auto"/>
        <w:ind w:firstLine="0" w:firstLineChars="0"/>
        <w:jc w:val="center"/>
        <w:outlineLvl w:val="0"/>
        <w:rPr>
          <w:rFonts w:ascii="宋体" w:hAnsi="宋体"/>
          <w:b/>
          <w:sz w:val="44"/>
          <w:szCs w:val="44"/>
        </w:rPr>
      </w:pPr>
      <w:r>
        <w:rPr>
          <w:rFonts w:hint="eastAsia" w:ascii="宋体" w:hAnsi="宋体"/>
          <w:b/>
          <w:sz w:val="44"/>
          <w:szCs w:val="44"/>
        </w:rPr>
        <w:t>许昌陶瓷职业学院</w:t>
      </w:r>
      <w:bookmarkEnd w:id="0"/>
    </w:p>
    <w:p w14:paraId="365C9D15">
      <w:pPr>
        <w:spacing w:line="240" w:lineRule="auto"/>
        <w:ind w:firstLine="0" w:firstLineChars="0"/>
        <w:jc w:val="center"/>
        <w:outlineLvl w:val="0"/>
        <w:rPr>
          <w:rFonts w:ascii="宋体" w:hAnsi="宋体"/>
          <w:b/>
          <w:sz w:val="44"/>
          <w:szCs w:val="44"/>
        </w:rPr>
      </w:pPr>
      <w:bookmarkStart w:id="6" w:name="_Toc24151"/>
      <w:r>
        <w:rPr>
          <w:rFonts w:hint="eastAsia" w:ascii="宋体" w:hAnsi="宋体"/>
          <w:b/>
          <w:sz w:val="44"/>
          <w:szCs w:val="44"/>
        </w:rPr>
        <w:t>2025级园林技术专业人才培养方案</w:t>
      </w:r>
      <w:bookmarkEnd w:id="6"/>
    </w:p>
    <w:p w14:paraId="16EC49C3">
      <w:pPr>
        <w:pStyle w:val="2"/>
        <w:ind w:firstLine="482"/>
      </w:pPr>
      <w:bookmarkStart w:id="7" w:name="_Toc9335"/>
      <w:r>
        <w:rPr>
          <w:rFonts w:hint="eastAsia"/>
        </w:rPr>
        <w:t>一、专业名称及代码</w:t>
      </w:r>
      <w:bookmarkEnd w:id="7"/>
      <w:r>
        <w:rPr>
          <w:rFonts w:hint="eastAsia"/>
        </w:rPr>
        <w:t xml:space="preserve"> </w:t>
      </w:r>
    </w:p>
    <w:p w14:paraId="07584025">
      <w:pPr>
        <w:ind w:firstLine="420"/>
        <w:rPr>
          <w:rFonts w:ascii="宋体" w:hAnsi="宋体" w:cs="宋体"/>
          <w:szCs w:val="21"/>
        </w:rPr>
      </w:pPr>
      <w:r>
        <w:rPr>
          <w:rFonts w:hint="eastAsia" w:ascii="宋体" w:hAnsi="宋体" w:cs="宋体"/>
          <w:szCs w:val="21"/>
        </w:rPr>
        <w:t>专业名称：</w:t>
      </w:r>
      <w:r>
        <w:rPr>
          <w:rFonts w:hint="eastAsia" w:ascii="宋体" w:hAnsi="宋体" w:cs="宋体"/>
          <w:bCs/>
          <w:szCs w:val="21"/>
        </w:rPr>
        <w:t>园林技术</w:t>
      </w:r>
    </w:p>
    <w:p w14:paraId="176D3AA5">
      <w:pPr>
        <w:widowControl/>
        <w:ind w:firstLine="420"/>
        <w:jc w:val="left"/>
        <w:rPr>
          <w:rFonts w:ascii="宋体" w:hAnsi="宋体" w:cs="宋体"/>
          <w:szCs w:val="21"/>
        </w:rPr>
      </w:pPr>
      <w:r>
        <w:rPr>
          <w:rFonts w:hint="eastAsia" w:ascii="宋体" w:hAnsi="宋体" w:cs="宋体"/>
          <w:szCs w:val="21"/>
        </w:rPr>
        <w:t>专业代码：</w:t>
      </w:r>
      <w:r>
        <w:rPr>
          <w:rFonts w:hint="eastAsia" w:ascii="宋体" w:hAnsi="宋体" w:cs="宋体"/>
          <w:kern w:val="0"/>
          <w:szCs w:val="21"/>
          <w:lang w:bidi="ar"/>
        </w:rPr>
        <w:t>410202</w:t>
      </w:r>
    </w:p>
    <w:p w14:paraId="45D9004D">
      <w:pPr>
        <w:pStyle w:val="2"/>
        <w:ind w:firstLine="482"/>
      </w:pPr>
      <w:bookmarkStart w:id="8" w:name="_Toc11273"/>
      <w:r>
        <w:rPr>
          <w:rFonts w:hint="eastAsia"/>
        </w:rPr>
        <w:t>二、入学要求</w:t>
      </w:r>
      <w:bookmarkEnd w:id="8"/>
    </w:p>
    <w:p w14:paraId="0737EF6F">
      <w:pPr>
        <w:widowControl/>
        <w:ind w:firstLine="420"/>
        <w:jc w:val="left"/>
        <w:rPr>
          <w:rFonts w:ascii="宋体" w:hAnsi="宋体" w:cs="宋体"/>
          <w:bCs/>
          <w:szCs w:val="21"/>
        </w:rPr>
      </w:pPr>
      <w:r>
        <w:rPr>
          <w:rFonts w:hint="eastAsia" w:ascii="宋体" w:hAnsi="宋体" w:cs="宋体"/>
          <w:bCs/>
          <w:szCs w:val="21"/>
        </w:rPr>
        <w:t>中等职业学校毕业、普通高级中学毕业或具备同等学力。</w:t>
      </w:r>
    </w:p>
    <w:p w14:paraId="1B61AC07">
      <w:pPr>
        <w:pStyle w:val="2"/>
        <w:widowControl w:val="0"/>
        <w:adjustRightInd w:val="0"/>
        <w:snapToGrid w:val="0"/>
        <w:ind w:firstLine="482"/>
        <w:rPr>
          <w:szCs w:val="24"/>
        </w:rPr>
      </w:pPr>
      <w:bookmarkStart w:id="9" w:name="_Toc3630"/>
      <w:r>
        <w:rPr>
          <w:rFonts w:hint="eastAsia"/>
          <w:szCs w:val="24"/>
        </w:rPr>
        <w:t>三、修业年限</w:t>
      </w:r>
      <w:bookmarkEnd w:id="9"/>
    </w:p>
    <w:p w14:paraId="3EC65698">
      <w:pPr>
        <w:widowControl/>
        <w:ind w:firstLine="420"/>
        <w:jc w:val="left"/>
        <w:rPr>
          <w:rFonts w:ascii="宋体" w:hAnsi="宋体" w:cs="宋体"/>
          <w:bCs/>
          <w:color w:val="000000"/>
          <w:szCs w:val="21"/>
        </w:rPr>
      </w:pPr>
      <w:bookmarkStart w:id="10" w:name="_Toc10527"/>
      <w:r>
        <w:rPr>
          <w:rFonts w:hint="eastAsia" w:ascii="宋体" w:hAnsi="宋体" w:cs="宋体"/>
          <w:bCs/>
          <w:color w:val="000000"/>
          <w:szCs w:val="21"/>
        </w:rPr>
        <w:t>三年。</w:t>
      </w:r>
    </w:p>
    <w:p w14:paraId="2336DEE4">
      <w:pPr>
        <w:pStyle w:val="2"/>
        <w:widowControl w:val="0"/>
        <w:adjustRightInd w:val="0"/>
        <w:snapToGrid w:val="0"/>
        <w:ind w:firstLine="482"/>
        <w:rPr>
          <w:szCs w:val="24"/>
        </w:rPr>
      </w:pPr>
      <w:r>
        <w:rPr>
          <w:rFonts w:hint="eastAsia"/>
          <w:szCs w:val="24"/>
        </w:rPr>
        <w:t>四、职业面向</w:t>
      </w:r>
      <w:bookmarkEnd w:id="10"/>
    </w:p>
    <w:tbl>
      <w:tblPr>
        <w:tblStyle w:val="14"/>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6929"/>
      </w:tblGrid>
      <w:tr w14:paraId="51B6C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41E47856">
            <w:pPr>
              <w:ind w:firstLine="361"/>
              <w:jc w:val="center"/>
              <w:rPr>
                <w:rFonts w:ascii="宋体" w:hAnsi="宋体" w:cs="宋体"/>
                <w:b/>
                <w:bCs/>
                <w:sz w:val="18"/>
                <w:szCs w:val="18"/>
              </w:rPr>
            </w:pPr>
            <w:r>
              <w:rPr>
                <w:rFonts w:hint="eastAsia" w:ascii="宋体" w:hAnsi="宋体" w:cs="宋体"/>
                <w:b/>
                <w:bCs/>
                <w:sz w:val="18"/>
                <w:szCs w:val="18"/>
              </w:rPr>
              <w:t>所属专业大类（代码）</w:t>
            </w:r>
          </w:p>
        </w:tc>
        <w:tc>
          <w:tcPr>
            <w:tcW w:w="3733" w:type="pct"/>
            <w:tcBorders>
              <w:top w:val="single" w:color="auto" w:sz="4" w:space="0"/>
              <w:left w:val="single" w:color="auto" w:sz="4" w:space="0"/>
              <w:bottom w:val="single" w:color="auto" w:sz="4" w:space="0"/>
              <w:right w:val="single" w:color="auto" w:sz="4" w:space="0"/>
            </w:tcBorders>
            <w:vAlign w:val="center"/>
          </w:tcPr>
          <w:p w14:paraId="3C035846">
            <w:pPr>
              <w:pStyle w:val="5"/>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41农林牧渔大类（</w:t>
            </w:r>
            <w:r>
              <w:rPr>
                <w:rFonts w:hint="eastAsia" w:ascii="宋体" w:hAnsi="宋体" w:cs="宋体"/>
                <w:b w:val="0"/>
                <w:bCs/>
                <w:color w:val="auto"/>
                <w:kern w:val="0"/>
                <w:sz w:val="18"/>
                <w:szCs w:val="18"/>
                <w:lang w:bidi="ar"/>
              </w:rPr>
              <w:t>41）</w:t>
            </w:r>
          </w:p>
        </w:tc>
      </w:tr>
      <w:tr w14:paraId="0B88E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4DD16E9F">
            <w:pPr>
              <w:ind w:firstLine="361"/>
              <w:jc w:val="center"/>
              <w:rPr>
                <w:rFonts w:ascii="宋体" w:hAnsi="宋体" w:cs="宋体"/>
                <w:b/>
                <w:bCs/>
                <w:sz w:val="18"/>
                <w:szCs w:val="18"/>
              </w:rPr>
            </w:pPr>
            <w:r>
              <w:rPr>
                <w:rFonts w:hint="eastAsia" w:ascii="宋体" w:hAnsi="宋体" w:cs="宋体"/>
                <w:b/>
                <w:bCs/>
                <w:sz w:val="18"/>
                <w:szCs w:val="18"/>
              </w:rPr>
              <w:t>所属专业类（代码）</w:t>
            </w:r>
          </w:p>
        </w:tc>
        <w:tc>
          <w:tcPr>
            <w:tcW w:w="3733" w:type="pct"/>
            <w:tcBorders>
              <w:top w:val="single" w:color="auto" w:sz="4" w:space="0"/>
              <w:left w:val="single" w:color="auto" w:sz="4" w:space="0"/>
              <w:bottom w:val="single" w:color="auto" w:sz="4" w:space="0"/>
              <w:right w:val="single" w:color="auto" w:sz="4" w:space="0"/>
            </w:tcBorders>
            <w:vAlign w:val="center"/>
          </w:tcPr>
          <w:p w14:paraId="3F5504D3">
            <w:pPr>
              <w:pStyle w:val="5"/>
              <w:spacing w:line="360" w:lineRule="exact"/>
              <w:outlineLvl w:val="3"/>
              <w:rPr>
                <w:rFonts w:ascii="宋体" w:hAnsi="宋体" w:cs="宋体"/>
                <w:b w:val="0"/>
                <w:bCs/>
                <w:color w:val="auto"/>
                <w:sz w:val="18"/>
                <w:szCs w:val="18"/>
              </w:rPr>
            </w:pPr>
            <w:r>
              <w:rPr>
                <w:rFonts w:hint="eastAsia" w:ascii="宋体" w:hAnsi="宋体" w:cs="宋体"/>
                <w:b w:val="0"/>
                <w:bCs/>
                <w:color w:val="auto"/>
                <w:kern w:val="0"/>
                <w:sz w:val="18"/>
                <w:szCs w:val="18"/>
                <w:lang w:bidi="ar"/>
              </w:rPr>
              <w:t>林业类</w:t>
            </w:r>
            <w:r>
              <w:rPr>
                <w:rFonts w:hint="eastAsia" w:ascii="宋体" w:hAnsi="宋体" w:cs="宋体"/>
                <w:b w:val="0"/>
                <w:bCs/>
                <w:color w:val="auto"/>
                <w:sz w:val="18"/>
                <w:szCs w:val="18"/>
              </w:rPr>
              <w:t>（</w:t>
            </w:r>
            <w:r>
              <w:rPr>
                <w:rFonts w:hint="eastAsia" w:ascii="宋体" w:hAnsi="宋体" w:cs="宋体"/>
                <w:b w:val="0"/>
                <w:bCs/>
                <w:color w:val="auto"/>
                <w:kern w:val="0"/>
                <w:sz w:val="18"/>
                <w:szCs w:val="18"/>
                <w:lang w:bidi="ar"/>
              </w:rPr>
              <w:t>4102）</w:t>
            </w:r>
          </w:p>
        </w:tc>
      </w:tr>
      <w:tr w14:paraId="7000B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1035DB6B">
            <w:pPr>
              <w:ind w:firstLine="361"/>
              <w:jc w:val="center"/>
              <w:rPr>
                <w:rFonts w:ascii="宋体" w:hAnsi="宋体" w:cs="宋体"/>
                <w:b/>
                <w:bCs/>
                <w:sz w:val="18"/>
                <w:szCs w:val="18"/>
              </w:rPr>
            </w:pPr>
            <w:r>
              <w:rPr>
                <w:rFonts w:hint="eastAsia" w:ascii="宋体" w:hAnsi="宋体" w:cs="宋体"/>
                <w:b/>
                <w:bCs/>
                <w:sz w:val="18"/>
                <w:szCs w:val="18"/>
              </w:rPr>
              <w:t>对应行业（代码）</w:t>
            </w:r>
          </w:p>
        </w:tc>
        <w:tc>
          <w:tcPr>
            <w:tcW w:w="6929" w:type="dxa"/>
            <w:tcBorders>
              <w:top w:val="single" w:color="auto" w:sz="4" w:space="0"/>
              <w:left w:val="single" w:color="auto" w:sz="4" w:space="0"/>
              <w:bottom w:val="single" w:color="auto" w:sz="4" w:space="0"/>
              <w:right w:val="single" w:color="auto" w:sz="4" w:space="0"/>
            </w:tcBorders>
            <w:vAlign w:val="center"/>
          </w:tcPr>
          <w:p w14:paraId="1F4118F8">
            <w:pPr>
              <w:pStyle w:val="5"/>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园林规划设计（行业代码：M7491）园林植物栽培（行业代码：A0542）园林绿化工程施工（行业代码：E4891）、绿化管理（行业代码：N7840）</w:t>
            </w:r>
          </w:p>
        </w:tc>
      </w:tr>
      <w:tr w14:paraId="36C5F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4EEA325B">
            <w:pPr>
              <w:ind w:firstLine="361"/>
              <w:jc w:val="center"/>
              <w:rPr>
                <w:rFonts w:ascii="宋体" w:hAnsi="宋体" w:cs="宋体"/>
                <w:b/>
                <w:bCs/>
                <w:sz w:val="18"/>
                <w:szCs w:val="18"/>
              </w:rPr>
            </w:pPr>
            <w:r>
              <w:rPr>
                <w:rFonts w:hint="eastAsia" w:ascii="宋体" w:hAnsi="宋体" w:cs="宋体"/>
                <w:b/>
                <w:bCs/>
                <w:sz w:val="18"/>
                <w:szCs w:val="18"/>
              </w:rPr>
              <w:t>主要职业类别（代码）</w:t>
            </w:r>
          </w:p>
        </w:tc>
        <w:tc>
          <w:tcPr>
            <w:tcW w:w="6929" w:type="dxa"/>
            <w:tcBorders>
              <w:top w:val="single" w:color="auto" w:sz="4" w:space="0"/>
              <w:left w:val="single" w:color="auto" w:sz="4" w:space="0"/>
              <w:bottom w:val="single" w:color="auto" w:sz="4" w:space="0"/>
              <w:right w:val="single" w:color="auto" w:sz="4" w:space="0"/>
            </w:tcBorders>
            <w:vAlign w:val="center"/>
          </w:tcPr>
          <w:p w14:paraId="2468899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园林设计师（职业代码：2-02-34-01）园林工程师（职业代码：2-02-27-01）园林绿化工程技术人员（2-02-20-03）园林施工员（职业代码：4-08-03-01）园林监理员（职业代码：4-13-02-01）园林管理师（职业代码：2-06-05-01）园林技术员（职业代码：3-09-01-03）园林教育者（职业代码：2-04-04-01）</w:t>
            </w:r>
          </w:p>
        </w:tc>
      </w:tr>
      <w:tr w14:paraId="67C57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5CF4260D">
            <w:pPr>
              <w:ind w:firstLine="0" w:firstLineChars="0"/>
              <w:jc w:val="center"/>
              <w:rPr>
                <w:rFonts w:ascii="宋体" w:hAnsi="宋体" w:cs="宋体"/>
                <w:b/>
                <w:bCs/>
                <w:sz w:val="18"/>
                <w:szCs w:val="18"/>
              </w:rPr>
            </w:pPr>
            <w:r>
              <w:rPr>
                <w:rFonts w:hint="eastAsia" w:ascii="宋体" w:hAnsi="宋体" w:cs="宋体"/>
                <w:b/>
                <w:bCs/>
                <w:sz w:val="18"/>
                <w:szCs w:val="18"/>
              </w:rPr>
              <w:t>主要岗位类别或技术领域举例</w:t>
            </w:r>
          </w:p>
        </w:tc>
        <w:tc>
          <w:tcPr>
            <w:tcW w:w="6929" w:type="dxa"/>
            <w:tcBorders>
              <w:top w:val="single" w:color="auto" w:sz="4" w:space="0"/>
              <w:left w:val="single" w:color="auto" w:sz="4" w:space="0"/>
              <w:bottom w:val="single" w:color="auto" w:sz="4" w:space="0"/>
              <w:right w:val="single" w:color="auto" w:sz="4" w:space="0"/>
            </w:tcBorders>
            <w:vAlign w:val="center"/>
          </w:tcPr>
          <w:p w14:paraId="30B08FEA">
            <w:pPr>
              <w:pStyle w:val="5"/>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园林设计与规划岗位，园林植物栽培养护岗位，园林施工与工程、园林项目管理、园林植物保护，园林绿地养护，园林技术咨询</w:t>
            </w:r>
          </w:p>
        </w:tc>
      </w:tr>
      <w:tr w14:paraId="3FB2C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2BA53B78">
            <w:pPr>
              <w:ind w:firstLine="361"/>
              <w:jc w:val="center"/>
              <w:rPr>
                <w:rFonts w:ascii="宋体" w:hAnsi="宋体" w:cs="宋体"/>
                <w:b/>
                <w:bCs/>
                <w:sz w:val="18"/>
                <w:szCs w:val="18"/>
              </w:rPr>
            </w:pPr>
            <w:r>
              <w:rPr>
                <w:rFonts w:hint="eastAsia" w:ascii="宋体" w:hAnsi="宋体" w:cs="宋体"/>
                <w:b/>
                <w:bCs/>
                <w:sz w:val="18"/>
                <w:szCs w:val="18"/>
              </w:rPr>
              <w:t>职业类证书举例</w:t>
            </w:r>
          </w:p>
        </w:tc>
        <w:tc>
          <w:tcPr>
            <w:tcW w:w="6929" w:type="dxa"/>
            <w:tcBorders>
              <w:top w:val="single" w:color="auto" w:sz="4" w:space="0"/>
              <w:left w:val="single" w:color="auto" w:sz="4" w:space="0"/>
              <w:bottom w:val="single" w:color="auto" w:sz="4" w:space="0"/>
              <w:right w:val="single" w:color="auto" w:sz="4" w:space="0"/>
            </w:tcBorders>
            <w:vAlign w:val="center"/>
          </w:tcPr>
          <w:p w14:paraId="2CC06D9D">
            <w:pPr>
              <w:pStyle w:val="5"/>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花卉工证书、绿化施工员证书、花艺师证书、园林设计师证、园林工程师证</w:t>
            </w:r>
          </w:p>
        </w:tc>
      </w:tr>
    </w:tbl>
    <w:p w14:paraId="45A00BC9">
      <w:pPr>
        <w:pStyle w:val="2"/>
        <w:widowControl w:val="0"/>
        <w:adjustRightInd w:val="0"/>
        <w:snapToGrid w:val="0"/>
        <w:ind w:firstLine="482"/>
        <w:rPr>
          <w:szCs w:val="24"/>
        </w:rPr>
      </w:pPr>
      <w:bookmarkStart w:id="11" w:name="_Toc20569"/>
      <w:r>
        <w:rPr>
          <w:rFonts w:hint="eastAsia"/>
          <w:szCs w:val="24"/>
        </w:rPr>
        <w:t>五、培养目标与培养规格</w:t>
      </w:r>
      <w:bookmarkEnd w:id="11"/>
    </w:p>
    <w:p w14:paraId="2934BF08">
      <w:pPr>
        <w:pStyle w:val="3"/>
        <w:adjustRightInd w:val="0"/>
        <w:snapToGrid w:val="0"/>
        <w:ind w:firstLine="422"/>
        <w:rPr>
          <w:rFonts w:ascii="宋体" w:hAnsi="宋体" w:cs="宋体"/>
          <w:szCs w:val="21"/>
        </w:rPr>
      </w:pPr>
      <w:bookmarkStart w:id="12" w:name="_Toc32249"/>
      <w:r>
        <w:rPr>
          <w:rFonts w:hint="eastAsia" w:ascii="宋体" w:hAnsi="宋体" w:cs="宋体"/>
          <w:szCs w:val="21"/>
        </w:rPr>
        <w:t>（一）培养目标</w:t>
      </w:r>
      <w:bookmarkEnd w:id="12"/>
    </w:p>
    <w:p w14:paraId="625217AE">
      <w:pPr>
        <w:keepNext w:val="0"/>
        <w:keepLines w:val="0"/>
        <w:pageBreakBefore w:val="0"/>
        <w:widowControl w:val="0"/>
        <w:kinsoku/>
        <w:wordWrap/>
        <w:overflowPunct/>
        <w:topLinePunct w:val="0"/>
        <w:autoSpaceDE/>
        <w:autoSpaceDN/>
        <w:bidi w:val="0"/>
        <w:adjustRightInd/>
        <w:snapToGrid/>
        <w:ind w:firstLine="420"/>
        <w:textAlignment w:val="auto"/>
        <w:rPr>
          <w:color w:val="FF0000"/>
        </w:rPr>
      </w:pPr>
      <w:bookmarkStart w:id="13" w:name="_Toc10469"/>
      <w:r>
        <w:rPr>
          <w:rFonts w:hint="eastAsia"/>
        </w:rPr>
        <w:t>本专业培养能够践行社会主义核心价值观，传承技能文明，德智体美劳全面发展，具有一定的科学文化水平，良好的人文素养、科学素养、数字素养、职业道德、创新意识，爱岗敬业的职业精神和精</w:t>
      </w:r>
      <w:r>
        <w:rPr>
          <w:rFonts w:hint="eastAsia"/>
          <w:color w:val="auto"/>
        </w:rPr>
        <w:t>益求精的工匠精神，较强的就业创业能力和可持续发展的能力，掌握本专业知识和技术技能，具备职业综合素质和行动能力，面向园林绿化工程施工、绿化管理行业的园林绿化工程技术人员、园林植物保护工程技术人员等职业，能够从园林苗木生产、园林绿化施工、园林植物养护等工作的高技能人才。</w:t>
      </w:r>
    </w:p>
    <w:p w14:paraId="2581C1B6">
      <w:pPr>
        <w:pStyle w:val="3"/>
        <w:adjustRightInd w:val="0"/>
        <w:snapToGrid w:val="0"/>
        <w:ind w:firstLine="422"/>
        <w:rPr>
          <w:rFonts w:ascii="宋体" w:hAnsi="宋体" w:cs="宋体"/>
          <w:szCs w:val="21"/>
        </w:rPr>
      </w:pPr>
      <w:r>
        <w:rPr>
          <w:rFonts w:hint="eastAsia" w:ascii="宋体" w:hAnsi="宋体" w:cs="宋体"/>
          <w:szCs w:val="21"/>
        </w:rPr>
        <w:t>（二）培养规格</w:t>
      </w:r>
      <w:bookmarkEnd w:id="13"/>
    </w:p>
    <w:p w14:paraId="7C8E7871">
      <w:pPr>
        <w:ind w:firstLine="420"/>
      </w:pPr>
      <w:r>
        <w:rPr>
          <w:rFonts w:hint="eastAsia"/>
        </w:rPr>
        <w:t>本专业毕业生应在素质、知识和能力等方面达到以下要求。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704"/>
        <w:gridCol w:w="5752"/>
        <w:gridCol w:w="2162"/>
      </w:tblGrid>
      <w:tr w14:paraId="6993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668" w:type="dxa"/>
            <w:vAlign w:val="center"/>
          </w:tcPr>
          <w:p w14:paraId="3B1B516E">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培养规格</w:t>
            </w:r>
          </w:p>
        </w:tc>
        <w:tc>
          <w:tcPr>
            <w:tcW w:w="704" w:type="dxa"/>
            <w:vAlign w:val="center"/>
          </w:tcPr>
          <w:p w14:paraId="5DD851A5">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构成要素</w:t>
            </w:r>
          </w:p>
        </w:tc>
        <w:tc>
          <w:tcPr>
            <w:tcW w:w="5752" w:type="dxa"/>
            <w:vAlign w:val="center"/>
          </w:tcPr>
          <w:p w14:paraId="039A688B">
            <w:pPr>
              <w:ind w:firstLine="361"/>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目标与要求</w:t>
            </w:r>
          </w:p>
        </w:tc>
        <w:tc>
          <w:tcPr>
            <w:tcW w:w="2162" w:type="dxa"/>
            <w:vAlign w:val="center"/>
          </w:tcPr>
          <w:p w14:paraId="14FAC8A7">
            <w:pPr>
              <w:adjustRightInd w:val="0"/>
              <w:snapToGrid w:val="0"/>
              <w:ind w:left="-2"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途径与措施</w:t>
            </w:r>
          </w:p>
        </w:tc>
      </w:tr>
      <w:tr w14:paraId="4D06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33DE41D6">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知</w:t>
            </w:r>
          </w:p>
          <w:p w14:paraId="437A4BF5">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识</w:t>
            </w:r>
          </w:p>
          <w:p w14:paraId="79C170A3">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结</w:t>
            </w:r>
          </w:p>
          <w:p w14:paraId="3206E442">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构</w:t>
            </w:r>
          </w:p>
          <w:p w14:paraId="74711B18">
            <w:pPr>
              <w:ind w:firstLine="0" w:firstLineChars="0"/>
              <w:jc w:val="center"/>
              <w:rPr>
                <w:rFonts w:asciiTheme="minorEastAsia" w:hAnsiTheme="minorEastAsia" w:eastAsiaTheme="minorEastAsia" w:cstheme="minorEastAsia"/>
                <w:b/>
                <w:bCs/>
                <w:sz w:val="18"/>
                <w:szCs w:val="18"/>
              </w:rPr>
            </w:pPr>
          </w:p>
        </w:tc>
        <w:tc>
          <w:tcPr>
            <w:tcW w:w="704" w:type="dxa"/>
            <w:vAlign w:val="center"/>
          </w:tcPr>
          <w:p w14:paraId="0868058E">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公</w:t>
            </w:r>
          </w:p>
          <w:p w14:paraId="47AB1726">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共</w:t>
            </w:r>
          </w:p>
          <w:p w14:paraId="4EA2E0B7">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基</w:t>
            </w:r>
          </w:p>
          <w:p w14:paraId="133A172D">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础</w:t>
            </w:r>
          </w:p>
          <w:p w14:paraId="3D44C409">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知</w:t>
            </w:r>
          </w:p>
          <w:p w14:paraId="2B8C4239">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识</w:t>
            </w:r>
          </w:p>
        </w:tc>
        <w:tc>
          <w:tcPr>
            <w:tcW w:w="5752" w:type="dxa"/>
            <w:vAlign w:val="center"/>
          </w:tcPr>
          <w:p w14:paraId="54F452C8">
            <w:pPr>
              <w:pStyle w:val="5"/>
              <w:keepNext w:val="0"/>
              <w:keepLines w:val="0"/>
              <w:numPr>
                <w:ilvl w:val="0"/>
                <w:numId w:val="1"/>
              </w:numPr>
              <w:spacing w:line="360" w:lineRule="exact"/>
              <w:jc w:val="left"/>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掌握毛泽东思想、邓小平理论、“三个代表”重要思想、科学发展观、习近平新时代中国特色社会主义思想</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了解党的路线、方针、政策</w:t>
            </w:r>
            <w:r>
              <w:rPr>
                <w:rFonts w:hint="eastAsia" w:asciiTheme="minorEastAsia" w:hAnsiTheme="minorEastAsia" w:eastAsiaTheme="minorEastAsia" w:cstheme="minorEastAsia"/>
                <w:b w:val="0"/>
                <w:bCs/>
                <w:color w:val="auto"/>
                <w:sz w:val="18"/>
                <w:szCs w:val="18"/>
              </w:rPr>
              <w:t>；</w:t>
            </w:r>
          </w:p>
          <w:p w14:paraId="30F9E6DF">
            <w:pPr>
              <w:numPr>
                <w:ilvl w:val="0"/>
                <w:numId w:val="1"/>
              </w:num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具有为国家富强、民族昌盛而努力奋斗的远大理想；</w:t>
            </w:r>
          </w:p>
          <w:p w14:paraId="0EF40FA0">
            <w:pPr>
              <w:numPr>
                <w:ilvl w:val="0"/>
                <w:numId w:val="1"/>
              </w:num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具有求实创新的科学精神、刻苦钻研的实干精神、团结协作的团队精神；</w:t>
            </w:r>
          </w:p>
          <w:p w14:paraId="7C9BD32E">
            <w:pPr>
              <w:pStyle w:val="5"/>
              <w:keepNext w:val="0"/>
              <w:keepLines w:val="0"/>
              <w:spacing w:line="360" w:lineRule="exact"/>
              <w:jc w:val="left"/>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（4）熟练掌握计算机应用基础知识和网络知识。</w:t>
            </w:r>
          </w:p>
          <w:p w14:paraId="39FF83E2">
            <w:pPr>
              <w:pStyle w:val="5"/>
              <w:keepNext w:val="0"/>
              <w:keepLines w:val="0"/>
              <w:spacing w:line="360" w:lineRule="exact"/>
              <w:jc w:val="left"/>
              <w:outlineLvl w:val="3"/>
              <w:rPr>
                <w:rFonts w:asciiTheme="minorEastAsia" w:hAnsiTheme="minorEastAsia" w:eastAsiaTheme="minorEastAsia" w:cstheme="minorEastAsia"/>
                <w:b w:val="0"/>
                <w:bCs/>
                <w:color w:val="auto"/>
                <w:sz w:val="18"/>
                <w:szCs w:val="18"/>
              </w:rPr>
            </w:pPr>
          </w:p>
        </w:tc>
        <w:tc>
          <w:tcPr>
            <w:tcW w:w="2162" w:type="dxa"/>
            <w:vAlign w:val="center"/>
          </w:tcPr>
          <w:p w14:paraId="4B165A97">
            <w:pPr>
              <w:ind w:firstLine="0" w:firstLineChars="0"/>
              <w:jc w:val="lef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毛泽东思想和中国特色社会主义理论体系概论</w:t>
            </w:r>
          </w:p>
          <w:p w14:paraId="3CB5FDD0">
            <w:pPr>
              <w:pStyle w:val="5"/>
              <w:keepNext w:val="0"/>
              <w:keepLines w:val="0"/>
              <w:spacing w:line="360" w:lineRule="exact"/>
              <w:jc w:val="left"/>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习近平新时代中国特色社会主义思想概论</w:t>
            </w:r>
          </w:p>
          <w:p w14:paraId="217AEB4B">
            <w:pPr>
              <w:pStyle w:val="5"/>
              <w:keepNext w:val="0"/>
              <w:keepLines w:val="0"/>
              <w:spacing w:line="360" w:lineRule="exact"/>
              <w:jc w:val="left"/>
              <w:outlineLvl w:val="3"/>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大学语文</w:t>
            </w:r>
          </w:p>
          <w:p w14:paraId="0F588713">
            <w:pPr>
              <w:ind w:left="0" w:leftChars="0" w:firstLine="0" w:firstLineChars="0"/>
              <w:rPr>
                <w:rFonts w:hint="default"/>
                <w:lang w:val="en-US" w:eastAsia="zh-CN"/>
              </w:rPr>
            </w:pPr>
            <w:r>
              <w:rPr>
                <w:rFonts w:hint="eastAsia" w:asciiTheme="minorEastAsia" w:hAnsiTheme="minorEastAsia" w:eastAsiaTheme="minorEastAsia" w:cstheme="minorEastAsia"/>
                <w:b w:val="0"/>
                <w:bCs/>
                <w:color w:val="auto"/>
                <w:sz w:val="18"/>
                <w:szCs w:val="18"/>
                <w:lang w:val="en-US" w:eastAsia="zh-CN"/>
              </w:rPr>
              <w:t>大学英语</w:t>
            </w:r>
          </w:p>
          <w:p w14:paraId="3D253BF7">
            <w:pPr>
              <w:pStyle w:val="5"/>
              <w:keepNext w:val="0"/>
              <w:keepLines w:val="0"/>
              <w:spacing w:line="360" w:lineRule="exact"/>
              <w:jc w:val="left"/>
              <w:outlineLvl w:val="3"/>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职业发展与就业指导</w:t>
            </w:r>
          </w:p>
          <w:p w14:paraId="0C9C78AE">
            <w:pPr>
              <w:ind w:firstLine="0" w:firstLineChars="0"/>
              <w:jc w:val="left"/>
              <w:rPr>
                <w:sz w:val="18"/>
                <w:szCs w:val="18"/>
              </w:rPr>
            </w:pPr>
          </w:p>
        </w:tc>
      </w:tr>
      <w:tr w14:paraId="67F0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8" w:type="dxa"/>
            <w:vMerge w:val="continue"/>
            <w:vAlign w:val="center"/>
          </w:tcPr>
          <w:p w14:paraId="54FBC5B4">
            <w:pPr>
              <w:ind w:firstLine="361"/>
              <w:jc w:val="center"/>
              <w:rPr>
                <w:rFonts w:asciiTheme="minorEastAsia" w:hAnsiTheme="minorEastAsia" w:eastAsiaTheme="minorEastAsia" w:cstheme="minorEastAsia"/>
                <w:b/>
                <w:bCs/>
                <w:sz w:val="18"/>
                <w:szCs w:val="18"/>
              </w:rPr>
            </w:pPr>
          </w:p>
        </w:tc>
        <w:tc>
          <w:tcPr>
            <w:tcW w:w="704" w:type="dxa"/>
            <w:vAlign w:val="center"/>
          </w:tcPr>
          <w:p w14:paraId="16F928BD">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职</w:t>
            </w:r>
          </w:p>
          <w:p w14:paraId="09B39744">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业</w:t>
            </w:r>
          </w:p>
          <w:p w14:paraId="46AD8AEC">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基</w:t>
            </w:r>
          </w:p>
          <w:p w14:paraId="35056F1C">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础</w:t>
            </w:r>
          </w:p>
          <w:p w14:paraId="7B0D498A">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知</w:t>
            </w:r>
          </w:p>
          <w:p w14:paraId="082083A3">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识</w:t>
            </w:r>
          </w:p>
        </w:tc>
        <w:tc>
          <w:tcPr>
            <w:tcW w:w="5752" w:type="dxa"/>
            <w:vAlign w:val="center"/>
          </w:tcPr>
          <w:p w14:paraId="08E4F80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（1）掌握掌握园林植物分类、生长习性、生态功能及观赏特性等基本知识，为园林规划、设计与施工提供植物学支撑。</w:t>
            </w:r>
          </w:p>
          <w:p w14:paraId="3996C431">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（2）掌握园林植物养护与保护的基本知识和技术，确保植物的健康生长和景观效果。</w:t>
            </w:r>
          </w:p>
          <w:p w14:paraId="4572F35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（3）理解园林工程的基本要素和设计原理，掌握园林空间营造和景观设计的方法。</w:t>
            </w:r>
          </w:p>
        </w:tc>
        <w:tc>
          <w:tcPr>
            <w:tcW w:w="2162" w:type="dxa"/>
            <w:vAlign w:val="center"/>
          </w:tcPr>
          <w:p w14:paraId="7DD5A8E7">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园林制图与识图</w:t>
            </w:r>
          </w:p>
          <w:p w14:paraId="0B8992AE">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园林植物识别</w:t>
            </w:r>
          </w:p>
          <w:p w14:paraId="52BCAA7A">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园林计算机辅助Ⅰ（CAD）植物生长与环境</w:t>
            </w:r>
          </w:p>
          <w:p w14:paraId="1807A2A6">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园林测量</w:t>
            </w:r>
          </w:p>
          <w:p w14:paraId="22FB888C">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园林</w:t>
            </w:r>
            <w:r>
              <w:rPr>
                <w:rFonts w:hint="eastAsia" w:asciiTheme="minorEastAsia" w:hAnsiTheme="minorEastAsia" w:eastAsiaTheme="minorEastAsia" w:cstheme="minorEastAsia"/>
                <w:bCs/>
                <w:sz w:val="18"/>
                <w:szCs w:val="18"/>
                <w:lang w:val="en-US" w:eastAsia="zh-CN"/>
              </w:rPr>
              <w:t>手绘</w:t>
            </w:r>
          </w:p>
        </w:tc>
      </w:tr>
      <w:tr w14:paraId="46BF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vAlign w:val="center"/>
          </w:tcPr>
          <w:p w14:paraId="0E159198">
            <w:pPr>
              <w:ind w:firstLine="361"/>
              <w:jc w:val="center"/>
              <w:rPr>
                <w:rFonts w:asciiTheme="minorEastAsia" w:hAnsiTheme="minorEastAsia" w:eastAsiaTheme="minorEastAsia" w:cstheme="minorEastAsia"/>
                <w:b/>
                <w:bCs/>
                <w:sz w:val="18"/>
                <w:szCs w:val="18"/>
              </w:rPr>
            </w:pPr>
          </w:p>
        </w:tc>
        <w:tc>
          <w:tcPr>
            <w:tcW w:w="704" w:type="dxa"/>
            <w:vAlign w:val="center"/>
          </w:tcPr>
          <w:p w14:paraId="6327F340">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职</w:t>
            </w:r>
          </w:p>
          <w:p w14:paraId="73E2D891">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业</w:t>
            </w:r>
          </w:p>
          <w:p w14:paraId="7562946C">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核</w:t>
            </w:r>
          </w:p>
          <w:p w14:paraId="2E645307">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心</w:t>
            </w:r>
          </w:p>
          <w:p w14:paraId="3025BA24">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知</w:t>
            </w:r>
          </w:p>
          <w:p w14:paraId="0F9BA766">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识</w:t>
            </w:r>
          </w:p>
        </w:tc>
        <w:tc>
          <w:tcPr>
            <w:tcW w:w="5752" w:type="dxa"/>
            <w:vAlign w:val="center"/>
          </w:tcPr>
          <w:p w14:paraId="400B5E3B">
            <w:pPr>
              <w:pStyle w:val="5"/>
              <w:keepNext w:val="0"/>
              <w:keepLines w:val="0"/>
              <w:spacing w:line="360" w:lineRule="exact"/>
              <w:jc w:val="left"/>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（1）深入理解并掌握园林植物的分类、生长特性、繁殖方法以及应用原则，为园林设计提供科学依据。；</w:t>
            </w:r>
          </w:p>
          <w:p w14:paraId="7DF7851C">
            <w:pPr>
              <w:pStyle w:val="5"/>
              <w:keepNext w:val="0"/>
              <w:keepLines w:val="0"/>
              <w:spacing w:line="360" w:lineRule="exact"/>
              <w:jc w:val="left"/>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（2）掌握园林设计的基本原理和方法，能够根据场地特点和功能需求进行合理的空间布局和景观设计。</w:t>
            </w:r>
          </w:p>
          <w:p w14:paraId="3AAAA46D">
            <w:pPr>
              <w:pStyle w:val="5"/>
              <w:keepNext w:val="0"/>
              <w:keepLines w:val="0"/>
              <w:spacing w:line="360" w:lineRule="exact"/>
              <w:jc w:val="left"/>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(3)了解园林施工的基本流程和管理要点，确保园林建设项目的顺利进行和质量达标。。</w:t>
            </w:r>
          </w:p>
        </w:tc>
        <w:tc>
          <w:tcPr>
            <w:tcW w:w="2162" w:type="dxa"/>
            <w:vAlign w:val="center"/>
          </w:tcPr>
          <w:p w14:paraId="7738C402">
            <w:pPr>
              <w:pStyle w:val="19"/>
              <w:widowControl w:val="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园林计算机辅助Ⅱ（PS）</w:t>
            </w:r>
          </w:p>
          <w:p w14:paraId="50188567">
            <w:pPr>
              <w:pStyle w:val="19"/>
              <w:widowControl w:val="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园林植物栽植与养护</w:t>
            </w:r>
          </w:p>
          <w:p w14:paraId="265DB2C7">
            <w:pPr>
              <w:pStyle w:val="19"/>
              <w:widowControl w:val="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园林设计</w:t>
            </w:r>
          </w:p>
          <w:p w14:paraId="55A61471">
            <w:pPr>
              <w:pStyle w:val="19"/>
              <w:widowControl w:val="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花卉生产与应用</w:t>
            </w:r>
          </w:p>
          <w:p w14:paraId="2DEBE0F1">
            <w:pPr>
              <w:pStyle w:val="19"/>
              <w:widowControl w:val="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园林植物有害生物防治</w:t>
            </w:r>
          </w:p>
          <w:p w14:paraId="5F626A42">
            <w:pPr>
              <w:pStyle w:val="19"/>
              <w:widowControl w:val="0"/>
              <w:ind w:firstLine="0" w:firstLineChars="0"/>
              <w:rPr>
                <w:rFonts w:hint="eastAsia" w:asciiTheme="minorEastAsia" w:hAnsiTheme="minorEastAsia" w:eastAsiaTheme="minorEastAsia" w:cstheme="minorEastAsia"/>
                <w:bCs/>
                <w:kern w:val="2"/>
                <w:sz w:val="18"/>
                <w:szCs w:val="18"/>
                <w:lang w:eastAsia="zh-CN"/>
              </w:rPr>
            </w:pPr>
            <w:r>
              <w:rPr>
                <w:rFonts w:hint="eastAsia" w:asciiTheme="minorEastAsia" w:hAnsiTheme="minorEastAsia" w:eastAsiaTheme="minorEastAsia" w:cstheme="minorEastAsia"/>
                <w:bCs/>
                <w:kern w:val="2"/>
                <w:sz w:val="18"/>
                <w:szCs w:val="18"/>
              </w:rPr>
              <w:t>园林工程</w:t>
            </w:r>
            <w:r>
              <w:rPr>
                <w:rFonts w:hint="eastAsia" w:asciiTheme="minorEastAsia" w:hAnsiTheme="minorEastAsia" w:eastAsiaTheme="minorEastAsia" w:cstheme="minorEastAsia"/>
                <w:bCs/>
                <w:kern w:val="2"/>
                <w:sz w:val="18"/>
                <w:szCs w:val="18"/>
                <w:lang w:val="en-US" w:eastAsia="zh-CN"/>
              </w:rPr>
              <w:t>施工</w:t>
            </w:r>
          </w:p>
          <w:p w14:paraId="1FEA601F">
            <w:pPr>
              <w:pStyle w:val="19"/>
              <w:widowControl w:val="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园林植物景观设计</w:t>
            </w:r>
          </w:p>
          <w:p w14:paraId="6EC47B8C">
            <w:pPr>
              <w:pStyle w:val="19"/>
              <w:widowControl w:val="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园林计算机辅助Ⅲ（SU）</w:t>
            </w:r>
          </w:p>
        </w:tc>
      </w:tr>
      <w:tr w14:paraId="744C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668" w:type="dxa"/>
            <w:vMerge w:val="continue"/>
            <w:vAlign w:val="center"/>
          </w:tcPr>
          <w:p w14:paraId="300C8B1B">
            <w:pPr>
              <w:ind w:firstLine="361"/>
              <w:jc w:val="center"/>
              <w:rPr>
                <w:rFonts w:asciiTheme="minorEastAsia" w:hAnsiTheme="minorEastAsia" w:eastAsiaTheme="minorEastAsia" w:cstheme="minorEastAsia"/>
                <w:b/>
                <w:bCs/>
                <w:sz w:val="18"/>
                <w:szCs w:val="18"/>
              </w:rPr>
            </w:pPr>
          </w:p>
        </w:tc>
        <w:tc>
          <w:tcPr>
            <w:tcW w:w="704" w:type="dxa"/>
            <w:vAlign w:val="center"/>
          </w:tcPr>
          <w:p w14:paraId="13E8E819">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职</w:t>
            </w:r>
          </w:p>
          <w:p w14:paraId="2EE96155">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业</w:t>
            </w:r>
          </w:p>
          <w:p w14:paraId="50113058">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拓</w:t>
            </w:r>
          </w:p>
          <w:p w14:paraId="3AF86DBD">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展</w:t>
            </w:r>
          </w:p>
          <w:p w14:paraId="0216E7EA">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知</w:t>
            </w:r>
          </w:p>
          <w:p w14:paraId="77FCD532">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识</w:t>
            </w:r>
          </w:p>
        </w:tc>
        <w:tc>
          <w:tcPr>
            <w:tcW w:w="5752" w:type="dxa"/>
            <w:vAlign w:val="center"/>
          </w:tcPr>
          <w:p w14:paraId="586ED8CB">
            <w:pPr>
              <w:pStyle w:val="5"/>
              <w:keepNext w:val="0"/>
              <w:keepLines w:val="0"/>
              <w:spacing w:line="360" w:lineRule="exact"/>
              <w:jc w:val="left"/>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（1）认识园林技术涉及的多个学科领域，形成跨学科的学习意识。</w:t>
            </w:r>
          </w:p>
          <w:p w14:paraId="744EA1F1">
            <w:pPr>
              <w:pStyle w:val="11"/>
              <w:spacing w:beforeAutospacing="0" w:afterAutospacing="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（2）通过深化专业知识的学习，提升园林技术人员在植物学、设计、施工、管理等方面的专业素养。</w:t>
            </w:r>
          </w:p>
          <w:p w14:paraId="01DAD250">
            <w:pPr>
              <w:pStyle w:val="5"/>
              <w:keepNext w:val="0"/>
              <w:keepLines w:val="0"/>
              <w:spacing w:line="360" w:lineRule="exact"/>
              <w:jc w:val="left"/>
              <w:outlineLvl w:val="3"/>
              <w:rPr>
                <w:rFonts w:asciiTheme="minorEastAsia" w:hAnsiTheme="minorEastAsia" w:eastAsiaTheme="minorEastAsia" w:cstheme="minorEastAsia"/>
                <w:b w:val="0"/>
                <w:bCs/>
                <w:color w:val="auto"/>
                <w:sz w:val="18"/>
                <w:szCs w:val="18"/>
              </w:rPr>
            </w:pPr>
          </w:p>
        </w:tc>
        <w:tc>
          <w:tcPr>
            <w:tcW w:w="2162" w:type="dxa"/>
            <w:vAlign w:val="center"/>
          </w:tcPr>
          <w:p w14:paraId="611F30D9">
            <w:pPr>
              <w:pStyle w:val="19"/>
              <w:widowControl w:val="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中外园林史</w:t>
            </w:r>
          </w:p>
          <w:p w14:paraId="777BF071">
            <w:pPr>
              <w:pStyle w:val="19"/>
              <w:widowControl w:val="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园林植物遗传育种</w:t>
            </w:r>
          </w:p>
          <w:p w14:paraId="1E2ADBB1">
            <w:pPr>
              <w:pStyle w:val="19"/>
              <w:widowControl w:val="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园林法规</w:t>
            </w:r>
          </w:p>
          <w:p w14:paraId="58B4AC16">
            <w:pPr>
              <w:pStyle w:val="19"/>
              <w:widowControl w:val="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园林施工图设计</w:t>
            </w:r>
          </w:p>
          <w:p w14:paraId="4055D05C">
            <w:pPr>
              <w:pStyle w:val="19"/>
              <w:widowControl w:val="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园林工程招投标与预决算</w:t>
            </w:r>
          </w:p>
          <w:p w14:paraId="6FE9D794">
            <w:pPr>
              <w:pStyle w:val="19"/>
              <w:widowControl w:val="0"/>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园林养护智能管理</w:t>
            </w:r>
          </w:p>
          <w:p w14:paraId="15DC1112">
            <w:pPr>
              <w:pStyle w:val="19"/>
              <w:widowControl w:val="0"/>
              <w:ind w:firstLine="0" w:firstLineChars="0"/>
              <w:rPr>
                <w:rFonts w:hint="eastAsia"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园林效果图制作</w:t>
            </w:r>
          </w:p>
          <w:p w14:paraId="48281751">
            <w:pPr>
              <w:pStyle w:val="19"/>
              <w:widowControl w:val="0"/>
              <w:ind w:firstLine="0" w:firstLineChars="0"/>
              <w:rPr>
                <w:rFonts w:hint="default" w:asciiTheme="minorEastAsia" w:hAnsiTheme="minorEastAsia" w:eastAsiaTheme="minorEastAsia" w:cstheme="minorEastAsia"/>
                <w:bCs/>
                <w:kern w:val="2"/>
                <w:sz w:val="18"/>
                <w:szCs w:val="18"/>
                <w:lang w:val="en-US" w:eastAsia="zh-CN"/>
              </w:rPr>
            </w:pPr>
            <w:r>
              <w:rPr>
                <w:rFonts w:hint="eastAsia" w:asciiTheme="minorEastAsia" w:hAnsiTheme="minorEastAsia" w:eastAsiaTheme="minorEastAsia" w:cstheme="minorEastAsia"/>
                <w:bCs/>
                <w:kern w:val="2"/>
                <w:sz w:val="18"/>
                <w:szCs w:val="18"/>
                <w:lang w:val="en-US" w:eastAsia="zh-CN"/>
              </w:rPr>
              <w:t>园林工程施工组织与管理</w:t>
            </w:r>
          </w:p>
        </w:tc>
      </w:tr>
      <w:tr w14:paraId="690D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668" w:type="dxa"/>
            <w:vMerge w:val="restart"/>
            <w:vAlign w:val="center"/>
          </w:tcPr>
          <w:p w14:paraId="2C20BD70">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能</w:t>
            </w:r>
          </w:p>
          <w:p w14:paraId="1D453CB0">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力</w:t>
            </w:r>
          </w:p>
          <w:p w14:paraId="5C7C2754">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结</w:t>
            </w:r>
          </w:p>
          <w:p w14:paraId="3CB0E164">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构</w:t>
            </w:r>
          </w:p>
        </w:tc>
        <w:tc>
          <w:tcPr>
            <w:tcW w:w="704" w:type="dxa"/>
            <w:vAlign w:val="center"/>
          </w:tcPr>
          <w:p w14:paraId="40242447">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社</w:t>
            </w:r>
          </w:p>
          <w:p w14:paraId="79EAF1B1">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会</w:t>
            </w:r>
          </w:p>
          <w:p w14:paraId="3FA3DD3C">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能</w:t>
            </w:r>
          </w:p>
          <w:p w14:paraId="23F53A12">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力</w:t>
            </w:r>
          </w:p>
        </w:tc>
        <w:tc>
          <w:tcPr>
            <w:tcW w:w="5752" w:type="dxa"/>
            <w:vAlign w:val="center"/>
          </w:tcPr>
          <w:p w14:paraId="5A4C3738">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培养园林技术人员具备良好的沟通协作能力，能够与他人有效沟通、协同工作，共同完成任务。（2）培养园林技术人员具备组织管理和领导能力，能够高效组织项目、带领团队，实现项目目标。（3）培养园林技术人员具备强烈的社会责任感和诚信意识，能够积极履行社会责任，维护行业形象。</w:t>
            </w:r>
          </w:p>
        </w:tc>
        <w:tc>
          <w:tcPr>
            <w:tcW w:w="2162" w:type="dxa"/>
            <w:vAlign w:val="center"/>
          </w:tcPr>
          <w:p w14:paraId="01E4BF57">
            <w:pPr>
              <w:ind w:firstLine="0" w:firstLineChars="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创新创业教育</w:t>
            </w:r>
          </w:p>
          <w:p w14:paraId="07FAA850">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安全培训</w:t>
            </w:r>
          </w:p>
          <w:p w14:paraId="0FEA9251">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社团活动</w:t>
            </w:r>
          </w:p>
          <w:p w14:paraId="1C953881">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劳动教育</w:t>
            </w:r>
          </w:p>
          <w:p w14:paraId="69FC1197">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专业讲座</w:t>
            </w:r>
          </w:p>
        </w:tc>
      </w:tr>
      <w:tr w14:paraId="2AE8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vAlign w:val="center"/>
          </w:tcPr>
          <w:p w14:paraId="47A7181F">
            <w:pPr>
              <w:ind w:firstLine="361"/>
              <w:jc w:val="center"/>
              <w:rPr>
                <w:rFonts w:asciiTheme="minorEastAsia" w:hAnsiTheme="minorEastAsia" w:eastAsiaTheme="minorEastAsia" w:cstheme="minorEastAsia"/>
                <w:b/>
                <w:bCs/>
                <w:sz w:val="18"/>
                <w:szCs w:val="18"/>
              </w:rPr>
            </w:pPr>
          </w:p>
        </w:tc>
        <w:tc>
          <w:tcPr>
            <w:tcW w:w="704" w:type="dxa"/>
            <w:vAlign w:val="center"/>
          </w:tcPr>
          <w:p w14:paraId="5F1449FF">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职</w:t>
            </w:r>
          </w:p>
          <w:p w14:paraId="58797A9A">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业</w:t>
            </w:r>
          </w:p>
          <w:p w14:paraId="586E27D3">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核</w:t>
            </w:r>
          </w:p>
          <w:p w14:paraId="616A980D">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心</w:t>
            </w:r>
          </w:p>
          <w:p w14:paraId="3FDE8DB2">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能</w:t>
            </w:r>
          </w:p>
          <w:p w14:paraId="7DD4711D">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力</w:t>
            </w:r>
          </w:p>
        </w:tc>
        <w:tc>
          <w:tcPr>
            <w:tcW w:w="5752" w:type="dxa"/>
            <w:vAlign w:val="center"/>
          </w:tcPr>
          <w:p w14:paraId="7B25E7E3">
            <w:pPr>
              <w:pStyle w:val="11"/>
              <w:spacing w:beforeAutospacing="0" w:afterAutospacing="0"/>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（1）具备前沿的园林设计创新理念，能够创造出既美观又实用的园林作品。</w:t>
            </w:r>
          </w:p>
          <w:p w14:paraId="23BCED6F">
            <w:pPr>
              <w:pStyle w:val="5"/>
              <w:keepNext w:val="0"/>
              <w:keepLines w:val="0"/>
              <w:numPr>
                <w:ilvl w:val="0"/>
                <w:numId w:val="2"/>
              </w:numPr>
              <w:spacing w:line="360" w:lineRule="exact"/>
              <w:jc w:val="left"/>
              <w:outlineLvl w:val="3"/>
              <w:rPr>
                <w:rFonts w:asciiTheme="minorEastAsia" w:hAnsiTheme="minorEastAsia" w:eastAsiaTheme="minorEastAsia" w:cstheme="minorEastAsia"/>
                <w:b w:val="0"/>
                <w:bCs/>
                <w:color w:val="auto"/>
                <w:sz w:val="18"/>
                <w:szCs w:val="18"/>
                <w:shd w:val="clear" w:color="auto" w:fill="FFFFFF"/>
              </w:rPr>
            </w:pPr>
            <w:r>
              <w:rPr>
                <w:rFonts w:hint="eastAsia" w:asciiTheme="minorEastAsia" w:hAnsiTheme="minorEastAsia" w:eastAsiaTheme="minorEastAsia" w:cstheme="minorEastAsia"/>
                <w:b w:val="0"/>
                <w:bCs/>
                <w:color w:val="auto"/>
                <w:sz w:val="18"/>
                <w:szCs w:val="18"/>
                <w:shd w:val="clear" w:color="auto" w:fill="FFFFFF"/>
              </w:rPr>
              <w:t>具备植物学知识，能够合理选择和应用植物材料，营造出生态、美观的园林环境。</w:t>
            </w:r>
          </w:p>
          <w:p w14:paraId="06C1CF2A">
            <w:pPr>
              <w:numPr>
                <w:ilvl w:val="0"/>
                <w:numId w:val="2"/>
              </w:num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具备园林施工的基本技术和方法，能够高效、安全地完成园林项目的施工工作。能熟练进行自动化生产线的安装调试与维修；</w:t>
            </w:r>
          </w:p>
          <w:p w14:paraId="0A61A409">
            <w:pPr>
              <w:numPr>
                <w:ilvl w:val="0"/>
                <w:numId w:val="2"/>
              </w:num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shd w:val="clear" w:color="auto" w:fill="FFFFFF"/>
              </w:rPr>
              <w:t>具备工程造价与预算的基本知识，能够合理控制园林项目的成本。</w:t>
            </w:r>
          </w:p>
        </w:tc>
        <w:tc>
          <w:tcPr>
            <w:tcW w:w="2162" w:type="dxa"/>
            <w:vAlign w:val="center"/>
          </w:tcPr>
          <w:p w14:paraId="409717A6">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园林植物栽植与养护</w:t>
            </w:r>
          </w:p>
          <w:p w14:paraId="7B06E69C">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园林植物病虫害防治</w:t>
            </w:r>
          </w:p>
          <w:p w14:paraId="3BAEEEAA">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花卉生产与应用</w:t>
            </w:r>
          </w:p>
          <w:p w14:paraId="06698D6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园林设计</w:t>
            </w:r>
          </w:p>
          <w:p w14:paraId="3E63C3FD">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园林工程</w:t>
            </w:r>
            <w:r>
              <w:rPr>
                <w:rFonts w:hint="eastAsia" w:asciiTheme="minorEastAsia" w:hAnsiTheme="minorEastAsia" w:eastAsiaTheme="minorEastAsia" w:cstheme="minorEastAsia"/>
                <w:bCs/>
                <w:sz w:val="18"/>
                <w:szCs w:val="18"/>
                <w:lang w:val="en-US" w:eastAsia="zh-CN"/>
              </w:rPr>
              <w:t>施工</w:t>
            </w:r>
          </w:p>
          <w:p w14:paraId="7C6E3881">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园林计算机辅助Ⅱ（PS）</w:t>
            </w:r>
          </w:p>
        </w:tc>
      </w:tr>
      <w:tr w14:paraId="0AD7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vAlign w:val="center"/>
          </w:tcPr>
          <w:p w14:paraId="05EFD985">
            <w:pPr>
              <w:ind w:firstLine="361"/>
              <w:jc w:val="center"/>
              <w:rPr>
                <w:rFonts w:asciiTheme="minorEastAsia" w:hAnsiTheme="minorEastAsia" w:eastAsiaTheme="minorEastAsia" w:cstheme="minorEastAsia"/>
                <w:b/>
                <w:bCs/>
                <w:sz w:val="18"/>
                <w:szCs w:val="18"/>
              </w:rPr>
            </w:pPr>
          </w:p>
        </w:tc>
        <w:tc>
          <w:tcPr>
            <w:tcW w:w="704" w:type="dxa"/>
            <w:vAlign w:val="center"/>
          </w:tcPr>
          <w:p w14:paraId="55A0CC3D">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职</w:t>
            </w:r>
          </w:p>
          <w:p w14:paraId="38BBBD6E">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业</w:t>
            </w:r>
          </w:p>
          <w:p w14:paraId="3DF74071">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拓</w:t>
            </w:r>
          </w:p>
          <w:p w14:paraId="08410F2B">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展</w:t>
            </w:r>
          </w:p>
          <w:p w14:paraId="2E293742">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能</w:t>
            </w:r>
          </w:p>
          <w:p w14:paraId="4A043A23">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力</w:t>
            </w:r>
          </w:p>
        </w:tc>
        <w:tc>
          <w:tcPr>
            <w:tcW w:w="5752" w:type="dxa"/>
            <w:vAlign w:val="center"/>
          </w:tcPr>
          <w:p w14:paraId="4C953E9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（1）提升园林技术人员在园林规划设计方面的专业能力，能够独立完成高质量的园林规划设计方案。；</w:t>
            </w:r>
          </w:p>
          <w:p w14:paraId="4B9747E4">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（2）增强园林技术人员在植物选择、配置和养护管理方面的能力，提升园林作品的植物景观效果。。</w:t>
            </w:r>
          </w:p>
          <w:p w14:paraId="67843200">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（3）加强园林技术人员在施工组织、进度控制和质量管理方面的能力，确保园林项目的顺利实施。</w:t>
            </w:r>
          </w:p>
        </w:tc>
        <w:tc>
          <w:tcPr>
            <w:tcW w:w="2162" w:type="dxa"/>
            <w:vAlign w:val="center"/>
          </w:tcPr>
          <w:p w14:paraId="24231968">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中外园林史</w:t>
            </w:r>
          </w:p>
          <w:p w14:paraId="13C43524">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园林工程招投标与预决算</w:t>
            </w:r>
          </w:p>
          <w:p w14:paraId="10C6DAD7">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园林养护智能管理</w:t>
            </w:r>
          </w:p>
          <w:p w14:paraId="789D2EA1">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园林工程招投标与预决算</w:t>
            </w:r>
          </w:p>
          <w:p w14:paraId="5E44C57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园林植物遗传育种</w:t>
            </w:r>
          </w:p>
        </w:tc>
      </w:tr>
      <w:tr w14:paraId="6448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2C961644">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素</w:t>
            </w:r>
          </w:p>
          <w:p w14:paraId="4874FF73">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质</w:t>
            </w:r>
          </w:p>
          <w:p w14:paraId="58AA8280">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结</w:t>
            </w:r>
          </w:p>
          <w:p w14:paraId="1EFEA87B">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构</w:t>
            </w:r>
          </w:p>
        </w:tc>
        <w:tc>
          <w:tcPr>
            <w:tcW w:w="704" w:type="dxa"/>
            <w:vAlign w:val="center"/>
          </w:tcPr>
          <w:p w14:paraId="329CF240">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思</w:t>
            </w:r>
          </w:p>
          <w:p w14:paraId="0A3E1405">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想</w:t>
            </w:r>
          </w:p>
          <w:p w14:paraId="192241AD">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政</w:t>
            </w:r>
          </w:p>
          <w:p w14:paraId="406A580A">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治</w:t>
            </w:r>
          </w:p>
          <w:p w14:paraId="2D164EDF">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素</w:t>
            </w:r>
          </w:p>
          <w:p w14:paraId="7CB4502D">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质</w:t>
            </w:r>
          </w:p>
        </w:tc>
        <w:tc>
          <w:tcPr>
            <w:tcW w:w="5752" w:type="dxa"/>
            <w:vAlign w:val="center"/>
          </w:tcPr>
          <w:p w14:paraId="3F2C6869">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（1）具有深厚的爱国情感、国家认同感、中华民族自豪感；</w:t>
            </w:r>
          </w:p>
          <w:p w14:paraId="6B24835E">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（2）热爱社会主义，坚决拥护中国共产党的领导，树立中国特色社会主义共同理想，践行社会主义核心价值观；</w:t>
            </w:r>
          </w:p>
          <w:p w14:paraId="7448DBD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（3）崇尚宪法、遵守法律、遵规守纪，具有社会责任感和参与意识；</w:t>
            </w:r>
          </w:p>
          <w:p w14:paraId="1B653154">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（4）树立正确的世界观、人生观、价值观。</w:t>
            </w:r>
          </w:p>
        </w:tc>
        <w:tc>
          <w:tcPr>
            <w:tcW w:w="2162" w:type="dxa"/>
            <w:vAlign w:val="center"/>
          </w:tcPr>
          <w:p w14:paraId="5C846734">
            <w:pPr>
              <w:pStyle w:val="5"/>
              <w:keepNext w:val="0"/>
              <w:keepLines w:val="0"/>
              <w:spacing w:line="360" w:lineRule="exact"/>
              <w:jc w:val="left"/>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思想道德与法治</w:t>
            </w:r>
          </w:p>
          <w:p w14:paraId="24755ECB">
            <w:pPr>
              <w:pStyle w:val="5"/>
              <w:keepNext w:val="0"/>
              <w:keepLines w:val="0"/>
              <w:spacing w:line="360" w:lineRule="exact"/>
              <w:jc w:val="left"/>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形势与政策</w:t>
            </w:r>
          </w:p>
          <w:p w14:paraId="1356F201">
            <w:pPr>
              <w:pStyle w:val="5"/>
              <w:keepNext w:val="0"/>
              <w:keepLines w:val="0"/>
              <w:spacing w:line="360" w:lineRule="exact"/>
              <w:jc w:val="left"/>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专题讲座</w:t>
            </w:r>
          </w:p>
          <w:p w14:paraId="5946E114">
            <w:pPr>
              <w:pStyle w:val="5"/>
              <w:keepNext w:val="0"/>
              <w:keepLines w:val="0"/>
              <w:spacing w:line="360" w:lineRule="exact"/>
              <w:jc w:val="left"/>
              <w:outlineLvl w:val="3"/>
              <w:rPr>
                <w:rStyle w:val="17"/>
                <w:rFonts w:ascii="Times New Roman" w:hAnsi="Times New Roman"/>
                <w:b w:val="0"/>
                <w:color w:val="auto"/>
              </w:rPr>
            </w:pPr>
            <w:r>
              <w:rPr>
                <w:rFonts w:hint="eastAsia" w:asciiTheme="minorEastAsia" w:hAnsiTheme="minorEastAsia" w:eastAsiaTheme="minorEastAsia" w:cstheme="minorEastAsia"/>
                <w:b w:val="0"/>
                <w:bCs/>
                <w:color w:val="auto"/>
                <w:sz w:val="18"/>
                <w:szCs w:val="18"/>
              </w:rPr>
              <w:t>军事理论</w:t>
            </w:r>
          </w:p>
          <w:p w14:paraId="528A76CB">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毛泽东思想和中国特色社会主义理论体系概论</w:t>
            </w:r>
          </w:p>
          <w:p w14:paraId="110BCE25">
            <w:pPr>
              <w:ind w:firstLine="0" w:firstLineChars="0"/>
              <w:jc w:val="left"/>
              <w:rPr>
                <w:rFonts w:hint="eastAsia"/>
              </w:rPr>
            </w:pPr>
            <w:r>
              <w:rPr>
                <w:rFonts w:hint="eastAsia" w:asciiTheme="minorEastAsia" w:hAnsiTheme="minorEastAsia" w:eastAsiaTheme="minorEastAsia" w:cstheme="minorEastAsia"/>
                <w:bCs/>
                <w:sz w:val="18"/>
                <w:szCs w:val="18"/>
              </w:rPr>
              <w:t>习近平新时代中国特色社会主义思想概论</w:t>
            </w:r>
          </w:p>
        </w:tc>
      </w:tr>
      <w:tr w14:paraId="1D5D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20E918F2">
            <w:pPr>
              <w:ind w:firstLine="361"/>
              <w:jc w:val="center"/>
              <w:rPr>
                <w:rFonts w:asciiTheme="minorEastAsia" w:hAnsiTheme="minorEastAsia" w:eastAsiaTheme="minorEastAsia" w:cstheme="minorEastAsia"/>
                <w:b/>
                <w:bCs/>
                <w:sz w:val="18"/>
                <w:szCs w:val="18"/>
              </w:rPr>
            </w:pPr>
          </w:p>
        </w:tc>
        <w:tc>
          <w:tcPr>
            <w:tcW w:w="704" w:type="dxa"/>
            <w:vAlign w:val="center"/>
          </w:tcPr>
          <w:p w14:paraId="77BC52E9">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职</w:t>
            </w:r>
          </w:p>
          <w:p w14:paraId="05815D3D">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业</w:t>
            </w:r>
          </w:p>
          <w:p w14:paraId="7359E1D6">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素</w:t>
            </w:r>
          </w:p>
          <w:p w14:paraId="77E0FFCB">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质</w:t>
            </w:r>
          </w:p>
        </w:tc>
        <w:tc>
          <w:tcPr>
            <w:tcW w:w="5752" w:type="dxa"/>
            <w:vAlign w:val="center"/>
          </w:tcPr>
          <w:p w14:paraId="3039C5B2">
            <w:pPr>
              <w:pStyle w:val="5"/>
              <w:keepNext w:val="0"/>
              <w:keepLines w:val="0"/>
              <w:spacing w:line="360" w:lineRule="exact"/>
              <w:jc w:val="left"/>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（1）爱岗敬业，遵规守纪，自律进取，勇于创新；</w:t>
            </w:r>
          </w:p>
          <w:p w14:paraId="7F460390">
            <w:pPr>
              <w:pStyle w:val="5"/>
              <w:keepNext w:val="0"/>
              <w:keepLines w:val="0"/>
              <w:spacing w:line="360" w:lineRule="exact"/>
              <w:jc w:val="left"/>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（2）具有明确的社会责任感和强烈的事业心；</w:t>
            </w:r>
          </w:p>
          <w:p w14:paraId="5591C577">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（3）具有良好的思想品德、社会公德和职业道德；</w:t>
            </w:r>
          </w:p>
          <w:p w14:paraId="59F356EF">
            <w:pPr>
              <w:ind w:firstLine="0" w:firstLineChars="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（4）具有求实创新的科学精神、刻苦钻研的实干精神、团结协作的团队精神。</w:t>
            </w:r>
          </w:p>
        </w:tc>
        <w:tc>
          <w:tcPr>
            <w:tcW w:w="2162" w:type="dxa"/>
            <w:vAlign w:val="center"/>
          </w:tcPr>
          <w:p w14:paraId="4D56587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信息技术</w:t>
            </w:r>
          </w:p>
          <w:p w14:paraId="40277E6E">
            <w:pPr>
              <w:pStyle w:val="5"/>
              <w:keepNext w:val="0"/>
              <w:keepLines w:val="0"/>
              <w:spacing w:line="360" w:lineRule="exact"/>
              <w:jc w:val="left"/>
              <w:outlineLvl w:val="3"/>
              <w:rPr>
                <w:rFonts w:asciiTheme="minorEastAsia" w:hAnsiTheme="minorEastAsia" w:eastAsiaTheme="minorEastAsia" w:cstheme="minorEastAsia"/>
                <w:b w:val="0"/>
                <w:color w:val="auto"/>
                <w:sz w:val="18"/>
                <w:szCs w:val="18"/>
              </w:rPr>
            </w:pPr>
            <w:r>
              <w:rPr>
                <w:rFonts w:hint="eastAsia" w:asciiTheme="minorEastAsia" w:hAnsiTheme="minorEastAsia" w:eastAsiaTheme="minorEastAsia" w:cstheme="minorEastAsia"/>
                <w:b w:val="0"/>
                <w:bCs/>
                <w:color w:val="auto"/>
                <w:kern w:val="2"/>
                <w:sz w:val="18"/>
                <w:szCs w:val="18"/>
                <w:lang w:val="en-US" w:eastAsia="zh-CN" w:bidi="ar-SA"/>
              </w:rPr>
              <w:t>职业发展与就业指导</w:t>
            </w:r>
          </w:p>
        </w:tc>
      </w:tr>
      <w:tr w14:paraId="6FFF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6D2DA099">
            <w:pPr>
              <w:ind w:firstLine="361"/>
              <w:jc w:val="center"/>
              <w:rPr>
                <w:rFonts w:asciiTheme="minorEastAsia" w:hAnsiTheme="minorEastAsia" w:eastAsiaTheme="minorEastAsia" w:cstheme="minorEastAsia"/>
                <w:b/>
                <w:bCs/>
                <w:sz w:val="18"/>
                <w:szCs w:val="18"/>
              </w:rPr>
            </w:pPr>
          </w:p>
        </w:tc>
        <w:tc>
          <w:tcPr>
            <w:tcW w:w="704" w:type="dxa"/>
            <w:vAlign w:val="center"/>
          </w:tcPr>
          <w:p w14:paraId="13206BDB">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人</w:t>
            </w:r>
          </w:p>
          <w:p w14:paraId="706C3603">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文</w:t>
            </w:r>
          </w:p>
          <w:p w14:paraId="278DC638">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素</w:t>
            </w:r>
          </w:p>
          <w:p w14:paraId="54157105">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质</w:t>
            </w:r>
          </w:p>
        </w:tc>
        <w:tc>
          <w:tcPr>
            <w:tcW w:w="5752" w:type="dxa"/>
            <w:vAlign w:val="center"/>
          </w:tcPr>
          <w:p w14:paraId="0CA06D84">
            <w:pPr>
              <w:pStyle w:val="5"/>
              <w:keepNext w:val="0"/>
              <w:keepLines w:val="0"/>
              <w:spacing w:line="360" w:lineRule="exact"/>
              <w:jc w:val="left"/>
              <w:outlineLvl w:val="3"/>
              <w:rPr>
                <w:rFonts w:asciiTheme="minorEastAsia" w:hAnsiTheme="minorEastAsia" w:eastAsiaTheme="minorEastAsia" w:cstheme="minorEastAsia"/>
                <w:b w:val="0"/>
                <w:color w:val="auto"/>
                <w:sz w:val="18"/>
                <w:szCs w:val="18"/>
              </w:rPr>
            </w:pPr>
            <w:r>
              <w:rPr>
                <w:rFonts w:hint="eastAsia" w:asciiTheme="minorEastAsia" w:hAnsiTheme="minorEastAsia" w:eastAsiaTheme="minorEastAsia" w:cstheme="minorEastAsia"/>
                <w:b w:val="0"/>
                <w:color w:val="auto"/>
                <w:sz w:val="18"/>
                <w:szCs w:val="18"/>
              </w:rPr>
              <w:t>（1）具有良好的文化修养；</w:t>
            </w:r>
          </w:p>
          <w:p w14:paraId="5016F109">
            <w:pPr>
              <w:pStyle w:val="5"/>
              <w:keepNext w:val="0"/>
              <w:keepLines w:val="0"/>
              <w:spacing w:line="360" w:lineRule="exact"/>
              <w:jc w:val="left"/>
              <w:outlineLvl w:val="3"/>
              <w:rPr>
                <w:rFonts w:asciiTheme="minorEastAsia" w:hAnsiTheme="minorEastAsia" w:eastAsiaTheme="minorEastAsia" w:cstheme="minorEastAsia"/>
                <w:b w:val="0"/>
                <w:color w:val="auto"/>
                <w:sz w:val="18"/>
                <w:szCs w:val="18"/>
              </w:rPr>
            </w:pPr>
            <w:r>
              <w:rPr>
                <w:rFonts w:hint="eastAsia" w:asciiTheme="minorEastAsia" w:hAnsiTheme="minorEastAsia" w:eastAsiaTheme="minorEastAsia" w:cstheme="minorEastAsia"/>
                <w:b w:val="0"/>
                <w:color w:val="auto"/>
                <w:sz w:val="18"/>
                <w:szCs w:val="18"/>
              </w:rPr>
              <w:t>（2）具有感受美、表现美、鉴赏美、创造美的能力，具有一定的审美和人文素养；</w:t>
            </w:r>
          </w:p>
          <w:p w14:paraId="63FB3B4A">
            <w:pPr>
              <w:pStyle w:val="5"/>
              <w:keepNext w:val="0"/>
              <w:keepLines w:val="0"/>
              <w:spacing w:line="360" w:lineRule="exact"/>
              <w:jc w:val="left"/>
              <w:outlineLvl w:val="3"/>
              <w:rPr>
                <w:rFonts w:asciiTheme="minorEastAsia" w:hAnsiTheme="minorEastAsia" w:eastAsiaTheme="minorEastAsia" w:cstheme="minorEastAsia"/>
                <w:b w:val="0"/>
                <w:color w:val="auto"/>
                <w:sz w:val="18"/>
                <w:szCs w:val="18"/>
              </w:rPr>
            </w:pPr>
            <w:r>
              <w:rPr>
                <w:rFonts w:hint="eastAsia" w:asciiTheme="minorEastAsia" w:hAnsiTheme="minorEastAsia" w:eastAsiaTheme="minorEastAsia" w:cstheme="minorEastAsia"/>
                <w:b w:val="0"/>
                <w:color w:val="auto"/>
                <w:sz w:val="18"/>
                <w:szCs w:val="18"/>
              </w:rPr>
              <w:t>（3）能够形成一两项艺术特长或爱好。</w:t>
            </w:r>
          </w:p>
          <w:p w14:paraId="1B8AE9E6">
            <w:pPr>
              <w:pStyle w:val="5"/>
              <w:keepNext w:val="0"/>
              <w:keepLines w:val="0"/>
              <w:spacing w:line="360" w:lineRule="exact"/>
              <w:jc w:val="left"/>
              <w:outlineLvl w:val="3"/>
              <w:rPr>
                <w:rFonts w:asciiTheme="minorEastAsia" w:hAnsiTheme="minorEastAsia" w:eastAsiaTheme="minorEastAsia" w:cstheme="minorEastAsia"/>
                <w:b w:val="0"/>
                <w:color w:val="auto"/>
                <w:sz w:val="18"/>
                <w:szCs w:val="18"/>
              </w:rPr>
            </w:pPr>
            <w:r>
              <w:rPr>
                <w:rFonts w:hint="eastAsia" w:asciiTheme="minorEastAsia" w:hAnsiTheme="minorEastAsia" w:eastAsiaTheme="minorEastAsia" w:cstheme="minorEastAsia"/>
                <w:b w:val="0"/>
                <w:color w:val="auto"/>
                <w:sz w:val="18"/>
                <w:szCs w:val="18"/>
              </w:rPr>
              <w:t>（4）具有较强的自学能力、创新意识和一定的社会活动能力。</w:t>
            </w:r>
          </w:p>
        </w:tc>
        <w:tc>
          <w:tcPr>
            <w:tcW w:w="2162" w:type="dxa"/>
            <w:vAlign w:val="center"/>
          </w:tcPr>
          <w:p w14:paraId="772A54BC">
            <w:pPr>
              <w:pStyle w:val="5"/>
              <w:keepNext w:val="0"/>
              <w:keepLines w:val="0"/>
              <w:spacing w:line="360" w:lineRule="exact"/>
              <w:jc w:val="left"/>
              <w:outlineLvl w:val="3"/>
              <w:rPr>
                <w:rFonts w:asciiTheme="minorEastAsia" w:hAnsiTheme="minorEastAsia" w:eastAsiaTheme="minorEastAsia" w:cstheme="minorEastAsia"/>
                <w:b w:val="0"/>
                <w:color w:val="auto"/>
                <w:sz w:val="18"/>
                <w:szCs w:val="18"/>
              </w:rPr>
            </w:pPr>
            <w:r>
              <w:rPr>
                <w:rFonts w:hint="eastAsia" w:asciiTheme="minorEastAsia" w:hAnsiTheme="minorEastAsia" w:eastAsiaTheme="minorEastAsia" w:cstheme="minorEastAsia"/>
                <w:b w:val="0"/>
                <w:color w:val="auto"/>
                <w:sz w:val="18"/>
                <w:szCs w:val="18"/>
              </w:rPr>
              <w:t>中华优秀传统文化</w:t>
            </w:r>
          </w:p>
          <w:p w14:paraId="1E71C444">
            <w:pPr>
              <w:pStyle w:val="5"/>
              <w:keepNext w:val="0"/>
              <w:keepLines w:val="0"/>
              <w:spacing w:line="360" w:lineRule="exact"/>
              <w:jc w:val="left"/>
              <w:outlineLvl w:val="3"/>
              <w:rPr>
                <w:rFonts w:asciiTheme="minorEastAsia" w:hAnsiTheme="minorEastAsia" w:eastAsiaTheme="minorEastAsia" w:cstheme="minorEastAsia"/>
                <w:b w:val="0"/>
                <w:color w:val="auto"/>
                <w:sz w:val="18"/>
                <w:szCs w:val="18"/>
              </w:rPr>
            </w:pPr>
            <w:r>
              <w:rPr>
                <w:rFonts w:hint="eastAsia" w:asciiTheme="minorEastAsia" w:hAnsiTheme="minorEastAsia" w:eastAsiaTheme="minorEastAsia" w:cstheme="minorEastAsia"/>
                <w:b w:val="0"/>
                <w:color w:val="auto"/>
                <w:sz w:val="18"/>
                <w:szCs w:val="18"/>
              </w:rPr>
              <w:t>社会实践</w:t>
            </w:r>
          </w:p>
          <w:p w14:paraId="62BD0754">
            <w:pPr>
              <w:pStyle w:val="5"/>
              <w:keepNext w:val="0"/>
              <w:keepLines w:val="0"/>
              <w:spacing w:line="360" w:lineRule="exact"/>
              <w:jc w:val="left"/>
              <w:outlineLvl w:val="3"/>
              <w:rPr>
                <w:rFonts w:asciiTheme="minorEastAsia" w:hAnsiTheme="minorEastAsia" w:eastAsiaTheme="minorEastAsia" w:cstheme="minorEastAsia"/>
                <w:b w:val="0"/>
                <w:color w:val="auto"/>
                <w:sz w:val="18"/>
                <w:szCs w:val="18"/>
              </w:rPr>
            </w:pPr>
            <w:r>
              <w:rPr>
                <w:rFonts w:hint="eastAsia" w:asciiTheme="minorEastAsia" w:hAnsiTheme="minorEastAsia" w:eastAsiaTheme="minorEastAsia" w:cstheme="minorEastAsia"/>
                <w:b w:val="0"/>
                <w:color w:val="auto"/>
                <w:sz w:val="18"/>
                <w:szCs w:val="18"/>
              </w:rPr>
              <w:t>美育课程</w:t>
            </w:r>
          </w:p>
          <w:p w14:paraId="58F97DFE">
            <w:pPr>
              <w:pStyle w:val="5"/>
              <w:keepNext w:val="0"/>
              <w:keepLines w:val="0"/>
              <w:spacing w:line="360" w:lineRule="exact"/>
              <w:jc w:val="left"/>
              <w:outlineLvl w:val="3"/>
              <w:rPr>
                <w:rFonts w:asciiTheme="minorEastAsia" w:hAnsiTheme="minorEastAsia" w:eastAsiaTheme="minorEastAsia" w:cstheme="minorEastAsia"/>
                <w:b w:val="0"/>
                <w:color w:val="auto"/>
                <w:sz w:val="18"/>
                <w:szCs w:val="18"/>
              </w:rPr>
            </w:pPr>
            <w:r>
              <w:rPr>
                <w:rFonts w:hint="eastAsia" w:asciiTheme="minorEastAsia" w:hAnsiTheme="minorEastAsia" w:eastAsiaTheme="minorEastAsia" w:cstheme="minorEastAsia"/>
                <w:b w:val="0"/>
                <w:color w:val="auto"/>
                <w:sz w:val="18"/>
                <w:szCs w:val="18"/>
              </w:rPr>
              <w:t>专业教育</w:t>
            </w:r>
          </w:p>
        </w:tc>
      </w:tr>
      <w:tr w14:paraId="3481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109E2320">
            <w:pPr>
              <w:ind w:firstLine="361"/>
              <w:jc w:val="center"/>
              <w:rPr>
                <w:rFonts w:asciiTheme="minorEastAsia" w:hAnsiTheme="minorEastAsia" w:eastAsiaTheme="minorEastAsia" w:cstheme="minorEastAsia"/>
                <w:b/>
                <w:bCs/>
                <w:sz w:val="18"/>
                <w:szCs w:val="18"/>
              </w:rPr>
            </w:pPr>
          </w:p>
        </w:tc>
        <w:tc>
          <w:tcPr>
            <w:tcW w:w="704" w:type="dxa"/>
            <w:vAlign w:val="center"/>
          </w:tcPr>
          <w:p w14:paraId="4BB9ADE6">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身</w:t>
            </w:r>
          </w:p>
          <w:p w14:paraId="59D3D628">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心</w:t>
            </w:r>
          </w:p>
          <w:p w14:paraId="302062BA">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素</w:t>
            </w:r>
          </w:p>
          <w:p w14:paraId="4F32BE91">
            <w:pPr>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质</w:t>
            </w:r>
          </w:p>
        </w:tc>
        <w:tc>
          <w:tcPr>
            <w:tcW w:w="5752" w:type="dxa"/>
            <w:vAlign w:val="center"/>
          </w:tcPr>
          <w:p w14:paraId="76E1498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（1）具有健康的体魄和心理、健全的人格，能够掌握基本运动知识和一两项运动技能</w:t>
            </w:r>
          </w:p>
          <w:p w14:paraId="0E05ACE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（2）具有坚强的意志和乐观向上的精神风貌。</w:t>
            </w:r>
          </w:p>
        </w:tc>
        <w:tc>
          <w:tcPr>
            <w:tcW w:w="2162" w:type="dxa"/>
            <w:vAlign w:val="center"/>
          </w:tcPr>
          <w:p w14:paraId="45673FF8">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大学</w:t>
            </w:r>
            <w:r>
              <w:rPr>
                <w:rFonts w:hint="eastAsia" w:asciiTheme="minorEastAsia" w:hAnsiTheme="minorEastAsia" w:eastAsiaTheme="minorEastAsia" w:cstheme="minorEastAsia"/>
                <w:bCs/>
                <w:sz w:val="18"/>
                <w:szCs w:val="18"/>
              </w:rPr>
              <w:t>体育</w:t>
            </w:r>
          </w:p>
          <w:p w14:paraId="2D9DC49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rPr>
              <w:t>大学生心理健康教育</w:t>
            </w:r>
          </w:p>
          <w:p w14:paraId="561381C9">
            <w:pPr>
              <w:ind w:firstLine="0" w:firstLineChars="0"/>
              <w:jc w:val="left"/>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Cs/>
                <w:sz w:val="18"/>
                <w:szCs w:val="18"/>
              </w:rPr>
              <w:t>健康教育</w:t>
            </w:r>
            <w:r>
              <w:rPr>
                <w:rFonts w:hint="eastAsia" w:asciiTheme="minorEastAsia" w:hAnsiTheme="minorEastAsia" w:eastAsiaTheme="minorEastAsia" w:cstheme="minorEastAsia"/>
                <w:b w:val="0"/>
                <w:bCs/>
                <w:color w:val="auto"/>
                <w:sz w:val="18"/>
                <w:szCs w:val="18"/>
              </w:rPr>
              <w:t>劳动</w:t>
            </w:r>
          </w:p>
          <w:p w14:paraId="559DD502">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val="0"/>
                <w:bCs/>
                <w:color w:val="auto"/>
                <w:sz w:val="18"/>
                <w:szCs w:val="18"/>
              </w:rPr>
              <w:t>教育与实践</w:t>
            </w:r>
          </w:p>
        </w:tc>
      </w:tr>
    </w:tbl>
    <w:p w14:paraId="6EE6B70D">
      <w:pPr>
        <w:pStyle w:val="2"/>
        <w:widowControl w:val="0"/>
        <w:adjustRightInd w:val="0"/>
        <w:snapToGrid w:val="0"/>
        <w:ind w:firstLine="482"/>
        <w:rPr>
          <w:szCs w:val="24"/>
        </w:rPr>
      </w:pPr>
      <w:bookmarkStart w:id="14" w:name="_Toc29609"/>
      <w:r>
        <w:rPr>
          <w:rFonts w:hint="eastAsia"/>
          <w:szCs w:val="24"/>
        </w:rPr>
        <w:t>六、课程设置及要求</w:t>
      </w:r>
      <w:bookmarkEnd w:id="14"/>
    </w:p>
    <w:p w14:paraId="09B9997C">
      <w:pPr>
        <w:pStyle w:val="3"/>
        <w:ind w:firstLine="422"/>
      </w:pPr>
      <w:bookmarkStart w:id="15" w:name="_Toc15346"/>
      <w:r>
        <w:rPr>
          <w:rFonts w:hint="eastAsia"/>
        </w:rPr>
        <w:t>（一）公共基础课程</w:t>
      </w:r>
      <w:bookmarkEnd w:id="15"/>
    </w:p>
    <w:tbl>
      <w:tblPr>
        <w:tblStyle w:val="14"/>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29C0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08" w:type="dxa"/>
            <w:vAlign w:val="center"/>
          </w:tcPr>
          <w:p w14:paraId="1B057DC6">
            <w:pPr>
              <w:keepLines/>
              <w:ind w:firstLine="0" w:firstLineChars="0"/>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28F9920C">
            <w:pPr>
              <w:keepLines/>
              <w:ind w:firstLine="0" w:firstLineChars="0"/>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4419FBAF">
            <w:pPr>
              <w:keepLines/>
              <w:ind w:firstLine="0" w:firstLineChars="0"/>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26609441">
            <w:pPr>
              <w:keepLines/>
              <w:ind w:firstLine="0" w:firstLineChars="0"/>
              <w:jc w:val="center"/>
              <w:rPr>
                <w:rFonts w:ascii="宋体" w:hAnsi="宋体" w:cs="宋体"/>
                <w:b/>
                <w:sz w:val="18"/>
                <w:szCs w:val="18"/>
              </w:rPr>
            </w:pPr>
            <w:r>
              <w:rPr>
                <w:rFonts w:hint="eastAsia" w:ascii="宋体" w:hAnsi="宋体" w:cs="宋体"/>
                <w:b/>
                <w:sz w:val="18"/>
                <w:szCs w:val="18"/>
              </w:rPr>
              <w:t>教学要求</w:t>
            </w:r>
          </w:p>
        </w:tc>
      </w:tr>
      <w:tr w14:paraId="1DA0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DBFAC22">
            <w:pPr>
              <w:keepLines/>
              <w:ind w:firstLine="0" w:firstLineChars="0"/>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351C0DD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18240D3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51D0E03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10E8060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p>
        </w:tc>
        <w:tc>
          <w:tcPr>
            <w:tcW w:w="2778" w:type="dxa"/>
          </w:tcPr>
          <w:p w14:paraId="2505C09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（1）中国特色社会主义进入了新时代。</w:t>
            </w:r>
          </w:p>
          <w:p w14:paraId="052B28A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261D04A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5DEBB56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（4）中国精神的科学内涵，实现中国梦必须弘扬中国精神。</w:t>
            </w:r>
          </w:p>
          <w:p w14:paraId="60DE4B4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2249DD3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46C786A3">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1A26AB7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5BCD49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68F0060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4EECBBE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3ED692C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4531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45A97F3">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459A0B5E">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1B850897">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057BA16F">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35E3957A">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13979169">
            <w:pPr>
              <w:keepNext w:val="0"/>
              <w:keepLines/>
              <w:pageBreakBefore w:val="0"/>
              <w:kinsoku/>
              <w:wordWrap/>
              <w:overflowPunct/>
              <w:topLinePunct w:val="0"/>
              <w:autoSpaceDE/>
              <w:autoSpaceDN/>
              <w:bidi w:val="0"/>
              <w:adjustRightInd/>
              <w:snapToGrid/>
              <w:ind w:firstLine="0"/>
              <w:textAlignment w:val="auto"/>
              <w:rPr>
                <w:rFonts w:ascii="宋体" w:hAnsi="宋体" w:cs="宋体"/>
                <w:bCs/>
                <w:sz w:val="18"/>
                <w:szCs w:val="18"/>
              </w:rPr>
            </w:pPr>
          </w:p>
        </w:tc>
        <w:tc>
          <w:tcPr>
            <w:tcW w:w="2778" w:type="dxa"/>
          </w:tcPr>
          <w:p w14:paraId="3A77755A">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0D12FD0E">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61474AAC">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104018CC">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3A3291B2">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18EE315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347378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51C7560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1B19FDC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0276C7C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507F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8A6EE52">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36A73ECB">
            <w:pPr>
              <w:pStyle w:val="5"/>
              <w:keepNext w:val="0"/>
              <w:spacing w:line="360" w:lineRule="exact"/>
              <w:jc w:val="center"/>
              <w:outlineLvl w:val="3"/>
              <w:rPr>
                <w:rFonts w:ascii="宋体" w:hAnsi="宋体" w:cs="宋体"/>
                <w:b w:val="0"/>
                <w:bCs/>
                <w:color w:val="auto"/>
                <w:sz w:val="18"/>
                <w:szCs w:val="18"/>
              </w:rPr>
            </w:pPr>
          </w:p>
        </w:tc>
        <w:tc>
          <w:tcPr>
            <w:tcW w:w="2778" w:type="dxa"/>
          </w:tcPr>
          <w:p w14:paraId="23DEC69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50B427A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51DF524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0568E56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0C8CCAA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2CC93BE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189F28E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（2）以中国式现代化全面推进中华民族伟大复兴。</w:t>
            </w:r>
          </w:p>
          <w:p w14:paraId="553B8C9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（3）坚持党的全面领导。</w:t>
            </w:r>
          </w:p>
          <w:p w14:paraId="005A848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（4）坚持以人民为中心。</w:t>
            </w:r>
          </w:p>
          <w:p w14:paraId="5CF1A9C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（5）全面深化改革</w:t>
            </w:r>
          </w:p>
          <w:p w14:paraId="0B4A036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（4）“五位一体”总体布局、“四个全面”战略布局。</w:t>
            </w:r>
          </w:p>
          <w:p w14:paraId="3FA75F8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（5）全面依法治国。</w:t>
            </w:r>
          </w:p>
          <w:p w14:paraId="2EF5654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（6）维护和塑造国家安全。</w:t>
            </w:r>
          </w:p>
          <w:p w14:paraId="6322428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（6）建设巩固国防和强大人民军队。</w:t>
            </w:r>
          </w:p>
          <w:p w14:paraId="2E223CC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（7）坚持“一国两制”和推进祖国完全统一。</w:t>
            </w:r>
          </w:p>
          <w:p w14:paraId="2D50B6D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（8）中国特色大国外交和推动构建人类命运共同体。</w:t>
            </w:r>
          </w:p>
          <w:p w14:paraId="4C28E0B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p>
        </w:tc>
        <w:tc>
          <w:tcPr>
            <w:tcW w:w="2778" w:type="dxa"/>
          </w:tcPr>
          <w:p w14:paraId="2ED2642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C04F3D3">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751005F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8D9DFF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730F421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512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CCCA0B7">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p w14:paraId="3C9ADD68">
            <w:pPr>
              <w:pStyle w:val="5"/>
              <w:keepNext w:val="0"/>
              <w:spacing w:line="360" w:lineRule="exact"/>
              <w:jc w:val="center"/>
              <w:outlineLvl w:val="3"/>
              <w:rPr>
                <w:rFonts w:ascii="宋体" w:hAnsi="宋体" w:cs="宋体"/>
                <w:color w:val="auto"/>
                <w:sz w:val="18"/>
                <w:szCs w:val="18"/>
              </w:rPr>
            </w:pPr>
          </w:p>
        </w:tc>
        <w:tc>
          <w:tcPr>
            <w:tcW w:w="2778" w:type="dxa"/>
          </w:tcPr>
          <w:p w14:paraId="37589AD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06E8314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315579C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4D37ECB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7E37894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91B312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43B8191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815227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595BBD9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1E50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921271C">
            <w:pPr>
              <w:keepLines/>
              <w:shd w:val="clear" w:color="auto" w:fill="FFFFFF"/>
              <w:ind w:firstLine="0" w:firstLineChars="0"/>
              <w:jc w:val="center"/>
              <w:rPr>
                <w:rFonts w:ascii="宋体" w:hAnsi="宋体" w:cs="宋体"/>
                <w:b/>
                <w:sz w:val="18"/>
                <w:szCs w:val="18"/>
              </w:rPr>
            </w:pPr>
            <w:r>
              <w:rPr>
                <w:rFonts w:hint="eastAsia" w:ascii="宋体" w:hAnsi="宋体" w:cs="宋体"/>
                <w:b/>
                <w:sz w:val="18"/>
                <w:szCs w:val="18"/>
              </w:rPr>
              <w:t>大学体育</w:t>
            </w:r>
          </w:p>
          <w:p w14:paraId="2875D784">
            <w:pPr>
              <w:keepLines/>
              <w:shd w:val="clear" w:color="auto" w:fill="FFFFFF"/>
              <w:ind w:firstLine="0" w:firstLineChars="0"/>
              <w:jc w:val="center"/>
              <w:rPr>
                <w:rFonts w:ascii="宋体" w:hAnsi="宋体" w:cs="宋体"/>
                <w:bCs/>
                <w:sz w:val="18"/>
                <w:szCs w:val="18"/>
              </w:rPr>
            </w:pPr>
          </w:p>
        </w:tc>
        <w:tc>
          <w:tcPr>
            <w:tcW w:w="2778" w:type="dxa"/>
          </w:tcPr>
          <w:p w14:paraId="13703E9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CBCCF3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540D47D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9B2272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69E42EA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2A3F50EA">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7C661C0B">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2B3D2C18">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1C98BEC1">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6E8F7786">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（5）健康教育：体育保健、健康饮食、心理健康教育等。</w:t>
            </w:r>
          </w:p>
          <w:p w14:paraId="2D1445DA">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p>
          <w:p w14:paraId="06BAB9D0">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p>
        </w:tc>
        <w:tc>
          <w:tcPr>
            <w:tcW w:w="2778" w:type="dxa"/>
          </w:tcPr>
          <w:p w14:paraId="75C25A01">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55160BB1">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61FA7F6B">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3338D8A5">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747117A4">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5DDF3BFA">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p>
          <w:p w14:paraId="4113E3BF">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
                <w:bCs/>
                <w:sz w:val="18"/>
                <w:szCs w:val="18"/>
              </w:rPr>
            </w:pPr>
          </w:p>
        </w:tc>
      </w:tr>
      <w:tr w14:paraId="1B82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8E1C7DD">
            <w:pPr>
              <w:keepLines/>
              <w:shd w:val="clear" w:color="auto" w:fill="FFFFFF"/>
              <w:ind w:firstLine="0" w:firstLineChars="0"/>
              <w:jc w:val="center"/>
              <w:rPr>
                <w:rFonts w:ascii="宋体" w:hAnsi="宋体" w:cs="宋体"/>
                <w:b/>
                <w:bCs/>
                <w:sz w:val="18"/>
                <w:szCs w:val="18"/>
              </w:rPr>
            </w:pPr>
            <w:r>
              <w:rPr>
                <w:rFonts w:hint="eastAsia" w:ascii="宋体" w:hAnsi="宋体" w:cs="宋体"/>
                <w:b/>
                <w:bCs/>
                <w:sz w:val="18"/>
                <w:szCs w:val="18"/>
              </w:rPr>
              <w:t>军事理论</w:t>
            </w:r>
          </w:p>
          <w:p w14:paraId="16864054">
            <w:pPr>
              <w:keepLines/>
              <w:shd w:val="clear" w:color="auto" w:fill="FFFFFF"/>
              <w:ind w:firstLine="0" w:firstLineChars="0"/>
              <w:jc w:val="center"/>
              <w:rPr>
                <w:rFonts w:ascii="宋体" w:hAnsi="宋体" w:cs="宋体"/>
                <w:sz w:val="18"/>
                <w:szCs w:val="18"/>
              </w:rPr>
            </w:pPr>
          </w:p>
        </w:tc>
        <w:tc>
          <w:tcPr>
            <w:tcW w:w="2778" w:type="dxa"/>
          </w:tcPr>
          <w:p w14:paraId="7FA568E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32E519C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08085AC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6A9CFB2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0B423E7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572AF82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735A39F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0595551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025D07F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43C94B6">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1E8E0F09">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102BF880">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32A507C0">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3DA9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AC6A9A2">
            <w:pPr>
              <w:keepLines/>
              <w:shd w:val="clear" w:color="auto" w:fill="FFFFFF"/>
              <w:ind w:firstLine="0" w:firstLineChars="0"/>
              <w:jc w:val="center"/>
              <w:rPr>
                <w:rFonts w:ascii="宋体" w:hAnsi="宋体" w:cs="宋体"/>
                <w:b/>
                <w:bCs/>
                <w:sz w:val="18"/>
                <w:szCs w:val="18"/>
              </w:rPr>
            </w:pPr>
            <w:r>
              <w:rPr>
                <w:rFonts w:hint="eastAsia" w:ascii="宋体" w:hAnsi="宋体" w:cs="宋体"/>
                <w:b/>
                <w:bCs/>
                <w:sz w:val="18"/>
                <w:szCs w:val="18"/>
              </w:rPr>
              <w:t>劳动教育与实践</w:t>
            </w:r>
          </w:p>
          <w:p w14:paraId="37B2E4E4">
            <w:pPr>
              <w:keepLines/>
              <w:shd w:val="clear" w:color="auto" w:fill="FFFFFF"/>
              <w:ind w:firstLine="0" w:firstLineChars="0"/>
              <w:jc w:val="center"/>
              <w:rPr>
                <w:rFonts w:ascii="宋体" w:hAnsi="宋体" w:cs="宋体"/>
                <w:sz w:val="18"/>
                <w:szCs w:val="18"/>
              </w:rPr>
            </w:pPr>
          </w:p>
        </w:tc>
        <w:tc>
          <w:tcPr>
            <w:tcW w:w="2778" w:type="dxa"/>
          </w:tcPr>
          <w:p w14:paraId="7E62B953">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10E17AA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3AA20E8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1C3B86D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495D8283">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6FF879D3">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本课程包含理论教学和实践教学两部分。</w:t>
            </w:r>
          </w:p>
          <w:p w14:paraId="786952EE">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（1）理论教学</w:t>
            </w:r>
          </w:p>
          <w:p w14:paraId="0281FDF1">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0E97D62A">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任务一：马克思主义劳动观</w:t>
            </w:r>
          </w:p>
          <w:p w14:paraId="7129C680">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任务二：崇尚劳动 热爱生活</w:t>
            </w:r>
          </w:p>
          <w:p w14:paraId="30D772EB">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任务三：尊重劳动 塑造品质</w:t>
            </w:r>
          </w:p>
          <w:p w14:paraId="2ED3D419">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35660F35">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任务四：弘扬精神 传承发展</w:t>
            </w:r>
          </w:p>
          <w:p w14:paraId="16030D94">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任务五：职业体验 提升技能</w:t>
            </w:r>
          </w:p>
          <w:p w14:paraId="49EF547E">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任务六：掌握技能 奉献社会</w:t>
            </w:r>
          </w:p>
          <w:p w14:paraId="2218AB62">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模块三 劳动创造篇</w:t>
            </w:r>
          </w:p>
          <w:p w14:paraId="62EC455E">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任务七：社会服务 提升素养</w:t>
            </w:r>
          </w:p>
          <w:p w14:paraId="209E2DD4">
            <w:pPr>
              <w:pStyle w:val="6"/>
              <w:keepNext w:val="0"/>
              <w:keepLines/>
              <w:pageBreakBefore w:val="0"/>
              <w:kinsoku/>
              <w:wordWrap/>
              <w:overflowPunct/>
              <w:topLinePunct w:val="0"/>
              <w:autoSpaceDE/>
              <w:autoSpaceDN/>
              <w:bidi w:val="0"/>
              <w:adjustRightInd/>
              <w:snapToGrid/>
              <w:ind w:firstLine="180" w:firstLineChars="100"/>
              <w:jc w:val="both"/>
              <w:textAlignment w:val="auto"/>
              <w:rPr>
                <w:rFonts w:ascii="宋体" w:hAnsi="宋体" w:cs="宋体"/>
                <w:bCs/>
                <w:sz w:val="18"/>
                <w:szCs w:val="18"/>
              </w:rPr>
            </w:pPr>
            <w:r>
              <w:rPr>
                <w:rFonts w:hint="eastAsia" w:ascii="宋体" w:hAnsi="宋体" w:cs="宋体"/>
                <w:bCs/>
                <w:sz w:val="18"/>
                <w:szCs w:val="18"/>
              </w:rPr>
              <w:t>任务八：遵章守纪 维护幸福</w:t>
            </w:r>
          </w:p>
          <w:p w14:paraId="7B841FAD">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（2）实践教学</w:t>
            </w:r>
          </w:p>
          <w:p w14:paraId="72EF238C">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模块一 专业特色劳动实践</w:t>
            </w:r>
          </w:p>
          <w:p w14:paraId="2DB40B2B">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模块二 校园集体劳动实践</w:t>
            </w:r>
          </w:p>
          <w:p w14:paraId="65A152CE">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0EBA74A8">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32D3D27E">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796331A9">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53F3DA8A">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11916197">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04A4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EDE2F2B">
            <w:pPr>
              <w:keepLines/>
              <w:ind w:firstLine="55" w:firstLineChars="0"/>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79558DEF">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7D395528">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651A64D4">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11451D9">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1F9D98D5">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项目一 认识健康 </w:t>
            </w:r>
          </w:p>
          <w:p w14:paraId="513A337F">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4410DCB1">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项目二 健全人格 </w:t>
            </w:r>
          </w:p>
          <w:p w14:paraId="6709C3D5">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69737557">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项目三 适应环境 </w:t>
            </w:r>
          </w:p>
          <w:p w14:paraId="37E1DBA5">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0741DE3F">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项目四 管理情绪 </w:t>
            </w:r>
          </w:p>
          <w:p w14:paraId="5D81D604">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53866814">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项目五 提高逆商 </w:t>
            </w:r>
          </w:p>
          <w:p w14:paraId="557B8550">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156CE790">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项目六 善于学习 </w:t>
            </w:r>
          </w:p>
          <w:p w14:paraId="6C5C7C6E">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2EF246DD">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项目七 人际交往 </w:t>
            </w:r>
          </w:p>
          <w:p w14:paraId="688F66AE">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23E91C64">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项目八 为爱导航 </w:t>
            </w:r>
          </w:p>
          <w:p w14:paraId="007C893B">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3987EB38">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项目九 危机干预</w:t>
            </w:r>
          </w:p>
          <w:p w14:paraId="6B7C126D">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3EA6B11D">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06F6B309">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412E4DDB">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59B556DF">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26BAA805">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0A73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D46588F">
            <w:pPr>
              <w:keepLines/>
              <w:shd w:val="clear" w:color="auto" w:fill="FFFFFF"/>
              <w:ind w:firstLine="0" w:firstLineChars="0"/>
              <w:jc w:val="center"/>
              <w:rPr>
                <w:rFonts w:ascii="宋体" w:hAnsi="宋体" w:cs="宋体"/>
                <w:b/>
                <w:bCs/>
                <w:sz w:val="18"/>
                <w:szCs w:val="18"/>
              </w:rPr>
            </w:pPr>
            <w:r>
              <w:rPr>
                <w:rFonts w:hint="eastAsia" w:ascii="宋体" w:hAnsi="宋体" w:cs="宋体"/>
                <w:b/>
                <w:bCs/>
                <w:sz w:val="18"/>
                <w:szCs w:val="18"/>
              </w:rPr>
              <w:t>职业发展与就业指导</w:t>
            </w:r>
          </w:p>
          <w:p w14:paraId="65252349">
            <w:pPr>
              <w:keepLines/>
              <w:shd w:val="clear" w:color="auto" w:fill="FFFFFF"/>
              <w:ind w:firstLine="0" w:firstLineChars="0"/>
              <w:jc w:val="center"/>
              <w:rPr>
                <w:rFonts w:ascii="宋体" w:hAnsi="宋体" w:cs="宋体"/>
                <w:sz w:val="18"/>
                <w:szCs w:val="18"/>
              </w:rPr>
            </w:pPr>
          </w:p>
        </w:tc>
        <w:tc>
          <w:tcPr>
            <w:tcW w:w="2778" w:type="dxa"/>
          </w:tcPr>
          <w:p w14:paraId="108D7B7D">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0F69B770">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7B2BCBB0">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4C4E29B2">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30EB283F">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543E8369">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71ACDF56">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2948A17B">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6D6E2B64">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102FA436">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29467758">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5AAC86C0">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5A889E62">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76BAB7F5">
            <w:pPr>
              <w:keepNext w:val="0"/>
              <w:pageBreakBefore w:val="0"/>
              <w:widowControl/>
              <w:kinsoku/>
              <w:wordWrap/>
              <w:overflowPunct/>
              <w:topLinePunct w:val="0"/>
              <w:autoSpaceDE/>
              <w:autoSpaceDN/>
              <w:bidi w:val="0"/>
              <w:adjustRightInd/>
              <w:snapToGrid/>
              <w:ind w:firstLine="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3001D16C">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14E98D58">
            <w:pPr>
              <w:keepNext w:val="0"/>
              <w:pageBreakBefore w:val="0"/>
              <w:widowControl/>
              <w:kinsoku/>
              <w:wordWrap/>
              <w:overflowPunct/>
              <w:topLinePunct w:val="0"/>
              <w:autoSpaceDE/>
              <w:autoSpaceDN/>
              <w:bidi w:val="0"/>
              <w:adjustRightInd/>
              <w:snapToGrid/>
              <w:ind w:firstLine="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61E1E1B5">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7B107EA8">
            <w:pPr>
              <w:keepNext w:val="0"/>
              <w:pageBreakBefore w:val="0"/>
              <w:widowControl/>
              <w:kinsoku/>
              <w:wordWrap/>
              <w:overflowPunct/>
              <w:topLinePunct w:val="0"/>
              <w:autoSpaceDE/>
              <w:autoSpaceDN/>
              <w:bidi w:val="0"/>
              <w:adjustRightInd/>
              <w:snapToGrid/>
              <w:ind w:firstLine="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63239DD8">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307C67C3">
            <w:pPr>
              <w:keepNext w:val="0"/>
              <w:pageBreakBefore w:val="0"/>
              <w:widowControl/>
              <w:kinsoku/>
              <w:wordWrap/>
              <w:overflowPunct/>
              <w:topLinePunct w:val="0"/>
              <w:autoSpaceDE/>
              <w:autoSpaceDN/>
              <w:bidi w:val="0"/>
              <w:adjustRightInd/>
              <w:snapToGrid/>
              <w:ind w:firstLine="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60509463">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535B62BA">
            <w:pPr>
              <w:keepNext w:val="0"/>
              <w:pageBreakBefore w:val="0"/>
              <w:widowControl/>
              <w:kinsoku/>
              <w:wordWrap/>
              <w:overflowPunct/>
              <w:topLinePunct w:val="0"/>
              <w:autoSpaceDE/>
              <w:autoSpaceDN/>
              <w:bidi w:val="0"/>
              <w:adjustRightInd/>
              <w:snapToGrid/>
              <w:ind w:firstLine="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01300B4B">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496C4FD4">
            <w:pPr>
              <w:keepNext w:val="0"/>
              <w:pageBreakBefore w:val="0"/>
              <w:widowControl/>
              <w:kinsoku/>
              <w:wordWrap/>
              <w:overflowPunct/>
              <w:topLinePunct w:val="0"/>
              <w:autoSpaceDE/>
              <w:autoSpaceDN/>
              <w:bidi w:val="0"/>
              <w:adjustRightInd/>
              <w:snapToGrid/>
              <w:ind w:firstLine="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3AEB653C">
            <w:pPr>
              <w:pStyle w:val="6"/>
              <w:keepNext w:val="0"/>
              <w:pageBreakBefore w:val="0"/>
              <w:kinsoku/>
              <w:wordWrap/>
              <w:overflowPunct/>
              <w:topLinePunct w:val="0"/>
              <w:autoSpaceDE/>
              <w:autoSpaceDN/>
              <w:bidi w:val="0"/>
              <w:adjustRightInd/>
              <w:snapToGrid/>
              <w:ind w:firstLine="0" w:firstLineChars="0"/>
              <w:jc w:val="both"/>
              <w:textAlignment w:val="auto"/>
              <w:rPr>
                <w:rFonts w:ascii="宋体" w:hAnsi="宋体" w:cs="宋体"/>
                <w:bCs/>
                <w:color w:val="000000" w:themeColor="text1"/>
                <w:sz w:val="18"/>
                <w:szCs w:val="18"/>
                <w14:textFill>
                  <w14:solidFill>
                    <w14:schemeClr w14:val="tx1"/>
                  </w14:solidFill>
                </w14:textFill>
              </w:rPr>
            </w:pPr>
          </w:p>
        </w:tc>
        <w:tc>
          <w:tcPr>
            <w:tcW w:w="2778" w:type="dxa"/>
          </w:tcPr>
          <w:p w14:paraId="4F38357D">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7E47CE3C">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3F7A85A3">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6C981DC0">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6A35EFDB">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5D2A40D9">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0F54F9D9">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0E3DF607">
            <w:pPr>
              <w:keepNext w:val="0"/>
              <w:pageBreakBefore w:val="0"/>
              <w:widowControl/>
              <w:kinsoku/>
              <w:wordWrap/>
              <w:overflowPunct/>
              <w:topLinePunct w:val="0"/>
              <w:autoSpaceDE/>
              <w:autoSpaceDN/>
              <w:bidi w:val="0"/>
              <w:adjustRightInd/>
              <w:snapToGrid/>
              <w:ind w:firstLine="0" w:firstLineChars="0"/>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3E73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AC596DE">
            <w:pPr>
              <w:keepLines/>
              <w:shd w:val="clear" w:color="auto" w:fill="FFFFFF"/>
              <w:ind w:firstLine="0" w:firstLineChars="0"/>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7D13A13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（1）掌握创新的概念，了解创新的内涵和技法。</w:t>
            </w:r>
          </w:p>
          <w:p w14:paraId="50BCDA5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60D7ECD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（3）了解行业的发展特点和趋势。</w:t>
            </w:r>
          </w:p>
          <w:p w14:paraId="0ECC921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74AE805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73BECC8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（6）具备团队协作能力。</w:t>
            </w:r>
          </w:p>
          <w:p w14:paraId="6CA57CA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72A29E1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3FF656A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1162A0D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794F056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126FD21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515FD33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（1）创新概念和类型。  </w:t>
            </w:r>
          </w:p>
          <w:p w14:paraId="6DB0E5C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（2）创新意识和创新能力。 </w:t>
            </w:r>
          </w:p>
          <w:p w14:paraId="3917C36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（3）创新思维及分类。 </w:t>
            </w:r>
          </w:p>
          <w:p w14:paraId="77C3101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（4）创新技法。  </w:t>
            </w:r>
          </w:p>
          <w:p w14:paraId="53CCD40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（5）大学生创新实践项目展示。  </w:t>
            </w:r>
          </w:p>
          <w:p w14:paraId="2252511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（6）创业的概念、过程和阶段。  </w:t>
            </w:r>
          </w:p>
          <w:p w14:paraId="7E2979D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（7）创业准备。  </w:t>
            </w:r>
          </w:p>
          <w:p w14:paraId="59179B8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（8）创办企业基本步骤。 </w:t>
            </w:r>
          </w:p>
          <w:p w14:paraId="4949EE7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（9）新创企业经营管理。 </w:t>
            </w:r>
          </w:p>
          <w:p w14:paraId="438D096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 xml:space="preserve">（10）大学生创业实践项目展示。  </w:t>
            </w:r>
          </w:p>
          <w:p w14:paraId="4855C20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p>
        </w:tc>
        <w:tc>
          <w:tcPr>
            <w:tcW w:w="2778" w:type="dxa"/>
          </w:tcPr>
          <w:p w14:paraId="498FE40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3E0FC28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5644163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（3）教学条件：多媒体教室和智慧校园平台。</w:t>
            </w:r>
          </w:p>
          <w:p w14:paraId="465818E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230A557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6DAB9F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3893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736A514">
            <w:pPr>
              <w:keepLines/>
              <w:shd w:val="clear" w:color="auto" w:fill="FFFFFF"/>
              <w:ind w:firstLine="0" w:firstLineChars="0"/>
              <w:jc w:val="center"/>
              <w:rPr>
                <w:rFonts w:ascii="宋体" w:hAnsi="宋体" w:cs="宋体"/>
                <w:b/>
                <w:bCs/>
                <w:sz w:val="18"/>
                <w:szCs w:val="18"/>
              </w:rPr>
            </w:pPr>
            <w:r>
              <w:rPr>
                <w:rFonts w:hint="eastAsia" w:ascii="宋体" w:hAnsi="宋体" w:cs="宋体"/>
                <w:b/>
                <w:bCs/>
                <w:sz w:val="18"/>
                <w:szCs w:val="18"/>
              </w:rPr>
              <w:t>大学英语</w:t>
            </w:r>
          </w:p>
          <w:p w14:paraId="7EE8E02A">
            <w:pPr>
              <w:keepLines/>
              <w:shd w:val="clear" w:color="auto" w:fill="FFFFFF"/>
              <w:ind w:firstLine="0" w:firstLineChars="0"/>
              <w:jc w:val="center"/>
              <w:rPr>
                <w:rFonts w:ascii="宋体" w:hAnsi="宋体" w:cs="宋体"/>
                <w:bCs/>
                <w:sz w:val="18"/>
                <w:szCs w:val="18"/>
              </w:rPr>
            </w:pPr>
          </w:p>
        </w:tc>
        <w:tc>
          <w:tcPr>
            <w:tcW w:w="2778" w:type="dxa"/>
          </w:tcPr>
          <w:p w14:paraId="45B12EC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5BFA9F33">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65DD60C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2CA15403">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5BB38053">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 1. A New Start</w:t>
            </w:r>
          </w:p>
          <w:p w14:paraId="76205D78">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67B67463">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12AE057D">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0CCF70FB">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7FDFCDE1">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0109AC8B">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Unit2. Develop Your Study Habits</w:t>
            </w:r>
          </w:p>
          <w:p w14:paraId="39DF0626">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02EBE33D">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44005D2F">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56A1D247">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2B924B26">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6F75C72E">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Unit3. Enjoy Your Spare Time</w:t>
            </w:r>
          </w:p>
          <w:p w14:paraId="7F058BC6">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61BF7880">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01833EDA">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2EB4F3A5">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7942A876">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7455BAE2">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 4. Make Your Choices</w:t>
            </w:r>
          </w:p>
          <w:p w14:paraId="286FD750">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60D31207">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4CFBBEBB">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6738C961">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65ED4BB3">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2BF4F172">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Unit5. Use Your Smart Phones Wisely</w:t>
            </w:r>
          </w:p>
          <w:p w14:paraId="5B1E1D19">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274F4B3A">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5E014BBC">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34E79A7E">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5FB82361">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590C9E23">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 6. Love Your Parents</w:t>
            </w:r>
          </w:p>
          <w:p w14:paraId="18676A3C">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40CCC48B">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46DF81A5">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0438E9E4">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389E0DB2">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3F1C520C">
            <w:pPr>
              <w:keepNext w:val="0"/>
              <w:pageBreakBefore w:val="0"/>
              <w:kinsoku/>
              <w:wordWrap/>
              <w:overflowPunct/>
              <w:topLinePunct w:val="0"/>
              <w:autoSpaceDE/>
              <w:autoSpaceDN/>
              <w:bidi w:val="0"/>
              <w:adjustRightInd/>
              <w:snapToGrid/>
              <w:ind w:firstLine="0"/>
              <w:jc w:val="left"/>
              <w:textAlignment w:val="auto"/>
              <w:rPr>
                <w:rFonts w:ascii="宋体" w:hAnsi="宋体" w:cs="宋体"/>
                <w:b/>
                <w:bCs/>
                <w:sz w:val="18"/>
                <w:szCs w:val="18"/>
              </w:rPr>
            </w:pPr>
            <w:r>
              <w:rPr>
                <w:rFonts w:hint="eastAsia" w:ascii="宋体" w:hAnsi="宋体" w:cs="宋体"/>
                <w:b/>
                <w:bCs/>
                <w:sz w:val="18"/>
                <w:szCs w:val="18"/>
              </w:rPr>
              <w:t>Unit7.Have Some Fun in Festivals</w:t>
            </w:r>
          </w:p>
          <w:p w14:paraId="3EF7778C">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00BB96D5">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73427C75">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22C6D0A5">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223AA23E">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Write</w:t>
            </w:r>
          </w:p>
          <w:p w14:paraId="51883140">
            <w:pPr>
              <w:keepNext w:val="0"/>
              <w:pageBreakBefore w:val="0"/>
              <w:kinsoku/>
              <w:wordWrap/>
              <w:overflowPunct/>
              <w:topLinePunct w:val="0"/>
              <w:autoSpaceDE/>
              <w:autoSpaceDN/>
              <w:bidi w:val="0"/>
              <w:adjustRightInd/>
              <w:snapToGrid/>
              <w:ind w:firstLine="0"/>
              <w:textAlignment w:val="auto"/>
              <w:rPr>
                <w:rFonts w:ascii="宋体" w:hAnsi="宋体" w:cs="宋体"/>
                <w:b/>
                <w:bCs/>
                <w:sz w:val="18"/>
                <w:szCs w:val="18"/>
              </w:rPr>
            </w:pPr>
            <w:r>
              <w:rPr>
                <w:rFonts w:hint="eastAsia" w:ascii="宋体" w:hAnsi="宋体" w:cs="宋体"/>
                <w:b/>
                <w:bCs/>
                <w:sz w:val="18"/>
                <w:szCs w:val="18"/>
              </w:rPr>
              <w:t>Unit 8. Travel</w:t>
            </w:r>
          </w:p>
          <w:p w14:paraId="2ABF75D6">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Listen</w:t>
            </w:r>
          </w:p>
          <w:p w14:paraId="41E6A879">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Discuss</w:t>
            </w:r>
          </w:p>
          <w:p w14:paraId="31AF056E">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Let’s Read</w:t>
            </w:r>
          </w:p>
          <w:p w14:paraId="75A0BB85">
            <w:pPr>
              <w:keepNext w:val="0"/>
              <w:pageBreakBefore w:val="0"/>
              <w:kinsoku/>
              <w:wordWrap/>
              <w:overflowPunct/>
              <w:topLinePunct w:val="0"/>
              <w:autoSpaceDE/>
              <w:autoSpaceDN/>
              <w:bidi w:val="0"/>
              <w:adjustRightInd/>
              <w:snapToGrid/>
              <w:ind w:firstLine="180" w:firstLineChars="100"/>
              <w:textAlignment w:val="auto"/>
              <w:rPr>
                <w:rFonts w:ascii="宋体" w:hAnsi="宋体" w:cs="宋体"/>
                <w:sz w:val="18"/>
                <w:szCs w:val="18"/>
              </w:rPr>
            </w:pPr>
            <w:r>
              <w:rPr>
                <w:rFonts w:hint="eastAsia" w:ascii="宋体" w:hAnsi="宋体" w:cs="宋体"/>
                <w:sz w:val="18"/>
                <w:szCs w:val="18"/>
              </w:rPr>
              <w:t>Grammar</w:t>
            </w:r>
          </w:p>
          <w:p w14:paraId="2D0FD3D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sz w:val="18"/>
                <w:szCs w:val="18"/>
              </w:rPr>
              <w:t>Let’s Write</w:t>
            </w:r>
          </w:p>
        </w:tc>
        <w:tc>
          <w:tcPr>
            <w:tcW w:w="2778" w:type="dxa"/>
          </w:tcPr>
          <w:p w14:paraId="42730D93">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35161AA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2ED7FA2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1C42D97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03FAAC85">
            <w:pPr>
              <w:keepNext w:val="0"/>
              <w:keepLines/>
              <w:pageBreakBefore w:val="0"/>
              <w:kinsoku/>
              <w:wordWrap/>
              <w:overflowPunct/>
              <w:topLinePunct w:val="0"/>
              <w:autoSpaceDE/>
              <w:autoSpaceDN/>
              <w:bidi w:val="0"/>
              <w:adjustRightInd/>
              <w:snapToGrid/>
              <w:ind w:firstLine="0" w:firstLineChars="0"/>
              <w:textAlignment w:val="auto"/>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1FDF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A51D2B1">
            <w:pPr>
              <w:keepLines/>
              <w:shd w:val="clear" w:color="auto" w:fill="FFFFFF"/>
              <w:ind w:firstLine="0" w:firstLineChars="0"/>
              <w:jc w:val="center"/>
              <w:rPr>
                <w:rFonts w:ascii="宋体" w:hAnsi="宋体" w:cs="宋体"/>
                <w:b/>
                <w:bCs/>
                <w:sz w:val="18"/>
                <w:szCs w:val="18"/>
              </w:rPr>
            </w:pPr>
            <w:r>
              <w:rPr>
                <w:rFonts w:hint="eastAsia" w:ascii="宋体" w:hAnsi="宋体" w:cs="宋体"/>
                <w:b/>
                <w:bCs/>
                <w:sz w:val="18"/>
                <w:szCs w:val="18"/>
              </w:rPr>
              <w:t>信息技术</w:t>
            </w:r>
          </w:p>
          <w:p w14:paraId="62E686F4">
            <w:pPr>
              <w:keepLines/>
              <w:shd w:val="clear" w:color="auto" w:fill="FFFFFF"/>
              <w:ind w:firstLine="0" w:firstLineChars="0"/>
              <w:jc w:val="center"/>
              <w:rPr>
                <w:rFonts w:ascii="宋体" w:hAnsi="宋体" w:cs="宋体"/>
                <w:sz w:val="18"/>
                <w:szCs w:val="18"/>
              </w:rPr>
            </w:pPr>
          </w:p>
        </w:tc>
        <w:tc>
          <w:tcPr>
            <w:tcW w:w="2778" w:type="dxa"/>
          </w:tcPr>
          <w:p w14:paraId="48F996C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1.知识目标</w:t>
            </w:r>
          </w:p>
          <w:p w14:paraId="0A6BDE6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77D16BB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58A0056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76760BA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2.能力目标</w:t>
            </w:r>
          </w:p>
          <w:p w14:paraId="67696C1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76A7069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5464A54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48BAB31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3.素质目标</w:t>
            </w:r>
          </w:p>
          <w:p w14:paraId="6F6AF52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51C75B5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15EACBA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0DB9727E">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课程分为六大项目，覆盖理论与实践：</w:t>
            </w:r>
          </w:p>
          <w:p w14:paraId="0AE34F77">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1.文档处理</w:t>
            </w:r>
          </w:p>
          <w:p w14:paraId="4A8943F6">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任务：制作商铺租赁合同、编排调研报告、毕业论文排版等。</w:t>
            </w:r>
          </w:p>
          <w:p w14:paraId="27ABEEAC">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技能点：文档加密、修订批注、样式应用、目录生成等。</w:t>
            </w:r>
          </w:p>
          <w:p w14:paraId="1F4B6EE3">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2.电子表格处理</w:t>
            </w:r>
          </w:p>
          <w:p w14:paraId="34CDFBE3">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任务：薪资管理表制作、数据分类汇总、图表与数据透视图分析。</w:t>
            </w:r>
          </w:p>
          <w:p w14:paraId="0B408C03">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技能点：公式函数（SUMIFS、VLOOKUP）、条件格式、数据保护。</w:t>
            </w:r>
          </w:p>
          <w:p w14:paraId="3A110F4E">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3.演示文稿制作</w:t>
            </w:r>
          </w:p>
          <w:p w14:paraId="13DDB098">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任务：设计“工作总结”演示文稿，设置切换动画与超链接。</w:t>
            </w:r>
          </w:p>
          <w:p w14:paraId="26B397A5">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技能点：母版设计、音频嵌入、打包与放映设置。</w:t>
            </w:r>
          </w:p>
          <w:p w14:paraId="2E1C7CDD">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4.信息检索</w:t>
            </w:r>
          </w:p>
          <w:p w14:paraId="4F1ADCB0">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任务：检索最新科研信息、使用专业平台获取资料。</w:t>
            </w:r>
          </w:p>
          <w:p w14:paraId="45E75081">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技能点：检索策略优化、专用平台使用技巧。</w:t>
            </w:r>
          </w:p>
          <w:p w14:paraId="46EF2FD0">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5.新一代信息技术概述</w:t>
            </w:r>
          </w:p>
          <w:p w14:paraId="189B3901">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749597CB">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知识点：技术原理、应用场景及社会影响。</w:t>
            </w:r>
          </w:p>
          <w:p w14:paraId="1054DB30">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6.信息素养与社会责任</w:t>
            </w:r>
          </w:p>
          <w:p w14:paraId="02423860">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任务：线上会议操作、信息安全案例分析、职业场景模拟训练。</w:t>
            </w:r>
          </w:p>
          <w:p w14:paraId="5F4B8F2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79694F90">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（1）教学模式</w:t>
            </w:r>
          </w:p>
          <w:p w14:paraId="15518F0E">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25379729">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混合式教学：结合微课资源与线下实训，支持分层学习。</w:t>
            </w:r>
          </w:p>
          <w:p w14:paraId="11B428F9">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（2）教学条件</w:t>
            </w:r>
          </w:p>
          <w:p w14:paraId="757DD4B8">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63BBC612">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6E993147">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（3）教学方法</w:t>
            </w:r>
          </w:p>
          <w:p w14:paraId="28AC20F3">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1295D205">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03233F2D">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（4）教师要求</w:t>
            </w:r>
          </w:p>
          <w:p w14:paraId="3E85EE49">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13299A62">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能够运用评分软件进行过程性评价。</w:t>
            </w:r>
          </w:p>
          <w:p w14:paraId="19EFAE50">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（5）考核方式</w:t>
            </w:r>
          </w:p>
          <w:p w14:paraId="56458B1F">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过程性考核（50%）：实验报告、小组项目、课堂参与度。</w:t>
            </w:r>
          </w:p>
          <w:p w14:paraId="5871126A">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终结性考核（50%）：</w:t>
            </w:r>
          </w:p>
          <w:p w14:paraId="4E189468">
            <w:pPr>
              <w:keepNext w:val="0"/>
              <w:pageBreakBefore w:val="0"/>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理论考试：覆盖信息技术基础概念、伦理规范等。</w:t>
            </w:r>
          </w:p>
          <w:p w14:paraId="3B97B5B9">
            <w:pPr>
              <w:keepNext w:val="0"/>
              <w:pageBreakBefore w:val="0"/>
              <w:kinsoku/>
              <w:wordWrap/>
              <w:overflowPunct/>
              <w:topLinePunct w:val="0"/>
              <w:autoSpaceDE/>
              <w:autoSpaceDN/>
              <w:bidi w:val="0"/>
              <w:adjustRightInd/>
              <w:snapToGrid/>
              <w:ind w:firstLine="0" w:firstLineChars="0"/>
              <w:textAlignment w:val="auto"/>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0F50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FA5A94A">
            <w:pPr>
              <w:keepLines/>
              <w:shd w:val="clear" w:color="auto" w:fill="FFFFFF"/>
              <w:ind w:firstLine="0" w:firstLineChars="0"/>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6E8FC23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1.知识目标</w:t>
            </w:r>
          </w:p>
          <w:p w14:paraId="6332CAF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6C6BF93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6F31DAF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62A2EFD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2.能力目标</w:t>
            </w:r>
          </w:p>
          <w:p w14:paraId="6E0317D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54EFCBF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6150E4AF">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4C4F2C1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3.素质目标</w:t>
            </w:r>
          </w:p>
          <w:p w14:paraId="19D0D4F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2171664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34ED466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02A0DAA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05EE2F2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1.基础理论</w:t>
            </w:r>
          </w:p>
          <w:p w14:paraId="3655966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人工智能概述：概念、历史、研究领域与伦理。</w:t>
            </w:r>
          </w:p>
          <w:p w14:paraId="730070C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14FCDDF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搜索与优化算法：状态空间搜索、遗传算法、粒子群优化。</w:t>
            </w:r>
          </w:p>
          <w:p w14:paraId="06B20B5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2.技术方法</w:t>
            </w:r>
          </w:p>
          <w:p w14:paraId="621D62F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70CFECD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783228BC">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自然语言处理：语音识别、语义分析、机器翻译。</w:t>
            </w:r>
          </w:p>
          <w:p w14:paraId="24CC5D5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3.应用实践</w:t>
            </w:r>
          </w:p>
          <w:p w14:paraId="6F11DE3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45F0A4A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19A81845">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2C6A57CA">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2F07443D">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6C91A5D4">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36C23269">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03548B3B">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0D77D2D8">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621A184B">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48DF1E9B">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69E0F6AF">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0A1CC10E">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5312574E">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544CC038">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3CBDBCD5">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0D1714B1">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3B73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47869E7">
            <w:pPr>
              <w:keepLines/>
              <w:shd w:val="clear" w:color="auto" w:fill="FFFFFF"/>
              <w:ind w:firstLine="0" w:firstLineChars="0"/>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0DF95F1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7215F67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2AC23B3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3481795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3D9FA0A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3781D9C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104BDAD4">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04A45241">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6C13FA43">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6A8FAC5D">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（4）维护国家安全的制度体系和保障机制。</w:t>
            </w:r>
          </w:p>
          <w:p w14:paraId="30E915BE">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bCs/>
                <w:sz w:val="18"/>
                <w:szCs w:val="18"/>
              </w:rPr>
            </w:pPr>
            <w:r>
              <w:rPr>
                <w:rFonts w:hint="eastAsia" w:ascii="宋体" w:hAnsi="宋体" w:cs="宋体"/>
                <w:bCs/>
                <w:sz w:val="18"/>
                <w:szCs w:val="18"/>
              </w:rPr>
              <w:t>（5）国家安全法律法规，努力践行总体国家安全观。</w:t>
            </w:r>
          </w:p>
          <w:p w14:paraId="585B56E9">
            <w:pPr>
              <w:pStyle w:val="6"/>
              <w:keepNext w:val="0"/>
              <w:keepLines/>
              <w:pageBreakBefore w:val="0"/>
              <w:kinsoku/>
              <w:wordWrap/>
              <w:overflowPunct/>
              <w:topLinePunct w:val="0"/>
              <w:autoSpaceDE/>
              <w:autoSpaceDN/>
              <w:bidi w:val="0"/>
              <w:adjustRightInd/>
              <w:snapToGrid/>
              <w:ind w:firstLine="0" w:firstLineChars="0"/>
              <w:jc w:val="both"/>
              <w:textAlignment w:val="auto"/>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774918B3">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3D295F49">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76DC1750">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7CE53B13">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0C210F11">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4B90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1DC68B1F">
            <w:pPr>
              <w:keepLines/>
              <w:shd w:val="clear" w:color="auto" w:fill="FFFFFF"/>
              <w:ind w:firstLine="0" w:firstLineChars="0"/>
              <w:jc w:val="center"/>
              <w:rPr>
                <w:rFonts w:ascii="宋体" w:hAnsi="宋体" w:cs="宋体"/>
                <w:b/>
                <w:bCs/>
                <w:sz w:val="18"/>
                <w:szCs w:val="18"/>
              </w:rPr>
            </w:pPr>
            <w:r>
              <w:rPr>
                <w:rFonts w:hint="eastAsia" w:ascii="宋体" w:hAnsi="宋体" w:cs="宋体"/>
                <w:b/>
                <w:bCs/>
                <w:sz w:val="18"/>
                <w:szCs w:val="18"/>
              </w:rPr>
              <w:t>大学语文</w:t>
            </w:r>
          </w:p>
          <w:p w14:paraId="37972B59">
            <w:pPr>
              <w:keepLines/>
              <w:shd w:val="clear" w:color="auto" w:fill="FFFFFF"/>
              <w:ind w:firstLine="0" w:firstLineChars="0"/>
              <w:jc w:val="center"/>
              <w:rPr>
                <w:rFonts w:ascii="宋体" w:hAnsi="宋体" w:cs="宋体"/>
                <w:bCs/>
                <w:sz w:val="18"/>
                <w:szCs w:val="18"/>
              </w:rPr>
            </w:pPr>
          </w:p>
        </w:tc>
        <w:tc>
          <w:tcPr>
            <w:tcW w:w="2778" w:type="dxa"/>
            <w:shd w:val="clear" w:color="auto" w:fill="auto"/>
          </w:tcPr>
          <w:p w14:paraId="7837FF3F">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6ED26CDB">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73C5F64D">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124E5E71">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7E9A3A37">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2E1A6F71">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43BBF443">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081B4247">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436226AC">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32A56E0F">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441402BC">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5F0C0683">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302B4384">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00349242">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35554D8F">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0EE94DE2">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471B168A">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7435AE0A">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CD28D0C">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75186E5F">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3BF80E5A">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49252438">
            <w:pPr>
              <w:pStyle w:val="5"/>
              <w:keepNext w:val="0"/>
              <w:pageBreakBefore w:val="0"/>
              <w:kinsoku/>
              <w:wordWrap/>
              <w:overflowPunct/>
              <w:topLinePunct w:val="0"/>
              <w:autoSpaceDE/>
              <w:autoSpaceDN/>
              <w:bidi w:val="0"/>
              <w:adjustRightInd/>
              <w:snapToGrid/>
              <w:spacing w:line="360" w:lineRule="exact"/>
              <w:ind w:firstLine="0"/>
              <w:textAlignment w:val="auto"/>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7424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20F1BD0">
            <w:pPr>
              <w:keepLines/>
              <w:shd w:val="clear" w:color="auto" w:fill="FFFFFF"/>
              <w:ind w:firstLine="0" w:firstLineChars="0"/>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294C6BD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701FFF5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57417EB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38B42349">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（4）了解、吸纳中外优秀艺术成果，理解并尊重多元文化。</w:t>
            </w:r>
          </w:p>
          <w:p w14:paraId="67FF3FC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5FB1575D">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48C6CC8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p>
        </w:tc>
        <w:tc>
          <w:tcPr>
            <w:tcW w:w="2778" w:type="dxa"/>
          </w:tcPr>
          <w:p w14:paraId="5E5303D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3C0EA321">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3331B114">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127D7CD0">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526F08FB">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42A6A672">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778AF1C7">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A217F9A">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7BDACEC5">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28744C06">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226EEDAE">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7CA65F5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127AE318">
            <w:pPr>
              <w:keepNext w:val="0"/>
              <w:keepLines/>
              <w:pageBreakBefore w:val="0"/>
              <w:widowControl/>
              <w:kinsoku/>
              <w:wordWrap/>
              <w:overflowPunct/>
              <w:topLinePunct w:val="0"/>
              <w:autoSpaceDE/>
              <w:autoSpaceDN/>
              <w:bidi w:val="0"/>
              <w:adjustRightInd/>
              <w:snapToGrid/>
              <w:ind w:firstLine="0" w:firstLineChars="0"/>
              <w:textAlignment w:val="auto"/>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0D9E4830">
      <w:pPr>
        <w:pStyle w:val="3"/>
        <w:ind w:firstLine="422"/>
      </w:pPr>
      <w:bookmarkStart w:id="16" w:name="_Toc1993"/>
      <w:r>
        <w:rPr>
          <w:rFonts w:hint="eastAsia"/>
        </w:rPr>
        <w:t>（二）专业课程</w:t>
      </w:r>
      <w:bookmarkEnd w:id="16"/>
    </w:p>
    <w:p w14:paraId="19E40A35">
      <w:pPr>
        <w:pStyle w:val="4"/>
        <w:ind w:firstLine="422"/>
      </w:pPr>
      <w:r>
        <w:rPr>
          <w:rFonts w:hint="eastAsia"/>
        </w:rPr>
        <w:t>1.专业基础课程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716"/>
        <w:gridCol w:w="2322"/>
        <w:gridCol w:w="2322"/>
      </w:tblGrid>
      <w:tr w14:paraId="3406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14:paraId="3A79730F">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716" w:type="dxa"/>
          </w:tcPr>
          <w:p w14:paraId="0DD09CB2">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322" w:type="dxa"/>
          </w:tcPr>
          <w:p w14:paraId="22C1730E">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322" w:type="dxa"/>
          </w:tcPr>
          <w:p w14:paraId="1A2F9CA6">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2743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112EA579">
            <w:pPr>
              <w:pStyle w:val="5"/>
              <w:keepNext w:val="0"/>
              <w:keepLines w:val="0"/>
              <w:adjustRightInd w:val="0"/>
              <w:snapToGrid w:val="0"/>
              <w:spacing w:line="360" w:lineRule="exact"/>
              <w:jc w:val="center"/>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color w:val="auto"/>
                <w:sz w:val="18"/>
                <w:szCs w:val="18"/>
                <w:shd w:val="clear" w:color="auto" w:fill="FFFFFF"/>
              </w:rPr>
              <w:t>园林制图与识图</w:t>
            </w:r>
          </w:p>
        </w:tc>
        <w:tc>
          <w:tcPr>
            <w:tcW w:w="2716" w:type="dxa"/>
          </w:tcPr>
          <w:p w14:paraId="64D138CF">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知识目标：</w:t>
            </w:r>
          </w:p>
          <w:p w14:paraId="141AE7D8">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1.掌握园林制图的基础知识及制图规范，包括工具、符号、图例等的使用和选择。</w:t>
            </w:r>
          </w:p>
          <w:p w14:paraId="592FDB43">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2.理解园林制图与园林设计的关系，以及制图在园林设计中的实际应用。</w:t>
            </w:r>
          </w:p>
          <w:p w14:paraId="78A98BB1">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w:t>
            </w:r>
            <w:r>
              <w:rPr>
                <w:rFonts w:hint="eastAsia" w:asciiTheme="minorEastAsia" w:hAnsiTheme="minorEastAsia" w:eastAsiaTheme="minorEastAsia" w:cstheme="minorEastAsia"/>
                <w:bCs/>
                <w:kern w:val="2"/>
                <w:sz w:val="18"/>
                <w:szCs w:val="18"/>
                <w:lang w:val="en-US" w:eastAsia="zh-CN"/>
              </w:rPr>
              <w:t>.</w:t>
            </w:r>
            <w:r>
              <w:rPr>
                <w:rFonts w:hint="eastAsia" w:asciiTheme="minorEastAsia" w:hAnsiTheme="minorEastAsia" w:eastAsiaTheme="minorEastAsia" w:cstheme="minorEastAsia"/>
                <w:bCs/>
                <w:kern w:val="2"/>
                <w:sz w:val="18"/>
                <w:szCs w:val="18"/>
              </w:rPr>
              <w:t>掌握园林投影作图的方法，能够根据投影原理绘制各种视图。</w:t>
            </w:r>
          </w:p>
          <w:p w14:paraId="48BC5E71">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4.学习园林要素的绘制方法，包括地形、水体、植物、道路、建筑等的表达。</w:t>
            </w:r>
          </w:p>
          <w:p w14:paraId="05C5D6F2">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能力目标：</w:t>
            </w:r>
          </w:p>
          <w:p w14:paraId="6DA44C99">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1.能够熟练地使用各种制图工具，包括手工绘图工具以及计算机绘图软件。</w:t>
            </w:r>
          </w:p>
          <w:p w14:paraId="3A4D3649">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2.熟悉国家及行业的制图标准，能够按照标准规范进行制图操作。</w:t>
            </w:r>
          </w:p>
          <w:p w14:paraId="4FB49C5D">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3.具备识读各种类型园林设计图样的能力，能够准确理解设计意图。</w:t>
            </w:r>
          </w:p>
          <w:p w14:paraId="4FA5DD62">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4.能够准确绘制园林要素，表达设计内容。</w:t>
            </w:r>
          </w:p>
          <w:p w14:paraId="03B23539">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素质目标：</w:t>
            </w:r>
          </w:p>
          <w:p w14:paraId="18FB8A14">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1.具备良好的职业素养和职业精神，能够自觉遵守和运用国家及行业标准。</w:t>
            </w:r>
          </w:p>
          <w:p w14:paraId="0A491588">
            <w:pPr>
              <w:pStyle w:val="11"/>
              <w:spacing w:beforeAutospacing="0" w:afterAutospacing="0"/>
              <w:ind w:firstLine="0" w:firstLineChars="0"/>
              <w:jc w:val="both"/>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2.具备高度的责任心和良好的团队合作精神，能够认真负责地完成制图任务。</w:t>
            </w:r>
          </w:p>
        </w:tc>
        <w:tc>
          <w:tcPr>
            <w:tcW w:w="2322" w:type="dxa"/>
          </w:tcPr>
          <w:p w14:paraId="7BE4F1B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模块一：园林制图基础知识</w:t>
            </w:r>
          </w:p>
          <w:p w14:paraId="44C2712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1.1绘图工具及其使用</w:t>
            </w:r>
          </w:p>
          <w:p w14:paraId="7FE4F61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1.2基本制图标准及规格</w:t>
            </w:r>
          </w:p>
          <w:p w14:paraId="5F1E04F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1.3平面图形</w:t>
            </w:r>
          </w:p>
          <w:p w14:paraId="1425939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1.4徒手绘图</w:t>
            </w:r>
          </w:p>
          <w:p w14:paraId="113D7CC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模块二：正投影法与三视图</w:t>
            </w:r>
          </w:p>
          <w:p w14:paraId="04A416C9">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2.1平面投影的基本性质</w:t>
            </w:r>
          </w:p>
          <w:p w14:paraId="4F9715E6">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2.2形体的三视图</w:t>
            </w:r>
          </w:p>
          <w:p w14:paraId="32479F3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 xml:space="preserve">模块三：点、直线、平面的投影                          </w:t>
            </w:r>
          </w:p>
          <w:p w14:paraId="292B662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3.1点的投影</w:t>
            </w:r>
          </w:p>
          <w:p w14:paraId="2749366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3.2直线的投影</w:t>
            </w:r>
          </w:p>
          <w:p w14:paraId="35ED570E">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3.3平面的投影表示法</w:t>
            </w:r>
          </w:p>
          <w:p w14:paraId="06C5080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模块四：直线与平面、平面与平面的相对位置</w:t>
            </w:r>
          </w:p>
          <w:p w14:paraId="3140D50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4.1直线与平面、平面与平面平行</w:t>
            </w:r>
          </w:p>
          <w:p w14:paraId="72C6691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4.2直线与平面、平面与平面相交</w:t>
            </w:r>
          </w:p>
          <w:p w14:paraId="2634A2EE">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4.3直线与平面、平面与平面相互垂直</w:t>
            </w:r>
          </w:p>
          <w:p w14:paraId="2C1F2F09">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模块五：轴测投影</w:t>
            </w:r>
          </w:p>
          <w:p w14:paraId="7A1270A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5.1轴测投影的形成</w:t>
            </w:r>
          </w:p>
          <w:p w14:paraId="6FC8FF6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5.2正轴测投影基本性质</w:t>
            </w:r>
          </w:p>
          <w:p w14:paraId="171BD37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5.3画形体轴测图的基本方法</w:t>
            </w:r>
          </w:p>
          <w:p w14:paraId="40842C9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5.4轴测图上交线的画法</w:t>
            </w:r>
          </w:p>
          <w:p w14:paraId="2B7F194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5.5轴测剖面图的画法</w:t>
            </w:r>
          </w:p>
          <w:p w14:paraId="1D76879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5.6斜轴测投影</w:t>
            </w:r>
          </w:p>
          <w:p w14:paraId="6457FB3E">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5.7轴测图的选择</w:t>
            </w:r>
          </w:p>
          <w:p w14:paraId="4338D86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模块六：形体的各种表达方法</w:t>
            </w:r>
          </w:p>
          <w:p w14:paraId="15CCC08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6.1视图</w:t>
            </w:r>
          </w:p>
          <w:p w14:paraId="2A2981D8">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6.2剖视图</w:t>
            </w:r>
          </w:p>
          <w:p w14:paraId="4F488C2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6.3断面图</w:t>
            </w:r>
          </w:p>
          <w:p w14:paraId="32389B0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6.4简化画法</w:t>
            </w:r>
          </w:p>
          <w:p w14:paraId="37478E6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模块七：园林建筑施工图</w:t>
            </w:r>
          </w:p>
          <w:p w14:paraId="5F22F697">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7.1园林建筑分类</w:t>
            </w:r>
          </w:p>
          <w:p w14:paraId="0544F17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7.2建筑平面图</w:t>
            </w:r>
          </w:p>
          <w:p w14:paraId="298253C6">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7.3建筑立面图</w:t>
            </w:r>
          </w:p>
          <w:p w14:paraId="5D7EF9EB">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7.4建筑剖视图</w:t>
            </w:r>
          </w:p>
          <w:p w14:paraId="608BADE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7.5亭的表示</w:t>
            </w:r>
          </w:p>
          <w:p w14:paraId="00F4D709">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模块八：园林工程设计图</w:t>
            </w:r>
          </w:p>
          <w:p w14:paraId="096CAA09">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8.1园林工程施工图的内容和作用</w:t>
            </w:r>
          </w:p>
          <w:p w14:paraId="7854B09B">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8.2园林总体规划设计图</w:t>
            </w:r>
          </w:p>
          <w:p w14:paraId="7CFE00B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8.3竖向设计图</w:t>
            </w:r>
          </w:p>
          <w:p w14:paraId="1B90DC16">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8.4山石施工图</w:t>
            </w:r>
          </w:p>
          <w:p w14:paraId="1A0F4A38">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8.5园路广场施工图</w:t>
            </w:r>
          </w:p>
          <w:p w14:paraId="551931AF">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模块九：透视与投影</w:t>
            </w:r>
          </w:p>
          <w:p w14:paraId="7F26F6B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9.1透视投影的概述</w:t>
            </w:r>
          </w:p>
          <w:p w14:paraId="6F45F44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9.2点、直线和平面的透视</w:t>
            </w:r>
          </w:p>
          <w:p w14:paraId="089C8D44">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9.3透视图的分类及透视参数的选择</w:t>
            </w:r>
          </w:p>
          <w:p w14:paraId="54FB595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shd w:val="clear" w:color="auto" w:fill="FFFFFF"/>
              </w:rPr>
              <w:t>9.4透视图的画法</w:t>
            </w:r>
          </w:p>
        </w:tc>
        <w:tc>
          <w:tcPr>
            <w:tcW w:w="2322" w:type="dxa"/>
          </w:tcPr>
          <w:p w14:paraId="378BF09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67AD305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1.理论与实践结合</w:t>
            </w:r>
          </w:p>
          <w:p w14:paraId="068D619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结合现场园林工程进行实地识图教学，通过案例分析、项目实践等方式，让学生在实际操作中掌握识图与制图的技能。</w:t>
            </w:r>
          </w:p>
          <w:p w14:paraId="5704AC9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2.“教、学、做”一体化</w:t>
            </w:r>
          </w:p>
          <w:p w14:paraId="3E84478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以项目任务为驱动，选用典型的园林工程案例或园林工程标准图作为教学载体，下达读图或绘图项目任务。</w:t>
            </w:r>
          </w:p>
          <w:p w14:paraId="7BC05B6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学生“在学中做”或“在做中学”，通过项目任务的完成来巩固和提升理论知识。</w:t>
            </w:r>
          </w:p>
          <w:p w14:paraId="3E1BBCF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226B0CC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1.多媒体教学</w:t>
            </w:r>
          </w:p>
          <w:p w14:paraId="571C66E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利用动态模拟、动画技术、二维图形等多媒体手段，丰富教学场景，帮助学生建立空间想象和分析能力。</w:t>
            </w:r>
          </w:p>
          <w:p w14:paraId="51A82EB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2.案例教学</w:t>
            </w:r>
          </w:p>
          <w:p w14:paraId="68B489F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引入园林设计、施工等实际案例，通过案例分析，让学生掌握园林制图与识图的实际应用。</w:t>
            </w:r>
          </w:p>
          <w:p w14:paraId="4A78EB8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3.“以例代理”教学</w:t>
            </w:r>
          </w:p>
          <w:p w14:paraId="0A986FF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将理论知识点的教学围绕制图技能展开，通过实例阐明概念，将基础理论融入项目任务中。</w:t>
            </w:r>
          </w:p>
          <w:p w14:paraId="517B499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5C77BCD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1.教学资源</w:t>
            </w:r>
          </w:p>
          <w:p w14:paraId="0530B29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提供丰富的图片或实物展示不同的园林设计图纸。</w:t>
            </w:r>
          </w:p>
          <w:p w14:paraId="3E48634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准备园林制图示例图纸、常用符号手册等教学资源。</w:t>
            </w:r>
          </w:p>
          <w:p w14:paraId="4474434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2.教学设备</w:t>
            </w:r>
          </w:p>
          <w:p w14:paraId="66EC7E6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提供绘图笔、绘图尺、模板、绘图板等制图工具。</w:t>
            </w:r>
          </w:p>
          <w:p w14:paraId="14F9355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配备专业的绘图软件（如CAD），方便学生掌握数字制图技术。</w:t>
            </w:r>
          </w:p>
          <w:p w14:paraId="5E1C9CA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3.实践教学基地</w:t>
            </w:r>
          </w:p>
          <w:p w14:paraId="623A5C4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与园林设计、施工单位建立合作关系，为学生提供实地参观、实践的机会。</w:t>
            </w:r>
          </w:p>
          <w:p w14:paraId="6AE4029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12A3564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1.专业知识</w:t>
            </w:r>
          </w:p>
          <w:p w14:paraId="7A1CD30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掌握园林制图与识图的基本理论、技能和方法。</w:t>
            </w:r>
          </w:p>
          <w:p w14:paraId="4A3FA95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熟悉园林设计、施工等实践领域，具有相关实践经验。</w:t>
            </w:r>
          </w:p>
          <w:p w14:paraId="7C97438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2.教学能力</w:t>
            </w:r>
          </w:p>
          <w:p w14:paraId="59C548F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具备较强的课堂驾驭能力，能够有效地组织教学活动。</w:t>
            </w:r>
          </w:p>
          <w:p w14:paraId="5FF286B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善于运用多种教学方法和手段，激发学生的学习兴趣和创新能力。</w:t>
            </w:r>
          </w:p>
          <w:p w14:paraId="402CC8D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5D9A841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1.知识考核</w:t>
            </w:r>
          </w:p>
          <w:p w14:paraId="228B3AB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通过课堂测试、作业批改等方式，考核学生对园林制图与识图基本知识的掌握情况。</w:t>
            </w:r>
          </w:p>
          <w:p w14:paraId="16BB057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2.技能考核</w:t>
            </w:r>
          </w:p>
          <w:p w14:paraId="3C287FF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通过实践操作考核、项目任务完成情况等方式，考核学生的识图、绘图技能以及运用技能解决问题的能力。</w:t>
            </w:r>
          </w:p>
          <w:p w14:paraId="341D12E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3.过程考核</w:t>
            </w:r>
          </w:p>
          <w:p w14:paraId="61C4314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注重平时表现和学习态度的考核，包括课堂参与度、作业完成情况、小组讨论表现等。</w:t>
            </w:r>
          </w:p>
          <w:p w14:paraId="2C5AC9D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4.综合能力考核</w:t>
            </w:r>
          </w:p>
          <w:p w14:paraId="2D8A322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鼓励学生参加各类园林设计竞赛和实践活动，通过综合评价学生的实践成果和创新能力来评定综合能力。</w:t>
            </w:r>
          </w:p>
        </w:tc>
      </w:tr>
      <w:tr w14:paraId="6FFA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24BC72EA">
            <w:pPr>
              <w:ind w:firstLine="0" w:firstLineChars="0"/>
              <w:jc w:val="center"/>
              <w:rPr>
                <w:rFonts w:asciiTheme="minorEastAsia" w:hAnsiTheme="minorEastAsia" w:eastAsiaTheme="minorEastAsia" w:cstheme="minorEastAsia"/>
                <w:bCs/>
                <w:sz w:val="18"/>
                <w:szCs w:val="18"/>
              </w:rPr>
            </w:pPr>
            <w:r>
              <w:rPr>
                <w:rStyle w:val="16"/>
                <w:rFonts w:hint="eastAsia" w:asciiTheme="minorEastAsia" w:hAnsiTheme="minorEastAsia" w:eastAsiaTheme="minorEastAsia" w:cstheme="minorEastAsia"/>
                <w:sz w:val="18"/>
                <w:szCs w:val="18"/>
                <w:shd w:val="clear" w:color="auto" w:fill="FFFFFF"/>
              </w:rPr>
              <w:t>植物生长与环境</w:t>
            </w:r>
          </w:p>
        </w:tc>
        <w:tc>
          <w:tcPr>
            <w:tcW w:w="2716" w:type="dxa"/>
          </w:tcPr>
          <w:p w14:paraId="2084CEC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5DA3D67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植物细胞、组织和器官的形态、结构、类型及主要功能，以及与农业生产的关系。这包括了解植物细胞的基本构造、原生质，以及细胞的繁殖方式，如无丝分裂、有丝分裂和减数分裂。同时，也需要掌握植物组织的分类和功能，如分生组织、成熟组织和维管束等。</w:t>
            </w:r>
          </w:p>
          <w:p w14:paraId="5BD563A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理解植物能量代谢过程、物质代谢过程、基本机理、生长发育过程及衰老脱落、抗逆生理的影响因素，以及这些知识在农业生产中的应用。此外，还应掌握光合作用、呼吸作用等生理过程的概念、影响因素及其在生产实践中的应用。</w:t>
            </w:r>
          </w:p>
          <w:p w14:paraId="752D7A4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439928C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1.能够熟练使用显微镜观察植物器官的特征，具备识别常见蔬菜、花卉、果树等植物的科属归类，并能够说出其主要科属特征的能力。</w:t>
            </w:r>
          </w:p>
          <w:p w14:paraId="674E5A6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2.能够正确掌握作物的需水、需肥规律，以达到合理灌溉、合理施肥的目的。同时，能够利用光合作用的理论指导农业生产，预测造成植物进行无氧呼吸的条件，并调整栽培措施。</w:t>
            </w:r>
          </w:p>
          <w:p w14:paraId="3C30065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3.能够熟练应用农业生产上常用的植物生长调节剂，并采取相应措施调节植物营养生长和植物生殖生长。此外，能够利用植物成花理论指导生产实际，提高植物抵抗不良环境条件的能力。</w:t>
            </w:r>
          </w:p>
          <w:p w14:paraId="2D20E6F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6D58E37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1.养成良好的职业道德意识、严谨的科学态度，以及爱护自然、保护自然的意识。</w:t>
            </w:r>
          </w:p>
          <w:p w14:paraId="531339A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2.培养分析、观察自然现象的能力，以及科学探索、理论联系实际的学风。通过课程学习，学生能够独立思考、规范操作，形成独立思考和解决实际问题的能力。</w:t>
            </w:r>
          </w:p>
        </w:tc>
        <w:tc>
          <w:tcPr>
            <w:tcW w:w="2322" w:type="dxa"/>
          </w:tcPr>
          <w:p w14:paraId="78C3AD3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模块一：植物细胞与组织</w:t>
            </w:r>
          </w:p>
          <w:p w14:paraId="5283B22F">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1.1植物的细胞</w:t>
            </w:r>
          </w:p>
          <w:p w14:paraId="47F085D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1.2植物的组织</w:t>
            </w:r>
          </w:p>
          <w:p w14:paraId="6780825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1.3植物的器官</w:t>
            </w:r>
          </w:p>
          <w:p w14:paraId="5DA3BB8C">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模块二：植物的分类和类群</w:t>
            </w:r>
          </w:p>
          <w:p w14:paraId="2641983B">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2.1植物分类的基础知识</w:t>
            </w:r>
          </w:p>
          <w:p w14:paraId="304A2B5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2.2植物界的主要类群</w:t>
            </w:r>
          </w:p>
          <w:p w14:paraId="1124361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模块：三植物的常见科属</w:t>
            </w:r>
          </w:p>
          <w:p w14:paraId="42755E4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3.1常见科属及特征</w:t>
            </w:r>
          </w:p>
          <w:p w14:paraId="0D38DF78">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3.2植物检索表的使用</w:t>
            </w:r>
          </w:p>
          <w:p w14:paraId="7F8165EC">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模块四：植物的水分代谢和矿物质营养</w:t>
            </w:r>
          </w:p>
          <w:p w14:paraId="4F6D664C">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4.1植物的水分代谢</w:t>
            </w:r>
          </w:p>
          <w:p w14:paraId="18157189">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4.2植物的矿质营养</w:t>
            </w:r>
          </w:p>
          <w:p w14:paraId="76CF931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模块五：植物的光合作用和呼吸作用</w:t>
            </w:r>
          </w:p>
          <w:p w14:paraId="0DA653E4">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5.1植物的光合作用</w:t>
            </w:r>
          </w:p>
          <w:p w14:paraId="4199BF7C">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5.2植物的呼吸作用</w:t>
            </w:r>
          </w:p>
          <w:p w14:paraId="4273DDF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模块六：植物的生长发育和生长物质</w:t>
            </w:r>
          </w:p>
          <w:p w14:paraId="55CD7BE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6.1植物的生长发育</w:t>
            </w:r>
          </w:p>
          <w:p w14:paraId="7E25556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shd w:val="clear" w:color="auto" w:fill="FFFFFF"/>
              </w:rPr>
              <w:t>6.2植物的生长物质</w:t>
            </w:r>
          </w:p>
        </w:tc>
        <w:tc>
          <w:tcPr>
            <w:tcW w:w="2322" w:type="dxa"/>
          </w:tcPr>
          <w:p w14:paraId="7DDDA08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09765C8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1.项目导向：</w:t>
            </w:r>
          </w:p>
          <w:p w14:paraId="1732A2E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以职业活动为主线，将理论教学、实践教学与学生的知识技术应用能力、团队协作能力等培养相结合。</w:t>
            </w:r>
          </w:p>
          <w:p w14:paraId="5AEC2B1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2.理实结合：</w:t>
            </w:r>
          </w:p>
          <w:p w14:paraId="5CDF16E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结合植物的生长发育顺序，将植物与植物生理基础理论、基本技能和职业素养融入教学模块和单元。</w:t>
            </w:r>
          </w:p>
          <w:p w14:paraId="0A73779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180B3D3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1.实地考察法：</w:t>
            </w:r>
          </w:p>
          <w:p w14:paraId="40969EB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带领学生到校园、植物园等地进行实地考察，观察植物的生长环境和生理过程。</w:t>
            </w:r>
          </w:p>
          <w:p w14:paraId="1E0C60C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2.实验探究法：</w:t>
            </w:r>
          </w:p>
          <w:p w14:paraId="7354FB0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设计实验，让学生亲自操作、观察、记录实验结果，提高实验技能和分析问题的能力。</w:t>
            </w:r>
          </w:p>
          <w:p w14:paraId="35D3E78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3.问题导向教学法：</w:t>
            </w:r>
          </w:p>
          <w:p w14:paraId="6DF3298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提出问题或情境，引导学生主动思考和探索，培养他们的问题解决能力和创新意识。</w:t>
            </w:r>
          </w:p>
          <w:p w14:paraId="7BF7CBE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37412A8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1.教学资源：</w:t>
            </w:r>
          </w:p>
          <w:p w14:paraId="26B4C86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提供植物标本、植物图谱、植物实验器材等教学资源。</w:t>
            </w:r>
          </w:p>
          <w:p w14:paraId="12E0C48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2.教学场所：</w:t>
            </w:r>
          </w:p>
          <w:p w14:paraId="6B828F8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配备植物园、植物实验室等教学场所，满足实地考察和实验探究的教学需求。</w:t>
            </w:r>
          </w:p>
          <w:p w14:paraId="1713272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717B83D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1.专业知识：</w:t>
            </w:r>
          </w:p>
          <w:p w14:paraId="7C93C46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具备植物与植物生理领域的专业知识和技能。</w:t>
            </w:r>
          </w:p>
          <w:p w14:paraId="63D3740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了解种植类行业和课程的特点，熟悉职业标准和岗位要求。</w:t>
            </w:r>
          </w:p>
          <w:p w14:paraId="182CF4A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2.教学能力：</w:t>
            </w:r>
          </w:p>
          <w:p w14:paraId="6FA44AF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能够灵活运用多种教学方法和手段，提高教学效果。</w:t>
            </w:r>
          </w:p>
          <w:p w14:paraId="1955CA8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具备良好的课堂驾驭能力，能够激发学生的学习兴趣和创新能力。</w:t>
            </w:r>
          </w:p>
          <w:p w14:paraId="1B8ABCB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3.实践经验：</w:t>
            </w:r>
          </w:p>
          <w:p w14:paraId="4A58BA3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具备一定的实践经验，能够指导学生进行实地考察和实验探究。</w:t>
            </w:r>
          </w:p>
          <w:p w14:paraId="5F6D3E3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713D6D6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1.知识考核：</w:t>
            </w:r>
          </w:p>
          <w:p w14:paraId="348336C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通过理论测试、作业批改等方式考核学生对植物与植物生理基本知识的掌握情况。</w:t>
            </w:r>
          </w:p>
          <w:p w14:paraId="7027A93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2.技能考核：</w:t>
            </w:r>
          </w:p>
          <w:p w14:paraId="0A71A84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通过实验技能测试、项目任务完成情况等方式考核学生的实验技能和实践能力。</w:t>
            </w:r>
          </w:p>
          <w:p w14:paraId="596DE0D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3.过程考核：</w:t>
            </w:r>
          </w:p>
          <w:p w14:paraId="5F1E7E1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注重平时表现和学习态度的考核，包括课堂参与度、作业完成情况、小组讨论表现等。</w:t>
            </w:r>
          </w:p>
        </w:tc>
      </w:tr>
      <w:tr w14:paraId="4C58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3F1310B2">
            <w:pPr>
              <w:ind w:firstLine="0" w:firstLineChars="0"/>
              <w:jc w:val="center"/>
              <w:rPr>
                <w:rStyle w:val="16"/>
                <w:rFonts w:asciiTheme="minorEastAsia" w:hAnsiTheme="minorEastAsia" w:eastAsiaTheme="minorEastAsia" w:cstheme="minorEastAsia"/>
                <w:b w:val="0"/>
                <w:bCs/>
                <w:sz w:val="18"/>
                <w:szCs w:val="18"/>
                <w:shd w:val="clear" w:color="auto" w:fill="FFFFFF"/>
              </w:rPr>
            </w:pPr>
            <w:r>
              <w:rPr>
                <w:rStyle w:val="16"/>
                <w:rFonts w:hint="eastAsia" w:asciiTheme="minorEastAsia" w:hAnsiTheme="minorEastAsia" w:eastAsiaTheme="minorEastAsia" w:cstheme="minorEastAsia"/>
                <w:sz w:val="18"/>
                <w:szCs w:val="18"/>
                <w:shd w:val="clear" w:color="auto" w:fill="FFFFFF"/>
              </w:rPr>
              <w:t>园林计算机辅助设计AutoCAD</w:t>
            </w:r>
          </w:p>
        </w:tc>
        <w:tc>
          <w:tcPr>
            <w:tcW w:w="2716" w:type="dxa"/>
          </w:tcPr>
          <w:p w14:paraId="7A2A879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395E70B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1.掌握CAD软件的基本操作原理和方法，包括常用命令和工具的使用，了解CAD在园林设计中的应用特点和优势。</w:t>
            </w:r>
          </w:p>
          <w:p w14:paraId="76145DD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2.学习园林制图的国家标准和规范，理解园林设计图样的表达方式和要求，能够运用CAD软件准确绘制园林设计图纸。</w:t>
            </w:r>
          </w:p>
          <w:p w14:paraId="63EA24F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3.掌握园林中各种要素（如地形、水体、植物、道路、建筑等）的CAD表达方法，了解各种园林设计图样的绘制技巧和注意事项。</w:t>
            </w:r>
          </w:p>
          <w:p w14:paraId="478B01F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0E35CEF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1.具备利用CAD软件进行园林设计图纸绘制的能力，包括平面图、立面图、剖面图等各种类型的图纸。</w:t>
            </w:r>
          </w:p>
          <w:p w14:paraId="037D544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2.能够运用CAD软件进行园林设计的三维建模和渲染，呈现设计效果，辅助设计方案的表达和沟通。</w:t>
            </w:r>
          </w:p>
          <w:p w14:paraId="28FCC94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3.培养学生独立解决问题的能力，遇到绘图中的难题能够自主查找资料、寻求帮助，并找到有效的解决方案。</w:t>
            </w:r>
          </w:p>
          <w:p w14:paraId="2DBA6F8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135C9A6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1.培养学生的专业素养和职业道德，使其在园林设计工作中能够遵守行业规范，保持高度的责任心和敬业精神。</w:t>
            </w:r>
          </w:p>
          <w:p w14:paraId="5CF3B69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2.提高学生的团队协作精神和沟通能力，使其在园林设计团队中能够与他人有效合作，共同完成任务。</w:t>
            </w:r>
          </w:p>
          <w:p w14:paraId="3BB4308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3.培养学生的创新意识和审美能力，鼓励其在园林设计中发挥想象力和创造力，设计出具有个性和特色的园林作品。</w:t>
            </w:r>
          </w:p>
        </w:tc>
        <w:tc>
          <w:tcPr>
            <w:tcW w:w="2322" w:type="dxa"/>
            <w:vAlign w:val="center"/>
          </w:tcPr>
          <w:p w14:paraId="3CAB316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模块一：导论AuTo CAD的基本知识</w:t>
            </w:r>
          </w:p>
          <w:p w14:paraId="5FDDF2D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1.1AuTo CAD在园林设计中的应用</w:t>
            </w:r>
          </w:p>
          <w:p w14:paraId="7DB1FF6F">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1.2AuTo CAD的用户界面</w:t>
            </w:r>
          </w:p>
          <w:p w14:paraId="6323FF0B">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1.3AuTo CAD2000的基本操作</w:t>
            </w:r>
          </w:p>
          <w:p w14:paraId="47EA823C">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模块二：基本绘图</w:t>
            </w:r>
          </w:p>
          <w:p w14:paraId="57456EF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2.1绘制直线</w:t>
            </w:r>
          </w:p>
          <w:p w14:paraId="313A2FC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2.2用辅助绘图工具控制光标</w:t>
            </w:r>
          </w:p>
          <w:p w14:paraId="336B08E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2.3绘制图像</w:t>
            </w:r>
          </w:p>
          <w:p w14:paraId="4A2A39D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模块三：对象特性</w:t>
            </w:r>
          </w:p>
          <w:p w14:paraId="5A40A776">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3.1对象的线型特性</w:t>
            </w:r>
          </w:p>
          <w:p w14:paraId="6FF7D2B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3.2对象的线宽特性</w:t>
            </w:r>
          </w:p>
          <w:p w14:paraId="03FBE13A">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3.3对象的颜色特性</w:t>
            </w:r>
          </w:p>
          <w:p w14:paraId="30ED57E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3.4对象的图层特性</w:t>
            </w:r>
          </w:p>
          <w:p w14:paraId="6FF5A885">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3.5在AuTo CAD中使用图层、线型、线宽和颜色的一般原则</w:t>
            </w:r>
          </w:p>
          <w:p w14:paraId="597543E7">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3.6 对象特征编辑</w:t>
            </w:r>
          </w:p>
          <w:p w14:paraId="03D9961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模块四：图形编辑</w:t>
            </w:r>
          </w:p>
          <w:p w14:paraId="0F511D49">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4.1选择对象</w:t>
            </w:r>
          </w:p>
          <w:p w14:paraId="5674C95F">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4.2复制对象</w:t>
            </w:r>
          </w:p>
          <w:p w14:paraId="284DF6D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4.3改变对象位置</w:t>
            </w:r>
          </w:p>
          <w:p w14:paraId="6CC903A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4.4改变对象尺寸</w:t>
            </w:r>
          </w:p>
          <w:p w14:paraId="61EAF4A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4.5线的打断、圆角、倒角</w:t>
            </w:r>
          </w:p>
          <w:p w14:paraId="4B7C337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4.6对象的分解</w:t>
            </w:r>
          </w:p>
          <w:p w14:paraId="7F691B7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4.7多段线编辑</w:t>
            </w:r>
          </w:p>
          <w:p w14:paraId="696D329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4.8多线编辑</w:t>
            </w:r>
          </w:p>
          <w:p w14:paraId="29405A4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4.9用夹点进行快速编辑</w:t>
            </w:r>
          </w:p>
          <w:p w14:paraId="1D08202B">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模块五：文字</w:t>
            </w:r>
          </w:p>
          <w:p w14:paraId="36480EB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5.1文字标注的一段要求及文字样式的设置</w:t>
            </w:r>
          </w:p>
          <w:p w14:paraId="19741EB6">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5.2文字的输入</w:t>
            </w:r>
          </w:p>
          <w:p w14:paraId="35A0C5B2">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模块六：图案填充</w:t>
            </w:r>
          </w:p>
          <w:p w14:paraId="7E254794">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6.1BHATCH图案填充</w:t>
            </w:r>
          </w:p>
          <w:p w14:paraId="7E2EB8F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6.2关于图案填充的补充说明</w:t>
            </w:r>
          </w:p>
          <w:p w14:paraId="3F063026">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模块七：图块</w:t>
            </w:r>
          </w:p>
          <w:p w14:paraId="79218F87">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7.1图块的创建</w:t>
            </w:r>
          </w:p>
          <w:p w14:paraId="331B9E1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7.2图块的插入</w:t>
            </w:r>
          </w:p>
          <w:p w14:paraId="3570C911">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7.3将图块保存为独立文件</w:t>
            </w:r>
          </w:p>
          <w:p w14:paraId="6B767F98">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模块八：尺寸标注</w:t>
            </w:r>
          </w:p>
          <w:p w14:paraId="0B33533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8.1尺寸标注的组成要素及标注规则</w:t>
            </w:r>
          </w:p>
          <w:p w14:paraId="2C538863">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8.2尺寸标注命令</w:t>
            </w:r>
          </w:p>
          <w:p w14:paraId="546D08C0">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模块九：图纸布局与打印输出</w:t>
            </w:r>
          </w:p>
          <w:p w14:paraId="76F55DEF">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9.1 模型空间、图纸空间与布局的概念</w:t>
            </w:r>
          </w:p>
          <w:p w14:paraId="4074116C">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9.2 新建布局</w:t>
            </w:r>
          </w:p>
          <w:p w14:paraId="450B3F2D">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9.3 为布局创建浮动视口</w:t>
            </w:r>
          </w:p>
          <w:p w14:paraId="60BBCCFE">
            <w:pPr>
              <w:ind w:firstLine="0" w:firstLineChars="0"/>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9.4 打印图形</w:t>
            </w:r>
          </w:p>
          <w:p w14:paraId="727B86A4">
            <w:pPr>
              <w:ind w:firstLine="0" w:firstLineChars="0"/>
              <w:rPr>
                <w:rFonts w:asciiTheme="minorEastAsia" w:hAnsiTheme="minorEastAsia" w:eastAsiaTheme="minorEastAsia" w:cstheme="minorEastAsia"/>
                <w:bCs/>
                <w:sz w:val="18"/>
                <w:szCs w:val="18"/>
                <w:shd w:val="clear" w:color="auto" w:fill="FFFFFF"/>
              </w:rPr>
            </w:pPr>
          </w:p>
        </w:tc>
        <w:tc>
          <w:tcPr>
            <w:tcW w:w="2322" w:type="dxa"/>
          </w:tcPr>
          <w:p w14:paraId="37A73AF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0FEE655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1.理论与实践相结合</w:t>
            </w:r>
          </w:p>
          <w:p w14:paraId="7CAB23B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强调CAD软件操作技能的训练，同时结合园林设计实例，使学生能够将理论知识应用于实际设计中。</w:t>
            </w:r>
          </w:p>
          <w:p w14:paraId="7159711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2.线上线下混合教学</w:t>
            </w:r>
          </w:p>
          <w:p w14:paraId="5243F47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利用在线教学平台，提供CAD软件操作视频教程、在线答疑等教学资源，方便学生自主学习。</w:t>
            </w:r>
          </w:p>
          <w:p w14:paraId="5690D5F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线下课堂则注重案例分析、讨论交流和实践操作，加强师生互动和学生间的协作。</w:t>
            </w:r>
          </w:p>
          <w:p w14:paraId="5A55C40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1E0C6B7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1.案例教学法</w:t>
            </w:r>
          </w:p>
          <w:p w14:paraId="5E7A737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精选具有代表性的园林设计案例，分析其在CAD中的绘制过程，让学生了解实际设计中的问题和解决方案。</w:t>
            </w:r>
          </w:p>
          <w:p w14:paraId="60AFF94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2.演示与操作相结合</w:t>
            </w:r>
          </w:p>
          <w:p w14:paraId="3395370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教师演示CAD软件的基本操作和高级技巧，学生跟随操作，确保学生掌握操作技能。</w:t>
            </w:r>
          </w:p>
          <w:p w14:paraId="32F97CC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3.分组协作与讨论</w:t>
            </w:r>
          </w:p>
          <w:p w14:paraId="76CFC41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学生分组进行项目实践，组内成员相互协作、交流想法，提升团队协作和沟通能力。</w:t>
            </w:r>
          </w:p>
          <w:p w14:paraId="07F6245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25AB0C6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1.硬件条件</w:t>
            </w:r>
          </w:p>
          <w:p w14:paraId="5173729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提供足够数量的计算机设备，配置适合CAD软件运行的操作系统和显卡。</w:t>
            </w:r>
          </w:p>
          <w:p w14:paraId="26E80DC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提供投影设备，方便教师进行演示和讲解。</w:t>
            </w:r>
          </w:p>
          <w:p w14:paraId="1C15CEB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2.软件条件</w:t>
            </w:r>
          </w:p>
          <w:p w14:paraId="08E11D6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安装AutoCAD、中望CAD等主流园林计算机辅助设计软件，并提供相应的教程和插件。</w:t>
            </w:r>
          </w:p>
          <w:p w14:paraId="4B6FA01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提供网络学习平台，方便学生自主学习和获取教学资源。</w:t>
            </w:r>
          </w:p>
          <w:p w14:paraId="3CB6029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3.实践教学条件</w:t>
            </w:r>
          </w:p>
          <w:p w14:paraId="5A31A2A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配备园林设计实验室或工作坊，提供实际设计项目让学生进行操作实践。</w:t>
            </w:r>
          </w:p>
          <w:p w14:paraId="0FEFA23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767E3E7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1.专业知识</w:t>
            </w:r>
          </w:p>
          <w:p w14:paraId="77A041F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熟练掌握园林设计、计算机辅助设计等相关领域的专业知识和技能。</w:t>
            </w:r>
          </w:p>
          <w:p w14:paraId="5D8D5AA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了解园林行业的发展趋势和新技术应用。</w:t>
            </w:r>
          </w:p>
          <w:p w14:paraId="178DA5C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2.教学能力</w:t>
            </w:r>
          </w:p>
          <w:p w14:paraId="7F0B585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具备良好的教学组织和课堂管理能力，能够激发学生的学习兴趣和积极性。</w:t>
            </w:r>
          </w:p>
          <w:p w14:paraId="3C095BA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善于运用多种教学方法和手段，提高教学效果。</w:t>
            </w:r>
          </w:p>
          <w:p w14:paraId="00F5D34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3.实践经验</w:t>
            </w:r>
          </w:p>
          <w:p w14:paraId="4058350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具有一定的园林设计或计算机辅助设计实践经验，能够为学生提供实践指导和建议。</w:t>
            </w:r>
          </w:p>
          <w:p w14:paraId="2B9D3F5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08370E3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1.知识与技能考核</w:t>
            </w:r>
          </w:p>
          <w:p w14:paraId="42ADB8B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通过平时作业、期中考试和期末考试等形式，考核学生对CAD软件基本操作技能和相关园林设计知识的掌握情况。</w:t>
            </w:r>
          </w:p>
          <w:p w14:paraId="1EE8CED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2.实践能力考核</w:t>
            </w:r>
          </w:p>
          <w:p w14:paraId="282B685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通过项目实践、课程设计等形式，考核学生将理论知识应用于实际设计中的能力，包括方案设计、图纸绘制、图纸审核等方面。</w:t>
            </w:r>
          </w:p>
          <w:p w14:paraId="145691E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3.综合素质考核</w:t>
            </w:r>
          </w:p>
          <w:p w14:paraId="31705A4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考核学生的团队协作能力、沟通能力、创新能力等综合素质，鼓励学生积极参与学术科技活动、竞赛等，提高学生的综合素质和实践能力。</w:t>
            </w:r>
          </w:p>
          <w:p w14:paraId="16C7A23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4.考核标准</w:t>
            </w:r>
          </w:p>
          <w:p w14:paraId="6CC4D9C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平时成绩占总评分的30%，包括作业、课堂表现等；期中考试成绩占总评分的30%；期末考试成绩占总评分的40%。同时，将项目实践成果和参与度纳入综合评分考虑范围。</w:t>
            </w:r>
          </w:p>
        </w:tc>
      </w:tr>
      <w:tr w14:paraId="4B57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1D15914C">
            <w:pPr>
              <w:ind w:firstLine="0" w:firstLineChars="0"/>
              <w:jc w:val="center"/>
              <w:rPr>
                <w:rStyle w:val="16"/>
                <w:rFonts w:hint="default" w:asciiTheme="minorEastAsia" w:hAnsiTheme="minorEastAsia" w:eastAsiaTheme="minorEastAsia" w:cstheme="minorEastAsia"/>
                <w:sz w:val="18"/>
                <w:szCs w:val="18"/>
                <w:shd w:val="clear" w:color="auto" w:fill="FFFFFF"/>
                <w:lang w:val="en-US" w:eastAsia="zh-CN"/>
              </w:rPr>
            </w:pPr>
            <w:r>
              <w:rPr>
                <w:rStyle w:val="16"/>
                <w:rFonts w:hint="eastAsia" w:asciiTheme="minorEastAsia" w:hAnsiTheme="minorEastAsia" w:eastAsiaTheme="minorEastAsia" w:cstheme="minorEastAsia"/>
                <w:sz w:val="18"/>
                <w:szCs w:val="18"/>
                <w:shd w:val="clear" w:color="auto" w:fill="FFFFFF"/>
                <w:lang w:val="en-US" w:eastAsia="zh-CN"/>
              </w:rPr>
              <w:t>园林植物识别</w:t>
            </w:r>
          </w:p>
        </w:tc>
        <w:tc>
          <w:tcPr>
            <w:tcW w:w="2716" w:type="dxa"/>
          </w:tcPr>
          <w:p w14:paraId="6E15827C">
            <w:pPr>
              <w:ind w:firstLine="0" w:firstLineChars="0"/>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知识目标：</w:t>
            </w:r>
          </w:p>
          <w:p w14:paraId="0D406BFC">
            <w:pPr>
              <w:numPr>
                <w:ilvl w:val="0"/>
                <w:numId w:val="0"/>
              </w:numPr>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掌握植物分类学基础知识</w:t>
            </w:r>
            <w:r>
              <w:rPr>
                <w:rFonts w:hint="eastAsia" w:asciiTheme="minorEastAsia" w:hAnsiTheme="minorEastAsia" w:eastAsiaTheme="minorEastAsia" w:cstheme="minorEastAsia"/>
                <w:bCs/>
                <w:sz w:val="18"/>
                <w:szCs w:val="18"/>
                <w:lang w:eastAsia="zh-CN"/>
              </w:rPr>
              <w:t>。</w:t>
            </w:r>
          </w:p>
          <w:p w14:paraId="370246A2">
            <w:pPr>
              <w:numPr>
                <w:ilvl w:val="0"/>
                <w:numId w:val="0"/>
              </w:numPr>
              <w:ind w:left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掌握园林植物各器官的形态特征</w:t>
            </w:r>
            <w:r>
              <w:rPr>
                <w:rFonts w:hint="eastAsia" w:asciiTheme="minorEastAsia" w:hAnsiTheme="minorEastAsia" w:eastAsiaTheme="minorEastAsia" w:cstheme="minorEastAsia"/>
                <w:bCs/>
                <w:sz w:val="18"/>
                <w:szCs w:val="18"/>
                <w:lang w:eastAsia="zh-CN"/>
              </w:rPr>
              <w:t>。</w:t>
            </w:r>
          </w:p>
          <w:p w14:paraId="40510CD4">
            <w:pPr>
              <w:numPr>
                <w:ilvl w:val="0"/>
                <w:numId w:val="0"/>
              </w:numPr>
              <w:ind w:left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识别并掌握主要园林植物的识别特征、生态习性及园林应用</w:t>
            </w:r>
            <w:r>
              <w:rPr>
                <w:rFonts w:hint="eastAsia" w:asciiTheme="minorEastAsia" w:hAnsiTheme="minorEastAsia" w:eastAsiaTheme="minorEastAsia" w:cstheme="minorEastAsia"/>
                <w:bCs/>
                <w:sz w:val="18"/>
                <w:szCs w:val="18"/>
                <w:lang w:eastAsia="zh-CN"/>
              </w:rPr>
              <w:t>。</w:t>
            </w:r>
          </w:p>
          <w:p w14:paraId="75434BB8">
            <w:pPr>
              <w:numPr>
                <w:ilvl w:val="0"/>
                <w:numId w:val="0"/>
              </w:numPr>
              <w:ind w:left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了解园林植物识别的方法与工具</w:t>
            </w:r>
            <w:r>
              <w:rPr>
                <w:rFonts w:hint="eastAsia" w:asciiTheme="minorEastAsia" w:hAnsiTheme="minorEastAsia" w:eastAsiaTheme="minorEastAsia" w:cstheme="minorEastAsia"/>
                <w:bCs/>
                <w:sz w:val="18"/>
                <w:szCs w:val="18"/>
                <w:lang w:eastAsia="zh-CN"/>
              </w:rPr>
              <w:t>。</w:t>
            </w:r>
          </w:p>
          <w:p w14:paraId="0701C3E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能力</w:t>
            </w:r>
            <w:r>
              <w:rPr>
                <w:rFonts w:hint="default" w:asciiTheme="minorEastAsia" w:hAnsiTheme="minorEastAsia" w:eastAsiaTheme="minorEastAsia" w:cstheme="minorEastAsia"/>
                <w:bCs/>
                <w:sz w:val="18"/>
                <w:szCs w:val="18"/>
              </w:rPr>
              <w:t>目标：</w:t>
            </w:r>
          </w:p>
          <w:p w14:paraId="7A2BEFEA">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熟练运用植物各器官特征进行识别</w:t>
            </w:r>
            <w:r>
              <w:rPr>
                <w:rFonts w:hint="eastAsia" w:asciiTheme="minorEastAsia" w:hAnsiTheme="minorEastAsia" w:eastAsiaTheme="minorEastAsia" w:cstheme="minorEastAsia"/>
                <w:bCs/>
                <w:sz w:val="18"/>
                <w:szCs w:val="18"/>
                <w:lang w:eastAsia="zh-CN"/>
              </w:rPr>
              <w:t>。</w:t>
            </w:r>
          </w:p>
          <w:p w14:paraId="16684794">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独立进行园林植物的野外识别</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制作和整理植物标本</w:t>
            </w:r>
            <w:r>
              <w:rPr>
                <w:rFonts w:hint="eastAsia" w:asciiTheme="minorEastAsia" w:hAnsiTheme="minorEastAsia" w:eastAsiaTheme="minorEastAsia" w:cstheme="minorEastAsia"/>
                <w:bCs/>
                <w:sz w:val="18"/>
                <w:szCs w:val="18"/>
                <w:lang w:eastAsia="zh-CN"/>
              </w:rPr>
              <w:t>。</w:t>
            </w:r>
          </w:p>
          <w:p w14:paraId="65E77F1C">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查阅植物资料并进行信息整合</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运用数字化工具辅助植物识别和学习</w:t>
            </w:r>
            <w:r>
              <w:rPr>
                <w:rFonts w:hint="eastAsia" w:asciiTheme="minorEastAsia" w:hAnsiTheme="minorEastAsia" w:eastAsiaTheme="minorEastAsia" w:cstheme="minorEastAsia"/>
                <w:bCs/>
                <w:sz w:val="18"/>
                <w:szCs w:val="18"/>
                <w:lang w:eastAsia="zh-CN"/>
              </w:rPr>
              <w:t>。</w:t>
            </w:r>
          </w:p>
          <w:p w14:paraId="5D6F2443">
            <w:pPr>
              <w:ind w:firstLine="0" w:firstLineChars="0"/>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素养目标</w:t>
            </w:r>
            <w:r>
              <w:rPr>
                <w:rFonts w:hint="eastAsia" w:asciiTheme="minorEastAsia" w:hAnsiTheme="minorEastAsia" w:eastAsiaTheme="minorEastAsia" w:cstheme="minorEastAsia"/>
                <w:bCs/>
                <w:sz w:val="18"/>
                <w:szCs w:val="18"/>
                <w:lang w:eastAsia="zh-CN"/>
              </w:rPr>
              <w:t>：</w:t>
            </w:r>
          </w:p>
          <w:p w14:paraId="1E2EBA01">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培养科学严谨的求知精神</w:t>
            </w:r>
            <w:r>
              <w:rPr>
                <w:rFonts w:hint="eastAsia" w:asciiTheme="minorEastAsia" w:hAnsiTheme="minorEastAsia" w:eastAsiaTheme="minorEastAsia" w:cstheme="minorEastAsia"/>
                <w:bCs/>
                <w:sz w:val="18"/>
                <w:szCs w:val="18"/>
                <w:lang w:eastAsia="zh-CN"/>
              </w:rPr>
              <w:t>。</w:t>
            </w:r>
          </w:p>
          <w:p w14:paraId="4E9EDD79">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提升对园林植物的审美能力和热爱</w:t>
            </w:r>
            <w:r>
              <w:rPr>
                <w:rFonts w:hint="eastAsia" w:asciiTheme="minorEastAsia" w:hAnsiTheme="minorEastAsia" w:eastAsiaTheme="minorEastAsia" w:cstheme="minorEastAsia"/>
                <w:bCs/>
                <w:sz w:val="18"/>
                <w:szCs w:val="18"/>
                <w:lang w:eastAsia="zh-CN"/>
              </w:rPr>
              <w:t>。</w:t>
            </w:r>
          </w:p>
          <w:p w14:paraId="0C057C41">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形成团队协作与沟通能力</w:t>
            </w:r>
            <w:r>
              <w:rPr>
                <w:rFonts w:hint="eastAsia" w:asciiTheme="minorEastAsia" w:hAnsiTheme="minorEastAsia" w:eastAsiaTheme="minorEastAsia" w:cstheme="minorEastAsia"/>
                <w:bCs/>
                <w:sz w:val="18"/>
                <w:szCs w:val="18"/>
                <w:lang w:eastAsia="zh-CN"/>
              </w:rPr>
              <w:t>。</w:t>
            </w:r>
          </w:p>
          <w:p w14:paraId="126AD6D8">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树立绿色生态意识和职业道德</w:t>
            </w:r>
            <w:r>
              <w:rPr>
                <w:rFonts w:hint="eastAsia" w:asciiTheme="minorEastAsia" w:hAnsiTheme="minorEastAsia" w:eastAsiaTheme="minorEastAsia" w:cstheme="minorEastAsia"/>
                <w:bCs/>
                <w:sz w:val="18"/>
                <w:szCs w:val="18"/>
                <w:lang w:eastAsia="zh-CN"/>
              </w:rPr>
              <w:t>。</w:t>
            </w:r>
          </w:p>
          <w:p w14:paraId="0F897CFB">
            <w:pPr>
              <w:ind w:firstLine="0" w:firstLineChars="0"/>
              <w:rPr>
                <w:rFonts w:hint="eastAsia" w:asciiTheme="minorEastAsia" w:hAnsiTheme="minorEastAsia" w:eastAsiaTheme="minorEastAsia" w:cstheme="minorEastAsia"/>
                <w:bCs/>
                <w:sz w:val="18"/>
                <w:szCs w:val="18"/>
                <w:lang w:eastAsia="zh-CN"/>
              </w:rPr>
            </w:pPr>
          </w:p>
          <w:p w14:paraId="17C77FA4">
            <w:pPr>
              <w:ind w:firstLine="0" w:firstLineChars="0"/>
              <w:rPr>
                <w:rFonts w:hint="eastAsia" w:asciiTheme="minorEastAsia" w:hAnsiTheme="minorEastAsia" w:eastAsiaTheme="minorEastAsia" w:cstheme="minorEastAsia"/>
                <w:bCs/>
                <w:sz w:val="18"/>
                <w:szCs w:val="18"/>
                <w:lang w:eastAsia="zh-CN"/>
              </w:rPr>
            </w:pPr>
          </w:p>
        </w:tc>
        <w:tc>
          <w:tcPr>
            <w:tcW w:w="2322" w:type="dxa"/>
            <w:vAlign w:val="center"/>
          </w:tcPr>
          <w:p w14:paraId="2563E6A2">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模块一：</w:t>
            </w:r>
            <w:r>
              <w:rPr>
                <w:rFonts w:hint="default" w:asciiTheme="minorEastAsia" w:hAnsiTheme="minorEastAsia" w:eastAsiaTheme="minorEastAsia" w:cstheme="minorEastAsia"/>
                <w:bCs/>
                <w:sz w:val="18"/>
                <w:szCs w:val="18"/>
              </w:rPr>
              <w:t>植物分类基础</w:t>
            </w:r>
          </w:p>
          <w:p w14:paraId="074FC6AA">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植物分类系统：介绍植物分类的发展历程和主要分类系统，如恩格勒系统、哈钦松系统、克朗奎斯特系统等，使学生了解植物分类的演变和现状。</w:t>
            </w:r>
          </w:p>
          <w:p w14:paraId="2F3761C7">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植物分类等级和命名法：讲解植物分类的各级单位（界、门、纲、目、科、属、种）及其含义，介绍植物的双名法命名规则，使学生掌握植物命名的基本方法。</w:t>
            </w:r>
          </w:p>
          <w:p w14:paraId="22D3A2AB">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植物分类检索表的使用：教授植物分类检索表的编制原理和使用方法，通过实际操作让学生学会运用检索表鉴定植物。</w:t>
            </w:r>
          </w:p>
          <w:p w14:paraId="3656BF5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模块二：</w:t>
            </w:r>
            <w:r>
              <w:rPr>
                <w:rFonts w:hint="default" w:asciiTheme="minorEastAsia" w:hAnsiTheme="minorEastAsia" w:eastAsiaTheme="minorEastAsia" w:cstheme="minorEastAsia"/>
                <w:bCs/>
                <w:sz w:val="18"/>
                <w:szCs w:val="18"/>
              </w:rPr>
              <w:t>园林植物形态特征识别</w:t>
            </w:r>
          </w:p>
          <w:p w14:paraId="0BC17AAC">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根、茎、叶的形态特征：详细讲解园林植物根的类型（直根、须根、变态根等）、茎的形态（直立茎、缠绕茎、攀援茎等）和叶的形态（叶形、叶序、叶尖、叶基等），通过实物观察和图片展示让学生掌握不同器官的形态特征。</w:t>
            </w:r>
          </w:p>
          <w:p w14:paraId="60DE4F93">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花、果实和种子的形态特征：介绍园林植物花的结构（花萼、花瓣、雄蕊、雌蕊等）、花序类型（总状花序、穗状花序、伞形花序等）、果实的类型（浆果、核果、蒴果等）和种子的形态特征，使学生能够准确识别花、果实和种子。</w:t>
            </w:r>
          </w:p>
          <w:p w14:paraId="7DAEFF8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模块三：</w:t>
            </w:r>
            <w:r>
              <w:rPr>
                <w:rFonts w:hint="default" w:asciiTheme="minorEastAsia" w:hAnsiTheme="minorEastAsia" w:eastAsiaTheme="minorEastAsia" w:cstheme="minorEastAsia"/>
                <w:bCs/>
                <w:sz w:val="18"/>
                <w:szCs w:val="18"/>
              </w:rPr>
              <w:t>常见园林植物识别</w:t>
            </w:r>
          </w:p>
          <w:p w14:paraId="16B08D45">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乔木类：按照裸子植物和被子植物的分类系统，分别介绍常见的乔木树种，如银杏、雪松、悬铃木、樟树等，包括植物的形态特征、生态习性、分布范围和园林应用等方面的内容。</w:t>
            </w:r>
          </w:p>
          <w:p w14:paraId="334055BB">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灌木类：讲解常见的灌木植物，如月季、杜鹃、连翘、黄杨等，使学生了解灌木的特点和在园林中的应用方式。</w:t>
            </w:r>
          </w:p>
          <w:p w14:paraId="660CEB99">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草本花卉类：介绍一二年生花卉、宿根花卉、球根花卉等各类草本花卉，如一串红、菊花、郁金香、水仙等，让学生掌握草本花卉的识别要点和栽培管理方法。</w:t>
            </w:r>
          </w:p>
          <w:p w14:paraId="68094FAD">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3.4</w:t>
            </w:r>
            <w:r>
              <w:rPr>
                <w:rFonts w:hint="default" w:asciiTheme="minorEastAsia" w:hAnsiTheme="minorEastAsia" w:eastAsiaTheme="minorEastAsia" w:cstheme="minorEastAsia"/>
                <w:bCs/>
                <w:sz w:val="18"/>
                <w:szCs w:val="18"/>
              </w:rPr>
              <w:t>藤本植物类：介绍常见的藤本植物，如紫藤、凌霄、爬山虎、常春藤等，了解藤本植物的攀援方式和在园林垂直绿化中的应用。</w:t>
            </w:r>
          </w:p>
          <w:p w14:paraId="2FF3B9C3">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模块四：</w:t>
            </w:r>
            <w:r>
              <w:rPr>
                <w:rFonts w:hint="default" w:asciiTheme="minorEastAsia" w:hAnsiTheme="minorEastAsia" w:eastAsiaTheme="minorEastAsia" w:cstheme="minorEastAsia"/>
                <w:bCs/>
                <w:sz w:val="18"/>
                <w:szCs w:val="18"/>
              </w:rPr>
              <w:t>园林植物生态习性与应用</w:t>
            </w:r>
          </w:p>
          <w:p w14:paraId="40994BF0">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植物生态习性：分析不同园林植物对光照、温度、水分、土壤等环境因子的适应能力，讲解植物的生态类型（阳性植物、阴性植物、中性植物等）和生态幅度，使学生能够根据植物的生态习性进行合理的植物配置。</w:t>
            </w:r>
          </w:p>
          <w:p w14:paraId="4F5EA54A">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植物在园林中的应用：介绍园林植物在不同类型园林绿地中的应用形式和特点，如行道树的选择与配置、花坛和花境的设计、庭院植物的搭配等，使学生掌握园林植物应用的基本原则和方法。</w:t>
            </w:r>
          </w:p>
          <w:p w14:paraId="6C56FA4D">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模块五：</w:t>
            </w:r>
            <w:r>
              <w:rPr>
                <w:rFonts w:hint="default" w:asciiTheme="minorEastAsia" w:hAnsiTheme="minorEastAsia" w:eastAsiaTheme="minorEastAsia" w:cstheme="minorEastAsia"/>
                <w:bCs/>
                <w:sz w:val="18"/>
                <w:szCs w:val="18"/>
              </w:rPr>
              <w:t>园林植物识别实践</w:t>
            </w:r>
          </w:p>
          <w:p w14:paraId="3614AE78">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rPr>
              <w:t>校园植物识别：组织学生在校园内进行植物识别实践活动，让学生运用所学知识识别校园内的园林植物，加深对植物的认识和理解。</w:t>
            </w:r>
          </w:p>
          <w:p w14:paraId="30D81118">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rPr>
              <w:t>公园、植物园等实地考察：带领学生到公园、植物园、风景名胜区等场所进行实地考察，识别更多的园林植物，了解不同植物在自然环境中的生长状况和应用效果。</w:t>
            </w:r>
          </w:p>
          <w:p w14:paraId="3E7A2AB8">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rPr>
              <w:t>植物标本制作与鉴定：教授学生植物标本的采集、制作和保存方法，让学生通过制作植物标本进一步掌握植物的形态特征，并进行标本鉴定和分类。</w:t>
            </w:r>
          </w:p>
          <w:p w14:paraId="67DFA836">
            <w:pPr>
              <w:ind w:firstLine="0" w:firstLineChars="0"/>
              <w:rPr>
                <w:rFonts w:hint="eastAsia" w:asciiTheme="minorEastAsia" w:hAnsiTheme="minorEastAsia" w:eastAsiaTheme="minorEastAsia" w:cstheme="minorEastAsia"/>
                <w:bCs/>
                <w:sz w:val="18"/>
                <w:szCs w:val="18"/>
              </w:rPr>
            </w:pPr>
          </w:p>
        </w:tc>
        <w:tc>
          <w:tcPr>
            <w:tcW w:w="2322" w:type="dxa"/>
          </w:tcPr>
          <w:p w14:paraId="41A6D04D">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教师要求</w:t>
            </w:r>
          </w:p>
          <w:p w14:paraId="596BE352">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专业素养：教师应具备扎实的园林植物学专业知识，熟悉园林植物的分类、形态、生态和应用等方面的内容，具有丰富的实践经验和较强的植物识别能力。</w:t>
            </w:r>
          </w:p>
          <w:p w14:paraId="1927014B">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教学能力：能够根据课程目标和学生的实际情况，合理设计教学内容和教学方法，运用多种教学手段激发学生的学习兴趣，提高教学效果。具备良好的课堂组织和管理能力，能够引导学生积极参与课堂讨论和实践活动。</w:t>
            </w:r>
          </w:p>
          <w:p w14:paraId="40303B05">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实践指导能力：教师应能够熟练指导学生进行植物识别实践活动，包括校园植物调查、野外考察、标本制作等，及时解决学生在实践过程中遇到的问题，培养学生的实践操作能力。</w:t>
            </w:r>
          </w:p>
          <w:p w14:paraId="1C23E550">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1.4</w:t>
            </w:r>
            <w:r>
              <w:rPr>
                <w:rFonts w:hint="default" w:asciiTheme="minorEastAsia" w:hAnsiTheme="minorEastAsia" w:eastAsiaTheme="minorEastAsia" w:cstheme="minorEastAsia"/>
                <w:bCs/>
                <w:sz w:val="18"/>
                <w:szCs w:val="18"/>
              </w:rPr>
              <w:t>知识更新能力：园林植物领域不断发展和变化，教师应关注行业动态和学术前沿，及时更新自己的知识结构，将最新的植物分类信息、栽培技术和应用案例引入教学中，使教学内容与时俱进。</w:t>
            </w:r>
          </w:p>
          <w:p w14:paraId="406E1EC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学生要求</w:t>
            </w:r>
          </w:p>
          <w:p w14:paraId="7349F56A">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学习态度：学生应树立正确的学习态度，重视园林植物识别课程的学习，积极主动地参与课堂教学和实践活动，培养自己的学习兴趣和自主学习能力。</w:t>
            </w:r>
          </w:p>
          <w:p w14:paraId="2A4C8E84">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课前预习：在每次课程前，学生应预习相关的教学内容，了解本次课程的学习目标和重点难点，为课堂学习做好准备。</w:t>
            </w:r>
          </w:p>
          <w:p w14:paraId="64808F3A">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课堂参与：认真听讲，积极思考教师提出的问题，主动参与课堂讨论和互动，与同学和教师进行良好的沟通和交流。</w:t>
            </w:r>
          </w:p>
          <w:p w14:paraId="3C27715B">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实践操作：积极参加植物识别实践活动，遵守实践活动的纪律和要求，认真完成实践任务，如植物识别记录、标本制作、调查报告撰写等，培养自己的实践操作能力和团队协作精神。</w:t>
            </w:r>
          </w:p>
          <w:p w14:paraId="3092D927">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2.5</w:t>
            </w:r>
            <w:r>
              <w:rPr>
                <w:rFonts w:hint="default" w:asciiTheme="minorEastAsia" w:hAnsiTheme="minorEastAsia" w:eastAsiaTheme="minorEastAsia" w:cstheme="minorEastAsia"/>
                <w:bCs/>
                <w:sz w:val="18"/>
                <w:szCs w:val="18"/>
              </w:rPr>
              <w:t>课后复习：课后及时复习课堂所学内容，通过查阅资料、整理笔记、做练习题等方式巩固所学知识，加深对园林植物的认识和理解。</w:t>
            </w:r>
          </w:p>
          <w:p w14:paraId="6DAE3B1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教学条件要求</w:t>
            </w:r>
          </w:p>
          <w:p w14:paraId="31C0E17B">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教材与参考资料：选用合适的教材和参考资料，教材应内容丰富、图文并茂、实用性强，能够满足教学的需要。同时，提供丰富的参考书籍、期刊杂志、网络资源等，供学生自主学习和拓展知识面。</w:t>
            </w:r>
          </w:p>
          <w:p w14:paraId="1FC59BFA">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教学设施：具备多媒体教室、实验室、标本室等教学设施，多媒体教室应配备先进的教学设备，如投影仪、电脑等，以便教师进行课件演示和视频播放。实验室应配备显微镜、解剖镜等实验仪器，供学生进行植物形态观察和鉴定。标本室应收藏丰富的植物标本，为学生提供直观的学习材料。</w:t>
            </w:r>
          </w:p>
          <w:p w14:paraId="4AF8A9FB">
            <w:pPr>
              <w:ind w:firstLine="0" w:firstLineChars="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实践教学基地：建立稳定的实践教学基地，如校园、公园、植物园、苗圃等，为学生提供良好的实践教学条件。实践教学基地应具有丰富的园林植物资源，能够满足学生进行植物识别、调查、栽培等实践活动的需要。</w:t>
            </w:r>
          </w:p>
          <w:p w14:paraId="263B559B">
            <w:pPr>
              <w:ind w:firstLine="0" w:firstLineChars="0"/>
              <w:rPr>
                <w:rFonts w:hint="eastAsia" w:asciiTheme="minorEastAsia" w:hAnsiTheme="minorEastAsia" w:eastAsiaTheme="minorEastAsia" w:cstheme="minorEastAsia"/>
                <w:bCs/>
                <w:sz w:val="18"/>
                <w:szCs w:val="18"/>
              </w:rPr>
            </w:pPr>
          </w:p>
        </w:tc>
      </w:tr>
      <w:tr w14:paraId="6895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5B220BEF">
            <w:pPr>
              <w:ind w:firstLine="0" w:firstLineChars="0"/>
              <w:jc w:val="center"/>
              <w:rPr>
                <w:rStyle w:val="16"/>
                <w:rFonts w:hint="default" w:asciiTheme="minorEastAsia" w:hAnsiTheme="minorEastAsia" w:eastAsiaTheme="minorEastAsia" w:cstheme="minorEastAsia"/>
                <w:sz w:val="18"/>
                <w:szCs w:val="18"/>
                <w:shd w:val="clear" w:color="auto" w:fill="FFFFFF"/>
                <w:lang w:val="en-US" w:eastAsia="zh-CN"/>
              </w:rPr>
            </w:pPr>
            <w:r>
              <w:rPr>
                <w:rStyle w:val="16"/>
                <w:rFonts w:hint="eastAsia" w:asciiTheme="minorEastAsia" w:hAnsiTheme="minorEastAsia" w:eastAsiaTheme="minorEastAsia" w:cstheme="minorEastAsia"/>
                <w:sz w:val="18"/>
                <w:szCs w:val="18"/>
                <w:shd w:val="clear" w:color="auto" w:fill="FFFFFF"/>
                <w:lang w:val="en-US" w:eastAsia="zh-CN"/>
              </w:rPr>
              <w:t>园林测量</w:t>
            </w:r>
          </w:p>
        </w:tc>
        <w:tc>
          <w:tcPr>
            <w:tcW w:w="2716" w:type="dxa"/>
          </w:tcPr>
          <w:p w14:paraId="04CDA79B">
            <w:pPr>
              <w:ind w:firstLine="0" w:firstLineChars="0"/>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201844CD">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让学生理解园林测量的基本概念、原理和方法，包括测量误差理论、水准测量原理、角度测量原理、距离测量原理等。</w:t>
            </w:r>
          </w:p>
          <w:p w14:paraId="71D2E99E">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熟悉各种测量仪器的构造、性能和工作原理，如水准仪、经纬仪、全站仪、GPS 测量仪等。</w:t>
            </w:r>
          </w:p>
          <w:p w14:paraId="7D64A32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掌握园林工程建设中地形图的识读与应用知识，了解地形图的比例尺、等高线、地物符号等要素。</w:t>
            </w:r>
          </w:p>
          <w:p w14:paraId="2BFABC42">
            <w:pPr>
              <w:ind w:firstLine="0" w:firstLineChars="0"/>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04177EE1">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能够熟练操作常用的测量仪器，进行水准测量、角度测量、距离测量等基本测量工作，并能对测量数据进行正确的记录、计算和处理。</w:t>
            </w:r>
          </w:p>
          <w:p w14:paraId="3879543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具备根据园林工程的需求，进行控制测量、地形测量、施工测量等工作的能力，能够绘制简单的园林地形图和施工放线图。</w:t>
            </w:r>
          </w:p>
          <w:p w14:paraId="7BFD85A7">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能够分析和解决园林测量中常见的问题，如测量误差的处理、测量仪器的故障排除等，保证测量成果的准确性和可靠性。</w:t>
            </w:r>
          </w:p>
          <w:p w14:paraId="1A1E570A">
            <w:pPr>
              <w:ind w:firstLine="0" w:firstLineChars="0"/>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03B0552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培养学生严谨的科学态度和工作作风，在测量工作中做到认真负责、实事求是，保证测量数据的真实性和准确性。</w:t>
            </w:r>
          </w:p>
          <w:p w14:paraId="1589435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提高学生的团队协作能力，测量工作通常需要多人合作完成，通过课程学习使学生学会与他人有效沟通和协作。</w:t>
            </w:r>
          </w:p>
          <w:p w14:paraId="00B8E5F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增强学生的安全意识，在使用测量仪器和进行外业测量时，遵守相关安全规定，确保人身和仪器的安全。</w:t>
            </w:r>
          </w:p>
          <w:p w14:paraId="7497C5C4">
            <w:pPr>
              <w:ind w:firstLine="0" w:firstLineChars="0"/>
              <w:rPr>
                <w:rFonts w:hint="eastAsia" w:asciiTheme="minorEastAsia" w:hAnsiTheme="minorEastAsia" w:eastAsiaTheme="minorEastAsia" w:cstheme="minorEastAsia"/>
                <w:bCs/>
                <w:sz w:val="18"/>
                <w:szCs w:val="18"/>
              </w:rPr>
            </w:pPr>
          </w:p>
        </w:tc>
        <w:tc>
          <w:tcPr>
            <w:tcW w:w="2322" w:type="dxa"/>
            <w:vAlign w:val="center"/>
          </w:tcPr>
          <w:p w14:paraId="2B09554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模块一：</w:t>
            </w:r>
            <w:r>
              <w:rPr>
                <w:rFonts w:hint="default" w:asciiTheme="minorEastAsia" w:hAnsiTheme="minorEastAsia" w:eastAsiaTheme="minorEastAsia" w:cstheme="minorEastAsia"/>
                <w:bCs/>
                <w:sz w:val="18"/>
                <w:szCs w:val="18"/>
              </w:rPr>
              <w:t>测量基本概念与误差理论</w:t>
            </w:r>
          </w:p>
          <w:p w14:paraId="72137D7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测量学的基本概念、任务和作用，园林测量在园林工程中的应用。</w:t>
            </w:r>
          </w:p>
          <w:p w14:paraId="7777916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测量工作的基准面和基准线，地面点位的确定方法。</w:t>
            </w:r>
          </w:p>
          <w:p w14:paraId="29DE993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测量误差的分类、特性和处理方法，衡量测量精度的指标。</w:t>
            </w:r>
          </w:p>
          <w:p w14:paraId="5A42A37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模块二：</w:t>
            </w:r>
            <w:r>
              <w:rPr>
                <w:rFonts w:hint="default" w:asciiTheme="minorEastAsia" w:hAnsiTheme="minorEastAsia" w:eastAsiaTheme="minorEastAsia" w:cstheme="minorEastAsia"/>
                <w:bCs/>
                <w:sz w:val="18"/>
                <w:szCs w:val="18"/>
              </w:rPr>
              <w:t>水准测量</w:t>
            </w:r>
          </w:p>
          <w:p w14:paraId="71EADB9D">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水准测量的原理，水准仪的构造、使用和检验校正方法。</w:t>
            </w:r>
          </w:p>
          <w:p w14:paraId="7FCA703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水准路线的布设形式和测量方法，水准测量的内业计算。</w:t>
            </w:r>
          </w:p>
          <w:p w14:paraId="3506DFD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水准测量在园林工程中的应用，如场地平整高程测量等。</w:t>
            </w:r>
          </w:p>
          <w:p w14:paraId="0735845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模块三：</w:t>
            </w:r>
            <w:r>
              <w:rPr>
                <w:rFonts w:hint="default" w:asciiTheme="minorEastAsia" w:hAnsiTheme="minorEastAsia" w:eastAsiaTheme="minorEastAsia" w:cstheme="minorEastAsia"/>
                <w:bCs/>
                <w:sz w:val="18"/>
                <w:szCs w:val="18"/>
              </w:rPr>
              <w:t>角度测量</w:t>
            </w:r>
          </w:p>
          <w:p w14:paraId="6505516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角度测量的原理，经纬仪的构造、使用和检验校正方法。</w:t>
            </w:r>
          </w:p>
          <w:p w14:paraId="538A7B27">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水平角和竖直角的测量方法，角度测量的误差分析和处理。</w:t>
            </w:r>
          </w:p>
          <w:p w14:paraId="2FE1BDCA">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经纬仪在园林工程中的应用，如建筑物轴线测设、园林道路弯道测设等。</w:t>
            </w:r>
          </w:p>
          <w:p w14:paraId="12DE5ADE">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模块四：</w:t>
            </w:r>
            <w:r>
              <w:rPr>
                <w:rFonts w:hint="default" w:asciiTheme="minorEastAsia" w:hAnsiTheme="minorEastAsia" w:eastAsiaTheme="minorEastAsia" w:cstheme="minorEastAsia"/>
                <w:bCs/>
                <w:sz w:val="18"/>
                <w:szCs w:val="18"/>
              </w:rPr>
              <w:t>距离测量与直线定向</w:t>
            </w:r>
          </w:p>
          <w:p w14:paraId="65C64E0F">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钢尺量距的方法和精度要求，钢尺的检定和倾斜改正计算。</w:t>
            </w:r>
          </w:p>
          <w:p w14:paraId="234DED6D">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光电测距的原理和方法，全站仪的基本操作和使用。</w:t>
            </w:r>
          </w:p>
          <w:p w14:paraId="0126194A">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4.3</w:t>
            </w:r>
            <w:r>
              <w:rPr>
                <w:rFonts w:hint="default" w:asciiTheme="minorEastAsia" w:hAnsiTheme="minorEastAsia" w:eastAsiaTheme="minorEastAsia" w:cstheme="minorEastAsia"/>
                <w:bCs/>
                <w:sz w:val="18"/>
                <w:szCs w:val="18"/>
              </w:rPr>
              <w:t>直线定向的概念和标准方向，方位角的计算和应用。</w:t>
            </w:r>
          </w:p>
          <w:p w14:paraId="6FC6326A">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4.4</w:t>
            </w:r>
            <w:r>
              <w:rPr>
                <w:rFonts w:hint="default" w:asciiTheme="minorEastAsia" w:hAnsiTheme="minorEastAsia" w:eastAsiaTheme="minorEastAsia" w:cstheme="minorEastAsia"/>
                <w:bCs/>
                <w:sz w:val="18"/>
                <w:szCs w:val="18"/>
              </w:rPr>
              <w:t>测量数据处理</w:t>
            </w:r>
          </w:p>
          <w:p w14:paraId="3592BC9F">
            <w:pPr>
              <w:ind w:firstLine="0" w:firstLineChars="0"/>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测量数据的记录、整理和计算方法，测量成果的精度评定。误差传播定律及其应用，平差计算的基本原理和方法。</w:t>
            </w:r>
          </w:p>
          <w:p w14:paraId="3586345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模块五：</w:t>
            </w:r>
            <w:r>
              <w:rPr>
                <w:rFonts w:hint="default" w:asciiTheme="minorEastAsia" w:hAnsiTheme="minorEastAsia" w:eastAsiaTheme="minorEastAsia" w:cstheme="minorEastAsia"/>
                <w:bCs/>
                <w:sz w:val="18"/>
                <w:szCs w:val="18"/>
              </w:rPr>
              <w:t>地形图的识读与应用</w:t>
            </w:r>
          </w:p>
          <w:p w14:paraId="1C51EAA1">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rPr>
              <w:t>地形图的比例尺、等高线的特性和表示方法。</w:t>
            </w:r>
          </w:p>
          <w:p w14:paraId="1A38C41A">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rPr>
              <w:t>地物符号和地貌符号的识别，地形图的分幅和编号。</w:t>
            </w:r>
          </w:p>
          <w:p w14:paraId="2182003E">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rPr>
              <w:t>地形图在园林规划设计、土方计算、场地平整等方面的应用。</w:t>
            </w:r>
          </w:p>
          <w:p w14:paraId="79C039FE">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模块六：</w:t>
            </w:r>
            <w:r>
              <w:rPr>
                <w:rFonts w:hint="default" w:asciiTheme="minorEastAsia" w:hAnsiTheme="minorEastAsia" w:eastAsiaTheme="minorEastAsia" w:cstheme="minorEastAsia"/>
                <w:bCs/>
                <w:sz w:val="18"/>
                <w:szCs w:val="18"/>
              </w:rPr>
              <w:t>控制测量</w:t>
            </w:r>
          </w:p>
          <w:p w14:paraId="291F153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6.1</w:t>
            </w:r>
            <w:r>
              <w:rPr>
                <w:rFonts w:hint="default" w:asciiTheme="minorEastAsia" w:hAnsiTheme="minorEastAsia" w:eastAsiaTheme="minorEastAsia" w:cstheme="minorEastAsia"/>
                <w:bCs/>
                <w:sz w:val="18"/>
                <w:szCs w:val="18"/>
              </w:rPr>
              <w:t>控制测量的概念和作用，平面控制网和高程控制网的布设形式。</w:t>
            </w:r>
          </w:p>
          <w:p w14:paraId="57184ED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6.2</w:t>
            </w:r>
            <w:r>
              <w:rPr>
                <w:rFonts w:hint="default" w:asciiTheme="minorEastAsia" w:hAnsiTheme="minorEastAsia" w:eastAsiaTheme="minorEastAsia" w:cstheme="minorEastAsia"/>
                <w:bCs/>
                <w:sz w:val="18"/>
                <w:szCs w:val="18"/>
              </w:rPr>
              <w:t>导线测量的外业观测和内业计算方法，三角高程测量的原理和方法。</w:t>
            </w:r>
          </w:p>
          <w:p w14:paraId="05C55F8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6.3</w:t>
            </w:r>
            <w:r>
              <w:rPr>
                <w:rFonts w:hint="default" w:asciiTheme="minorEastAsia" w:hAnsiTheme="minorEastAsia" w:eastAsiaTheme="minorEastAsia" w:cstheme="minorEastAsia"/>
                <w:bCs/>
                <w:sz w:val="18"/>
                <w:szCs w:val="18"/>
              </w:rPr>
              <w:t>GPS 测量的基本原理和方法，GPS 控制网的布设和数据处理。</w:t>
            </w:r>
          </w:p>
          <w:p w14:paraId="4E34E17F">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模块七：</w:t>
            </w:r>
            <w:r>
              <w:rPr>
                <w:rFonts w:hint="default" w:asciiTheme="minorEastAsia" w:hAnsiTheme="minorEastAsia" w:eastAsiaTheme="minorEastAsia" w:cstheme="minorEastAsia"/>
                <w:bCs/>
                <w:sz w:val="18"/>
                <w:szCs w:val="18"/>
              </w:rPr>
              <w:t>施工测量</w:t>
            </w:r>
          </w:p>
          <w:p w14:paraId="34D19FD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7.1</w:t>
            </w:r>
            <w:r>
              <w:rPr>
                <w:rFonts w:hint="default" w:asciiTheme="minorEastAsia" w:hAnsiTheme="minorEastAsia" w:eastAsiaTheme="minorEastAsia" w:cstheme="minorEastAsia"/>
                <w:bCs/>
                <w:sz w:val="18"/>
                <w:szCs w:val="18"/>
              </w:rPr>
              <w:t>施工测量的基本任务和方法，建筑物的定位和放线。</w:t>
            </w:r>
          </w:p>
          <w:p w14:paraId="3C34E9B3">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7.2</w:t>
            </w:r>
            <w:r>
              <w:rPr>
                <w:rFonts w:hint="default" w:asciiTheme="minorEastAsia" w:hAnsiTheme="minorEastAsia" w:eastAsiaTheme="minorEastAsia" w:cstheme="minorEastAsia"/>
                <w:bCs/>
                <w:sz w:val="18"/>
                <w:szCs w:val="18"/>
              </w:rPr>
              <w:t>园林道路、广场、水体等工程的施工测量，园林植物种植定位测量。</w:t>
            </w:r>
          </w:p>
          <w:p w14:paraId="08F6AE7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7.3</w:t>
            </w:r>
            <w:r>
              <w:rPr>
                <w:rFonts w:hint="default" w:asciiTheme="minorEastAsia" w:hAnsiTheme="minorEastAsia" w:eastAsiaTheme="minorEastAsia" w:cstheme="minorEastAsia"/>
                <w:bCs/>
                <w:sz w:val="18"/>
                <w:szCs w:val="18"/>
              </w:rPr>
              <w:t>变形观测的概念和方法，在园林工程中的应用。</w:t>
            </w:r>
          </w:p>
          <w:p w14:paraId="0B0613D6">
            <w:pPr>
              <w:ind w:firstLine="0" w:firstLineChars="0"/>
              <w:rPr>
                <w:rFonts w:hint="default" w:asciiTheme="minorEastAsia" w:hAnsiTheme="minorEastAsia" w:eastAsiaTheme="minorEastAsia" w:cstheme="minorEastAsia"/>
                <w:bCs/>
                <w:sz w:val="18"/>
                <w:szCs w:val="18"/>
              </w:rPr>
            </w:pPr>
          </w:p>
        </w:tc>
        <w:tc>
          <w:tcPr>
            <w:tcW w:w="2322" w:type="dxa"/>
          </w:tcPr>
          <w:p w14:paraId="50F29CD9">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理论教学要求</w:t>
            </w:r>
          </w:p>
          <w:p w14:paraId="7579D4FA">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教师应采用多媒体教学、案例分析等多种教学方法，将抽象的测量原理和概念形象化、具体化，便于学生理解和掌握。</w:t>
            </w:r>
          </w:p>
          <w:p w14:paraId="37A815E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结合园林工程实际案例，讲解测量知识在园林工程各阶段的应用，提高学生的学习兴趣和应用能力。</w:t>
            </w:r>
          </w:p>
          <w:p w14:paraId="00DCE36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注重理论联系实际，在讲解测量原理和方法时，引导学生思考如何将其应用到实际测量工作中。</w:t>
            </w:r>
          </w:p>
          <w:p w14:paraId="3F8CED0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1.4</w:t>
            </w:r>
            <w:r>
              <w:rPr>
                <w:rFonts w:hint="default" w:asciiTheme="minorEastAsia" w:hAnsiTheme="minorEastAsia" w:eastAsiaTheme="minorEastAsia" w:cstheme="minorEastAsia"/>
                <w:bCs/>
                <w:sz w:val="18"/>
                <w:szCs w:val="18"/>
              </w:rPr>
              <w:t>实践教学要求</w:t>
            </w:r>
          </w:p>
          <w:p w14:paraId="1DB7B25C">
            <w:pPr>
              <w:ind w:firstLine="0" w:firstLineChars="0"/>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实践教学应占总教学时数的较大比例，让学生有足够的时间进行测量仪器的操作和测量项目的实践。</w:t>
            </w:r>
          </w:p>
          <w:p w14:paraId="40204E9E">
            <w:pPr>
              <w:ind w:firstLine="0" w:firstLineChars="0"/>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制定详细的实践教学计划和指导书，明确实践教学的目的、要求、内容和步骤，确保实践教学的质量。</w:t>
            </w:r>
          </w:p>
          <w:p w14:paraId="785790C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1.5</w:t>
            </w:r>
            <w:r>
              <w:rPr>
                <w:rFonts w:hint="default" w:asciiTheme="minorEastAsia" w:hAnsiTheme="minorEastAsia" w:eastAsiaTheme="minorEastAsia" w:cstheme="minorEastAsia"/>
                <w:bCs/>
                <w:sz w:val="18"/>
                <w:szCs w:val="18"/>
              </w:rPr>
              <w:t>教师应加强对学生实践操作的指导，及时纠正学生的错误操作，培养学生正确的操作习惯和熟练的操作技能。</w:t>
            </w:r>
          </w:p>
          <w:p w14:paraId="5A23F9F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1.6</w:t>
            </w:r>
            <w:r>
              <w:rPr>
                <w:rFonts w:hint="default" w:asciiTheme="minorEastAsia" w:hAnsiTheme="minorEastAsia" w:eastAsiaTheme="minorEastAsia" w:cstheme="minorEastAsia"/>
                <w:bCs/>
                <w:sz w:val="18"/>
                <w:szCs w:val="18"/>
              </w:rPr>
              <w:t>组织学生进行实际的园林测量项目，如校园地形测量、园林景区施工测量等，让学生在实践中综合运用所学知识和技能，提高解决实际问题的能力。</w:t>
            </w:r>
          </w:p>
          <w:p w14:paraId="4C683E7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考核要求</w:t>
            </w:r>
          </w:p>
          <w:p w14:paraId="63767A91">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建立多元化的考核评价体系，包括理论考试、实践操作考核、平时作业和考勤等多个方面。</w:t>
            </w:r>
          </w:p>
          <w:p w14:paraId="2D9D06D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理论考试主要考查学生对测量基本概念、原理和方法的掌握程度，题型可以包括选择题、填空题、简答题、计算题等。</w:t>
            </w:r>
          </w:p>
          <w:p w14:paraId="2DF1EC47">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实践操作考核主要考查学生对测量仪器的操作技能和测量项目的完成能力，可采用现场操作、项目作业等方式进行。</w:t>
            </w:r>
          </w:p>
          <w:p w14:paraId="44DEB187">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平时作业和考勤主要考查学生的学习态度和学习过程，鼓励学生积极参与课堂讨论和实践活动。</w:t>
            </w:r>
          </w:p>
          <w:p w14:paraId="0C555543">
            <w:pPr>
              <w:ind w:firstLine="0" w:firstLineChars="0"/>
              <w:rPr>
                <w:rFonts w:hint="eastAsia" w:asciiTheme="minorEastAsia" w:hAnsiTheme="minorEastAsia" w:eastAsiaTheme="minorEastAsia" w:cstheme="minorEastAsia"/>
                <w:bCs/>
                <w:sz w:val="18"/>
                <w:szCs w:val="18"/>
              </w:rPr>
            </w:pPr>
          </w:p>
        </w:tc>
      </w:tr>
      <w:tr w14:paraId="2D43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69339A78">
            <w:pPr>
              <w:ind w:firstLine="0" w:firstLineChars="0"/>
              <w:jc w:val="center"/>
              <w:rPr>
                <w:rStyle w:val="16"/>
                <w:rFonts w:hint="default" w:asciiTheme="minorEastAsia" w:hAnsiTheme="minorEastAsia" w:eastAsiaTheme="minorEastAsia" w:cstheme="minorEastAsia"/>
                <w:sz w:val="18"/>
                <w:szCs w:val="18"/>
                <w:shd w:val="clear" w:color="auto" w:fill="FFFFFF"/>
                <w:lang w:val="en-US" w:eastAsia="zh-CN"/>
              </w:rPr>
            </w:pPr>
            <w:r>
              <w:rPr>
                <w:rStyle w:val="16"/>
                <w:rFonts w:hint="eastAsia" w:asciiTheme="minorEastAsia" w:hAnsiTheme="minorEastAsia" w:eastAsiaTheme="minorEastAsia" w:cstheme="minorEastAsia"/>
                <w:sz w:val="18"/>
                <w:szCs w:val="18"/>
                <w:shd w:val="clear" w:color="auto" w:fill="FFFFFF"/>
                <w:lang w:val="en-US" w:eastAsia="zh-CN"/>
              </w:rPr>
              <w:t>园林手绘</w:t>
            </w:r>
          </w:p>
        </w:tc>
        <w:tc>
          <w:tcPr>
            <w:tcW w:w="2716" w:type="dxa"/>
          </w:tcPr>
          <w:p w14:paraId="1CCB6755">
            <w:pPr>
              <w:ind w:firstLine="0" w:firstLineChars="0"/>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747C611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使学生了解园林手绘的基本概念、发展历程和在园林设计中的重要作用。</w:t>
            </w:r>
          </w:p>
          <w:p w14:paraId="5F95DD0E">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掌握园林手绘所需的各种工具和材料的特点及使用方法，如铅笔、钢笔、马克笔、水彩颜料等。</w:t>
            </w:r>
          </w:p>
          <w:p w14:paraId="40536C2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熟悉园林景观中各类元素（如建筑、植物、地形、水体等）的形态特征和表现规律。</w:t>
            </w:r>
          </w:p>
          <w:p w14:paraId="7EA0D6D8">
            <w:pPr>
              <w:ind w:firstLine="0" w:firstLineChars="0"/>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能力目标</w:t>
            </w:r>
          </w:p>
          <w:p w14:paraId="33BF7B87">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具备扎实的手绘基本功，能够熟练运用线条进行准确的形体勾勒，掌握不同线条的表现技巧，如直线、曲线、折线等。</w:t>
            </w:r>
          </w:p>
          <w:p w14:paraId="1798A2C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能够运用透视原理准确绘制园林景观的平面图、立面图、剖面图和效果图，正确表现物体的空间关系和比例尺度。</w:t>
            </w:r>
          </w:p>
          <w:p w14:paraId="5B76171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熟练掌握色彩的搭配和运用方法，通过色彩表现园林景观的氛围、季节变化和质感，使手绘作品具有较强的视觉感染力。</w:t>
            </w:r>
          </w:p>
          <w:p w14:paraId="2560CBB9">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能够根据园林设计方案快速绘制草图，准确表达设计意图，与团队成员和客户进行有效的沟通交流。</w:t>
            </w:r>
          </w:p>
          <w:p w14:paraId="0C7D9F2F">
            <w:pPr>
              <w:ind w:firstLine="0" w:firstLineChars="0"/>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素质目标</w:t>
            </w:r>
          </w:p>
          <w:p w14:paraId="450E9CB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培养学生的审美能力和艺术素养，提高对园林景观的观察力和感知力，能够发现和捕捉园林景观中的美。</w:t>
            </w:r>
          </w:p>
          <w:p w14:paraId="0BD7C26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增强学生的创新意识和创造力，鼓励学生在手绘表现中融入自己的设计理念和风格。</w:t>
            </w:r>
          </w:p>
          <w:p w14:paraId="08A34A9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培养学生的耐心和细心，在手绘过程中注重细节，提高作品的质量和精度。</w:t>
            </w:r>
          </w:p>
          <w:p w14:paraId="6B3FCD11">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提高学生的团队协作能力，通过小组作业和项目实践，学会与他人合作交流，共同完成设计任务。</w:t>
            </w:r>
          </w:p>
          <w:p w14:paraId="611337C9">
            <w:pPr>
              <w:ind w:firstLine="0" w:firstLineChars="0"/>
              <w:rPr>
                <w:rFonts w:hint="eastAsia" w:asciiTheme="minorEastAsia" w:hAnsiTheme="minorEastAsia" w:eastAsiaTheme="minorEastAsia" w:cstheme="minorEastAsia"/>
                <w:bCs/>
                <w:sz w:val="18"/>
                <w:szCs w:val="18"/>
              </w:rPr>
            </w:pPr>
          </w:p>
        </w:tc>
        <w:tc>
          <w:tcPr>
            <w:tcW w:w="2322" w:type="dxa"/>
            <w:vAlign w:val="center"/>
          </w:tcPr>
          <w:p w14:paraId="6A044DE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模块一：</w:t>
            </w:r>
            <w:r>
              <w:rPr>
                <w:rFonts w:hint="default" w:asciiTheme="minorEastAsia" w:hAnsiTheme="minorEastAsia" w:eastAsiaTheme="minorEastAsia" w:cstheme="minorEastAsia"/>
                <w:bCs/>
                <w:sz w:val="18"/>
                <w:szCs w:val="18"/>
              </w:rPr>
              <w:t>手绘基础</w:t>
            </w:r>
          </w:p>
          <w:p w14:paraId="2871707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线条练习：直线、曲线、折线的练习，不同线条的组合和变化，线条的轻重、疏密、虚实表现。</w:t>
            </w:r>
          </w:p>
          <w:p w14:paraId="15B91C9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几何形体绘制：正方体、球体、圆柱体、圆锥体等基本几何形体的绘制，掌握透视原理和光影表现。</w:t>
            </w:r>
          </w:p>
          <w:p w14:paraId="3FBD9DE9">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简单物体写生：选择一些简单的物体进行写生练习，如植物、石头、桌椅等，提高对物体形态和结构的把握能力。</w:t>
            </w:r>
          </w:p>
          <w:p w14:paraId="70ADE263">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模块二：</w:t>
            </w:r>
            <w:r>
              <w:rPr>
                <w:rFonts w:hint="default" w:asciiTheme="minorEastAsia" w:hAnsiTheme="minorEastAsia" w:eastAsiaTheme="minorEastAsia" w:cstheme="minorEastAsia"/>
                <w:bCs/>
                <w:sz w:val="18"/>
                <w:szCs w:val="18"/>
              </w:rPr>
              <w:t>园林景观元素表现</w:t>
            </w:r>
          </w:p>
          <w:p w14:paraId="13DBA9A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植物表现：不同种类植物（乔木、灌木、花卉、草坪等）的形态特征和表现方法，植物的组合搭配和四季变化表现。</w:t>
            </w:r>
          </w:p>
          <w:p w14:paraId="2D76723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建筑表现：园林建筑（亭、台、楼、阁、榭等）的结构特点和绘制方法，建筑的光影效果和材质质感表现。</w:t>
            </w:r>
          </w:p>
          <w:p w14:paraId="6DDA29DD">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地形表现：山丘、坡地、谷地等地形的绘制方法，地形的起伏变化和等高线的表现。</w:t>
            </w:r>
          </w:p>
          <w:p w14:paraId="7B25F571">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水体表现：静水（湖泊、池塘等）和动水（溪流、瀑布等）的表现方法，水体的光影反射和流动效果表现。</w:t>
            </w:r>
          </w:p>
          <w:p w14:paraId="722BC691">
            <w:pPr>
              <w:ind w:firstLine="0" w:firstLineChars="0"/>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人物与小品表现：人物的动态和比例表现，园林小品（雕塑、喷泉、座椅等）的设计和绘制。</w:t>
            </w:r>
          </w:p>
          <w:p w14:paraId="62F1A24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模块三：</w:t>
            </w:r>
            <w:r>
              <w:rPr>
                <w:rFonts w:hint="default" w:asciiTheme="minorEastAsia" w:hAnsiTheme="minorEastAsia" w:eastAsiaTheme="minorEastAsia" w:cstheme="minorEastAsia"/>
                <w:bCs/>
                <w:sz w:val="18"/>
                <w:szCs w:val="18"/>
              </w:rPr>
              <w:t>园林景观图纸绘制</w:t>
            </w:r>
          </w:p>
          <w:p w14:paraId="5B4B6DEA">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平面图绘制：园林景观平面图的绘制规范和方法，包括场地布局、道路系统、植物种植、建筑位置等的表达。</w:t>
            </w:r>
          </w:p>
          <w:p w14:paraId="5F3AAEF1">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立面图绘制：园林景观立面图的绘制，表现园林景观的垂直界面和高度变化，如建筑立面、植物立面等。</w:t>
            </w:r>
          </w:p>
          <w:p w14:paraId="65AD1E6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剖面图绘制：园林景观剖面图的绘制，展示园林景观的内部结构和层次关系，如地形剖面、建筑剖面等。</w:t>
            </w:r>
          </w:p>
          <w:p w14:paraId="733FB91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3.4</w:t>
            </w:r>
            <w:r>
              <w:rPr>
                <w:rFonts w:hint="default" w:asciiTheme="minorEastAsia" w:hAnsiTheme="minorEastAsia" w:eastAsiaTheme="minorEastAsia" w:cstheme="minorEastAsia"/>
                <w:bCs/>
                <w:sz w:val="18"/>
                <w:szCs w:val="18"/>
              </w:rPr>
              <w:t>效果图绘制：园林景观效果图的绘制，综合运用所学的知识和技能，表现园林景观的整体效果和氛围，如鸟瞰图、透视图等。</w:t>
            </w:r>
          </w:p>
          <w:p w14:paraId="12AB9BD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模块四：</w:t>
            </w:r>
            <w:r>
              <w:rPr>
                <w:rFonts w:hint="default" w:asciiTheme="minorEastAsia" w:hAnsiTheme="minorEastAsia" w:eastAsiaTheme="minorEastAsia" w:cstheme="minorEastAsia"/>
                <w:bCs/>
                <w:sz w:val="18"/>
                <w:szCs w:val="18"/>
              </w:rPr>
              <w:t>快速设计草图</w:t>
            </w:r>
          </w:p>
          <w:p w14:paraId="7254D05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设计思维与草图表达：培养学生的设计思维能力，学会用草图快速记录设计灵感和构思，将设计想法转化为可视化的图形。</w:t>
            </w:r>
          </w:p>
          <w:p w14:paraId="6434FBA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草图表现技巧：快速绘制草图的方法和技巧，如简化形体、概括线条、快速上色等，提高草图的绘制速度和质量。</w:t>
            </w:r>
          </w:p>
          <w:p w14:paraId="75D0FD83">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4.3</w:t>
            </w:r>
            <w:r>
              <w:rPr>
                <w:rFonts w:hint="default" w:asciiTheme="minorEastAsia" w:hAnsiTheme="minorEastAsia" w:eastAsiaTheme="minorEastAsia" w:cstheme="minorEastAsia"/>
                <w:bCs/>
                <w:sz w:val="18"/>
                <w:szCs w:val="18"/>
              </w:rPr>
              <w:t>实际项目应用：结合实际的园林设计项目，进行快速设计草图的练习，提高学生在实际工作中的应用能力。</w:t>
            </w:r>
          </w:p>
          <w:p w14:paraId="4A9C147F">
            <w:pPr>
              <w:ind w:firstLine="0" w:firstLineChars="0"/>
              <w:rPr>
                <w:rFonts w:hint="default" w:asciiTheme="minorEastAsia" w:hAnsiTheme="minorEastAsia" w:eastAsiaTheme="minorEastAsia" w:cstheme="minorEastAsia"/>
                <w:bCs/>
                <w:sz w:val="18"/>
                <w:szCs w:val="18"/>
              </w:rPr>
            </w:pPr>
          </w:p>
        </w:tc>
        <w:tc>
          <w:tcPr>
            <w:tcW w:w="2322" w:type="dxa"/>
          </w:tcPr>
          <w:p w14:paraId="7806C2CB">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理论教学要求</w:t>
            </w:r>
          </w:p>
          <w:p w14:paraId="7B6DA23F">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教师应采用多媒体教学、案例分析等多种教学方法，结合实际的园林手绘作品，系统地讲解园林手绘的基本理论和知识，使学生对园林手绘有全面的认识和理解。</w:t>
            </w:r>
          </w:p>
          <w:p w14:paraId="3A0D8C8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在讲解过程中，注重理论与实践的结合，引导学生将所学的理论知识应用到实际的手绘练习中，提高学生的实践能力。</w:t>
            </w:r>
          </w:p>
          <w:p w14:paraId="5D267A7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鼓励学生积极参与课堂讨论，分享自己的学习心得和体会，培养学生的自主学习能力和创新思维。</w:t>
            </w:r>
          </w:p>
          <w:p w14:paraId="2A3D1CA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实践教学要求</w:t>
            </w:r>
          </w:p>
          <w:p w14:paraId="3D84A92E">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实践教学应占总教学时数的大部分，为学生提供充足的时间进行手绘练习。教师应根据教学内容和学生的实际情况，合理安排实践教学任务，确保学生能够熟练掌握各项手绘技能。</w:t>
            </w:r>
          </w:p>
          <w:p w14:paraId="741C2B6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教师要加强对学生实践操作的指导，及时发现学生在手绘过程中存在的问题，并给予针对性的指导和建议。定期对学生的作品进行点评和反馈，帮助学生提高手绘水平。</w:t>
            </w:r>
          </w:p>
          <w:p w14:paraId="2AAB6D20">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组织学生进行实地写生和调研，让学生观察真实的园林景观，提高学生的观察力和写生能力。同时，引导学生将实地观察到的景观元素运用到自己的手绘作品中，使作品更加真实生动。</w:t>
            </w:r>
          </w:p>
          <w:p w14:paraId="5D46DBD6">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考核要求</w:t>
            </w:r>
          </w:p>
          <w:p w14:paraId="6EA9D5D2">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建立多元化的考核评价体系，综合考查学生的学习过程和学习成果。考核内容包括平时作业、课堂表现、实践项目和期末考试等多个方面。</w:t>
            </w:r>
          </w:p>
          <w:p w14:paraId="040BD1A3">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平时作业主要考查学生的手绘练习情况，包括线条练习、几何形体绘制、园林景观元素表现等作业，要求学生按时完成并保证作业质量。</w:t>
            </w:r>
          </w:p>
          <w:p w14:paraId="2EB3F568">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课堂表现主要考查学生在课堂上的参与度、学习态度和团队协作能力，鼓励学生积极发言、分享自己的作品和想法。</w:t>
            </w:r>
          </w:p>
          <w:p w14:paraId="7F3179CC">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3.4</w:t>
            </w:r>
            <w:r>
              <w:rPr>
                <w:rFonts w:hint="default" w:asciiTheme="minorEastAsia" w:hAnsiTheme="minorEastAsia" w:eastAsiaTheme="minorEastAsia" w:cstheme="minorEastAsia"/>
                <w:bCs/>
                <w:sz w:val="18"/>
                <w:szCs w:val="18"/>
              </w:rPr>
              <w:t>实践项目要求学生根据给定的园林设计任务，完成一套完整的手绘图纸，包括平面图、立面图、剖面图和效果图等，考查学生的综合应用能力和设计水平。</w:t>
            </w:r>
          </w:p>
          <w:p w14:paraId="3228C3D4">
            <w:pPr>
              <w:ind w:firstLine="0" w:firstLineChars="0"/>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3.5</w:t>
            </w:r>
            <w:r>
              <w:rPr>
                <w:rFonts w:hint="default" w:asciiTheme="minorEastAsia" w:hAnsiTheme="minorEastAsia" w:eastAsiaTheme="minorEastAsia" w:cstheme="minorEastAsia"/>
                <w:bCs/>
                <w:sz w:val="18"/>
                <w:szCs w:val="18"/>
              </w:rPr>
              <w:t>期末考试可以采用命题创作的方式，要求学生在规定的时间内完成一幅园林景观手绘作品，考查学生的手绘技能和创意表达能力</w:t>
            </w:r>
          </w:p>
          <w:p w14:paraId="265E0353">
            <w:pPr>
              <w:ind w:firstLine="0" w:firstLineChars="0"/>
              <w:rPr>
                <w:rFonts w:hint="eastAsia" w:asciiTheme="minorEastAsia" w:hAnsiTheme="minorEastAsia" w:eastAsiaTheme="minorEastAsia" w:cstheme="minorEastAsia"/>
                <w:bCs/>
                <w:sz w:val="18"/>
                <w:szCs w:val="18"/>
              </w:rPr>
            </w:pPr>
          </w:p>
        </w:tc>
      </w:tr>
    </w:tbl>
    <w:p w14:paraId="29B7E2AE">
      <w:pPr>
        <w:pStyle w:val="4"/>
        <w:ind w:firstLine="422"/>
      </w:pPr>
      <w:r>
        <w:rPr>
          <w:rFonts w:hint="eastAsia"/>
        </w:rPr>
        <w:t>2.专业核心课程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2904"/>
        <w:gridCol w:w="2291"/>
        <w:gridCol w:w="2577"/>
      </w:tblGrid>
      <w:tr w14:paraId="51E0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1A54210B">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904" w:type="dxa"/>
            <w:vAlign w:val="center"/>
          </w:tcPr>
          <w:p w14:paraId="013D7363">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291" w:type="dxa"/>
            <w:vAlign w:val="center"/>
          </w:tcPr>
          <w:p w14:paraId="407DD67D">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577" w:type="dxa"/>
            <w:vAlign w:val="center"/>
          </w:tcPr>
          <w:p w14:paraId="5F3FC2EA">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0818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68AE0E13">
            <w:pPr>
              <w:ind w:firstLine="0" w:firstLineChars="0"/>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sz w:val="18"/>
                <w:szCs w:val="18"/>
                <w:shd w:val="clear" w:color="auto" w:fill="FFFFFF"/>
              </w:rPr>
              <w:t>花卉生产与应用</w:t>
            </w:r>
          </w:p>
        </w:tc>
        <w:tc>
          <w:tcPr>
            <w:tcW w:w="2904" w:type="dxa"/>
          </w:tcPr>
          <w:p w14:paraId="75B2F30A">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知识目标：</w:t>
            </w:r>
          </w:p>
          <w:p w14:paraId="63FC3E96">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1.掌握园林花卉的分类、种质资源，以及常见花卉的生长发育习性。包括了解不同花卉的科属分类、生长环境、生长周期等基本知识。</w:t>
            </w:r>
          </w:p>
          <w:p w14:paraId="4FF4FEBF">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2.熟悉花卉繁殖、环境因素及栽培设备，包括花卉的繁殖方法、适宜的生长环境、栽培设备的使用等方面的知识。</w:t>
            </w:r>
          </w:p>
          <w:p w14:paraId="01871BEA">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3.掌握花期调控、花卉的应用等方面的基本理论与基本知识，如如何调控花卉的开花时间、花卉在园林景观设计中的应用等。</w:t>
            </w:r>
          </w:p>
          <w:p w14:paraId="7F4A1161">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4.认识主要的园林花卉，掌握其主要的种类、品种及产品器官。这有助于学生在实际应用中能够正确选择和使用花卉。</w:t>
            </w:r>
          </w:p>
          <w:p w14:paraId="7966EBBB">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能力目标：</w:t>
            </w:r>
          </w:p>
          <w:p w14:paraId="71322264">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1.具备花卉育苗技术，能够独立完成花卉的育苗工作，包括种子的处理、播种、管理等环节。</w:t>
            </w:r>
          </w:p>
          <w:p w14:paraId="4C6215A1">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2.掌握露地花卉、温室花卉规模化栽培技术，能够根据不同的花卉种类和生长环境制定合适的栽培方案。</w:t>
            </w:r>
          </w:p>
          <w:p w14:paraId="195F9BF1">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3.具备花卉经营、管理和应用等方面的工作能力，如能够制定花卉销售方案、管理花卉库存、进行花卉景观设计等。</w:t>
            </w:r>
          </w:p>
          <w:p w14:paraId="100A5967">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4.能够分析和解决花卉相关技术问题，提高从事花卉应用及生产的技术水平。</w:t>
            </w:r>
          </w:p>
          <w:p w14:paraId="7DB910F1">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素质目标：</w:t>
            </w:r>
          </w:p>
          <w:p w14:paraId="74578DC6">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1.培养爱岗敬业、吃苦耐劳的精神，使学生能够热爱园林花卉事业，愿意为花卉产业的发展贡献力量。</w:t>
            </w:r>
          </w:p>
          <w:p w14:paraId="55B26A32">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2.培养开拓创新的精神，鼓励学生在园林花卉领域不断探索新的技术、新的应用方式，推动行业的创新发展。</w:t>
            </w:r>
          </w:p>
          <w:p w14:paraId="216FD47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shd w:val="clear" w:color="auto" w:fill="FFFFFF"/>
              </w:rPr>
              <w:t>3.培养学生的沟通能力和团队协作精神，使其能够与他人有效沟通、协作，共同完成园林花卉项目。</w:t>
            </w:r>
          </w:p>
        </w:tc>
        <w:tc>
          <w:tcPr>
            <w:tcW w:w="2291" w:type="dxa"/>
          </w:tcPr>
          <w:p w14:paraId="7C52F184">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模块一:绪论及花卉分类</w:t>
            </w:r>
          </w:p>
          <w:p w14:paraId="6001134B">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1.1绪论</w:t>
            </w:r>
          </w:p>
          <w:p w14:paraId="19DF615E">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1.2依据生态习性分类</w:t>
            </w:r>
          </w:p>
          <w:p w14:paraId="2EF24EB8">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1.3依据观赏部位分类</w:t>
            </w:r>
          </w:p>
          <w:p w14:paraId="6C39BB80">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1.4依据栽培方式和用途分类</w:t>
            </w:r>
          </w:p>
          <w:p w14:paraId="02DBFF47">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模块二:花卉栽培设施与环境条件</w:t>
            </w:r>
          </w:p>
          <w:p w14:paraId="5C7C86C7">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2.1花卉栽培设施</w:t>
            </w:r>
          </w:p>
          <w:p w14:paraId="608641A0">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2.2花卉栽培与环境</w:t>
            </w:r>
          </w:p>
          <w:p w14:paraId="280A030E">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2.3花期控制技术</w:t>
            </w:r>
          </w:p>
          <w:p w14:paraId="04C405F5">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模块三:花卉繁殖</w:t>
            </w:r>
          </w:p>
          <w:p w14:paraId="182E6947">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3.1播种繁殖</w:t>
            </w:r>
          </w:p>
          <w:p w14:paraId="2D86CEF8">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3.2无性繁殖</w:t>
            </w:r>
          </w:p>
          <w:p w14:paraId="120885E3">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模块四:露地花卉栽培技术</w:t>
            </w:r>
          </w:p>
          <w:p w14:paraId="1A89708F">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4.1露地花卉栽培概况</w:t>
            </w:r>
          </w:p>
          <w:p w14:paraId="7EBA3DF8">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4.2花坛花卉栽培实例</w:t>
            </w:r>
          </w:p>
          <w:p w14:paraId="509A7390">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4.3花境花卉栽培实例</w:t>
            </w:r>
          </w:p>
          <w:p w14:paraId="0334E42F">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模块五:盆栽花卉栽培技术</w:t>
            </w:r>
          </w:p>
          <w:p w14:paraId="41E75863">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5.1花卉盆栽概况</w:t>
            </w:r>
          </w:p>
          <w:p w14:paraId="583F821A">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5.2年宵花卉盆栽实例</w:t>
            </w:r>
          </w:p>
          <w:p w14:paraId="21DCBF0B">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5.3室内观叶植物盆栽实例</w:t>
            </w:r>
          </w:p>
          <w:p w14:paraId="0BA9A5BB">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5.4多肉植物盆栽实例</w:t>
            </w:r>
          </w:p>
          <w:p w14:paraId="6F1C1D20">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5.5木本花卉盆栽实例</w:t>
            </w:r>
          </w:p>
          <w:p w14:paraId="67550860">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模块六:切花花卉栽培技术</w:t>
            </w:r>
          </w:p>
          <w:p w14:paraId="57D35743">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6.1切花栽培概述</w:t>
            </w:r>
          </w:p>
          <w:p w14:paraId="56C86CB3">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6.2常见切花栽培实例</w:t>
            </w:r>
          </w:p>
          <w:p w14:paraId="6529F4D5">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模块七:花卉应用技术</w:t>
            </w:r>
          </w:p>
          <w:p w14:paraId="01B6B136">
            <w:pPr>
              <w:ind w:firstLine="0" w:firstLineChars="0"/>
              <w:jc w:val="lef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7.1花卉在园林中应用</w:t>
            </w:r>
          </w:p>
          <w:p w14:paraId="15B9CD5C">
            <w:pPr>
              <w:ind w:firstLine="0" w:firstLineChars="0"/>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shd w:val="clear" w:color="auto" w:fill="FFFFFF"/>
              </w:rPr>
              <w:t>7.2花卉装饰</w:t>
            </w:r>
          </w:p>
        </w:tc>
        <w:tc>
          <w:tcPr>
            <w:tcW w:w="2577" w:type="dxa"/>
          </w:tcPr>
          <w:p w14:paraId="1C92591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4C986B87">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1.任务驱动教学模式：按照完整的工作过程构建学习任务，设计学习情境并组织实施，实现“教、学、做”三统一。</w:t>
            </w:r>
          </w:p>
          <w:p w14:paraId="5EBC1E2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理实一体化教学模式：将校内课堂教学与实际工作情境相融合，将课程学习任务与企业真实的园林花卉管理或设计工作对接。实训室、植物园、园林施工现场等都是课堂，让学生在完成真实任务的过程中同时学习理论知识。</w:t>
            </w:r>
          </w:p>
          <w:p w14:paraId="6AD7146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1D96474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1.讲授法：讲解园林花卉的基本概念、分类、特点等理论知识。</w:t>
            </w:r>
          </w:p>
          <w:p w14:paraId="50A67F3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2.实践教学法：通过实验室操作、园艺实习等方式，指导学生进行花卉的栽培、繁殖、修剪等实际操作，提高实践能力。</w:t>
            </w:r>
          </w:p>
          <w:p w14:paraId="34FDDE1E">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3.案例分析法：分析具体园林花卉项目的实例，如花卉种植设计、花坛布置等，提高学生的实际应用能力。</w:t>
            </w:r>
          </w:p>
          <w:p w14:paraId="246659F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30DA4A86">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1.教学资源：提供《园林花卉学》教材、教学课件、花卉实物标本、花卉栽培工具等教学资源。</w:t>
            </w:r>
          </w:p>
          <w:p w14:paraId="70D9814F">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2.教学设施：拥有实验室或实习基地，确保学生能够进行实践操作和实验。</w:t>
            </w:r>
          </w:p>
          <w:p w14:paraId="01FB09C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3.合作单位：与园林设计公司、植物园等单位建立合作关系，为学生提供校外实践机会。</w:t>
            </w:r>
          </w:p>
          <w:p w14:paraId="03BBF35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5D50BC5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1.专业知识：具备园林花卉学领域的专业知识和实践经验，能够熟练讲解园林花卉的分类、栽培、繁殖等知识和技能。</w:t>
            </w:r>
          </w:p>
          <w:p w14:paraId="1A0CAC0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2.教学能力：能够采用多种教学方法和手段，激发学生的学习兴趣和创新能力，同时能够指导学生进行实践操作和实验。</w:t>
            </w:r>
          </w:p>
          <w:p w14:paraId="006C34CA">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3.实践经验：具有一定的园林花卉实践经验，能够为学生提供实践指导和建议。</w:t>
            </w:r>
          </w:p>
          <w:p w14:paraId="4D09D97A">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0A7EDB06">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1.理论考核：通过理论测试、作业批改等方式考核学生对园林花卉学基本概念、分类、特点等理论知识的掌握情况。</w:t>
            </w:r>
          </w:p>
          <w:p w14:paraId="3C29534F">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2.实践考核：通过实践操作考核、实验报告等方式考核学生的实践能力和实验技能。</w:t>
            </w:r>
          </w:p>
          <w:p w14:paraId="231CC101">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3.综合考核：结合学生的平时表现、课堂参与度、项目完成情况等因素进行综合考核，评价学生的综合素质和能力。</w:t>
            </w:r>
          </w:p>
        </w:tc>
      </w:tr>
      <w:tr w14:paraId="1C8A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57FC43F3">
            <w:pPr>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bCs/>
                <w:kern w:val="0"/>
                <w:sz w:val="18"/>
                <w:szCs w:val="18"/>
              </w:rPr>
              <w:t>园林</w:t>
            </w:r>
            <w:r>
              <w:rPr>
                <w:rFonts w:hint="eastAsia" w:asciiTheme="minorEastAsia" w:hAnsiTheme="minorEastAsia" w:eastAsiaTheme="minorEastAsia" w:cstheme="minorEastAsia"/>
                <w:b/>
                <w:bCs/>
                <w:kern w:val="0"/>
                <w:sz w:val="18"/>
                <w:szCs w:val="18"/>
                <w:lang w:val="en-US" w:eastAsia="zh-CN"/>
              </w:rPr>
              <w:t>植物</w:t>
            </w:r>
            <w:r>
              <w:rPr>
                <w:rFonts w:hint="eastAsia" w:asciiTheme="minorEastAsia" w:hAnsiTheme="minorEastAsia" w:eastAsiaTheme="minorEastAsia" w:cstheme="minorEastAsia"/>
                <w:b/>
                <w:bCs/>
                <w:kern w:val="0"/>
                <w:sz w:val="18"/>
                <w:szCs w:val="18"/>
              </w:rPr>
              <w:t>栽植与养护</w:t>
            </w:r>
          </w:p>
        </w:tc>
        <w:tc>
          <w:tcPr>
            <w:tcW w:w="2904" w:type="dxa"/>
          </w:tcPr>
          <w:p w14:paraId="3BA8247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223F7F4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1.掌握园林树木的基本知识，包括分类、形态特征、习性、分布、观赏特性等。</w:t>
            </w:r>
          </w:p>
          <w:p w14:paraId="6F0E343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2.了解园林树木在园林建设中的重要性和作用，以及其在城市规划和风景园林建设中的实际应用。</w:t>
            </w:r>
          </w:p>
          <w:p w14:paraId="7E3B05A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3.掌握园林树木的栽培方法、繁殖技术、病虫害防治等基础知识和技术。</w:t>
            </w:r>
          </w:p>
          <w:p w14:paraId="3E5B8B1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0AAFBDA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1.能够根据园林树木的特性和环境要求，制定合适的栽培和养护方案。</w:t>
            </w:r>
          </w:p>
          <w:p w14:paraId="0B4138C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2.掌握园林树木的移植和修剪技术，能够正确地进行树木的移植和整形修剪工作。</w:t>
            </w:r>
          </w:p>
          <w:p w14:paraId="2B39E42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3.能够运用所学的知识和技能，解决园林树木栽培和养护中的实际问题，如病虫害的防治、树木的复壮等。</w:t>
            </w:r>
          </w:p>
          <w:p w14:paraId="2FBDB85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51F44D5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1.培养热爱园林事业、具有强烈责任心和职业道德的精神，对待园林树木栽培与养护工作充满热情。</w:t>
            </w:r>
          </w:p>
          <w:p w14:paraId="193682E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2.具备勤奋好学、善于思考、勇于创新的精神，不断提高自己的专业素养和综合能力。</w:t>
            </w:r>
          </w:p>
          <w:p w14:paraId="3D2623F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3.强调团队协作和沟通能力，能够在团队中发挥自己的优势，与他人合作完成园林树木的栽培与养护任务。</w:t>
            </w:r>
          </w:p>
        </w:tc>
        <w:tc>
          <w:tcPr>
            <w:tcW w:w="2291" w:type="dxa"/>
          </w:tcPr>
          <w:p w14:paraId="12E17062">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模块一：园林植物栽培养护基础</w:t>
            </w:r>
          </w:p>
          <w:p w14:paraId="2E8FC18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1.1园林植物的概念与分类</w:t>
            </w:r>
          </w:p>
          <w:p w14:paraId="7C8ABCBF">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1.2园林植物生长发育</w:t>
            </w:r>
          </w:p>
          <w:p w14:paraId="2BB8C0D0">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1.3环境因子与园林植物生长发育的关系</w:t>
            </w:r>
          </w:p>
          <w:p w14:paraId="3C3321B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模块二：园林植物苗木培育技术</w:t>
            </w:r>
          </w:p>
          <w:p w14:paraId="74FE34DF">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2.1园林植物的良种繁育</w:t>
            </w:r>
          </w:p>
          <w:p w14:paraId="21BAD32D">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2.2建立苗圃</w:t>
            </w:r>
          </w:p>
          <w:p w14:paraId="04B7563B">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2.3园林植物种子（实）的生产</w:t>
            </w:r>
          </w:p>
          <w:p w14:paraId="470DE1E5">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2.4园林植物的播种育苗</w:t>
            </w:r>
          </w:p>
          <w:p w14:paraId="3AAE8B4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2.5园林植物的扦插育苗</w:t>
            </w:r>
          </w:p>
          <w:p w14:paraId="5CE36D66">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2.6园林植物的嫁接育苗</w:t>
            </w:r>
          </w:p>
          <w:p w14:paraId="7A1D1261">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2.7园林植物的其他育苗方法</w:t>
            </w:r>
          </w:p>
          <w:p w14:paraId="58D6966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2.8大苗培育</w:t>
            </w:r>
          </w:p>
          <w:p w14:paraId="32943DC6">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2.9苗木出圃</w:t>
            </w:r>
          </w:p>
          <w:p w14:paraId="0096A9F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模块三：园林植物的栽培技术</w:t>
            </w:r>
          </w:p>
          <w:p w14:paraId="31CE116F">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3.1露地栽培</w:t>
            </w:r>
          </w:p>
          <w:p w14:paraId="216271C8">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3.2保护地栽培</w:t>
            </w:r>
          </w:p>
          <w:p w14:paraId="60769D05">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3.3大树移植</w:t>
            </w:r>
          </w:p>
          <w:p w14:paraId="6220080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模块四：园林植物养护管理</w:t>
            </w:r>
          </w:p>
          <w:p w14:paraId="3F71BD0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4.1露地栽培园林植物养护管理措施</w:t>
            </w:r>
          </w:p>
          <w:p w14:paraId="2850B9CE">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4.2保护地栽培园林植物的养护管理</w:t>
            </w:r>
          </w:p>
          <w:p w14:paraId="3649848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4.3修剪与整形</w:t>
            </w:r>
          </w:p>
          <w:p w14:paraId="53631EBF">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4.4各类园林植物修剪整形的技艺</w:t>
            </w:r>
          </w:p>
        </w:tc>
        <w:tc>
          <w:tcPr>
            <w:tcW w:w="2577" w:type="dxa"/>
          </w:tcPr>
          <w:p w14:paraId="0DEB022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4E5E4CA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植物栽植与养护课程采用“理论讲授+实践教学”相结合的教学模式。这种模式注重学生的实际操作能力和理论知识的融合，通过理论学习奠定基础，再通过实践操作加深理解，达到学用结合、学以致用的教学目的。</w:t>
            </w:r>
          </w:p>
          <w:p w14:paraId="65AF662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277233F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1.讲授法：作为基本的教学方法，通过多媒体、实物展示等手段，向学生系统介绍园林植物栽植与养护的理论知识。</w:t>
            </w:r>
          </w:p>
          <w:p w14:paraId="41E4F60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2.演示法：在学习具体的操作技术时，如嫁接、修剪等，采用实物演示和图片展示的方式，使学生更加直观地理解操作步骤和技术要点。</w:t>
            </w:r>
          </w:p>
          <w:p w14:paraId="24EF474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3.练习法：学生在教师指导下进行实践操作练习，通过反复练习达到熟练掌握技能的目的。</w:t>
            </w:r>
          </w:p>
          <w:p w14:paraId="2CDC42F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4EF90B2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1.实训场所：园林植物栽培工场满足实训要求，提供足够的空间和资源供学生进行实践操作。</w:t>
            </w:r>
          </w:p>
          <w:p w14:paraId="6E306DB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2.实训设备：配备齐全的园林植物栽培和养护所需的设备和工具，如园艺剪刀、铲子、水壶等。</w:t>
            </w:r>
          </w:p>
          <w:p w14:paraId="4AB8B96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3.实训材料：提供足够的实训材料，如园林植物种子、苗木、土壤等，以满足学生实训需求。</w:t>
            </w:r>
          </w:p>
          <w:p w14:paraId="41BDB15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1CCA35C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1.具备扎实的园林植物栽植与养护理论知识。</w:t>
            </w:r>
          </w:p>
          <w:p w14:paraId="4B4E21E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2.具有丰富的实践经验，能够指导学生进行实践操作。</w:t>
            </w:r>
          </w:p>
          <w:p w14:paraId="493D9AC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732F38D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1.理论考核：通过考试、作业等方式检查学生对理论知识的掌握程度。</w:t>
            </w:r>
          </w:p>
          <w:p w14:paraId="68ACEFA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2.实践考核：通过学生实际操作和完成实训任务的情况，评价学生的实践能力和操作技能。</w:t>
            </w:r>
          </w:p>
          <w:p w14:paraId="571A7C2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3.综合评价：结合学生的理论考核和实践考核成绩，以及学习态度、合作精神等方面的表现，对学生进行综合评价。</w:t>
            </w:r>
          </w:p>
        </w:tc>
      </w:tr>
      <w:tr w14:paraId="7627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76DB89E4">
            <w:pPr>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bCs/>
                <w:kern w:val="0"/>
                <w:sz w:val="18"/>
                <w:szCs w:val="18"/>
              </w:rPr>
              <w:t>园林植物有害生物防治</w:t>
            </w:r>
          </w:p>
        </w:tc>
        <w:tc>
          <w:tcPr>
            <w:tcW w:w="2904" w:type="dxa"/>
            <w:vAlign w:val="center"/>
          </w:tcPr>
          <w:p w14:paraId="6663A40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731EE33F">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1.掌握昆虫和病原物的生物学基本知识和形态特征，以便更好地理解和识别园林植物病虫害。</w:t>
            </w:r>
          </w:p>
          <w:p w14:paraId="6CE060E4">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2.熟悉园林植物病虫害的发生发展规律，包括其流行规律、预测预报方法等，以便有效地预防和治理。</w:t>
            </w:r>
          </w:p>
          <w:p w14:paraId="2F1839B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3.掌握防治园林植物病虫害的基本原理和方法，包括物理机械、生物、植物检疫等综合防治方法，为实际防治工作提供理论依据。</w:t>
            </w:r>
          </w:p>
          <w:p w14:paraId="7A46CCF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4.了解本地常见的园林植物病虫害的危害特点、发生发展规律和防治措施，以便针对性地进行防治。</w:t>
            </w:r>
          </w:p>
          <w:p w14:paraId="7D035B5C">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31B4010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1.能够鉴别本地常见的园林植物病虫种类。</w:t>
            </w:r>
          </w:p>
          <w:p w14:paraId="3C841F90">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2.能够进行园林植物病虫标本的采集、制作和保存。</w:t>
            </w:r>
          </w:p>
          <w:p w14:paraId="233A0770">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3.能够正确使用农药，并会配制常用的农药，以确保防治效果并避免环境污染。</w:t>
            </w:r>
          </w:p>
          <w:p w14:paraId="149AD640">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4.能够依据园林植物病虫的发生发展规律制定和实施综合治理方案。</w:t>
            </w:r>
          </w:p>
          <w:p w14:paraId="12BCC17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61800BD4">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1.严谨、规范的科学态度，确保防治工作的准确性和有效性。</w:t>
            </w:r>
          </w:p>
          <w:p w14:paraId="1539809E">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2.工作责任感和实事求是的工作作风，以高度的责任心对待防治工作。</w:t>
            </w:r>
          </w:p>
          <w:p w14:paraId="7FB68F8C">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3.良好的职业道德，遵守行业规范，尊重生命，保护环境。</w:t>
            </w:r>
          </w:p>
          <w:p w14:paraId="2E40F4C2">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4.规范操作、环境保护、节约资源的意识，实现可持续发展。</w:t>
            </w:r>
          </w:p>
        </w:tc>
        <w:tc>
          <w:tcPr>
            <w:tcW w:w="2291" w:type="dxa"/>
          </w:tcPr>
          <w:p w14:paraId="48102551">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模块一：园林昆虫基础知识</w:t>
            </w:r>
          </w:p>
          <w:p w14:paraId="610DF60F">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1.1昆虫的外部形态</w:t>
            </w:r>
          </w:p>
          <w:p w14:paraId="190700E4">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1.2昆虫的内部结构</w:t>
            </w:r>
          </w:p>
          <w:p w14:paraId="7863D050">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1.3昆虫的生物学特性</w:t>
            </w:r>
          </w:p>
          <w:p w14:paraId="6522ACBE">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1.4昆虫的分类</w:t>
            </w:r>
          </w:p>
          <w:p w14:paraId="28466949">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1.5昆虫发生与环境关系</w:t>
            </w:r>
          </w:p>
          <w:p w14:paraId="3FFDBB5A">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模块二：园林植物植物病害基础知识</w:t>
            </w:r>
          </w:p>
          <w:p w14:paraId="5ECF5A28">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2.1园林植物病害的症状识别</w:t>
            </w:r>
          </w:p>
          <w:p w14:paraId="77D2A20C">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2.2园林植物传染性病害的病原物识别</w:t>
            </w:r>
          </w:p>
          <w:p w14:paraId="09E1FD18">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2.3园林植物病害流行、预测与诊断（</w:t>
            </w:r>
          </w:p>
          <w:p w14:paraId="54F4DADD">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模块三：园林植物病虫害综合治理</w:t>
            </w:r>
          </w:p>
          <w:p w14:paraId="7E4A9733">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3.1病虫害综合防治的内涵</w:t>
            </w:r>
          </w:p>
          <w:p w14:paraId="2CEBA3BA">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3.2植物检疫技术</w:t>
            </w:r>
          </w:p>
          <w:p w14:paraId="53687D6D">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3.3园林栽培技术管理调控</w:t>
            </w:r>
          </w:p>
          <w:p w14:paraId="1A404B12">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3.4生物防治技术</w:t>
            </w:r>
          </w:p>
          <w:p w14:paraId="27ED646C">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3.5物理机械防治技术</w:t>
            </w:r>
          </w:p>
          <w:p w14:paraId="1DF40A82">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3.6化学防治技术</w:t>
            </w:r>
          </w:p>
          <w:p w14:paraId="1BBE3D2B">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模块四：园林植物病虫调查技术</w:t>
            </w:r>
          </w:p>
          <w:p w14:paraId="05015420">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4.1园林植物病虫害基本调查技术</w:t>
            </w:r>
          </w:p>
          <w:p w14:paraId="3D804989">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4.2园林植物害虫调查技术</w:t>
            </w:r>
          </w:p>
          <w:p w14:paraId="08DE099D">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4.3园林植物病害调查技术</w:t>
            </w:r>
          </w:p>
          <w:p w14:paraId="7D1893FD">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模块五：园林植物病虫害标本采集、制作与保存技术</w:t>
            </w:r>
          </w:p>
          <w:p w14:paraId="34EFABBB">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5.1病害标本的采集、制作与保存技术</w:t>
            </w:r>
          </w:p>
          <w:p w14:paraId="729C44DC">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5.2昆虫标本的采集、制作与保存技术</w:t>
            </w:r>
          </w:p>
          <w:p w14:paraId="459B0B49">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模块六：园林植物害虫防治技术</w:t>
            </w:r>
          </w:p>
          <w:p w14:paraId="716F853B">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6.1食叶害虫防治技术</w:t>
            </w:r>
          </w:p>
          <w:p w14:paraId="47794F28">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6.2钻蛀性害虫防治技术</w:t>
            </w:r>
          </w:p>
          <w:p w14:paraId="474E6A81">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6.3刺吸性害虫及螨类防治技术</w:t>
            </w:r>
          </w:p>
          <w:p w14:paraId="77802F9C">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6.4地下害虫防治技术</w:t>
            </w:r>
          </w:p>
          <w:p w14:paraId="722ADDF0">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模块七：园林植物病害防治技术</w:t>
            </w:r>
          </w:p>
          <w:p w14:paraId="43DFBA0C">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7.1叶（花、果）部病害防治技术</w:t>
            </w:r>
          </w:p>
          <w:p w14:paraId="4CF68D14">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7.2枝干部病害防治技术</w:t>
            </w:r>
          </w:p>
          <w:p w14:paraId="3004AB44">
            <w:pPr>
              <w:widowControl/>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7.3根部病害防治技术</w:t>
            </w:r>
          </w:p>
          <w:p w14:paraId="47C70DEC">
            <w:pPr>
              <w:ind w:firstLine="0" w:firstLineChars="0"/>
              <w:rPr>
                <w:rFonts w:asciiTheme="minorEastAsia" w:hAnsiTheme="minorEastAsia" w:eastAsiaTheme="minorEastAsia" w:cstheme="minorEastAsia"/>
                <w:bCs/>
                <w:sz w:val="18"/>
                <w:szCs w:val="18"/>
              </w:rPr>
            </w:pPr>
          </w:p>
        </w:tc>
        <w:tc>
          <w:tcPr>
            <w:tcW w:w="2577" w:type="dxa"/>
          </w:tcPr>
          <w:p w14:paraId="0783FBC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教学模式：</w:t>
            </w:r>
          </w:p>
          <w:p w14:paraId="37EFFFC1">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园林植物病虫害防治课程采用“理论教学与实践操作相结合”的教学模式。该模式旨在通过系统的理论教学使学生掌握病虫害防治的基本理论和方法，同时通过实践操作，提高学生的实际应用能力和解决问题的能力。</w:t>
            </w:r>
          </w:p>
          <w:p w14:paraId="350FDFC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教学方法</w:t>
            </w:r>
          </w:p>
          <w:p w14:paraId="1A8EF631">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1.讲授法：教师利用多媒体课件、实物标本等方式，向学生系统介绍园林植物病虫害的基本知识、识别方法和防治技术。</w:t>
            </w:r>
          </w:p>
          <w:p w14:paraId="1CAB1EA8">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2.案例分析法：通过分析实际发生的园林植物病虫害案例，引导学生运用所学知识进行问题分析、方案制定和防治操作。</w:t>
            </w:r>
          </w:p>
          <w:p w14:paraId="46EC949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3.分组讨论法：将学生分成若干小组，针对某一特定的病虫害问题展开讨论，培养学生的团队协作能力和解决问题的能力。</w:t>
            </w:r>
          </w:p>
          <w:p w14:paraId="0C8E17F0">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4.实践操作法：学生在教师的指导下，进行病虫害标本的采集、制作和保存，以及防治技术的实践操作，提高学生的动手能力。</w:t>
            </w:r>
          </w:p>
          <w:p w14:paraId="534AD3D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教学条件：</w:t>
            </w:r>
          </w:p>
          <w:p w14:paraId="1A79A902">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1.教学设施：配备齐全的园林植物病虫害教学设施，包括病虫害标本室、植物保护实训室等，以及生物显微镜、体视显微镜等必要的仪器设备。</w:t>
            </w:r>
          </w:p>
          <w:p w14:paraId="0AC68B7F">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2.教学资源：拥有充足的园林植物病虫害教学资源，包括教材、参考书、网络教学资源等，以及丰富的病虫害标本和实地观察机会。</w:t>
            </w:r>
          </w:p>
          <w:p w14:paraId="2A4C54C5">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3.实践基地：建立稳定的园林植物病虫害防治实践基地，为学生提供实地观察和实践操作的机会。</w:t>
            </w:r>
          </w:p>
          <w:p w14:paraId="0A97EA2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教师要求：</w:t>
            </w:r>
          </w:p>
          <w:p w14:paraId="7C157BFB">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1.专业知识：具备扎实的园林植物病虫害防治专业知识，能够系统、全面地传授相关知识。</w:t>
            </w:r>
          </w:p>
          <w:p w14:paraId="0A54F5C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2.实践经验：具有丰富的园林植物病虫害防治实践经验，能够指导学生进行实践操作和问题解决。</w:t>
            </w:r>
          </w:p>
          <w:p w14:paraId="7B575A6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3.教学能力：具备良好的教学能力和方法，能够激发学生的学习兴趣和积极性，提高教学效果。</w:t>
            </w:r>
          </w:p>
          <w:p w14:paraId="303074E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4.科研能力：具备一定的科研能力，能够关注行业动态和新技术发展，不断更新教学内容和方法。</w:t>
            </w:r>
          </w:p>
          <w:p w14:paraId="131141D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考核要求:</w:t>
            </w:r>
          </w:p>
          <w:p w14:paraId="04513DE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1.理论考核：通过考试、作业等方式，考核学生对园林植物病虫害防治基本理论、识别方法和防治技术的掌握程度。</w:t>
            </w:r>
          </w:p>
          <w:p w14:paraId="2AA944C4">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2.实践考核：通过学生实践操作的表现，考核学生的动手能力、分析能力和解决问题的能力。</w:t>
            </w:r>
          </w:p>
          <w:p w14:paraId="5ACF69C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kern w:val="0"/>
                <w:sz w:val="18"/>
                <w:szCs w:val="18"/>
              </w:rPr>
              <w:t>3.综合评价：结合学生的理论考核和实践考核成绩，以及学习态度、团队合作等方面的表现，对学生进行综合评价。同时，鼓励学生积极参与课外实践、科研项</w:t>
            </w:r>
            <w:r>
              <w:rPr>
                <w:rFonts w:hint="eastAsia" w:asciiTheme="minorEastAsia" w:hAnsiTheme="minorEastAsia" w:eastAsiaTheme="minorEastAsia" w:cstheme="minorEastAsia"/>
                <w:bCs/>
                <w:sz w:val="18"/>
                <w:szCs w:val="18"/>
              </w:rPr>
              <w:t>园林工程技术</w:t>
            </w:r>
            <w:r>
              <w:rPr>
                <w:rFonts w:hint="eastAsia" w:asciiTheme="minorEastAsia" w:hAnsiTheme="minorEastAsia" w:eastAsiaTheme="minorEastAsia" w:cstheme="minorEastAsia"/>
                <w:bCs/>
                <w:kern w:val="0"/>
                <w:sz w:val="18"/>
                <w:szCs w:val="18"/>
              </w:rPr>
              <w:t>目等活动，提高综合素质和能力。</w:t>
            </w:r>
          </w:p>
        </w:tc>
      </w:tr>
      <w:tr w14:paraId="56F2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7690C99F">
            <w:pPr>
              <w:ind w:firstLine="0" w:firstLineChars="0"/>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b/>
                <w:bCs/>
                <w:kern w:val="0"/>
                <w:sz w:val="18"/>
                <w:szCs w:val="18"/>
              </w:rPr>
              <w:t>园林工程</w:t>
            </w:r>
            <w:r>
              <w:rPr>
                <w:rFonts w:hint="eastAsia" w:asciiTheme="minorEastAsia" w:hAnsiTheme="minorEastAsia" w:eastAsiaTheme="minorEastAsia" w:cstheme="minorEastAsia"/>
                <w:b/>
                <w:bCs/>
                <w:kern w:val="0"/>
                <w:sz w:val="18"/>
                <w:szCs w:val="18"/>
                <w:lang w:val="en-US" w:eastAsia="zh-CN"/>
              </w:rPr>
              <w:t>施工</w:t>
            </w:r>
          </w:p>
        </w:tc>
        <w:tc>
          <w:tcPr>
            <w:tcW w:w="2904" w:type="dxa"/>
            <w:vAlign w:val="center"/>
          </w:tcPr>
          <w:p w14:paraId="7CBCE7CF">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3A5C68B8">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1.掌握园林工程基本原理和技术知识深入理解园林工程的基本原理，包括土方工程、给水工程、假山工程、水景工程等方面的知识。</w:t>
            </w:r>
          </w:p>
          <w:p w14:paraId="1FBC97D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2.熟悉园林工程材料和设备：了解常用园林工程材料的种类、性能及选择方法，熟悉园林工程施工中所需的机械设备和工具的使用与维护。</w:t>
            </w:r>
          </w:p>
          <w:p w14:paraId="62C1F66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3.了解园林工程相关法规和标准：掌握园林工程建设与管理相关的法律法规、行业标准和规范，确保工程建设的合规性和安全性。</w:t>
            </w:r>
          </w:p>
          <w:p w14:paraId="3048A276">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444BDBB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1.具备园林工程施工图设计和绘制能力：学生应能够独立完成园林工程施工图的设计和绘制工作，包括平面布置、竖向设计、植物配置等。</w:t>
            </w:r>
          </w:p>
          <w:p w14:paraId="598F06E9">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2.具备园林工程施工组织与管理能力：学生应能够根据园林工程的特点和要求，制定合理的施工计划和组织方案，确保工程施工的顺利进行。</w:t>
            </w:r>
          </w:p>
          <w:p w14:paraId="1BDFFFFE">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3.具备园林工程质量控制与验收能力：学生应了解园林工程质量控制的关键环节和方法，能够对工程施工过程进行质量监督，确保工程质量达到设计要求。</w:t>
            </w:r>
          </w:p>
          <w:p w14:paraId="70F9E6C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76493A6A">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1.具备良好的职业道德和责任心：学生应具备高度的职业道德和责任心，能够遵守行业规范，诚实守信，对工程质量负责。</w:t>
            </w:r>
          </w:p>
          <w:p w14:paraId="4EAEA1B5">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2.具备团队协作和沟通能力：园林工程建设往往需要多个部门和人员的协作配合，学生应具备良好的团队协作精神和沟通能力，能够与不同背景的人员有效合作，共同完成任务。</w:t>
            </w:r>
          </w:p>
          <w:p w14:paraId="65CB5FBD">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3.具备创新意识和学习能力：随着园林工程技术的不断发展，新的设计理念、施工技术和材料不断涌现。学生应具备创新意识，能够积极尝试新的技术和方法。</w:t>
            </w:r>
          </w:p>
        </w:tc>
        <w:tc>
          <w:tcPr>
            <w:tcW w:w="2291" w:type="dxa"/>
          </w:tcPr>
          <w:p w14:paraId="0A3677E8">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模块一:绪论</w:t>
            </w:r>
          </w:p>
          <w:p w14:paraId="455D4B65">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1.1园林工程的含义和内容</w:t>
            </w:r>
          </w:p>
          <w:p w14:paraId="689BD0F1">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1.2中外园林工程的特点</w:t>
            </w:r>
          </w:p>
          <w:p w14:paraId="46FCDB6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1.3中国古代园林工程的发展进程</w:t>
            </w:r>
          </w:p>
          <w:p w14:paraId="58DEFA06">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模块二:土方工程</w:t>
            </w:r>
          </w:p>
          <w:p w14:paraId="11AA2A41">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2.1土的分类与特性</w:t>
            </w:r>
          </w:p>
          <w:p w14:paraId="6122AC81">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2.2园林用地竖向设计</w:t>
            </w:r>
          </w:p>
          <w:p w14:paraId="0D738B3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2.3土方量计算与平衡调配</w:t>
            </w:r>
          </w:p>
          <w:p w14:paraId="350ADAD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2.4土方工程施工</w:t>
            </w:r>
          </w:p>
          <w:p w14:paraId="41F6945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模块三:园林给排水工程</w:t>
            </w:r>
          </w:p>
          <w:p w14:paraId="2D415240">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3.1给水工程</w:t>
            </w:r>
          </w:p>
          <w:p w14:paraId="6EFE5B8E">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3.2喷灌技术</w:t>
            </w:r>
          </w:p>
          <w:p w14:paraId="748337F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3.3园林排水工程</w:t>
            </w:r>
          </w:p>
          <w:p w14:paraId="53082430">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模块四:花坛砌体和挡土墙工程</w:t>
            </w:r>
          </w:p>
          <w:p w14:paraId="7884BBE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4.1常用的砌体材料基础</w:t>
            </w:r>
          </w:p>
          <w:p w14:paraId="075A9B9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4.2花坛</w:t>
            </w:r>
          </w:p>
          <w:p w14:paraId="1A79F210">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4.3园林挡土墙</w:t>
            </w:r>
          </w:p>
          <w:p w14:paraId="3B97D8E4">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2．能力培养要求</w:t>
            </w:r>
          </w:p>
          <w:p w14:paraId="41CD11AF">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模块五:水景工程</w:t>
            </w:r>
          </w:p>
          <w:p w14:paraId="50F70E93">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5.1一般水景工程</w:t>
            </w:r>
          </w:p>
          <w:p w14:paraId="1A863A38">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5.2园林水体岸坡工程</w:t>
            </w:r>
          </w:p>
          <w:p w14:paraId="7CCE370D">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5.3水池喷泉工程</w:t>
            </w:r>
          </w:p>
          <w:p w14:paraId="00BB425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5.4室内水景工程</w:t>
            </w:r>
          </w:p>
          <w:p w14:paraId="7E15FE18">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模块六:园路工程</w:t>
            </w:r>
          </w:p>
          <w:p w14:paraId="3B97EDA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6.1园路的线形设计</w:t>
            </w:r>
          </w:p>
          <w:p w14:paraId="05CFAED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6.2园路的结构设计</w:t>
            </w:r>
          </w:p>
          <w:p w14:paraId="357FB36B">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6.3园路路面铺装设计</w:t>
            </w:r>
          </w:p>
          <w:p w14:paraId="349FB12E">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6.4园路施工</w:t>
            </w:r>
          </w:p>
          <w:p w14:paraId="4D2A63A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6.5停车场设计</w:t>
            </w:r>
          </w:p>
          <w:p w14:paraId="4F88602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模块七:假山工程</w:t>
            </w:r>
          </w:p>
          <w:p w14:paraId="03403332">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7.1假山的功能作用</w:t>
            </w:r>
          </w:p>
          <w:p w14:paraId="2BE316EB">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7.2假山材料</w:t>
            </w:r>
          </w:p>
          <w:p w14:paraId="182EB56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7.3置石</w:t>
            </w:r>
          </w:p>
          <w:p w14:paraId="5FE49506">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7.4假山设计</w:t>
            </w:r>
          </w:p>
          <w:p w14:paraId="7797588E">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7.5假山的结构</w:t>
            </w:r>
          </w:p>
          <w:p w14:paraId="1D61B3D9">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7.6广东园林塑山</w:t>
            </w:r>
          </w:p>
          <w:p w14:paraId="4BD826CC">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模块八:栽植工程</w:t>
            </w:r>
          </w:p>
          <w:p w14:paraId="65478F4B">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8.1乔灌木种植工程</w:t>
            </w:r>
          </w:p>
          <w:p w14:paraId="18438C77">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8.2大树移植</w:t>
            </w:r>
          </w:p>
          <w:p w14:paraId="27C7F978">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8.3花坛栽植工程</w:t>
            </w:r>
          </w:p>
          <w:p w14:paraId="6B3E5F22">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8.4草坪工程</w:t>
            </w:r>
          </w:p>
          <w:p w14:paraId="13251C45">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模块九:园林供电设计</w:t>
            </w:r>
          </w:p>
          <w:p w14:paraId="7CA2337A">
            <w:pPr>
              <w:ind w:firstLine="0" w:firstLineChars="0"/>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9.1基本概念、园路、公园和绿地照明</w:t>
            </w:r>
          </w:p>
          <w:p w14:paraId="05DC690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kern w:val="0"/>
                <w:sz w:val="18"/>
                <w:szCs w:val="18"/>
              </w:rPr>
              <w:t>9.2园林灯具选择与灯光造景</w:t>
            </w:r>
          </w:p>
        </w:tc>
        <w:tc>
          <w:tcPr>
            <w:tcW w:w="2577" w:type="dxa"/>
          </w:tcPr>
          <w:p w14:paraId="6BB4685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1CD5EAB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课程的教学模式注重实践与理论的结合，采用模块化教学思路。这种教学模式的特点在于将季节性强、技能性强的专业课程开设在所需要的季节及场所进行集中授课，边讲边做，使得教学与生产协调一致。这不仅突出了职业技术教育的职业性特点，也利于调动学生的学习积极性。</w:t>
            </w:r>
          </w:p>
          <w:p w14:paraId="76C8CCA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4502C086">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1.情景模拟法：基于园林施工企业实际工作过程，模拟企业员工的工作场景，让学生在模拟的施工队中完成具体的园林硬质景观施工任务，从而培养学生的实际操作能力。</w:t>
            </w:r>
          </w:p>
          <w:p w14:paraId="78A2AB8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2.施工技艺竞赛法：在课程实施过程中，结合社团安排施工技艺大赛，检验学生的学习成果，同时调动学生的积极性。</w:t>
            </w:r>
          </w:p>
          <w:p w14:paraId="037F7E6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3.案例研讨法：提供真实园林企业管理的案例供学生阅读研讨，培养学生的沟通与表达能力，以及应用所学知识分析问题与解决问题的能力。</w:t>
            </w:r>
          </w:p>
          <w:p w14:paraId="1BA29A9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4.实地观摩法：带领学生到施工现场进行观摩，提高学生的感性认识，并在实地考察后提交调研报告。</w:t>
            </w:r>
          </w:p>
          <w:p w14:paraId="399230A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4FBE805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园林工程</w:t>
            </w:r>
            <w:r>
              <w:rPr>
                <w:rFonts w:hint="eastAsia" w:asciiTheme="minorEastAsia" w:hAnsiTheme="minorEastAsia" w:eastAsiaTheme="minorEastAsia" w:cstheme="minorEastAsia"/>
                <w:bCs/>
                <w:sz w:val="18"/>
                <w:szCs w:val="18"/>
                <w:lang w:val="en-US" w:eastAsia="zh-CN"/>
              </w:rPr>
              <w:t>施工</w:t>
            </w:r>
            <w:r>
              <w:rPr>
                <w:rFonts w:hint="eastAsia" w:asciiTheme="minorEastAsia" w:hAnsiTheme="minorEastAsia" w:eastAsiaTheme="minorEastAsia" w:cstheme="minorEastAsia"/>
                <w:bCs/>
                <w:sz w:val="18"/>
                <w:szCs w:val="18"/>
              </w:rPr>
              <w:t>课程的教学条件包括实习基地、教学设备和工具、以及与课程内容相关的实际工程案例。实习基地能够模拟真实的园林工程施工场景，教学设备和工具能够满足学生的实际操作需求，实际工程案例能够反映园林工程技术的最新发展趋势和行业标准。</w:t>
            </w:r>
          </w:p>
          <w:p w14:paraId="19238EE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5749C18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1.风景园林相关专业背景，硕士及以上学历，具有扎实的专业知识和技能。</w:t>
            </w:r>
          </w:p>
          <w:p w14:paraId="65AB917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2.具有丰富的教学经验和实践经验，能够熟练运用各种教学方法和手段。</w:t>
            </w:r>
          </w:p>
          <w:p w14:paraId="2526DF0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3.对学生认真负责，有耐心和责任心，能够根据学生的实际情况制定个性化的教学计划。</w:t>
            </w:r>
          </w:p>
          <w:p w14:paraId="101877F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4.有独特的上课风格和模式，能够在短期内快速提升学生的专业水平。</w:t>
            </w:r>
          </w:p>
          <w:p w14:paraId="440CA1E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0AA658F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园林工程</w:t>
            </w:r>
            <w:r>
              <w:rPr>
                <w:rFonts w:hint="eastAsia" w:asciiTheme="minorEastAsia" w:hAnsiTheme="minorEastAsia" w:eastAsiaTheme="minorEastAsia" w:cstheme="minorEastAsia"/>
                <w:bCs/>
                <w:sz w:val="18"/>
                <w:szCs w:val="18"/>
                <w:lang w:val="en-US" w:eastAsia="zh-CN"/>
              </w:rPr>
              <w:t>施工</w:t>
            </w:r>
            <w:r>
              <w:rPr>
                <w:rFonts w:hint="eastAsia" w:asciiTheme="minorEastAsia" w:hAnsiTheme="minorEastAsia" w:eastAsiaTheme="minorEastAsia" w:cstheme="minorEastAsia"/>
                <w:bCs/>
                <w:sz w:val="18"/>
                <w:szCs w:val="18"/>
              </w:rPr>
              <w:t>课程的考核要求包括过程考评和期末考评两部分，其中过程考评占70%，期末考评占30%。过程考评主要考察学生的平时表现、任务完成情况、团队协作能力等方面，包括预习内容、笔记、项目实施计划及操作程序、任务方案的正确性、工具使用的正确性、操作过程的正确性、任务完成的良好性等方面。期末考评主要考察学生对课程知识的掌握程度，采用卷面考试的方式进行。此外，还有素质考评和实操考评，素质考评包括学生在工程施工中的团队协作精神、诚信合作态度和主动实践的态度等方面，实操考评则通过学生实际操作的表现来评估其技能水平。</w:t>
            </w:r>
          </w:p>
        </w:tc>
      </w:tr>
      <w:tr w14:paraId="1316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35E45F4B">
            <w:pPr>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计算机辅助设计SketchUp</w:t>
            </w:r>
          </w:p>
        </w:tc>
        <w:tc>
          <w:tcPr>
            <w:tcW w:w="2904" w:type="dxa"/>
          </w:tcPr>
          <w:p w14:paraId="071DB4DF">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5D351C4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主要包括让学生掌握SketchUp软件的基本工作界面、详细操作功能、基本特点和基本操作知识。通过课程学习，学生应能够熟悉软件的各种工具和功能，并理解其在园林设计中的应用方式和场景。</w:t>
            </w:r>
          </w:p>
          <w:p w14:paraId="4FFDA88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70F6501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侧重于培养学生的实际操作技能。学生应能够独立完成导图、封面制作、平面和模型设计，以及动画和剖面的制作。这需要学生能够将理论知识应用到实际操作中，通过不断练习和实践，逐渐提升自己的设计能力。</w:t>
            </w:r>
          </w:p>
          <w:p w14:paraId="23A42B55">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35FE35A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更加注重培养学生的综合素质和职业素养。通过课程学习，学生应能够开拓设计表现方法，提高使用软件手段表现环境设计项目的设计素质。同时，学生还应具备诚实守信、严谨务实的工作态度，良好的沟通能力和团队协作能力，以及通过各种媒体资源查找所需信息和自主学习的能力。</w:t>
            </w:r>
          </w:p>
        </w:tc>
        <w:tc>
          <w:tcPr>
            <w:tcW w:w="2291" w:type="dxa"/>
            <w:vAlign w:val="center"/>
          </w:tcPr>
          <w:p w14:paraId="787B9C17">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模块一:SketchUp软件介绍</w:t>
            </w:r>
          </w:p>
          <w:p w14:paraId="2CB00348">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模块二:界面布局与导览</w:t>
            </w:r>
          </w:p>
          <w:p w14:paraId="11E3EC47">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详细介绍SketchUp的界面布局，包括菜单栏、工具栏、绘图窗口、状态栏等部分的功能和使用方法。通过导览操作，让学生熟悉软件的界面结构，为后续的学习打下坚实的基础。</w:t>
            </w:r>
          </w:p>
          <w:p w14:paraId="32646782">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模块三:基本操作与命令</w:t>
            </w:r>
          </w:p>
          <w:p w14:paraId="23115007">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学生将学会如何使用这些基本工具和命令来构建三维模型。</w:t>
            </w:r>
          </w:p>
          <w:p w14:paraId="6857A4CB">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模块四:高级绘图工具应用</w:t>
            </w:r>
          </w:p>
          <w:p w14:paraId="47451AE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在掌握基本操作的基础上，课程将进一步介SketchUp的高级绘图工具应用，如组件库的使用、布尔运算、跟随路径等高级功能。这些工具将帮助学生更高效地创建复杂的模型，并提升设计的灵活性和创新性。</w:t>
            </w:r>
          </w:p>
          <w:p w14:paraId="24918E78">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模块五:材质与纹理添加</w:t>
            </w:r>
          </w:p>
          <w:p w14:paraId="16BF11BE">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为了让模型更加真实生动，课程将教授如何为模型添加材质和纹理。</w:t>
            </w:r>
          </w:p>
          <w:p w14:paraId="46BB668A">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模块六:场景设置与渲染</w:t>
            </w:r>
          </w:p>
          <w:p w14:paraId="3E486F23">
            <w:pPr>
              <w:ind w:firstLine="0" w:firstLineChars="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在完成模型构建后，还需要对场景进行设置和渲染，以呈现出最佳的效果。课程将介绍如何设置场景的背景、灯光、阴影等要素，以及如何进行渲染设置，获得高质量的图片和视频输出。</w:t>
            </w:r>
          </w:p>
        </w:tc>
        <w:tc>
          <w:tcPr>
            <w:tcW w:w="2577" w:type="dxa"/>
          </w:tcPr>
          <w:p w14:paraId="2DEE52A5">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7DD8E8D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1.理论与实践相结合</w:t>
            </w:r>
          </w:p>
          <w:p w14:paraId="2E82898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SketchUp课程包含理论学习和实践操作两部分，其中理论部分占6学时，实践部分占30学时，旨在让学生全面理解和掌握SketchUp软件的基本操作和应用。</w:t>
            </w:r>
          </w:p>
          <w:p w14:paraId="0F25B21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2.实例教学</w:t>
            </w:r>
          </w:p>
          <w:p w14:paraId="13CCE4A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采用以实例为主的教学方法，结合设计案例和项目需求，指导学生利用SketchUp软件制作园林景观的透视效果图、鸟瞰图等。</w:t>
            </w:r>
          </w:p>
          <w:p w14:paraId="31C9276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6C7F6B4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1.讲授与演示</w:t>
            </w:r>
          </w:p>
          <w:p w14:paraId="4C944C3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教师通过讲授SketchUp软件的基本知识和操作技巧，同时结合软件的实际操作进行演示，使学生能够直观了解和学习软件的应用。</w:t>
            </w:r>
          </w:p>
          <w:p w14:paraId="2F778BC0">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2.实践操作</w:t>
            </w:r>
          </w:p>
          <w:p w14:paraId="7D7C72D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学生在教师的指导下进行实践操作，通过自己动手完成设计任务，加深对软件的理解和掌握。</w:t>
            </w:r>
          </w:p>
          <w:p w14:paraId="69019C4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3.案例分析与讨论</w:t>
            </w:r>
          </w:p>
          <w:p w14:paraId="042CF81D">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分析典型的设计案例，探讨SketchUp在园林设计中的应用方法和技巧，提高学生的设计能力和创新思维。</w:t>
            </w:r>
          </w:p>
          <w:p w14:paraId="2A0E111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16443998">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1.硬件设备</w:t>
            </w:r>
          </w:p>
          <w:p w14:paraId="308B08C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需要配备足够数量的电脑设备，保证学生有足够的实践机会。</w:t>
            </w:r>
          </w:p>
          <w:p w14:paraId="11C45A2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2.软件环境</w:t>
            </w:r>
          </w:p>
          <w:p w14:paraId="1B13F96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安装SketchUp软件及其相关插件，确保学生能够顺利使用软件进行学习和实践。</w:t>
            </w:r>
          </w:p>
          <w:p w14:paraId="6F5611BC">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3.教学资源</w:t>
            </w:r>
          </w:p>
          <w:p w14:paraId="40376EC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提供丰富的教学资源，如教材、案例库、素材库等，支持学生的学习和实践。</w:t>
            </w:r>
          </w:p>
          <w:p w14:paraId="40E18123">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5F8DC132">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1.专业知识</w:t>
            </w:r>
          </w:p>
          <w:p w14:paraId="0E080DFF">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教师应具备扎实的园林设计理论知识和SketchUp软件操作技能。</w:t>
            </w:r>
          </w:p>
          <w:p w14:paraId="67BF73BA">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2.教学经验</w:t>
            </w:r>
          </w:p>
          <w:p w14:paraId="353FC08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教师应具备丰富的教学经验，能够灵活运用各种教学方法和手段，激发学生的学习兴趣和积极性。</w:t>
            </w:r>
          </w:p>
          <w:p w14:paraId="6CD4F5B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3.学习能力</w:t>
            </w:r>
          </w:p>
          <w:p w14:paraId="11451041">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教师应具备持续学习的能力，关注行业动态和技术发展趋势，不断更新教学内容和方法。</w:t>
            </w:r>
          </w:p>
          <w:p w14:paraId="09F81C3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3FA7EDFE">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1.理论考核</w:t>
            </w:r>
          </w:p>
          <w:p w14:paraId="32AA7387">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通过笔试或在线测试等方式，考核学生对SketchUp软件基本知识和操作技巧的掌握情况。</w:t>
            </w:r>
          </w:p>
          <w:p w14:paraId="385A92EB">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2.实践考核</w:t>
            </w:r>
          </w:p>
          <w:p w14:paraId="7D7A5614">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要求学生完成一定数量的设计任务或项目实践，评价其运用SketchUp软件进行园林设计的能力和设计质量。</w:t>
            </w:r>
          </w:p>
          <w:p w14:paraId="692884A9">
            <w:pPr>
              <w:ind w:firstLine="0" w:firstLineChars="0"/>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3.综合评价</w:t>
            </w:r>
            <w:r>
              <w:rPr>
                <w:rFonts w:hint="eastAsia" w:asciiTheme="minorEastAsia" w:hAnsiTheme="minorEastAsia" w:eastAsiaTheme="minorEastAsia" w:cstheme="minorEastAsia"/>
                <w:bCs/>
                <w:sz w:val="18"/>
                <w:szCs w:val="18"/>
                <w:lang w:eastAsia="zh-CN"/>
              </w:rPr>
              <w:t>：</w:t>
            </w:r>
          </w:p>
          <w:p w14:paraId="7D067DA9">
            <w:pPr>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结合学生的理论考核成绩和实践考核表现，对学生进行综合评价，给出最终成绩。</w:t>
            </w:r>
          </w:p>
        </w:tc>
      </w:tr>
      <w:tr w14:paraId="2425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58D0E17F">
            <w:pPr>
              <w:ind w:firstLine="0" w:firstLineChars="0"/>
              <w:jc w:val="center"/>
              <w:rPr>
                <w:rFonts w:hint="default"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lang w:val="en-US" w:eastAsia="zh-CN"/>
              </w:rPr>
              <w:t>园林设计</w:t>
            </w:r>
          </w:p>
        </w:tc>
        <w:tc>
          <w:tcPr>
            <w:tcW w:w="2904" w:type="dxa"/>
          </w:tcPr>
          <w:p w14:paraId="47CB33AD">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690E428F">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学生需了解园林设计的发展历程、基本概念、相关法规和行业规范，为后续学习和实践奠定理论基础。</w:t>
            </w:r>
          </w:p>
          <w:p w14:paraId="3218FB05">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掌握园林设计中各类要素的特性与作用，如地形、植物、水体、建筑及园林小品等，熟悉其设计原则和方法。</w:t>
            </w:r>
          </w:p>
          <w:p w14:paraId="19CC92B5">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熟知不同类型园林（如公园、居住区、校园、工厂等）的功能需求、设计特点和规划要点。</w:t>
            </w:r>
          </w:p>
          <w:p w14:paraId="30C3DFD1">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3BD3D588">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能够运用所学知识进行场地分析，包括对地形地貌、周边环境、气候条件等的研究，为设计提供依据。</w:t>
            </w:r>
          </w:p>
          <w:p w14:paraId="1DD8D190">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具备设计方案构思与表达能力，能通过草图、效果图、文本等形式清晰呈现设计意图，与团队成员和客户有效沟通。</w:t>
            </w:r>
          </w:p>
          <w:p w14:paraId="2F3B9948">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熟练掌握园林设计的流程和方法，独立完成小型园林项目的设计，且设计方案符合功能要求、具有创新性和可行性。</w:t>
            </w:r>
          </w:p>
          <w:p w14:paraId="16B92E90">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学会对设计方案进行评价和优化，能够分析方案的优缺点，并根据反馈意见进行调整和完善。</w:t>
            </w:r>
          </w:p>
          <w:p w14:paraId="3669F68C">
            <w:pPr>
              <w:ind w:firstLine="0" w:firstLineChars="0"/>
              <w:jc w:val="left"/>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val="en-US" w:eastAsia="zh-CN"/>
              </w:rPr>
              <w:t>：</w:t>
            </w:r>
          </w:p>
          <w:p w14:paraId="167C4450">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培养学生的审美能力和艺术素养，使其能够欣赏和创造具有美感的园林空间。</w:t>
            </w:r>
          </w:p>
          <w:p w14:paraId="78F18E9A">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增强学生的环保意识和可持续发展观念，在设计中注重生态保护和资源合理利用。</w:t>
            </w:r>
          </w:p>
          <w:p w14:paraId="2A0FB6E3">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提高学生的团队协作精神和沟通能力，通过小组作业和项目实践，学会与他人合作交流，共同完成设计任务。</w:t>
            </w:r>
          </w:p>
          <w:p w14:paraId="61F6AA83">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培养学生的创新思维和解决实际问题的能力，面对复杂的设计情况能够提出独特的解决方案。</w:t>
            </w:r>
          </w:p>
          <w:p w14:paraId="5BC49BD0">
            <w:pPr>
              <w:ind w:firstLine="0" w:firstLineChars="0"/>
              <w:jc w:val="left"/>
              <w:rPr>
                <w:rFonts w:hint="eastAsia" w:asciiTheme="minorEastAsia" w:hAnsiTheme="minorEastAsia" w:eastAsiaTheme="minorEastAsia" w:cstheme="minorEastAsia"/>
                <w:bCs/>
                <w:sz w:val="18"/>
                <w:szCs w:val="18"/>
              </w:rPr>
            </w:pPr>
          </w:p>
        </w:tc>
        <w:tc>
          <w:tcPr>
            <w:tcW w:w="2291" w:type="dxa"/>
            <w:vAlign w:val="center"/>
          </w:tcPr>
          <w:p w14:paraId="5FA2C2FC">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模块一：</w:t>
            </w:r>
            <w:r>
              <w:rPr>
                <w:rFonts w:hint="default" w:asciiTheme="minorEastAsia" w:hAnsiTheme="minorEastAsia" w:eastAsiaTheme="minorEastAsia" w:cstheme="minorEastAsia"/>
                <w:bCs/>
                <w:sz w:val="18"/>
                <w:szCs w:val="18"/>
              </w:rPr>
              <w:t>园林设计基础理论</w:t>
            </w:r>
          </w:p>
          <w:p w14:paraId="33BF920B">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园林设计的发展历史，涵盖中国古典园林、西方园林的演变过程和主要风格特点。</w:t>
            </w:r>
          </w:p>
          <w:p w14:paraId="1329303C">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园林设计的基本原理</w:t>
            </w:r>
            <w:r>
              <w:rPr>
                <w:rFonts w:hint="eastAsia" w:asciiTheme="minorEastAsia" w:hAnsiTheme="minorEastAsia" w:eastAsiaTheme="minorEastAsia" w:cstheme="minorEastAsia"/>
                <w:bCs/>
                <w:sz w:val="18"/>
                <w:szCs w:val="18"/>
                <w:lang w:eastAsia="zh-CN"/>
              </w:rPr>
              <w:t>，</w:t>
            </w:r>
            <w:r>
              <w:rPr>
                <w:rFonts w:hint="default" w:asciiTheme="minorEastAsia" w:hAnsiTheme="minorEastAsia" w:eastAsiaTheme="minorEastAsia" w:cstheme="minorEastAsia"/>
                <w:bCs/>
                <w:sz w:val="18"/>
                <w:szCs w:val="18"/>
              </w:rPr>
              <w:t>统一与变化、对称与均衡、比例与尺度、节奏与韵律等。</w:t>
            </w:r>
          </w:p>
          <w:p w14:paraId="57DF2E59">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园林设计的相关法规和规范，城市绿地规划标准、建筑设计规范等。</w:t>
            </w:r>
          </w:p>
          <w:p w14:paraId="77EF7073">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模块二：</w:t>
            </w:r>
            <w:r>
              <w:rPr>
                <w:rFonts w:hint="default" w:asciiTheme="minorEastAsia" w:hAnsiTheme="minorEastAsia" w:eastAsiaTheme="minorEastAsia" w:cstheme="minorEastAsia"/>
                <w:bCs/>
                <w:sz w:val="18"/>
                <w:szCs w:val="18"/>
              </w:rPr>
              <w:t>园林设计要素</w:t>
            </w:r>
          </w:p>
          <w:p w14:paraId="6F75E089">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地形设计：地形的类型、功能，地形改造与塑造的方法，等高线的应用。</w:t>
            </w:r>
          </w:p>
          <w:p w14:paraId="7F14AAFD">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植物设计：园林植物的分类、生态习性和观赏特性，植物配置的原则和方法，不同植物群落的营造。</w:t>
            </w:r>
          </w:p>
          <w:p w14:paraId="6C944934">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水体设计：水体的形式（静水、动水）、功能，水景设计的要点，驳岸处理和给排水设计。</w:t>
            </w:r>
          </w:p>
          <w:p w14:paraId="24CA4AD5">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园林建筑与小品设计：亭、廊、榭、阁等园林建筑的设计特点和功能要求，园林小品（雕塑、座椅、垃圾桶等）的选择和布置。</w:t>
            </w:r>
          </w:p>
          <w:p w14:paraId="31D89CBD">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模块三：</w:t>
            </w:r>
            <w:r>
              <w:rPr>
                <w:rFonts w:hint="default" w:asciiTheme="minorEastAsia" w:hAnsiTheme="minorEastAsia" w:eastAsiaTheme="minorEastAsia" w:cstheme="minorEastAsia"/>
                <w:bCs/>
                <w:sz w:val="18"/>
                <w:szCs w:val="18"/>
              </w:rPr>
              <w:t>不同类型园林设计</w:t>
            </w:r>
          </w:p>
          <w:p w14:paraId="0B87B4AC">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公园设计：城市公园、社区公园、主题公园等的功能分区、规划布局和设计要点。</w:t>
            </w:r>
          </w:p>
          <w:p w14:paraId="20A74811">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居住区园林设计：居住区绿地的分类和指标，住宅周边环境设计，休闲活动空间和景观节点的营造。</w:t>
            </w:r>
          </w:p>
          <w:p w14:paraId="5135C118">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校园园林设计：大中小学等校园的功能需求和特点，教学区、生活区、运动区等的景观设计。</w:t>
            </w:r>
          </w:p>
          <w:p w14:paraId="31D83845">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3.4</w:t>
            </w:r>
            <w:r>
              <w:rPr>
                <w:rFonts w:hint="default" w:asciiTheme="minorEastAsia" w:hAnsiTheme="minorEastAsia" w:eastAsiaTheme="minorEastAsia" w:cstheme="minorEastAsia"/>
                <w:bCs/>
                <w:sz w:val="18"/>
                <w:szCs w:val="18"/>
              </w:rPr>
              <w:t>工厂园林设计：工厂绿化的作用和要求，厂区环境的规划和设计，污染防治与景观美化。</w:t>
            </w:r>
          </w:p>
          <w:p w14:paraId="500824CE">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模块四：</w:t>
            </w:r>
            <w:r>
              <w:rPr>
                <w:rFonts w:hint="default" w:asciiTheme="minorEastAsia" w:hAnsiTheme="minorEastAsia" w:eastAsiaTheme="minorEastAsia" w:cstheme="minorEastAsia"/>
                <w:bCs/>
                <w:sz w:val="18"/>
                <w:szCs w:val="18"/>
              </w:rPr>
              <w:t>园林设计流程与表达</w:t>
            </w:r>
          </w:p>
          <w:p w14:paraId="4BF13F9E">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设计流程：包括项目调研、场地分析、方案构思、初步设计、详细设计、施工图设计等环节。</w:t>
            </w:r>
          </w:p>
          <w:p w14:paraId="6083FFD6">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设计表达：手绘草图、计算机辅助设计（如AutoCAD、Photoshop、SketchUp等软件）的应用，设计文本的撰写和成果汇报。</w:t>
            </w:r>
          </w:p>
          <w:p w14:paraId="5604158E">
            <w:pPr>
              <w:ind w:firstLine="0" w:firstLineChars="0"/>
              <w:jc w:val="left"/>
              <w:rPr>
                <w:rFonts w:hint="eastAsia" w:asciiTheme="minorEastAsia" w:hAnsiTheme="minorEastAsia" w:eastAsiaTheme="minorEastAsia" w:cstheme="minorEastAsia"/>
                <w:bCs/>
                <w:sz w:val="18"/>
                <w:szCs w:val="18"/>
              </w:rPr>
            </w:pPr>
          </w:p>
        </w:tc>
        <w:tc>
          <w:tcPr>
            <w:tcW w:w="2577" w:type="dxa"/>
          </w:tcPr>
          <w:p w14:paraId="791B68E1">
            <w:pPr>
              <w:ind w:firstLine="0" w:firstLineChars="0"/>
              <w:jc w:val="left"/>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教学要求：</w:t>
            </w:r>
          </w:p>
          <w:p w14:paraId="0B11D3D2">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理论教学要求</w:t>
            </w:r>
            <w:r>
              <w:rPr>
                <w:rFonts w:hint="eastAsia" w:asciiTheme="minorEastAsia" w:hAnsiTheme="minorEastAsia" w:eastAsiaTheme="minorEastAsia" w:cstheme="minorEastAsia"/>
                <w:bCs/>
                <w:sz w:val="18"/>
                <w:szCs w:val="18"/>
                <w:lang w:eastAsia="zh-CN"/>
              </w:rPr>
              <w:t>：</w:t>
            </w:r>
          </w:p>
          <w:p w14:paraId="0AE29B17">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教师应采用多样化的教学方法，如讲授法、案例分析法、讨论法等，结合实际案例深入浅出地讲解园林设计的理论知识，使学生易于理解和掌握。</w:t>
            </w:r>
          </w:p>
          <w:p w14:paraId="41592259">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运用多媒体教学手段，展示优秀的园林设计作品和实际项目案例，丰富教学内容，提高学生的学习兴趣。</w:t>
            </w:r>
          </w:p>
          <w:p w14:paraId="2034A7EF">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鼓励学生参与课堂讨论，引导学生思考和分析问题，培养学生的独立思考能力和创新思维。</w:t>
            </w:r>
          </w:p>
          <w:p w14:paraId="5B3311F7">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实践教学要求</w:t>
            </w:r>
            <w:r>
              <w:rPr>
                <w:rFonts w:hint="eastAsia" w:asciiTheme="minorEastAsia" w:hAnsiTheme="minorEastAsia" w:eastAsiaTheme="minorEastAsia" w:cstheme="minorEastAsia"/>
                <w:bCs/>
                <w:sz w:val="18"/>
                <w:szCs w:val="18"/>
                <w:lang w:eastAsia="zh-CN"/>
              </w:rPr>
              <w:t>：</w:t>
            </w:r>
          </w:p>
          <w:p w14:paraId="59371FE8">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实践教学应占较大比重，通过课程作业、课程设计、实地调研等方式，让学生在实践中巩固所学知识，提高设计能力。</w:t>
            </w:r>
          </w:p>
          <w:p w14:paraId="725E210B">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教师要加强对实践教学的指导，从设计方案的构思到最终成果的呈现，全程跟踪学生的设计过程，及时给予反馈和建议。</w:t>
            </w:r>
          </w:p>
          <w:p w14:paraId="6ADDE25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组织学生进行实地考察，参观各类园林项目，让学生亲身体验不同类型园林的空间布局和设计效果，增强学生的感性认识。</w:t>
            </w:r>
          </w:p>
          <w:p w14:paraId="321C1CDA">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考核要求</w:t>
            </w:r>
            <w:r>
              <w:rPr>
                <w:rFonts w:hint="eastAsia" w:asciiTheme="minorEastAsia" w:hAnsiTheme="minorEastAsia" w:eastAsiaTheme="minorEastAsia" w:cstheme="minorEastAsia"/>
                <w:bCs/>
                <w:sz w:val="18"/>
                <w:szCs w:val="18"/>
                <w:lang w:eastAsia="zh-CN"/>
              </w:rPr>
              <w:t>：</w:t>
            </w:r>
          </w:p>
          <w:p w14:paraId="65ED64B4">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建立多元化的考核评价体系，综合考查学生的学习过程和学习成果。考核内容包括平时作业、课堂表现、课程设计和期末考试等多个方面。</w:t>
            </w:r>
          </w:p>
          <w:p w14:paraId="02182113">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平时作业主要考查学生对理论知识的掌握和应用能力，如设计草图、场地分析报告等，要求学生按时完成并保证作业质量。</w:t>
            </w:r>
          </w:p>
          <w:p w14:paraId="5B313EF2">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课堂表现主要考查学生在课堂上的参与度、学习态度和团队协作能力，鼓励学生积极发言、分享自己的设计想法和观点。</w:t>
            </w:r>
          </w:p>
          <w:p w14:paraId="6FC66481">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课程设计要求学生独立完成一个园林设计项目，从方案构思到施工图设计，全面考查学生的设计能力和综合应用知识的能力。</w:t>
            </w:r>
          </w:p>
          <w:p w14:paraId="0BA171D3">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rPr>
              <w:t>期末考试可以采用笔试或设计答辩的方式，考查学生对园林设计基本理论和方法的掌握程度，以及对设计方案的分析和评价能力。</w:t>
            </w:r>
          </w:p>
          <w:p w14:paraId="5154AC27">
            <w:pPr>
              <w:ind w:firstLine="0" w:firstLineChars="0"/>
              <w:jc w:val="left"/>
              <w:rPr>
                <w:rFonts w:hint="eastAsia" w:asciiTheme="minorEastAsia" w:hAnsiTheme="minorEastAsia" w:eastAsiaTheme="minorEastAsia" w:cstheme="minorEastAsia"/>
                <w:bCs/>
                <w:sz w:val="18"/>
                <w:szCs w:val="18"/>
              </w:rPr>
            </w:pPr>
          </w:p>
        </w:tc>
      </w:tr>
      <w:tr w14:paraId="2322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20542D6F">
            <w:pPr>
              <w:ind w:firstLine="0" w:firstLineChars="0"/>
              <w:jc w:val="center"/>
              <w:rPr>
                <w:rFonts w:hint="eastAsia"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lang w:val="en-US" w:eastAsia="zh-CN"/>
              </w:rPr>
              <w:t>园林植物景观</w:t>
            </w:r>
          </w:p>
          <w:p w14:paraId="58B945FB">
            <w:pPr>
              <w:ind w:firstLine="0" w:firstLineChars="0"/>
              <w:jc w:val="center"/>
              <w:rPr>
                <w:rFonts w:hint="default"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lang w:val="en-US" w:eastAsia="zh-CN"/>
              </w:rPr>
              <w:t>设计</w:t>
            </w:r>
          </w:p>
        </w:tc>
        <w:tc>
          <w:tcPr>
            <w:tcW w:w="2904" w:type="dxa"/>
          </w:tcPr>
          <w:p w14:paraId="3B26BEDB">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3808F7D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学生需掌握园林植物的分类、生态习性、观赏特性等基础理论知识，能够识别常见园林植物。</w:t>
            </w:r>
          </w:p>
          <w:p w14:paraId="6AC58F1D">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熟悉园林植物景观设计的基本原理、原则和方法，包括美学原理、生态学原理等。</w:t>
            </w:r>
          </w:p>
          <w:p w14:paraId="733AFFFA">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了解国内外园林植物景观设计的发展历程、现状和趋势，以及相关的法规和规范。</w:t>
            </w:r>
          </w:p>
          <w:p w14:paraId="1FD8A657">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1870D26D">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具备进行园林植物景观规划和设计的能力，能够根据不同的场地条件和设计要求，合理选择和配置园林植物。</w:t>
            </w:r>
          </w:p>
          <w:p w14:paraId="30D69C69">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掌握园林植物景观设计的表达方法，能够运用手绘、计算机辅助设计软件等工具绘制设计图纸和效果图。</w:t>
            </w:r>
          </w:p>
          <w:p w14:paraId="1902806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具备一定的项目管理和沟通协调能力，能够组织和参与园林植物景观设计项目的实施和管理。</w:t>
            </w:r>
          </w:p>
          <w:p w14:paraId="6D791A8C">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5063B479">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培养学生的创新意识和审美能力，提高学生对园林植物景观的欣赏水平和艺术修养。</w:t>
            </w:r>
          </w:p>
          <w:p w14:paraId="16CBF9BF">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增强学生的环保意识和生态观念，树立可持续发展的设计理念。</w:t>
            </w:r>
          </w:p>
          <w:p w14:paraId="13E93F6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培养学生的团队合作精神和责任感，提高学生的职业素养和综合能力。</w:t>
            </w:r>
          </w:p>
          <w:p w14:paraId="31D8EAFA">
            <w:pPr>
              <w:ind w:firstLine="0" w:firstLineChars="0"/>
              <w:jc w:val="left"/>
              <w:rPr>
                <w:rFonts w:hint="eastAsia" w:asciiTheme="minorEastAsia" w:hAnsiTheme="minorEastAsia" w:eastAsiaTheme="minorEastAsia" w:cstheme="minorEastAsia"/>
                <w:bCs/>
                <w:sz w:val="18"/>
                <w:szCs w:val="18"/>
              </w:rPr>
            </w:pPr>
          </w:p>
        </w:tc>
        <w:tc>
          <w:tcPr>
            <w:tcW w:w="2291" w:type="dxa"/>
            <w:vAlign w:val="center"/>
          </w:tcPr>
          <w:p w14:paraId="326478F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模块一：</w:t>
            </w:r>
            <w:r>
              <w:rPr>
                <w:rFonts w:hint="default" w:asciiTheme="minorEastAsia" w:hAnsiTheme="minorEastAsia" w:eastAsiaTheme="minorEastAsia" w:cstheme="minorEastAsia"/>
                <w:bCs/>
                <w:sz w:val="18"/>
                <w:szCs w:val="18"/>
              </w:rPr>
              <w:t>园林植物基础</w:t>
            </w:r>
          </w:p>
          <w:p w14:paraId="1BDD0D44">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园林植物分类：按照植物的形态、生态习性、观赏特性等进行分类介绍。</w:t>
            </w:r>
          </w:p>
          <w:p w14:paraId="04BFD76E">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园林植物生态习性：讲解不同植物对光照、温度、水分、土壤等环境因子的要求。</w:t>
            </w:r>
          </w:p>
          <w:p w14:paraId="370EDB1B">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园林植物观赏特性：包括植物的形态、色彩、香味、季相变化等方面的观赏特点。</w:t>
            </w:r>
          </w:p>
          <w:p w14:paraId="3302B9CA">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模块二：</w:t>
            </w:r>
            <w:r>
              <w:rPr>
                <w:rFonts w:hint="default" w:asciiTheme="minorEastAsia" w:hAnsiTheme="minorEastAsia" w:eastAsiaTheme="minorEastAsia" w:cstheme="minorEastAsia"/>
                <w:bCs/>
                <w:sz w:val="18"/>
                <w:szCs w:val="18"/>
              </w:rPr>
              <w:t>园林植物景观设计原理</w:t>
            </w:r>
          </w:p>
          <w:p w14:paraId="4823CBF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美学原理：如统一与变化、对称与均衡、比例与尺度、节奏与韵律等在园林植物景观设计中的应用。</w:t>
            </w:r>
          </w:p>
          <w:p w14:paraId="3126477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生态学原理：强调植物群落的稳定性、多样性和生态功能，以及植物与环境的相互关系。</w:t>
            </w:r>
          </w:p>
          <w:p w14:paraId="20309EB9">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心理学原理：考虑人的行为和心理需求，创造舒适、宜人的园林植物景观空间。</w:t>
            </w:r>
          </w:p>
          <w:p w14:paraId="5A14F904">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模块三：</w:t>
            </w:r>
            <w:r>
              <w:rPr>
                <w:rFonts w:hint="default" w:asciiTheme="minorEastAsia" w:hAnsiTheme="minorEastAsia" w:eastAsiaTheme="minorEastAsia" w:cstheme="minorEastAsia"/>
                <w:bCs/>
                <w:sz w:val="18"/>
                <w:szCs w:val="18"/>
              </w:rPr>
              <w:t>园林植物景观设计方法</w:t>
            </w:r>
          </w:p>
          <w:p w14:paraId="2CA62D0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植物配置设计：根据不同的场地功能和景观要求，进行植物的种类选择、数量确定和空间布局。</w:t>
            </w:r>
          </w:p>
          <w:p w14:paraId="1D0681CA">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植物景观空间设计：营造开敞空间、半开敞空间、封闭空间等不同类型的植物景观空间。</w:t>
            </w:r>
          </w:p>
          <w:p w14:paraId="49E20FCC">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植物景观季相设计：通过合理搭配植物，使园林景观在不同季节呈现出丰富的变化。</w:t>
            </w:r>
          </w:p>
          <w:p w14:paraId="32FD210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模块四：</w:t>
            </w:r>
            <w:r>
              <w:rPr>
                <w:rFonts w:hint="default" w:asciiTheme="minorEastAsia" w:hAnsiTheme="minorEastAsia" w:eastAsiaTheme="minorEastAsia" w:cstheme="minorEastAsia"/>
                <w:bCs/>
                <w:sz w:val="18"/>
                <w:szCs w:val="18"/>
              </w:rPr>
              <w:t>不同类型园林植物景观设计</w:t>
            </w:r>
          </w:p>
          <w:p w14:paraId="27FF9D72">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公园绿地植物景观设计：包括综合性公园、社区公园、专类公园等的植物景观规划和设计。</w:t>
            </w:r>
          </w:p>
          <w:p w14:paraId="4FD9D24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居住区植物景观设计：注重居住环境的舒适性和安全性，营造宜人的居住氛围。</w:t>
            </w:r>
          </w:p>
          <w:p w14:paraId="7143AF9B">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4.3</w:t>
            </w:r>
            <w:r>
              <w:rPr>
                <w:rFonts w:hint="default" w:asciiTheme="minorEastAsia" w:hAnsiTheme="minorEastAsia" w:eastAsiaTheme="minorEastAsia" w:cstheme="minorEastAsia"/>
                <w:bCs/>
                <w:sz w:val="18"/>
                <w:szCs w:val="18"/>
              </w:rPr>
              <w:t>道路绿地植物景观设计：考虑交通功能和景观效果，进行行道树、分车带、交通岛等的植物配置。</w:t>
            </w:r>
          </w:p>
          <w:p w14:paraId="1DE9825F">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4.4</w:t>
            </w:r>
            <w:r>
              <w:rPr>
                <w:rFonts w:hint="default" w:asciiTheme="minorEastAsia" w:hAnsiTheme="minorEastAsia" w:eastAsiaTheme="minorEastAsia" w:cstheme="minorEastAsia"/>
                <w:bCs/>
                <w:sz w:val="18"/>
                <w:szCs w:val="18"/>
              </w:rPr>
              <w:t>广场植物景观设计：根据广场的性质和功能，选择合适的植物进行景观营造。</w:t>
            </w:r>
          </w:p>
          <w:p w14:paraId="7FAFEB6D">
            <w:pPr>
              <w:ind w:firstLine="0" w:firstLineChars="0"/>
              <w:jc w:val="left"/>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园林植物景观设计表达</w:t>
            </w:r>
          </w:p>
          <w:p w14:paraId="55D521AC">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4.5</w:t>
            </w:r>
            <w:r>
              <w:rPr>
                <w:rFonts w:hint="default" w:asciiTheme="minorEastAsia" w:hAnsiTheme="minorEastAsia" w:eastAsiaTheme="minorEastAsia" w:cstheme="minorEastAsia"/>
                <w:bCs/>
                <w:sz w:val="18"/>
                <w:szCs w:val="18"/>
              </w:rPr>
              <w:t>手绘表现：学习园林植物景观设计的手绘技巧，如平面图、立面图、剖面图、效果图的绘制。</w:t>
            </w:r>
          </w:p>
          <w:p w14:paraId="6B9431B5">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4.6</w:t>
            </w:r>
            <w:r>
              <w:rPr>
                <w:rFonts w:hint="default" w:asciiTheme="minorEastAsia" w:hAnsiTheme="minorEastAsia" w:eastAsiaTheme="minorEastAsia" w:cstheme="minorEastAsia"/>
                <w:bCs/>
                <w:sz w:val="18"/>
                <w:szCs w:val="18"/>
              </w:rPr>
              <w:t>计算机辅助设计：掌握常用的计算机辅助设计软件，如AutoCAD、Photoshop、SketchUp等，进行设计图纸和效果图的制作。</w:t>
            </w:r>
          </w:p>
        </w:tc>
        <w:tc>
          <w:tcPr>
            <w:tcW w:w="2577" w:type="dxa"/>
          </w:tcPr>
          <w:p w14:paraId="32DBDE1A">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教师要求</w:t>
            </w:r>
            <w:r>
              <w:rPr>
                <w:rFonts w:hint="eastAsia" w:asciiTheme="minorEastAsia" w:hAnsiTheme="minorEastAsia" w:eastAsiaTheme="minorEastAsia" w:cstheme="minorEastAsia"/>
                <w:bCs/>
                <w:sz w:val="18"/>
                <w:szCs w:val="18"/>
                <w:lang w:eastAsia="zh-CN"/>
              </w:rPr>
              <w:t>：</w:t>
            </w:r>
          </w:p>
          <w:p w14:paraId="400CF76B">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具备扎实的园林植物学、园林设计等专业知识，以及丰富的实践经验。</w:t>
            </w:r>
          </w:p>
          <w:p w14:paraId="740939E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熟悉园林行业的发展动态和最新技术，能够将理论知识与实际案例相结合进行教学。</w:t>
            </w:r>
          </w:p>
          <w:p w14:paraId="4E0D1491">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掌握先进的教学方法和手段，如项目教学法、案例教学法、小组讨论法等，激发学生的学习兴趣和主动性。</w:t>
            </w:r>
          </w:p>
          <w:p w14:paraId="08A5AC0E">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1.4</w:t>
            </w:r>
            <w:r>
              <w:rPr>
                <w:rFonts w:hint="default" w:asciiTheme="minorEastAsia" w:hAnsiTheme="minorEastAsia" w:eastAsiaTheme="minorEastAsia" w:cstheme="minorEastAsia"/>
                <w:bCs/>
                <w:sz w:val="18"/>
                <w:szCs w:val="18"/>
              </w:rPr>
              <w:t>具有良好的沟通能力和团队合作精神，能够与学生进行有效的互动和交流，指导学生完成课程作业和实践项目。</w:t>
            </w:r>
          </w:p>
          <w:p w14:paraId="630AA0FF">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学生要求</w:t>
            </w:r>
            <w:r>
              <w:rPr>
                <w:rFonts w:hint="eastAsia" w:asciiTheme="minorEastAsia" w:hAnsiTheme="minorEastAsia" w:eastAsiaTheme="minorEastAsia" w:cstheme="minorEastAsia"/>
                <w:bCs/>
                <w:sz w:val="18"/>
                <w:szCs w:val="18"/>
                <w:lang w:eastAsia="zh-CN"/>
              </w:rPr>
              <w:t>：</w:t>
            </w:r>
          </w:p>
          <w:p w14:paraId="5F17B57B">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积极主动地学习课程内容，按时完成教师布置的作业和任务。</w:t>
            </w:r>
          </w:p>
          <w:p w14:paraId="45979852">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认真参与课堂讨论和实践活动，积极提出问题和建议，与同学和教师进行良好的沟通和合作。</w:t>
            </w:r>
          </w:p>
          <w:p w14:paraId="740982D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注重理论联系实际，通过参观、实习等实践活动，提高自己的实际操作能力和解决问题的能力。</w:t>
            </w:r>
          </w:p>
          <w:p w14:paraId="0232E59F">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培养自主学习能力，不断拓宽自己的知识面和视野，关注园林行业的发展动态和最新技术。</w:t>
            </w:r>
          </w:p>
          <w:p w14:paraId="6EB80EAC">
            <w:pPr>
              <w:ind w:firstLine="0" w:firstLineChars="0"/>
              <w:jc w:val="left"/>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教学条件要求</w:t>
            </w:r>
            <w:r>
              <w:rPr>
                <w:rFonts w:hint="eastAsia" w:asciiTheme="minorEastAsia" w:hAnsiTheme="minorEastAsia" w:eastAsiaTheme="minorEastAsia" w:cstheme="minorEastAsia"/>
                <w:bCs/>
                <w:sz w:val="18"/>
                <w:szCs w:val="18"/>
                <w:lang w:eastAsia="zh-CN"/>
              </w:rPr>
              <w:t>：</w:t>
            </w:r>
          </w:p>
          <w:p w14:paraId="53509D73">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配备专业的园林植物标本室、实验室和计算机机房，为学生提供良好的实践教学条件。</w:t>
            </w:r>
          </w:p>
          <w:p w14:paraId="2C068F7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建立稳定的校外实习基地，让学生有机会参与实际的园林植物景观设计项目，积累实践经验。</w:t>
            </w:r>
          </w:p>
          <w:p w14:paraId="5D74C1C4">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提供丰富的教学资源，如教材、图书、期刊、网络课程等，满足学生的学习需求。</w:t>
            </w:r>
          </w:p>
          <w:p w14:paraId="705FBB3D">
            <w:pPr>
              <w:ind w:firstLine="0" w:firstLineChars="0"/>
              <w:jc w:val="left"/>
              <w:rPr>
                <w:rFonts w:hint="eastAsia" w:asciiTheme="minorEastAsia" w:hAnsiTheme="minorEastAsia" w:eastAsiaTheme="minorEastAsia" w:cstheme="minorEastAsia"/>
                <w:bCs/>
                <w:sz w:val="18"/>
                <w:szCs w:val="18"/>
              </w:rPr>
            </w:pPr>
          </w:p>
        </w:tc>
      </w:tr>
      <w:tr w14:paraId="554D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26EF35D1">
            <w:pPr>
              <w:ind w:firstLine="0" w:firstLineChars="0"/>
              <w:jc w:val="center"/>
              <w:rPr>
                <w:rFonts w:hint="default"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lang w:val="en-US" w:eastAsia="zh-CN"/>
              </w:rPr>
              <w:t>园林计算机辅助设计PS</w:t>
            </w:r>
          </w:p>
        </w:tc>
        <w:tc>
          <w:tcPr>
            <w:tcW w:w="2904" w:type="dxa"/>
          </w:tcPr>
          <w:p w14:paraId="72F6061E">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0740760C">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使学生了解 Photoshop 软件在园林设计领域的应用范围和重要性。</w:t>
            </w:r>
          </w:p>
          <w:p w14:paraId="17DE1A24">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掌握 Photoshop 软件的基本操作知识，包括软件界面、工具的功能与使用方法等。</w:t>
            </w:r>
          </w:p>
          <w:p w14:paraId="721CB5B9">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熟悉园林设计相关图像素材的特点和处理要求，理解色彩模式、图像分辨率等与园林图像设计相关的专业知识。</w:t>
            </w:r>
          </w:p>
          <w:p w14:paraId="232AF1AA">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2BE1F87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具备熟练运用 Photoshop 软件进行园林图像编辑和处理的能力，如调整图像色彩、修复图像瑕疵、合成图像等。</w:t>
            </w:r>
          </w:p>
          <w:p w14:paraId="0079EFF7">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能够运用 Photoshop 软件进行园林设计效果图的后期制作，包括添加植物、人物、光影效果等元素，增强效果图的真实感和艺术感染力。</w:t>
            </w:r>
          </w:p>
          <w:p w14:paraId="5826D2C7">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掌握制作园林宣传海报、画册等平面设计作品的能力，能根据园林项目的特点和需求进行创意设计和排版。</w:t>
            </w:r>
          </w:p>
          <w:p w14:paraId="1D3AEF5F">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培养学生的图像审美能力和创意设计能力，能够独立完成具有一定质量和创意的园林相关图像作品。</w:t>
            </w:r>
          </w:p>
          <w:p w14:paraId="29059D09">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6400904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培养学生的耐心和细心，在处理图像的过程中注重细节，提高作品的质量。</w:t>
            </w:r>
          </w:p>
          <w:p w14:paraId="3B8ECD7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增强学生的团队协作精神，通过小组项目实践，学会与他人合作交流，共同完成设计任务。</w:t>
            </w:r>
          </w:p>
          <w:p w14:paraId="73E2B47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激发学生的创新意识和探索精神，鼓励学生尝试新的设计思路和方法，提高学生的职业素养和综合竞争力。</w:t>
            </w:r>
          </w:p>
          <w:p w14:paraId="1FBB9802">
            <w:pPr>
              <w:ind w:firstLine="0" w:firstLineChars="0"/>
              <w:jc w:val="left"/>
              <w:rPr>
                <w:rFonts w:hint="eastAsia" w:asciiTheme="minorEastAsia" w:hAnsiTheme="minorEastAsia" w:eastAsiaTheme="minorEastAsia" w:cstheme="minorEastAsia"/>
                <w:bCs/>
                <w:sz w:val="18"/>
                <w:szCs w:val="18"/>
              </w:rPr>
            </w:pPr>
          </w:p>
        </w:tc>
        <w:tc>
          <w:tcPr>
            <w:tcW w:w="2291" w:type="dxa"/>
            <w:vAlign w:val="center"/>
          </w:tcPr>
          <w:p w14:paraId="0A8A7F94">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模块一：</w:t>
            </w:r>
            <w:r>
              <w:rPr>
                <w:rFonts w:hint="default" w:asciiTheme="minorEastAsia" w:hAnsiTheme="minorEastAsia" w:eastAsiaTheme="minorEastAsia" w:cstheme="minorEastAsia"/>
                <w:bCs/>
                <w:sz w:val="18"/>
                <w:szCs w:val="18"/>
              </w:rPr>
              <w:t>Photoshop 基础操作</w:t>
            </w:r>
          </w:p>
          <w:p w14:paraId="3A33D8A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软件界面介绍：认识 Photoshop 的工作界面，包括菜单栏、工具栏、面板等的功能和布局。</w:t>
            </w:r>
          </w:p>
          <w:p w14:paraId="5561DC89">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文件操作：学习新建、打开、保存、另存为等文件基本操作，了解不同文件格式的特点和用途。</w:t>
            </w:r>
          </w:p>
          <w:p w14:paraId="211ED09D">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图像基本编辑：掌握选区的创建与编辑方法，如矩形选框工具、套索工具、魔棒工具等；学会移动、复制、裁剪、变形等图像编辑操作。</w:t>
            </w:r>
          </w:p>
          <w:p w14:paraId="339A99D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模块二：</w:t>
            </w:r>
            <w:r>
              <w:rPr>
                <w:rFonts w:hint="default" w:asciiTheme="minorEastAsia" w:hAnsiTheme="minorEastAsia" w:eastAsiaTheme="minorEastAsia" w:cstheme="minorEastAsia"/>
                <w:bCs/>
                <w:sz w:val="18"/>
                <w:szCs w:val="18"/>
              </w:rPr>
              <w:t>色彩与色调调整</w:t>
            </w:r>
          </w:p>
          <w:p w14:paraId="764B00C3">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色彩模式：了解 RGB、CMYK 等常见色彩模式的特点和应用场景。</w:t>
            </w:r>
          </w:p>
          <w:p w14:paraId="2D8C269B">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色彩调整工具：学习使用色相/饱和度、色彩平衡、曲线、色阶等工具调整图像的色彩和色调，使图像达到理想的视觉效果。</w:t>
            </w:r>
          </w:p>
          <w:p w14:paraId="3704A20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模块三：</w:t>
            </w:r>
            <w:r>
              <w:rPr>
                <w:rFonts w:hint="default" w:asciiTheme="minorEastAsia" w:hAnsiTheme="minorEastAsia" w:eastAsiaTheme="minorEastAsia" w:cstheme="minorEastAsia"/>
                <w:bCs/>
                <w:sz w:val="18"/>
                <w:szCs w:val="18"/>
              </w:rPr>
              <w:t>图像修复与修饰</w:t>
            </w:r>
          </w:p>
          <w:p w14:paraId="0B136A1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修复工具：掌握仿制图章工具、修补工具、污点修复画笔工具等的使用方法，去除图像中的瑕疵、杂物等。</w:t>
            </w:r>
          </w:p>
          <w:p w14:paraId="7F2853D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图像修饰：运用模糊、锐化、液化等工具对图像进行修饰，增强图像的清晰度和表现力。</w:t>
            </w:r>
          </w:p>
          <w:p w14:paraId="1EE394A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模块四：</w:t>
            </w:r>
            <w:r>
              <w:rPr>
                <w:rFonts w:hint="default" w:asciiTheme="minorEastAsia" w:hAnsiTheme="minorEastAsia" w:eastAsiaTheme="minorEastAsia" w:cstheme="minorEastAsia"/>
                <w:bCs/>
                <w:sz w:val="18"/>
                <w:szCs w:val="18"/>
              </w:rPr>
              <w:t>图层与蒙版应用</w:t>
            </w:r>
          </w:p>
          <w:p w14:paraId="1C6E03D4">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图层操作：学习图层的创建、删除、复制、移动、合并等基本操作，掌握图层的混合模式和不透明度的调整方法。</w:t>
            </w:r>
          </w:p>
          <w:p w14:paraId="3AA6CA09">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蒙版使用：了解蒙版的原理和作用，学会使用图层蒙版来实现图像的渐变融合、局部隐藏等效果。</w:t>
            </w:r>
          </w:p>
          <w:p w14:paraId="108F9115">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模块五：</w:t>
            </w:r>
            <w:r>
              <w:rPr>
                <w:rFonts w:hint="default" w:asciiTheme="minorEastAsia" w:hAnsiTheme="minorEastAsia" w:eastAsiaTheme="minorEastAsia" w:cstheme="minorEastAsia"/>
                <w:bCs/>
                <w:sz w:val="18"/>
                <w:szCs w:val="18"/>
              </w:rPr>
              <w:t>园林效果图后期处理</w:t>
            </w:r>
          </w:p>
          <w:p w14:paraId="77F8DEB2">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rPr>
              <w:t>素材添加：收集和整理园林相关的植物、人物、小品等素材，将其添加到园林效果图中，丰富画面内容。</w:t>
            </w:r>
          </w:p>
          <w:p w14:paraId="7A6DCBAC">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rPr>
              <w:t>光影效果制作：运用滤镜、画笔等工具模拟自然光、人造光等光影效果，增强效果图的真实感和层次感。</w:t>
            </w:r>
          </w:p>
          <w:p w14:paraId="0E89E28E">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rPr>
              <w:t>氛围营造：通过调整色彩、添加特效等方式营造不同的园林氛围，如宁静的庭院、热闹的公园等。</w:t>
            </w:r>
          </w:p>
          <w:p w14:paraId="58DF7503">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模块六：</w:t>
            </w:r>
            <w:r>
              <w:rPr>
                <w:rFonts w:hint="default" w:asciiTheme="minorEastAsia" w:hAnsiTheme="minorEastAsia" w:eastAsiaTheme="minorEastAsia" w:cstheme="minorEastAsia"/>
                <w:bCs/>
                <w:sz w:val="18"/>
                <w:szCs w:val="18"/>
              </w:rPr>
              <w:t>园林平面设计</w:t>
            </w:r>
          </w:p>
          <w:p w14:paraId="3829DAD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6.1</w:t>
            </w:r>
            <w:r>
              <w:rPr>
                <w:rFonts w:hint="default" w:asciiTheme="minorEastAsia" w:hAnsiTheme="minorEastAsia" w:eastAsiaTheme="minorEastAsia" w:cstheme="minorEastAsia"/>
                <w:bCs/>
                <w:sz w:val="18"/>
                <w:szCs w:val="18"/>
              </w:rPr>
              <w:t>宣传海报设计：学习海报设计的基本要素和原则，掌握海报的创意构思、排版设计和色彩搭配方法，制作具有吸引力的园林宣传海报。</w:t>
            </w:r>
          </w:p>
          <w:p w14:paraId="7DFFFB8C">
            <w:pPr>
              <w:ind w:firstLine="0" w:firstLineChars="0"/>
              <w:jc w:val="lef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6.2</w:t>
            </w:r>
            <w:r>
              <w:rPr>
                <w:rFonts w:hint="default" w:asciiTheme="minorEastAsia" w:hAnsiTheme="minorEastAsia" w:eastAsiaTheme="minorEastAsia" w:cstheme="minorEastAsia"/>
                <w:bCs/>
                <w:sz w:val="18"/>
                <w:szCs w:val="18"/>
              </w:rPr>
              <w:t>画册制作：了解画册的结构和设计流程，学会运用 Photoshop 软件进行画册内页的排版设计，包括文字排版、图片处理、页面布局等。</w:t>
            </w:r>
          </w:p>
        </w:tc>
        <w:tc>
          <w:tcPr>
            <w:tcW w:w="2577" w:type="dxa"/>
          </w:tcPr>
          <w:p w14:paraId="320D1ECD">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教师要求</w:t>
            </w:r>
            <w:r>
              <w:rPr>
                <w:rFonts w:hint="eastAsia" w:asciiTheme="minorEastAsia" w:hAnsiTheme="minorEastAsia" w:eastAsiaTheme="minorEastAsia" w:cstheme="minorEastAsia"/>
                <w:bCs/>
                <w:sz w:val="18"/>
                <w:szCs w:val="18"/>
                <w:lang w:eastAsia="zh-CN"/>
              </w:rPr>
              <w:t>：</w:t>
            </w:r>
          </w:p>
          <w:p w14:paraId="5658F1F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具备扎实的 Photoshop 软件专业知识和丰富的园林设计实践经验，能够将软件操作与园林设计实际需求相结合进行教学。</w:t>
            </w:r>
          </w:p>
          <w:p w14:paraId="488B3C20">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掌握先进的教学方法和手段，如项目教学法、案例教学法、任务驱动法等，根据学生的特点和学习进度合理安排教学内容和教学环节。</w:t>
            </w:r>
          </w:p>
          <w:p w14:paraId="45A0A56D">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能够熟练运用多媒体教学设备，制作生动、形象的教学课件，提高教学效果。</w:t>
            </w:r>
          </w:p>
          <w:p w14:paraId="7083EC01">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具有良好的沟通能力和团队协作精神，能够与学生进行有效的互动和交流，及时解答学生的问题，指导学生完成课程作业和项目实践。</w:t>
            </w:r>
          </w:p>
          <w:p w14:paraId="0431A1A2">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学生要求</w:t>
            </w:r>
            <w:r>
              <w:rPr>
                <w:rFonts w:hint="eastAsia" w:asciiTheme="minorEastAsia" w:hAnsiTheme="minorEastAsia" w:eastAsiaTheme="minorEastAsia" w:cstheme="minorEastAsia"/>
                <w:bCs/>
                <w:sz w:val="18"/>
                <w:szCs w:val="18"/>
                <w:lang w:eastAsia="zh-CN"/>
              </w:rPr>
              <w:t>：</w:t>
            </w:r>
          </w:p>
          <w:p w14:paraId="66D8523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遵守课堂纪律，按时上课，认真听讲，积极参与课堂讨论和实践活动。</w:t>
            </w:r>
          </w:p>
          <w:p w14:paraId="239F9A86">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课后主动复习和练习课堂所学内容，按时完成教师布置的作业，不断提高自己的操作技能。</w:t>
            </w:r>
          </w:p>
          <w:p w14:paraId="42BC15FF">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积极参与小组项目实践，与小组成员密切合作，共同完成设计任务，培养团队协作精神和沟通能力。</w:t>
            </w:r>
          </w:p>
          <w:p w14:paraId="013A6B12">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注重自身审美能力和创意设计能力的培养，多欣赏优秀的园林设计作品和 Photoshop 案例，拓宽自己的设计思路和视野。</w:t>
            </w:r>
          </w:p>
          <w:p w14:paraId="0A9EFF0B">
            <w:pPr>
              <w:ind w:firstLine="0" w:firstLineChars="0"/>
              <w:jc w:val="left"/>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教学条件要求</w:t>
            </w:r>
            <w:r>
              <w:rPr>
                <w:rFonts w:hint="eastAsia" w:asciiTheme="minorEastAsia" w:hAnsiTheme="minorEastAsia" w:eastAsiaTheme="minorEastAsia" w:cstheme="minorEastAsia"/>
                <w:bCs/>
                <w:sz w:val="18"/>
                <w:szCs w:val="18"/>
                <w:lang w:eastAsia="zh-CN"/>
              </w:rPr>
              <w:t>：</w:t>
            </w:r>
          </w:p>
          <w:p w14:paraId="03F629C2">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配备专业的计算机机房，安装正版的 Photoshop 软件和相关素材库，保证计算机性能稳定，网络畅通。</w:t>
            </w:r>
          </w:p>
          <w:p w14:paraId="0F89573A">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提供丰富的教学资源，如教材、教学视频、案例集等，方便学生学习和参考。</w:t>
            </w:r>
          </w:p>
          <w:p w14:paraId="24D13868">
            <w:pPr>
              <w:ind w:firstLine="0" w:firstLineChars="0"/>
              <w:jc w:val="left"/>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建立完善的教学评价体系，对学生的学习过程和学习成果进行全面、客观的评价，及时反馈学生的学习情况，促进学生的学习和成长。</w:t>
            </w:r>
          </w:p>
          <w:p w14:paraId="373B7CE6">
            <w:pPr>
              <w:ind w:firstLine="0" w:firstLineChars="0"/>
              <w:jc w:val="left"/>
              <w:rPr>
                <w:rFonts w:hint="eastAsia" w:asciiTheme="minorEastAsia" w:hAnsiTheme="minorEastAsia" w:eastAsiaTheme="minorEastAsia" w:cstheme="minorEastAsia"/>
                <w:bCs/>
                <w:sz w:val="18"/>
                <w:szCs w:val="18"/>
              </w:rPr>
            </w:pPr>
          </w:p>
        </w:tc>
      </w:tr>
    </w:tbl>
    <w:p w14:paraId="66C1AA3E">
      <w:pPr>
        <w:pStyle w:val="4"/>
        <w:ind w:firstLine="422"/>
      </w:pPr>
      <w:r>
        <w:rPr>
          <w:rFonts w:hint="eastAsia"/>
        </w:rPr>
        <w:t>3.专业拓展课程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5D39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1" w:type="dxa"/>
            <w:vAlign w:val="center"/>
          </w:tcPr>
          <w:p w14:paraId="6BA4FFBE">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321" w:type="dxa"/>
            <w:vAlign w:val="center"/>
          </w:tcPr>
          <w:p w14:paraId="07400FD7">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322" w:type="dxa"/>
            <w:vAlign w:val="center"/>
          </w:tcPr>
          <w:p w14:paraId="1C81543B">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322" w:type="dxa"/>
            <w:vAlign w:val="center"/>
          </w:tcPr>
          <w:p w14:paraId="49F23B75">
            <w:pPr>
              <w:ind w:firstLine="0" w:firstLineChars="0"/>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1C24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CDA12BE">
            <w:pPr>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bCs/>
                <w:kern w:val="0"/>
                <w:sz w:val="18"/>
                <w:szCs w:val="18"/>
              </w:rPr>
              <w:t>园林植物遗传育种</w:t>
            </w:r>
          </w:p>
        </w:tc>
        <w:tc>
          <w:tcPr>
            <w:tcW w:w="2321" w:type="dxa"/>
            <w:vAlign w:val="center"/>
          </w:tcPr>
          <w:p w14:paraId="5557192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36832C1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1.掌握基本原理：要求学生理解和掌握园林植物遗传育种学的基本概念、原理和方法。</w:t>
            </w:r>
          </w:p>
          <w:p w14:paraId="3310128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2.了解育种技术：学生需要了解并掌握种质资源、选择育种、引种、有性杂交育种等常规育种技术，以及诱变育种、倍性育种、优势杂交育种等现代育种新技术。</w:t>
            </w:r>
          </w:p>
          <w:p w14:paraId="534DD59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3.理解遗传规律：学生应掌握园林植物的遗传规律，包括遗传性状遗传规律和遗传变异等。</w:t>
            </w:r>
          </w:p>
          <w:p w14:paraId="030CB86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4.了解现代生物技术在育种中的作用：学生应了解现代生物技术在园林植物育种中的应用和发展趋势。</w:t>
            </w:r>
          </w:p>
          <w:p w14:paraId="6DA3F63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11408A5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1.能够独立进行园林植物遗传育种实验的设计、实施和结果分析。</w:t>
            </w:r>
          </w:p>
          <w:p w14:paraId="2F421F3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2.学生能够运用所学知识解决实际问题，如花卉去雄等具体操作。</w:t>
            </w:r>
          </w:p>
          <w:p w14:paraId="2F63D9A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3.学生应具备一定的园林植物遗传育种学术研究和实践能力，能够进行新品种的培育及保存。</w:t>
            </w:r>
          </w:p>
          <w:p w14:paraId="0473B92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4.学生能够与小组成员有效沟通和协作，共同完成学习任务和项目实践。</w:t>
            </w:r>
          </w:p>
          <w:p w14:paraId="4DA16B3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5DEEC30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1.培养创新思维：鼓励学生探索新的育种方法和技术，培养其创新思维和解决问题的能力。</w:t>
            </w:r>
          </w:p>
          <w:p w14:paraId="26F6C7D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2.强化团队合作：通过小组合作学习和项目实践，培养学生的团队合作能力，学会与他人有效沟通和协作。</w:t>
            </w:r>
          </w:p>
          <w:p w14:paraId="40E6354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3.培养认真负责的工作态度：通过实验操作、实验设计和结果分析等环节，培养学生的认真负责、吃苦耐劳的工作精神。</w:t>
            </w:r>
          </w:p>
          <w:p w14:paraId="01E68C3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4.养成规范操作的习惯：强调实验操作中的规范性和安全性，培养学生爱护工具、规范使用工具的行为习惯。</w:t>
            </w:r>
          </w:p>
        </w:tc>
        <w:tc>
          <w:tcPr>
            <w:tcW w:w="2322" w:type="dxa"/>
          </w:tcPr>
          <w:p w14:paraId="3567C43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模块一:园林植物的繁殖方式和育种特点</w:t>
            </w:r>
          </w:p>
          <w:p w14:paraId="2D0054D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1.1园林植物繁殖方式的持点和多样性</w:t>
            </w:r>
          </w:p>
          <w:p w14:paraId="035B5FA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1.2园林植物的繁殖方式及其遗传</w:t>
            </w:r>
          </w:p>
          <w:p w14:paraId="513CAC6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1.3品种及有关概念</w:t>
            </w:r>
          </w:p>
          <w:p w14:paraId="098B7A7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模块二:种质资源</w:t>
            </w:r>
          </w:p>
          <w:p w14:paraId="0CA1FF5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2.1种质资源的概念和意义</w:t>
            </w:r>
          </w:p>
          <w:p w14:paraId="384BF93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2.2作物起源中心和园艺植物的种质资源</w:t>
            </w:r>
          </w:p>
          <w:p w14:paraId="0CFE629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2.3种质资源的考察征集</w:t>
            </w:r>
          </w:p>
          <w:p w14:paraId="1FF885C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2.4种质资源的保存</w:t>
            </w:r>
          </w:p>
          <w:p w14:paraId="3033651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2.5种质资源的评价和利用</w:t>
            </w:r>
          </w:p>
          <w:p w14:paraId="744E5EA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模块三:引种</w:t>
            </w:r>
          </w:p>
          <w:p w14:paraId="2A7096F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3.1引种的概念和意义</w:t>
            </w:r>
          </w:p>
          <w:p w14:paraId="72EA6F6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3.2引种的原理</w:t>
            </w:r>
          </w:p>
          <w:p w14:paraId="51FCDEC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3.3引种的方法</w:t>
            </w:r>
          </w:p>
          <w:p w14:paraId="495E394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模块四:选择育种</w:t>
            </w:r>
          </w:p>
          <w:p w14:paraId="151176C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4.1选择与选择育种</w:t>
            </w:r>
          </w:p>
          <w:p w14:paraId="6FB8944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4.2有性繁殖植物的选择育种</w:t>
            </w:r>
          </w:p>
          <w:p w14:paraId="75ECE57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4.3无性繁殖植物的选择育种</w:t>
            </w:r>
          </w:p>
          <w:p w14:paraId="09CDE45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模块五:常规杂交育种</w:t>
            </w:r>
          </w:p>
          <w:p w14:paraId="0E48E8B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5.1常规杂交育种的概念和意义</w:t>
            </w:r>
          </w:p>
          <w:p w14:paraId="128C58E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5.2常规杂交育种的杂交方式</w:t>
            </w:r>
          </w:p>
          <w:p w14:paraId="411D9C3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5.3杂交亲本的选择与选配</w:t>
            </w:r>
          </w:p>
          <w:p w14:paraId="5214EC9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5.4杂交技术</w:t>
            </w:r>
          </w:p>
          <w:p w14:paraId="7918C12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5.5杂交后代的处理</w:t>
            </w:r>
          </w:p>
          <w:p w14:paraId="1DC579F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模块六:优势育种</w:t>
            </w:r>
          </w:p>
          <w:p w14:paraId="2FDED6B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6.1杂种优势的概念和应用概况</w:t>
            </w:r>
          </w:p>
          <w:p w14:paraId="1B34DC4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6.2选育杂交种品种的一般程序</w:t>
            </w:r>
          </w:p>
          <w:p w14:paraId="14E7C54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6.3杂种种子生产</w:t>
            </w:r>
          </w:p>
          <w:p w14:paraId="693FC41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6.4雄性不育系的选育和利用</w:t>
            </w:r>
          </w:p>
          <w:p w14:paraId="0EBF3C1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6.5自交不亲和系的选育和利用</w:t>
            </w:r>
          </w:p>
          <w:p w14:paraId="0285C8E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模块七:掌握远缘杂交育种的特点和方法</w:t>
            </w:r>
          </w:p>
          <w:p w14:paraId="30D184C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7.1远缘杂交的意义与特点</w:t>
            </w:r>
          </w:p>
          <w:p w14:paraId="7BB60D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7.2远缘杂交的障碍与克服途径</w:t>
            </w:r>
          </w:p>
          <w:p w14:paraId="4EFBF68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7.3远缘杂种的分离和选择</w:t>
            </w:r>
          </w:p>
          <w:p w14:paraId="4793B68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7.4远缘杂交在园林植物育种中的应用</w:t>
            </w:r>
          </w:p>
          <w:p w14:paraId="20A21A3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模块八:倍性育种</w:t>
            </w:r>
          </w:p>
          <w:p w14:paraId="46B6F49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8.1多倍体的来源及意义</w:t>
            </w:r>
          </w:p>
          <w:p w14:paraId="2800D6D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8.2多倍体诱变</w:t>
            </w:r>
          </w:p>
          <w:p w14:paraId="1266B33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8.3多倍体的选择、鉴定与利用</w:t>
            </w:r>
          </w:p>
          <w:p w14:paraId="6782CCA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8.4单倍体及其在育种中的应用</w:t>
            </w:r>
          </w:p>
          <w:p w14:paraId="1EDE3E0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模块九:诱变育种</w:t>
            </w:r>
          </w:p>
          <w:p w14:paraId="205E69C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9.1诱变育种的概念、意义和特点</w:t>
            </w:r>
          </w:p>
          <w:p w14:paraId="245958D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9.2辐射诱变</w:t>
            </w:r>
          </w:p>
          <w:p w14:paraId="15380DE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9.3化学诱变</w:t>
            </w:r>
          </w:p>
          <w:p w14:paraId="5093826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模块十:新品种的审定与推广</w:t>
            </w:r>
          </w:p>
          <w:p w14:paraId="387A197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10.1品种审定</w:t>
            </w:r>
          </w:p>
          <w:p w14:paraId="5AA106B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10.2植物新品种保护</w:t>
            </w:r>
          </w:p>
          <w:p w14:paraId="0C44197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10.3品种推广</w:t>
            </w:r>
          </w:p>
          <w:p w14:paraId="65C9917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kern w:val="0"/>
                <w:sz w:val="18"/>
                <w:szCs w:val="18"/>
              </w:rPr>
              <w:t>10.4良种繁育</w:t>
            </w:r>
          </w:p>
        </w:tc>
        <w:tc>
          <w:tcPr>
            <w:tcW w:w="2322" w:type="dxa"/>
          </w:tcPr>
          <w:p w14:paraId="6D8898A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教学模式:</w:t>
            </w:r>
          </w:p>
          <w:p w14:paraId="27EF8ED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1.理论教学：系统讲授园林植物遗传育种的基本原理、方法和技术，强调基础知识的理解和掌握。</w:t>
            </w:r>
          </w:p>
          <w:p w14:paraId="1B64B19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2.实验实训：通过实验和实训环节，使学生掌握各种遗传育种技术和方法，培养实验设计和数据分析能力。</w:t>
            </w:r>
          </w:p>
          <w:p w14:paraId="657472F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3.科研实践：鼓励学生参与科研项目，了解科研前沿，培养学生的科研素养和创新精神。</w:t>
            </w:r>
          </w:p>
          <w:p w14:paraId="0FAF78F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教学方法:</w:t>
            </w:r>
          </w:p>
          <w:p w14:paraId="2219D8F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1.讲授法：通过课堂讲授，系统介绍园林植物遗传育种的理论知识。</w:t>
            </w:r>
          </w:p>
          <w:p w14:paraId="2E59BD1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2.讨论法：组织学生就某一专题展开讨论，培养学生的思考能力和表达能力。</w:t>
            </w:r>
          </w:p>
          <w:p w14:paraId="71AD872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3.案例分析法：通过分析实际案例，让学生了解园林植物遗传育种的应用和实践。</w:t>
            </w:r>
          </w:p>
          <w:p w14:paraId="15BD79F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4.小组合作法：分组进行实验和科研项目，培养学生的团队合作精神和实践能力。</w:t>
            </w:r>
          </w:p>
          <w:p w14:paraId="5FAD4E7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教学条件:</w:t>
            </w:r>
          </w:p>
          <w:p w14:paraId="04D466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1.实验室设施：配备先进的仪器设备，满足实验实训的需求。</w:t>
            </w:r>
          </w:p>
          <w:p w14:paraId="5E97E48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2.实习基地：建立稳定的实习基地，为学生提供实践操作的场所。</w:t>
            </w:r>
          </w:p>
          <w:p w14:paraId="19FE1B6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3.教学资源：提供丰富的教材、参考书籍和网络资源，方便学生学习和查阅。</w:t>
            </w:r>
          </w:p>
          <w:p w14:paraId="61831F2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4.科研支持：鼓励教师参与科研项目，为学生提供科研实践的机会。</w:t>
            </w:r>
          </w:p>
          <w:p w14:paraId="12D7F48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教师要求:</w:t>
            </w:r>
          </w:p>
          <w:p w14:paraId="399E862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1.学术背景：具备园林植物遗传育种或相关专业的硕士及以上学位，具有一定的学术造诣和研究能力。</w:t>
            </w:r>
          </w:p>
          <w:p w14:paraId="6099651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2.教学经验：具有丰富的教学经验和实践经验，能够灵活运用多种教学方法和手段。</w:t>
            </w:r>
          </w:p>
          <w:p w14:paraId="1928C12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3.实践能力：具备实验操作和科研实践的能力，能够指导学生进行实验和科研项目。</w:t>
            </w:r>
          </w:p>
          <w:p w14:paraId="6426E01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4.职业道德：热爱教育事业，关心学生成长，具备高尚的职业道德。</w:t>
            </w:r>
          </w:p>
          <w:p w14:paraId="3895ECF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考核要求:</w:t>
            </w:r>
          </w:p>
          <w:p w14:paraId="7D6F964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1.理论考核：通过闭卷考试、开卷考试等方式，考核学生对园林植物遗传育种理论知识的掌握程度。</w:t>
            </w:r>
          </w:p>
          <w:p w14:paraId="3DCFEA7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2.实验考核：通过实验报告、实验操作等方式，考核学生的实验设计和数据分析能力。</w:t>
            </w:r>
          </w:p>
          <w:p w14:paraId="34D8C65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3.平时表现：通过课堂表现、作业完成、实验参与度等方式，考核学生的学习态度和习惯。</w:t>
            </w:r>
          </w:p>
          <w:p w14:paraId="57AF1DD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kern w:val="0"/>
                <w:sz w:val="18"/>
                <w:szCs w:val="18"/>
              </w:rPr>
              <w:t>4.科研成果：鼓励学生参与科研项目，根据科研成果的质量和水平给予一定的成绩评定。</w:t>
            </w:r>
          </w:p>
        </w:tc>
      </w:tr>
      <w:tr w14:paraId="0FB3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91E8C51">
            <w:pPr>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bCs/>
                <w:sz w:val="18"/>
                <w:szCs w:val="18"/>
                <w:shd w:val="clear" w:color="auto" w:fill="FFFFFF"/>
              </w:rPr>
              <w:t>中外园林史</w:t>
            </w:r>
          </w:p>
        </w:tc>
        <w:tc>
          <w:tcPr>
            <w:tcW w:w="2321" w:type="dxa"/>
            <w:vAlign w:val="center"/>
          </w:tcPr>
          <w:p w14:paraId="7D0CE3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7F45785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1.掌握中外园林的发展脉络：通过本课程的学习，学生应能够系统掌握中外园林从起源到现代的发展演变过程，了解不同历史阶段、不同文化背景下的园林特点和风格。</w:t>
            </w:r>
          </w:p>
          <w:p w14:paraId="62287A8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2.熟悉园林艺术的基本理论与类型：学生应熟悉园林艺术的基本理论，包括造园理念、设计原则等，同时了解各种园林类型，如皇家园林、私家园林、寺庙园林等的特点和差异。</w:t>
            </w:r>
          </w:p>
          <w:p w14:paraId="0BB39FB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3.理解园林文化的内涵与价值：通过深入学习中外园林的历史与文化，学生应能够理解园林所蕴含的文化内涵、艺术价值和社会意义，从而更加珍视和传承园林文化。</w:t>
            </w:r>
          </w:p>
          <w:p w14:paraId="0AA9656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378C90E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1.提高园林鉴赏能力：通过欣赏和分析中外经典园林案例，学生应能够提升对园林艺术的鉴赏能力，学会从艺术、历史、文化等多角度评价园林作品。</w:t>
            </w:r>
          </w:p>
          <w:p w14:paraId="0BFFAAB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2.培养园林设计与规划能力：学生应能够综合运用所学的园林史知识和设计原理，进行初步的园林设计与规划，包括空间布局、植物配置、景观营造等方面。</w:t>
            </w:r>
          </w:p>
          <w:p w14:paraId="483B2B1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3.增强跨文化交流与合作能力：在了解中外园林差异的基础上，学生应能够增强跨文化交流和合作的能力，为未来的国际合作与交流打下基础。</w:t>
            </w:r>
          </w:p>
          <w:p w14:paraId="017C74A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0AE4D5C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1.培养正确的园林史观：学生应树立正确的园林史观，认识到园林是人类文明的重要组成部分，具有不可替代的历史、文化和艺术价值。</w:t>
            </w:r>
          </w:p>
          <w:p w14:paraId="765E4EF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2.提升审美情趣和人文素养：通过学习中外园林史，学生应能够提升审美情趣和人文素养，培养对自然美、艺术美和人文美的感知和欣赏能力。</w:t>
            </w:r>
          </w:p>
          <w:p w14:paraId="2DED8EB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3.增强文化自信和民族自豪感：通过了解中国古典园林的辉煌成就和独特魅力，学生应能够增强文化自信和民族自豪感，为传承和发扬中华优秀传统文化贡献力量。</w:t>
            </w:r>
          </w:p>
          <w:p w14:paraId="3DD184F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p>
        </w:tc>
        <w:tc>
          <w:tcPr>
            <w:tcW w:w="2322" w:type="dxa"/>
          </w:tcPr>
          <w:p w14:paraId="3EC54C5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 xml:space="preserve">模块一:园林的基本问题 </w:t>
            </w:r>
          </w:p>
          <w:p w14:paraId="1920F25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1.1园林</w:t>
            </w:r>
          </w:p>
          <w:p w14:paraId="176B75B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1.2世界园林体系</w:t>
            </w:r>
          </w:p>
          <w:p w14:paraId="6883517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1.3园林史</w:t>
            </w:r>
          </w:p>
          <w:p w14:paraId="6FE7734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模块二:欧洲园林</w:t>
            </w:r>
          </w:p>
          <w:p w14:paraId="46F8CD4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2.1欧洲园林的渊源</w:t>
            </w:r>
          </w:p>
          <w:p w14:paraId="2505C62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2.2中世纪西欧园林与文艺复兴时期的欧洲园林</w:t>
            </w:r>
          </w:p>
          <w:p w14:paraId="07D04E4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2.3法国勒诺特式园林与英国风景式园林</w:t>
            </w:r>
          </w:p>
          <w:p w14:paraId="117A9BE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2.4近代欧洲园林体系</w:t>
            </w:r>
          </w:p>
          <w:p w14:paraId="29FFBA5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模块三:伊斯兰园林</w:t>
            </w:r>
          </w:p>
          <w:p w14:paraId="29C8982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3.1伊斯兰园林渊源</w:t>
            </w:r>
          </w:p>
          <w:p w14:paraId="00B9CB2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3.2中世纪的伊斯兰园林</w:t>
            </w:r>
          </w:p>
          <w:p w14:paraId="07D3A7A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3.3西班牙伊斯兰园林</w:t>
            </w:r>
          </w:p>
          <w:p w14:paraId="49E3DC6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3.4印度伊斯兰园林</w:t>
            </w:r>
          </w:p>
          <w:p w14:paraId="6D7B3FF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模块四:中国园林的雏形-囿</w:t>
            </w:r>
          </w:p>
          <w:p w14:paraId="36AAB12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4.1时代背景</w:t>
            </w:r>
          </w:p>
          <w:p w14:paraId="00E527C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4.2古暨夏商宫室</w:t>
            </w:r>
          </w:p>
          <w:p w14:paraId="71D49DF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4.3西周宫室制度的完备</w:t>
            </w:r>
          </w:p>
          <w:p w14:paraId="0ACF98E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4.4春秋战国从囿向苑的转变</w:t>
            </w:r>
          </w:p>
          <w:p w14:paraId="1A81B5E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模块五:中国园林的形成-苑</w:t>
            </w:r>
          </w:p>
          <w:p w14:paraId="5D4224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5.1时代背景</w:t>
            </w:r>
          </w:p>
          <w:p w14:paraId="101DD51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5.2秦皇家园林</w:t>
            </w:r>
          </w:p>
          <w:p w14:paraId="73EC10D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5.3两汉皇家园林</w:t>
            </w:r>
          </w:p>
          <w:p w14:paraId="012149A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5.4两汉私家园林</w:t>
            </w:r>
          </w:p>
          <w:p w14:paraId="671F1FA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模块六:中国园林体系的完成</w:t>
            </w:r>
          </w:p>
          <w:p w14:paraId="7139895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6.1时代背景</w:t>
            </w:r>
          </w:p>
          <w:p w14:paraId="5EB29BB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6.2皇家园林</w:t>
            </w:r>
          </w:p>
          <w:p w14:paraId="2526516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6.3寺观园林</w:t>
            </w:r>
          </w:p>
          <w:p w14:paraId="3B5D90F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第6.4私家园林</w:t>
            </w:r>
          </w:p>
          <w:p w14:paraId="2187624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模块七:中国园林的写意化</w:t>
            </w:r>
          </w:p>
          <w:p w14:paraId="58FCD27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7.1时代背景</w:t>
            </w:r>
          </w:p>
          <w:p w14:paraId="500A647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7.2皇家园林</w:t>
            </w:r>
          </w:p>
          <w:p w14:paraId="19546F7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7.3寺观园林</w:t>
            </w:r>
          </w:p>
          <w:p w14:paraId="3619F64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7.4私家园林</w:t>
            </w:r>
          </w:p>
          <w:p w14:paraId="7AFCB2C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模块八:中国园林的成熟</w:t>
            </w:r>
          </w:p>
          <w:p w14:paraId="1977E1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8.1时代背景</w:t>
            </w:r>
          </w:p>
          <w:p w14:paraId="794F2D4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8.2皇家园林</w:t>
            </w:r>
          </w:p>
          <w:p w14:paraId="22F4858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8.3寺观园林</w:t>
            </w:r>
          </w:p>
          <w:p w14:paraId="4577E06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8.4私家园林</w:t>
            </w:r>
          </w:p>
          <w:p w14:paraId="12A23AA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模块九:中国陵寝园林</w:t>
            </w:r>
          </w:p>
          <w:p w14:paraId="4820AAB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9.1陵寝园林概说</w:t>
            </w:r>
          </w:p>
          <w:p w14:paraId="0506286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9.2关中陵寝园林</w:t>
            </w:r>
          </w:p>
          <w:p w14:paraId="0007B4A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9.3北京陵寝园林</w:t>
            </w:r>
          </w:p>
          <w:p w14:paraId="3C11245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9.4其它地区陵寝园林</w:t>
            </w:r>
          </w:p>
          <w:p w14:paraId="09246D4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 xml:space="preserve">模块十:中国园林的组成要素 </w:t>
            </w:r>
          </w:p>
          <w:p w14:paraId="693F487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10.1园林建筑艺术</w:t>
            </w:r>
          </w:p>
          <w:p w14:paraId="3EED6A1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10.2掇山叠石</w:t>
            </w:r>
          </w:p>
          <w:p w14:paraId="1C5DC2B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10.3理水</w:t>
            </w:r>
          </w:p>
          <w:p w14:paraId="525A4A3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shd w:val="clear" w:color="auto" w:fill="FFFFFF"/>
              </w:rPr>
              <w:t>10.4园林动物与植物</w:t>
            </w:r>
          </w:p>
        </w:tc>
        <w:tc>
          <w:tcPr>
            <w:tcW w:w="2322" w:type="dxa"/>
          </w:tcPr>
          <w:p w14:paraId="6D29F77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1C4681C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1.理论教学模式</w:t>
            </w:r>
          </w:p>
          <w:p w14:paraId="36B79B1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以讲授为主，系统地介绍中外园林的发展历程、设计理念和设计手法。结合历史背景，分析不同园林风格的形成原因和特点。</w:t>
            </w:r>
          </w:p>
          <w:p w14:paraId="00721E4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2.实践教学模式</w:t>
            </w:r>
          </w:p>
          <w:p w14:paraId="0FA7075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实地考察：组织学生参观历史名园、现代园林项目，增强对园林史理论知识的直观理解。</w:t>
            </w:r>
          </w:p>
          <w:p w14:paraId="018BFDF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0BF9DC6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1.讲授法</w:t>
            </w:r>
          </w:p>
          <w:p w14:paraId="2E485D9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通过PPT、教材等工具，系统地传授中外园林史的理论知识。</w:t>
            </w:r>
          </w:p>
          <w:p w14:paraId="187C9E6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2.讨论法</w:t>
            </w:r>
          </w:p>
          <w:p w14:paraId="068C624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引导学生就某一园林现象或设计手法展开讨论，培养分析问题和解决问题的能力。</w:t>
            </w:r>
          </w:p>
          <w:p w14:paraId="3E8312C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3.案例分析法</w:t>
            </w:r>
          </w:p>
          <w:p w14:paraId="5590B47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结合具体案例，分析园林设计的理念、手法及其历史背景。</w:t>
            </w:r>
          </w:p>
          <w:p w14:paraId="250DA07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4.实地考察法</w:t>
            </w:r>
          </w:p>
          <w:p w14:paraId="75D5D8D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组织学生进行实地考察，增强对园林史理论知识的直观感受。</w:t>
            </w:r>
          </w:p>
          <w:p w14:paraId="03D8AAB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1E78064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1.教材与资料</w:t>
            </w:r>
          </w:p>
          <w:p w14:paraId="0AB057A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提供全面、系统的中外园林史教材和相关参考资料。</w:t>
            </w:r>
          </w:p>
          <w:p w14:paraId="692A17F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2.教学设施</w:t>
            </w:r>
          </w:p>
          <w:p w14:paraId="5D1F006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配备多媒体教室，提供视频、图片等教学辅助材料。</w:t>
            </w:r>
          </w:p>
          <w:p w14:paraId="396F8CC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3.实地考察场所</w:t>
            </w:r>
          </w:p>
          <w:p w14:paraId="436330B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建立稳定的园林实习基地，提供实地考察的机会。</w:t>
            </w:r>
          </w:p>
          <w:p w14:paraId="059B07F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15730A8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1.专业背景</w:t>
            </w:r>
          </w:p>
          <w:p w14:paraId="0A04130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具有风景园林、园林设计等相关专业背景。</w:t>
            </w:r>
          </w:p>
          <w:p w14:paraId="712EBFA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2.教学经验</w:t>
            </w:r>
          </w:p>
          <w:p w14:paraId="4E4867D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具有一定的教学经验，能够运用多种教学方法和手段。</w:t>
            </w:r>
          </w:p>
          <w:p w14:paraId="3F47D57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3.研究能力</w:t>
            </w:r>
          </w:p>
          <w:p w14:paraId="7D2542E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关注园林史研究的最新动态，能够将研究成果融入教学中。</w:t>
            </w:r>
          </w:p>
          <w:p w14:paraId="2550476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5524410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1.考核内容</w:t>
            </w:r>
          </w:p>
          <w:p w14:paraId="68CA896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理论知识的掌握情况：通过闭卷考试、课堂测验等方式进行评估。</w:t>
            </w:r>
          </w:p>
          <w:p w14:paraId="3189ABB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实践能力的考察：通过实地考察报告、案例分析报告等方式进行评估。</w:t>
            </w:r>
          </w:p>
          <w:p w14:paraId="3642228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2.考核形式</w:t>
            </w:r>
          </w:p>
          <w:p w14:paraId="6314153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课堂表现：占总评分的30%，包括课堂参与度、讨论表现等。</w:t>
            </w:r>
          </w:p>
          <w:p w14:paraId="6A3C847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实地考察报告：占总评分的70%，主要考察实践能力和分析问题的能力。</w:t>
            </w:r>
          </w:p>
          <w:p w14:paraId="3AE0184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3.考核标准</w:t>
            </w:r>
          </w:p>
          <w:p w14:paraId="5E49D6C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理论知识的掌握情况：要求学生准确、全面地掌握中外园林史的基本理论和知识。</w:t>
            </w:r>
          </w:p>
          <w:p w14:paraId="2FD30D4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实践能力的考察：要求学生能够运用所学知识进行实地考察和案例分析，具备分析问题和解决问题的能力。</w:t>
            </w:r>
          </w:p>
          <w:p w14:paraId="3F86E6A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课堂表现：要求学生积极参与课堂讨论，主动思考和发言，展现良好的学习态度和能力。</w:t>
            </w:r>
          </w:p>
        </w:tc>
      </w:tr>
      <w:tr w14:paraId="0A31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1C5144C2">
            <w:pPr>
              <w:ind w:firstLine="0" w:firstLineChars="0"/>
              <w:jc w:val="center"/>
              <w:rPr>
                <w:rFonts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b/>
                <w:bCs/>
                <w:sz w:val="18"/>
                <w:szCs w:val="18"/>
                <w:shd w:val="clear" w:color="auto" w:fill="FFFFFF"/>
              </w:rPr>
              <w:t>园林施工图设计</w:t>
            </w:r>
          </w:p>
        </w:tc>
        <w:tc>
          <w:tcPr>
            <w:tcW w:w="2321" w:type="dxa"/>
            <w:vAlign w:val="center"/>
          </w:tcPr>
          <w:p w14:paraId="5CDC014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219830B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1.理论基础：学生应深入理解园林施工图设计的基础理论，包括园林设计原理、景观规划原则以及施工图设计的基本概念和流程。</w:t>
            </w:r>
          </w:p>
          <w:p w14:paraId="5E9CDFD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2.制图规范：掌握国家及行业相关的园林施工图设计制图标准、符号、图例等基础知识，确保图纸的规范性和准确性。</w:t>
            </w:r>
          </w:p>
          <w:p w14:paraId="1D81E4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3.施工工艺与构造：熟悉园路铺装、园林植物种植、给排水工程、园林电器照明工程、园林建筑小品等各专业的施工工艺与构造做法，了解施工过程中的技术要求和难点。</w:t>
            </w:r>
          </w:p>
          <w:p w14:paraId="4D89959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4.图纸识读：能够熟练识读园林施工图，包括平面图、立面图、剖面图、详图等，理解图纸中表达的设计意图和施工要求。</w:t>
            </w:r>
          </w:p>
          <w:p w14:paraId="1EF6EAE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7031B20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1.制图技能：学生能够熟练掌握制图工具的应用方法，如AutoCAD等绘图软件，能够独立进行园林施工图的绘制。</w:t>
            </w:r>
          </w:p>
          <w:p w14:paraId="162F553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2.图纸审核：培养学生具备图纸审核的能力，能够对施工图纸的规范性、准确性、完整性进行审核，并提出合理的修改建议。</w:t>
            </w:r>
          </w:p>
          <w:p w14:paraId="47BAC4B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3.设计与施工对接：学生应了解园林设计与施工之间的关系，具备将设计意图转化为施工图纸的能力，实现设计与施工的有效对接。</w:t>
            </w:r>
          </w:p>
          <w:p w14:paraId="09EE18D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 团队合作能力：在小组合作中，学生能够与团队成员有效沟通，共同完成任务，展现良好的团队合作精神。</w:t>
            </w:r>
          </w:p>
          <w:p w14:paraId="1AE80EC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61BE635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1.职业素养：学生应具备良好的职业道德和责任心，对待工作认真负责，能够遵守行业规范和法律法规。</w:t>
            </w:r>
          </w:p>
          <w:p w14:paraId="2A4B0C7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2.创新精神：鼓励学生具备创新意识，能够在园林施工图设计中融入新的理念和技术，提升设计的创新性和实用性。</w:t>
            </w:r>
          </w:p>
          <w:p w14:paraId="01CD55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3.实践能力：通过课程学习和实践锻炼，学生应具备一定的实践操作能力，能够解决施工中遇到的实际问题。</w:t>
            </w:r>
          </w:p>
          <w:p w14:paraId="73D2E2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4.学习能力：培养学生具备持续学习和自我提升的能力，以适应不断变化的园林施工图设计行业的需求。</w:t>
            </w:r>
          </w:p>
        </w:tc>
        <w:tc>
          <w:tcPr>
            <w:tcW w:w="2322" w:type="dxa"/>
          </w:tcPr>
          <w:p w14:paraId="2056F78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模块一:园林设计基础</w:t>
            </w:r>
          </w:p>
          <w:p w14:paraId="3CC743B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1.1园林设计的概念、原则和目标</w:t>
            </w:r>
          </w:p>
          <w:p w14:paraId="2374A36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1.2园林设计的要素和构成</w:t>
            </w:r>
          </w:p>
          <w:p w14:paraId="0C08C96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1.3园林设计的风格和流派</w:t>
            </w:r>
          </w:p>
          <w:p w14:paraId="45106B9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模块二:园林施工图设计基础</w:t>
            </w:r>
          </w:p>
          <w:p w14:paraId="58CBB1E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2.1施工图设计的基本概念和作用</w:t>
            </w:r>
          </w:p>
          <w:p w14:paraId="16EEFFB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2.2施工图设计的标准和规范</w:t>
            </w:r>
          </w:p>
          <w:p w14:paraId="4871939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2.3施工图设计的流程和步骤</w:t>
            </w:r>
          </w:p>
          <w:p w14:paraId="49668EB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模块三:园林施工图设计实践</w:t>
            </w:r>
          </w:p>
          <w:p w14:paraId="0E83E61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3.1园林地形设计</w:t>
            </w:r>
          </w:p>
          <w:p w14:paraId="4A5C7C9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3.2地形测量的方法和技巧</w:t>
            </w:r>
          </w:p>
          <w:p w14:paraId="2F15A55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3.3地形图绘制和标注</w:t>
            </w:r>
          </w:p>
          <w:p w14:paraId="00EEC0B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3.4园林土方工程的计算和平衡</w:t>
            </w:r>
          </w:p>
          <w:p w14:paraId="4A4D17B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3.5园林水体设计</w:t>
            </w:r>
          </w:p>
          <w:p w14:paraId="742D7D9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3.6园林植物设计</w:t>
            </w:r>
          </w:p>
          <w:p w14:paraId="6741C04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3.7园林设施设计</w:t>
            </w:r>
          </w:p>
          <w:p w14:paraId="45F3E42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模块四:园林施工图设计案例分析</w:t>
            </w:r>
          </w:p>
          <w:p w14:paraId="1726A8A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4.1分析不同类型的园林施工图设计案例</w:t>
            </w:r>
          </w:p>
          <w:p w14:paraId="2B8B9CC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4.2探讨案例中的设计理念、方法和技巧</w:t>
            </w:r>
          </w:p>
          <w:p w14:paraId="4BA4577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4.3总结案例中的经验和教训</w:t>
            </w:r>
          </w:p>
          <w:p w14:paraId="7EA6072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模块五:园林施工图设计软件应用</w:t>
            </w:r>
          </w:p>
          <w:p w14:paraId="52BEF3B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5.1介绍常用的园林设计软件（如AutoCAD、SketchUp等）</w:t>
            </w:r>
          </w:p>
          <w:p w14:paraId="660BCDC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5.2学习软件的基本操作和功能</w:t>
            </w:r>
          </w:p>
          <w:p w14:paraId="439B498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5.3通过实际案例进行软件操作实践</w:t>
            </w:r>
          </w:p>
        </w:tc>
        <w:tc>
          <w:tcPr>
            <w:tcW w:w="2322" w:type="dxa"/>
          </w:tcPr>
          <w:p w14:paraId="0150301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36DF2C2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1.理论教学与实践操作相结合：本课程采用理论教学与实践操作相结合的教学模式，使学生能够在理论学习中掌握基本原理和方法，通过实践操作提升技能水平。</w:t>
            </w:r>
          </w:p>
          <w:p w14:paraId="0B3E422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2.线上与线下相结合：充分利用现代教学技术，结合线上教学平台和线下实体课堂，为学生提供多元化的学习体验。</w:t>
            </w:r>
          </w:p>
          <w:p w14:paraId="2F33801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49190FB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1.案例分析法：通过引入典型的园林施工图设计案例，引导学生分析案例中的设计思路、方法和技术要点，提高学生的分析能力和实践能力。</w:t>
            </w:r>
          </w:p>
          <w:p w14:paraId="75C8167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2.项目驱动法：设置具有挑战性的园林施工图设计项目，让学生在实践中学习和掌握相关知识和技能，培养学生的团队协作能力和创新精神。</w:t>
            </w:r>
          </w:p>
          <w:p w14:paraId="297EAD1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3.互动式教学：采用小组讨论、课堂展示、师生互动等方式，激发学生的学习兴趣和积极性，营造良好的学习氛围。</w:t>
            </w:r>
          </w:p>
          <w:p w14:paraId="70BC2E8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442C114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1.教学平台：建立线上教学平台，提供教学视频、课件、作业管理等功能，方便学生进行自主学习和师生互动。</w:t>
            </w:r>
          </w:p>
          <w:p w14:paraId="37B4853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2.实践基地：建立园林施工图设计实践基地，提供必要的设计软件、绘图工具等硬件支持，满足学生进行实践操作的需求。</w:t>
            </w:r>
          </w:p>
          <w:p w14:paraId="0A8A9EF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3.师资力量：配备具有丰富园林施工图设计经验和教学经验的教师团队，确保教学质量和效果。</w:t>
            </w:r>
          </w:p>
          <w:p w14:paraId="07241EF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249281D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1.专业素养：具备深厚的园林施工图设计理论知识和实践经验，能够为学生提供专业的指导和建议。</w:t>
            </w:r>
          </w:p>
          <w:p w14:paraId="3FC83DF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2.教学能力：掌握现代教学技术和方法，能够运用案例教学、项目驱动等教学方法激发学生的学习兴趣和积极性。</w:t>
            </w:r>
          </w:p>
          <w:p w14:paraId="57A9E4F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2CEA45E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平时成绩（30%）：包括课堂表现、作业完成情况、实践操作表现等。课堂表现主要考察学生的参与度和积极性；作业完成情况主要考察学生对理论知识的掌握程度；实践操作表现主要考察学生的技能水平和创新能力。</w:t>
            </w:r>
          </w:p>
          <w:p w14:paraId="728BFBC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2.期中考试（20%）：通过闭卷考试的形式，考察学生对园林施工图设计基本原理、方法和技能的掌握情况。</w:t>
            </w:r>
          </w:p>
          <w:p w14:paraId="145D82A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3.期末考试（30%）：通过开卷考试或设计报告的形式，考察学生对园林施工图设计的综合应用能力和创新能力。设计报告要求学生完成一个完整的园林施工图设计项目，并提交相应的设计说明和图纸。</w:t>
            </w:r>
          </w:p>
          <w:p w14:paraId="29DD7C9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4.实践成果（20%）：根据学生的实践操作表现和设计成果进行评价，主要考察学生的技能水平、创新能力和团队协作精神。</w:t>
            </w:r>
          </w:p>
        </w:tc>
      </w:tr>
      <w:tr w14:paraId="77DE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321" w:type="dxa"/>
            <w:vAlign w:val="center"/>
          </w:tcPr>
          <w:p w14:paraId="3273E517">
            <w:pPr>
              <w:ind w:firstLine="0" w:firstLineChars="0"/>
              <w:jc w:val="center"/>
              <w:rPr>
                <w:rFonts w:asciiTheme="minorEastAsia" w:hAnsiTheme="minorEastAsia" w:eastAsiaTheme="minorEastAsia" w:cstheme="minorEastAsia"/>
                <w:sz w:val="18"/>
                <w:szCs w:val="18"/>
                <w:shd w:val="clear" w:color="auto" w:fill="FFFFFF"/>
              </w:rPr>
            </w:pPr>
            <w:r>
              <w:rPr>
                <w:rFonts w:hint="eastAsia" w:asciiTheme="minorEastAsia" w:hAnsiTheme="minorEastAsia" w:eastAsiaTheme="minorEastAsia" w:cstheme="minorEastAsia"/>
                <w:b/>
                <w:bCs/>
                <w:sz w:val="18"/>
                <w:szCs w:val="18"/>
                <w:shd w:val="clear" w:color="auto" w:fill="FFFFFF"/>
              </w:rPr>
              <w:t>园林工程招投标与预决算</w:t>
            </w:r>
          </w:p>
        </w:tc>
        <w:tc>
          <w:tcPr>
            <w:tcW w:w="2321" w:type="dxa"/>
            <w:vAlign w:val="center"/>
          </w:tcPr>
          <w:p w14:paraId="08D90A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6E32122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1.掌握园林工程造价的基础知识，了解园林工程造价的概念、原则和方法。</w:t>
            </w:r>
          </w:p>
          <w:p w14:paraId="51A2C3B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2.熟悉园林工程费用结构，理解消耗量测定的原理和方法。</w:t>
            </w:r>
          </w:p>
          <w:p w14:paraId="3462F83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3.熟练掌握园林工程量清单计价程序和方法，包括绿化工程、园路园桥及园林小品工程等的计价规则。</w:t>
            </w:r>
          </w:p>
          <w:p w14:paraId="790B14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4.了解投资估算、设计概算编制方法，能正确进行园林工程的投资估算和设计概算。</w:t>
            </w:r>
          </w:p>
          <w:p w14:paraId="06C491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5.掌握资源价格的测算方法，了解园林工程材料、劳务、机械等价格的市场动态。</w:t>
            </w:r>
          </w:p>
          <w:p w14:paraId="72A143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1A72FB2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1.能独立进行小型园林工程的工程量计算，并准确编制单位工程施工图预算。</w:t>
            </w:r>
          </w:p>
          <w:p w14:paraId="310E365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2.熟练使用工程计价软件，如广联达编制园林工程预算和工程量清单。</w:t>
            </w:r>
          </w:p>
          <w:p w14:paraId="647A91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3.能正确使用园林预算定额，对与园林预算定额相关的土建及装饰定额会使用，会合理选择相应的子目项。</w:t>
            </w:r>
          </w:p>
          <w:p w14:paraId="6A8229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4.会编制园林工程工程量清单报价，并对园林工程量清单进行独立报价。</w:t>
            </w:r>
          </w:p>
          <w:p w14:paraId="12FDD3C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5.能进行园林工程招投标文件的编制和工程造价的分析与控制。</w:t>
            </w:r>
          </w:p>
          <w:p w14:paraId="4557083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0172055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1.具备良好的专业素质，对园林工程概预算有深刻的认识和热爱。</w:t>
            </w:r>
          </w:p>
          <w:p w14:paraId="1F57EF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2.具备较强的逻辑计算能力和敏锐的观察能力，能准确分析园林工程造价数据。</w:t>
            </w:r>
          </w:p>
          <w:p w14:paraId="4F1BAB1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3.具备良好的沟通能力和团队协作精神，能与同事、业主等各方进行有效的沟通和协作。</w:t>
            </w:r>
          </w:p>
          <w:p w14:paraId="117629B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 具有较强的责任感和严谨的工作作风，能遵守行业规范和职业道德。</w:t>
            </w:r>
          </w:p>
          <w:p w14:paraId="348B174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5.具有良好的心理素质和克服困难的能力，能应对园林工程概预算中的复杂问题和挑战。</w:t>
            </w:r>
          </w:p>
        </w:tc>
        <w:tc>
          <w:tcPr>
            <w:tcW w:w="2322" w:type="dxa"/>
          </w:tcPr>
          <w:p w14:paraId="6F243F7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模块一:园林工程概预算基础知识</w:t>
            </w:r>
          </w:p>
          <w:p w14:paraId="266291B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1.1园林工程概预算的概念、目的与意义</w:t>
            </w:r>
          </w:p>
          <w:p w14:paraId="74DDB85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1.2.园林工程概预算的组成与分类</w:t>
            </w:r>
          </w:p>
          <w:p w14:paraId="2A42757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模块二:园林工程量计算</w:t>
            </w:r>
          </w:p>
          <w:p w14:paraId="0CC931A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2.1园林工程量计算的基本原则与方法</w:t>
            </w:r>
          </w:p>
          <w:p w14:paraId="7C8C913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2.2园林工程量计算的案例分析</w:t>
            </w:r>
          </w:p>
          <w:p w14:paraId="7ED2041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模块三:园林工程费用计算与分析</w:t>
            </w:r>
          </w:p>
          <w:p w14:paraId="0AC6114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3.1园林工程费用计算的依据与标准</w:t>
            </w:r>
          </w:p>
          <w:p w14:paraId="24D5EF6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3.2园林工程费用计算的方法与步骤</w:t>
            </w:r>
          </w:p>
          <w:p w14:paraId="11D3864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3.3园林工程费用分析</w:t>
            </w:r>
          </w:p>
          <w:p w14:paraId="20AA07D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模块四:园林工程施工图预算编制</w:t>
            </w:r>
          </w:p>
          <w:p w14:paraId="3C37773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4.1施工图预算编制的基本流程</w:t>
            </w:r>
          </w:p>
          <w:p w14:paraId="5F93693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4.2施工图预算编制的注意事项</w:t>
            </w:r>
          </w:p>
          <w:p w14:paraId="0047B2E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模块五:园林工程概预算审查</w:t>
            </w:r>
          </w:p>
          <w:p w14:paraId="06D2BDA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5.1园林工程概预算审查的目的与内容</w:t>
            </w:r>
          </w:p>
          <w:p w14:paraId="57233D4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5.2园林工程概预算审查的方法与步骤</w:t>
            </w:r>
          </w:p>
          <w:p w14:paraId="3C2233B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5.3园林工程概预算审查的案例分析</w:t>
            </w:r>
          </w:p>
          <w:p w14:paraId="7022995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模块六:园林工程造价管理软件与工具</w:t>
            </w:r>
          </w:p>
          <w:p w14:paraId="2059FD5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6.1工程造价管理软件的基本功能与应用</w:t>
            </w:r>
          </w:p>
          <w:p w14:paraId="50912EE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sz w:val="18"/>
                <w:szCs w:val="18"/>
                <w:shd w:val="clear" w:color="auto" w:fill="FFFFFF"/>
              </w:rPr>
              <w:t>6.2工程造价管理软件的操作与使用</w:t>
            </w:r>
          </w:p>
        </w:tc>
        <w:tc>
          <w:tcPr>
            <w:tcW w:w="2322" w:type="dxa"/>
          </w:tcPr>
          <w:p w14:paraId="3D316A8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5DA0C30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园林工程概预算课程采用“理论+实践”的教学模式，将理论知识学习与实际操作技能培养相结合。课程强调学生的主体地位，注重学生的参与和互动，鼓励学生自主学习、团队合作和创新实践。</w:t>
            </w:r>
          </w:p>
          <w:p w14:paraId="5B41031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2CD876B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1.讲授法：教师通过课堂讲授，系统地介绍园林工程概预算的基本理论、方法和步骤。</w:t>
            </w:r>
          </w:p>
          <w:p w14:paraId="78FEA5E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2.案例教学法：引入实际园林工程项目的案例，让学生分析案例中的概预算编制过程，加深对理论知识的理解。</w:t>
            </w:r>
          </w:p>
          <w:p w14:paraId="79A7490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3.实践教学法：组织学生进行园林工程概预算的实际操作练习，包括工程量计算、费用计算、预算编制等。</w:t>
            </w:r>
          </w:p>
          <w:p w14:paraId="1DC43A6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4.小组讨论法：鼓励学生分组讨论园林工程概预算中的问题和解决方案，培养学生的团队合作和沟通能力。</w:t>
            </w:r>
          </w:p>
          <w:p w14:paraId="522A17A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5.多媒体教学法：利用多媒体技术展示园林工程概预算的相关图纸、数据和案例，增强教学的直观性和生动性。</w:t>
            </w:r>
          </w:p>
          <w:p w14:paraId="045FF8B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262C27E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1.教学设施：提供必要的教室、计算机、投影仪等教学设施，满足课堂教学的需要。</w:t>
            </w:r>
          </w:p>
          <w:p w14:paraId="70BEC25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2.实践基地：建立园林工程概预算实践基地，提供园林工程项目案例、图纸、预算软件等资源，方便学生进行实践操作。</w:t>
            </w:r>
          </w:p>
          <w:p w14:paraId="536EC6F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4CEF4F2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1.专业素养：具备园林工程概预算领域的专业知识和实践经验，能够系统地传授园林工程概预算的理论知识和实践技能。</w:t>
            </w:r>
          </w:p>
          <w:p w14:paraId="3335F2B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2.教学能力：具备良好的教学能力和教学方法，能够激发学生的学习兴趣和积极性，引导学生进行自主学习和团队合作。</w:t>
            </w:r>
          </w:p>
          <w:p w14:paraId="05A4F81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34521BD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园林工程概预算课程的考核要求包括以下几个方面：</w:t>
            </w:r>
          </w:p>
          <w:p w14:paraId="756D70F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1.平时成绩（占30%）：根据学生的出勤、课堂表现、作业完成情况等进行评分。</w:t>
            </w:r>
          </w:p>
          <w:p w14:paraId="27CDB6B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作业：包括课后练习题、案例分析报告等，考查学生对理论知识的掌握程度。</w:t>
            </w:r>
          </w:p>
          <w:p w14:paraId="0E241C6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课堂表现：鼓励学生积极参与课堂讨论，发表自己的观点和看法。</w:t>
            </w:r>
          </w:p>
          <w:p w14:paraId="4971F59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2.实践操作成绩（占30%）：</w:t>
            </w:r>
          </w:p>
          <w:p w14:paraId="2219ADA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实验报告：要求学生提交园林工程概预算实验报告，详细描述实验过程、结果和体会。</w:t>
            </w:r>
          </w:p>
          <w:p w14:paraId="7E24DE5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操作技能：考察学生在实践操作中的技能水平、问题解决能力和创新能力。</w:t>
            </w:r>
          </w:p>
          <w:p w14:paraId="6D4826C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3.期末考试（占40%）：通过闭卷考试的形式，全面考查学生对园林工程概预算课程内容的掌握程度。</w:t>
            </w:r>
          </w:p>
          <w:p w14:paraId="06A2E4E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理论考试：考查学生对园林工程概预算基本概念、原理和方法的理解和应用能力。</w:t>
            </w:r>
          </w:p>
          <w:p w14:paraId="334EDBB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案例分析：给出实际园林工程项目案例，要求学生进行分析并编制概预算。</w:t>
            </w:r>
          </w:p>
        </w:tc>
      </w:tr>
      <w:tr w14:paraId="561B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525DEA2">
            <w:pPr>
              <w:ind w:firstLine="0" w:firstLineChars="0"/>
              <w:jc w:val="center"/>
              <w:rPr>
                <w:rFonts w:hint="default" w:asciiTheme="minorEastAsia" w:hAnsiTheme="minorEastAsia" w:eastAsiaTheme="minorEastAsia" w:cstheme="minorEastAsia"/>
                <w:b/>
                <w:bCs/>
                <w:sz w:val="18"/>
                <w:szCs w:val="18"/>
                <w:shd w:val="clear" w:color="auto" w:fill="FFFFFF"/>
                <w:lang w:val="en-US" w:eastAsia="zh-CN"/>
              </w:rPr>
            </w:pPr>
            <w:r>
              <w:rPr>
                <w:rFonts w:hint="eastAsia" w:asciiTheme="minorEastAsia" w:hAnsiTheme="minorEastAsia" w:eastAsiaTheme="minorEastAsia" w:cstheme="minorEastAsia"/>
                <w:b/>
                <w:bCs/>
                <w:sz w:val="18"/>
                <w:szCs w:val="18"/>
                <w:shd w:val="clear" w:color="auto" w:fill="FFFFFF"/>
                <w:lang w:val="en-US" w:eastAsia="zh-CN"/>
              </w:rPr>
              <w:t>园林法规</w:t>
            </w:r>
          </w:p>
        </w:tc>
        <w:tc>
          <w:tcPr>
            <w:tcW w:w="2321" w:type="dxa"/>
            <w:vAlign w:val="center"/>
          </w:tcPr>
          <w:p w14:paraId="30ED8EA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0756C75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让学生系统掌握园林行业相关的法律法规知识，包括国家和地方出台的各类园林法规、政策文件等。</w:t>
            </w:r>
          </w:p>
          <w:p w14:paraId="3F268FD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理解园林法规在园林规划、设计、施工、养护以及资源保护等各个环节中的重要地位和作用。</w:t>
            </w:r>
          </w:p>
          <w:p w14:paraId="4068919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熟悉园林法规的基本概念、基本原则、法律关系和法律责任等基础理论知识。</w:t>
            </w:r>
          </w:p>
          <w:p w14:paraId="5B7ADF5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5662DD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培养学生运用园林法规知识分析和解决实际问题的能力，能够在园林项目实践中准确识别和处理涉及法规的相关事务。</w:t>
            </w:r>
          </w:p>
          <w:p w14:paraId="73A1F7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使学生具备依法进行园林项目管理和经营的能力，能够在工作中遵守法规要求，规范自身行为。</w:t>
            </w:r>
          </w:p>
          <w:p w14:paraId="0C9E9D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提高学生的法律意识和风险防范意识，能够运用法律手段维护园林企业和自身的合法权益。</w:t>
            </w:r>
          </w:p>
          <w:p w14:paraId="2499C0F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1F3BA4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培养学生的法治观念和职业道德，树立依法办事、诚实守信的职业态度。</w:t>
            </w:r>
          </w:p>
          <w:p w14:paraId="22B40E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增强学生的社会责任感，使其认识到园林行业在生态环境保护、城市建设等方面的重要作用，自觉遵守相关法规。</w:t>
            </w:r>
          </w:p>
          <w:p w14:paraId="1A31B74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提升学生的团队协作能力和沟通能力，通过案例分析和小组讨论等活动，促进学生之间的交流与合作。</w:t>
            </w:r>
          </w:p>
          <w:p w14:paraId="0EEF9BC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p>
        </w:tc>
        <w:tc>
          <w:tcPr>
            <w:tcW w:w="2322" w:type="dxa"/>
          </w:tcPr>
          <w:p w14:paraId="53B6AAC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模块一：园林法规基础理论</w:t>
            </w:r>
          </w:p>
          <w:p w14:paraId="28D069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园林法规的概念、特征和调整对象</w:t>
            </w:r>
          </w:p>
          <w:p w14:paraId="30056E8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园林法规的渊源和体系</w:t>
            </w:r>
          </w:p>
          <w:p w14:paraId="537DA1E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园林法律关系的构成要素</w:t>
            </w:r>
          </w:p>
          <w:p w14:paraId="1EAEC3B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1.4</w:t>
            </w:r>
            <w:r>
              <w:rPr>
                <w:rFonts w:hint="default" w:asciiTheme="minorEastAsia" w:hAnsiTheme="minorEastAsia" w:eastAsiaTheme="minorEastAsia" w:cstheme="minorEastAsia"/>
                <w:bCs/>
                <w:sz w:val="18"/>
                <w:szCs w:val="18"/>
              </w:rPr>
              <w:t>园林法规的基本原则</w:t>
            </w:r>
          </w:p>
          <w:p w14:paraId="5011888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模块二：园林规划与建设法规</w:t>
            </w:r>
          </w:p>
          <w:p w14:paraId="0B187E2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城市规划与园林规划的关系及相关法规要求</w:t>
            </w:r>
          </w:p>
          <w:p w14:paraId="6E05821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园林建设项目的立项、审批、招投标等程序的法规规定</w:t>
            </w:r>
          </w:p>
          <w:p w14:paraId="435AEB3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园林设计规范和标准，包括绿地率、建筑密度等指标要求</w:t>
            </w:r>
          </w:p>
          <w:p w14:paraId="13B3B87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园林工程施工的质量、安全、进度等方面的法规管理</w:t>
            </w:r>
          </w:p>
          <w:p w14:paraId="78CD4A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模块三：园林资源保护法规</w:t>
            </w:r>
          </w:p>
          <w:p w14:paraId="71DCF49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森林资源保护法规，涉及园林中树木的采伐、移植等规定</w:t>
            </w:r>
          </w:p>
          <w:p w14:paraId="1CE8621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野生动植物保护法规，特别是园林中涉及的珍稀动植物保护</w:t>
            </w:r>
          </w:p>
          <w:p w14:paraId="4BB4C3F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自然保护区、风景名胜区等特殊区域的园林资源保护法规</w:t>
            </w:r>
          </w:p>
          <w:p w14:paraId="0A954E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3.4</w:t>
            </w:r>
            <w:r>
              <w:rPr>
                <w:rFonts w:hint="default" w:asciiTheme="minorEastAsia" w:hAnsiTheme="minorEastAsia" w:eastAsiaTheme="minorEastAsia" w:cstheme="minorEastAsia"/>
                <w:bCs/>
                <w:sz w:val="18"/>
                <w:szCs w:val="18"/>
              </w:rPr>
              <w:t>湿地保护法规在园林湿地景观建设和管理中的应用</w:t>
            </w:r>
          </w:p>
          <w:p w14:paraId="141758B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模块四：园林市场管理法规</w:t>
            </w:r>
          </w:p>
          <w:p w14:paraId="4F7360A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园林企业的设立、资质管理和市场准入法规</w:t>
            </w:r>
          </w:p>
          <w:p w14:paraId="2A2B2A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园林产品（苗木、花卉等）的质量标准和检验检疫法规</w:t>
            </w:r>
          </w:p>
          <w:p w14:paraId="3354806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园林行业的价格管理、合同管理等法规规定</w:t>
            </w:r>
          </w:p>
          <w:p w14:paraId="6D75003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4.4</w:t>
            </w:r>
            <w:r>
              <w:rPr>
                <w:rFonts w:hint="default" w:asciiTheme="minorEastAsia" w:hAnsiTheme="minorEastAsia" w:eastAsiaTheme="minorEastAsia" w:cstheme="minorEastAsia"/>
                <w:bCs/>
                <w:sz w:val="18"/>
                <w:szCs w:val="18"/>
              </w:rPr>
              <w:t>园林市场的竞争规则和不正当竞争行为的法律规制</w:t>
            </w:r>
          </w:p>
          <w:p w14:paraId="020FB8F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模块五：园林养护与管理法规</w:t>
            </w:r>
          </w:p>
          <w:p w14:paraId="292C221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rPr>
              <w:t>城市绿地养护管理的责任划分和法规要求</w:t>
            </w:r>
          </w:p>
          <w:p w14:paraId="221F3B1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rPr>
              <w:t>古树名木的保护和管理法规</w:t>
            </w:r>
          </w:p>
          <w:p w14:paraId="507906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rPr>
              <w:t>园林设施的维护和管理法规，如公园游乐设施、景观小品等</w:t>
            </w:r>
          </w:p>
          <w:p w14:paraId="0B51BA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5.4</w:t>
            </w:r>
            <w:r>
              <w:rPr>
                <w:rFonts w:hint="default" w:asciiTheme="minorEastAsia" w:hAnsiTheme="minorEastAsia" w:eastAsiaTheme="minorEastAsia" w:cstheme="minorEastAsia"/>
                <w:bCs/>
                <w:sz w:val="18"/>
                <w:szCs w:val="18"/>
              </w:rPr>
              <w:t>园林环境卫生和安全管理法规</w:t>
            </w:r>
          </w:p>
          <w:p w14:paraId="3FB090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模块六：园林法规的实施与监督</w:t>
            </w:r>
          </w:p>
          <w:p w14:paraId="527DCE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6.1</w:t>
            </w:r>
            <w:r>
              <w:rPr>
                <w:rFonts w:hint="default" w:asciiTheme="minorEastAsia" w:hAnsiTheme="minorEastAsia" w:eastAsiaTheme="minorEastAsia" w:cstheme="minorEastAsia"/>
                <w:bCs/>
                <w:sz w:val="18"/>
                <w:szCs w:val="18"/>
              </w:rPr>
              <w:t>园林行政执法的主体、程序和手段</w:t>
            </w:r>
          </w:p>
          <w:p w14:paraId="464DBB2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6.2</w:t>
            </w:r>
            <w:r>
              <w:rPr>
                <w:rFonts w:hint="default" w:asciiTheme="minorEastAsia" w:hAnsiTheme="minorEastAsia" w:eastAsiaTheme="minorEastAsia" w:cstheme="minorEastAsia"/>
                <w:bCs/>
                <w:sz w:val="18"/>
                <w:szCs w:val="18"/>
              </w:rPr>
              <w:t>园林行政复议、行政诉讼等法律救济途径</w:t>
            </w:r>
          </w:p>
          <w:p w14:paraId="76624FF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6.3</w:t>
            </w:r>
            <w:r>
              <w:rPr>
                <w:rFonts w:hint="default" w:asciiTheme="minorEastAsia" w:hAnsiTheme="minorEastAsia" w:eastAsiaTheme="minorEastAsia" w:cstheme="minorEastAsia"/>
                <w:bCs/>
                <w:sz w:val="18"/>
                <w:szCs w:val="18"/>
              </w:rPr>
              <w:t>园林法规的监督机制和社会监督的作用</w:t>
            </w:r>
          </w:p>
          <w:p w14:paraId="5E1B93A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6.4</w:t>
            </w:r>
            <w:r>
              <w:rPr>
                <w:rFonts w:hint="default" w:asciiTheme="minorEastAsia" w:hAnsiTheme="minorEastAsia" w:eastAsiaTheme="minorEastAsia" w:cstheme="minorEastAsia"/>
                <w:bCs/>
                <w:sz w:val="18"/>
                <w:szCs w:val="18"/>
              </w:rPr>
              <w:t>违反园林法规的法律责任和处罚措施</w:t>
            </w:r>
          </w:p>
          <w:p w14:paraId="6E25302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p>
        </w:tc>
        <w:tc>
          <w:tcPr>
            <w:tcW w:w="2322" w:type="dxa"/>
          </w:tcPr>
          <w:p w14:paraId="76B6343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教师要求</w:t>
            </w:r>
            <w:r>
              <w:rPr>
                <w:rFonts w:hint="eastAsia" w:asciiTheme="minorEastAsia" w:hAnsiTheme="minorEastAsia" w:eastAsiaTheme="minorEastAsia" w:cstheme="minorEastAsia"/>
                <w:bCs/>
                <w:sz w:val="18"/>
                <w:szCs w:val="18"/>
                <w:lang w:eastAsia="zh-CN"/>
              </w:rPr>
              <w:t>：</w:t>
            </w:r>
          </w:p>
          <w:p w14:paraId="0E04B36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具备扎实的法律专业知识和丰富的园林行业实践经验，能够将法律理论与园林实际相结合进行教学。</w:t>
            </w:r>
          </w:p>
          <w:p w14:paraId="626447D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熟悉园林法规的最新动态和发展趋势，及时更新教学内容，确保教学的时效性和实用性。</w:t>
            </w:r>
          </w:p>
          <w:p w14:paraId="1134CF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掌握多样化的教学方法，如案例教学法、情景模拟法、小组讨论法等，激发学生的学习兴趣和主动性。</w:t>
            </w:r>
          </w:p>
          <w:p w14:paraId="2047603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具有良好的沟通能力和组织能力，能够引导学生积极参与课堂讨论和实践活动，培养学生的分析问题和解决问题的能力。</w:t>
            </w:r>
          </w:p>
          <w:p w14:paraId="285A9FA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学生要求</w:t>
            </w:r>
            <w:r>
              <w:rPr>
                <w:rFonts w:hint="eastAsia" w:asciiTheme="minorEastAsia" w:hAnsiTheme="minorEastAsia" w:eastAsiaTheme="minorEastAsia" w:cstheme="minorEastAsia"/>
                <w:bCs/>
                <w:sz w:val="18"/>
                <w:szCs w:val="18"/>
                <w:lang w:eastAsia="zh-CN"/>
              </w:rPr>
              <w:t>：</w:t>
            </w:r>
          </w:p>
          <w:p w14:paraId="4D4E35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认真学习园林法规的基本理论知识，积极参与课堂教学活动，主动思考和提问。</w:t>
            </w:r>
          </w:p>
          <w:p w14:paraId="62FD8BA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注重理论联系实际，通过案例分析和实践项目，提高运用法规知识解决实际问题的能力。</w:t>
            </w:r>
          </w:p>
          <w:p w14:paraId="3A062B0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养成自主学习的习惯，关注园林法规的更新和变化，不断拓宽自己的知识面。</w:t>
            </w:r>
          </w:p>
          <w:p w14:paraId="3AEC019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遵守课堂纪律和学习规范，按时完成教师布置的作业和实践任务，积极参与小组合作学习。</w:t>
            </w:r>
          </w:p>
          <w:p w14:paraId="78088DD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教学条件要求</w:t>
            </w:r>
            <w:r>
              <w:rPr>
                <w:rFonts w:hint="eastAsia" w:asciiTheme="minorEastAsia" w:hAnsiTheme="minorEastAsia" w:eastAsiaTheme="minorEastAsia" w:cstheme="minorEastAsia"/>
                <w:bCs/>
                <w:sz w:val="18"/>
                <w:szCs w:val="18"/>
                <w:lang w:eastAsia="zh-CN"/>
              </w:rPr>
              <w:t>：</w:t>
            </w:r>
          </w:p>
          <w:p w14:paraId="0ED5EC6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配备专业的法律图书资料室和电子资源库，提供丰富的园林法规教材、案例集、法律法规数据库等教学资源。</w:t>
            </w:r>
          </w:p>
          <w:p w14:paraId="23646A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建立模拟法庭或实践教学基地，为学生提供实践操作和案例分析的场所，增强学生的实际体验。</w:t>
            </w:r>
          </w:p>
          <w:p w14:paraId="79FFD66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利用多媒体教学设备，制作生动、形象的教学课件，展示相关案例和法规条文，提高教学效果。</w:t>
            </w:r>
          </w:p>
          <w:p w14:paraId="2D52DB5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建立完善的教学评价体系，对学生的学习过程和学习成果进行全面、客观的评价，及时反馈学生的学习情况，促进学生的学习和成长。</w:t>
            </w:r>
          </w:p>
          <w:p w14:paraId="2E0C7C2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p>
        </w:tc>
      </w:tr>
      <w:tr w14:paraId="49CD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6623340">
            <w:pPr>
              <w:ind w:firstLine="0" w:firstLineChars="0"/>
              <w:jc w:val="center"/>
              <w:rPr>
                <w:rFonts w:hint="default" w:asciiTheme="minorEastAsia" w:hAnsiTheme="minorEastAsia" w:eastAsiaTheme="minorEastAsia" w:cstheme="minorEastAsia"/>
                <w:b/>
                <w:bCs/>
                <w:sz w:val="18"/>
                <w:szCs w:val="18"/>
                <w:shd w:val="clear" w:color="auto" w:fill="FFFFFF"/>
                <w:lang w:val="en-US" w:eastAsia="zh-CN"/>
              </w:rPr>
            </w:pPr>
            <w:r>
              <w:rPr>
                <w:rFonts w:hint="eastAsia" w:asciiTheme="minorEastAsia" w:hAnsiTheme="minorEastAsia" w:eastAsiaTheme="minorEastAsia" w:cstheme="minorEastAsia"/>
                <w:b/>
                <w:bCs/>
                <w:sz w:val="18"/>
                <w:szCs w:val="18"/>
                <w:shd w:val="clear" w:color="auto" w:fill="FFFFFF"/>
                <w:lang w:val="en-US" w:eastAsia="zh-CN"/>
              </w:rPr>
              <w:t>园林养护智能管理</w:t>
            </w:r>
          </w:p>
        </w:tc>
        <w:tc>
          <w:tcPr>
            <w:tcW w:w="2321" w:type="dxa"/>
            <w:vAlign w:val="center"/>
          </w:tcPr>
          <w:p w14:paraId="7AC776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7CDA31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使学生掌握园林养护智能管理的基本概念、原理和发展趋势。</w:t>
            </w:r>
          </w:p>
          <w:p w14:paraId="22D813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熟悉常见园林植物的生长特性、养护需求以及智能管理系统对不同植物的适配策略。</w:t>
            </w:r>
          </w:p>
          <w:p w14:paraId="2AA789F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了解园林养护智能管理涉及的各类传感器、设备和软件系统的工作原理与功能。</w:t>
            </w:r>
          </w:p>
          <w:p w14:paraId="1E461D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掌握园林养护智能管理相关的法律法规和行业标准。</w:t>
            </w:r>
          </w:p>
          <w:p w14:paraId="19CA4F7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7CDDBDF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能够熟练操作园林养护智能管理系统，进行数据采集、分析和处理。</w:t>
            </w:r>
          </w:p>
          <w:p w14:paraId="702388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根据园林植物的实际情况和环境条件，运用智能管理系统制定科学合理的养护计划。</w:t>
            </w:r>
          </w:p>
          <w:p w14:paraId="06A735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具备对园林养护智能设备进行安装、调试、维护和简单故障排除的能力。</w:t>
            </w:r>
          </w:p>
          <w:p w14:paraId="67EE0A9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能够运用智能管理手段对园林养护效果进行评估和优化，提高园林养护质量和效率。</w:t>
            </w:r>
          </w:p>
          <w:p w14:paraId="1301020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28E4EC6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培养学生的创新意识和科学精神，鼓励学生探索园林养护智能管理的新技术和新方法。</w:t>
            </w:r>
          </w:p>
          <w:p w14:paraId="12916C0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增强学生的责任心和团队合作精神，使其能够在园林养护智能管理项目中与他人有效协作。</w:t>
            </w:r>
          </w:p>
          <w:p w14:paraId="39A03E0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提高学生的环保意识和可持续发展观念，认识到智能管理在节约资源、保护环境方面的重要作用。</w:t>
            </w:r>
          </w:p>
          <w:p w14:paraId="01C27CD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培养学生的信息素养和自主学习能力，使其能够及时了解和掌握园林养护智能管理领域的最新知识和技术。</w:t>
            </w:r>
          </w:p>
          <w:p w14:paraId="6646901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c>
          <w:tcPr>
            <w:tcW w:w="2322" w:type="dxa"/>
          </w:tcPr>
          <w:p w14:paraId="21ADBC0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模块一：园林养护智能管理基础</w:t>
            </w:r>
          </w:p>
          <w:p w14:paraId="595390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园林养护智能管理的概念、意义和发展历程</w:t>
            </w:r>
          </w:p>
          <w:p w14:paraId="3DD2963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园林植物生长与环境因子的关系</w:t>
            </w:r>
          </w:p>
          <w:p w14:paraId="3C575DB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智能管理系统在园林养护中的应用原理和架构</w:t>
            </w:r>
          </w:p>
          <w:p w14:paraId="3E9462A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模块二：园林养护智能设备</w:t>
            </w:r>
          </w:p>
          <w:p w14:paraId="0E87D1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rPr>
              <w:t>土壤湿度传感器、光照传感器、温度传感器等环境监测设备的原理、安装与使用</w:t>
            </w:r>
          </w:p>
          <w:p w14:paraId="60F27CC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智能灌溉设备（如滴灌、喷灌系统）的类型、特点和控制方式</w:t>
            </w:r>
          </w:p>
          <w:p w14:paraId="2A34C83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rPr>
              <w:t>园林病虫害监测与预警设备（如虫情测报灯、孢子捕捉仪）的工作原理和数据解读</w:t>
            </w:r>
          </w:p>
          <w:p w14:paraId="56DBE2C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rPr>
              <w:t>智能施肥设备的功能、操作和维护</w:t>
            </w:r>
          </w:p>
          <w:p w14:paraId="765DC1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模块三：园林养护智能管理软件系统</w:t>
            </w:r>
          </w:p>
          <w:p w14:paraId="04B757F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rPr>
              <w:t>园林养护管理信息系统（LMIS）的功能模块和操作流程</w:t>
            </w:r>
          </w:p>
          <w:p w14:paraId="1038AAD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rPr>
              <w:t>数据采集与传输：如何将传感器数据上传至管理系统</w:t>
            </w:r>
          </w:p>
          <w:p w14:paraId="1CCF5FA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rPr>
              <w:t>数据分析与决策支持：利用软件对采集的数据进行分析，生成养护建议和决策方案</w:t>
            </w:r>
          </w:p>
          <w:p w14:paraId="3D8F664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3.4</w:t>
            </w:r>
            <w:r>
              <w:rPr>
                <w:rFonts w:hint="default" w:asciiTheme="minorEastAsia" w:hAnsiTheme="minorEastAsia" w:eastAsiaTheme="minorEastAsia" w:cstheme="minorEastAsia"/>
                <w:bCs/>
                <w:sz w:val="18"/>
                <w:szCs w:val="18"/>
              </w:rPr>
              <w:t>远程监控与控制：通过手机、电脑等终端实现对园林养护设备的远程操作和管理</w:t>
            </w:r>
          </w:p>
          <w:p w14:paraId="0888793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模块四：园林植物智能养护策略</w:t>
            </w:r>
          </w:p>
          <w:p w14:paraId="255AE68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rPr>
              <w:t>不同类型园林植物（乔木、灌木、花卉、草坪等）的智能养护需求和管理要点</w:t>
            </w:r>
          </w:p>
          <w:p w14:paraId="387953E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rPr>
              <w:t>根据季节变化和植物生长阶段制定智能养护计划</w:t>
            </w:r>
          </w:p>
          <w:p w14:paraId="1081905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4.3</w:t>
            </w:r>
            <w:r>
              <w:rPr>
                <w:rFonts w:hint="default" w:asciiTheme="minorEastAsia" w:hAnsiTheme="minorEastAsia" w:eastAsiaTheme="minorEastAsia" w:cstheme="minorEastAsia"/>
                <w:bCs/>
                <w:sz w:val="18"/>
                <w:szCs w:val="18"/>
              </w:rPr>
              <w:t>园林植物病虫害的智能防治策略，包括生物防治、物理防治和化学防治的结合应用</w:t>
            </w:r>
          </w:p>
          <w:p w14:paraId="03460AC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4.4</w:t>
            </w:r>
            <w:r>
              <w:rPr>
                <w:rFonts w:hint="default" w:asciiTheme="minorEastAsia" w:hAnsiTheme="minorEastAsia" w:eastAsiaTheme="minorEastAsia" w:cstheme="minorEastAsia"/>
                <w:bCs/>
                <w:sz w:val="18"/>
                <w:szCs w:val="18"/>
              </w:rPr>
              <w:t>园林植物修剪、整形的智能规划和指导</w:t>
            </w:r>
          </w:p>
          <w:p w14:paraId="5F26EB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模块五：园林养护智能管理项目实践</w:t>
            </w:r>
          </w:p>
          <w:p w14:paraId="4EA6632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rPr>
              <w:t>园林养护智能管理项目的规划与设计，包括系统选型、设备布局和方案制定</w:t>
            </w:r>
          </w:p>
          <w:p w14:paraId="52A6534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rPr>
              <w:t>项目实施与调试，确保智能管理系统的正常运行</w:t>
            </w:r>
          </w:p>
          <w:p w14:paraId="4CEF9DC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rPr>
              <w:t>项目运行与维护，对系统进行定期检查、数据更新和故障排除</w:t>
            </w:r>
          </w:p>
          <w:p w14:paraId="6328DD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5.4</w:t>
            </w:r>
            <w:r>
              <w:rPr>
                <w:rFonts w:hint="default" w:asciiTheme="minorEastAsia" w:hAnsiTheme="minorEastAsia" w:eastAsiaTheme="minorEastAsia" w:cstheme="minorEastAsia"/>
                <w:bCs/>
                <w:sz w:val="18"/>
                <w:szCs w:val="18"/>
              </w:rPr>
              <w:t>项目评估与优化，根据实际运行效果对智能管理方案进行调整和改进</w:t>
            </w:r>
          </w:p>
          <w:p w14:paraId="482D5F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模块六：园林养护智能管理法规与标准</w:t>
            </w:r>
          </w:p>
          <w:p w14:paraId="01AF4D0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6.1</w:t>
            </w:r>
            <w:r>
              <w:rPr>
                <w:rFonts w:hint="default" w:asciiTheme="minorEastAsia" w:hAnsiTheme="minorEastAsia" w:eastAsiaTheme="minorEastAsia" w:cstheme="minorEastAsia"/>
                <w:bCs/>
                <w:sz w:val="18"/>
                <w:szCs w:val="18"/>
              </w:rPr>
              <w:t>国家和地方有关园林养护智能管理的法律法规和政策要求</w:t>
            </w:r>
          </w:p>
          <w:p w14:paraId="51D4952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6.2</w:t>
            </w:r>
            <w:r>
              <w:rPr>
                <w:rFonts w:hint="default" w:asciiTheme="minorEastAsia" w:hAnsiTheme="minorEastAsia" w:eastAsiaTheme="minorEastAsia" w:cstheme="minorEastAsia"/>
                <w:bCs/>
                <w:sz w:val="18"/>
                <w:szCs w:val="18"/>
              </w:rPr>
              <w:t>园林养护智能管理的行业标准和规范，如设备性能标准、数据质量标准等</w:t>
            </w:r>
          </w:p>
          <w:p w14:paraId="4CB13F1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6.3</w:t>
            </w:r>
            <w:r>
              <w:rPr>
                <w:rFonts w:hint="default" w:asciiTheme="minorEastAsia" w:hAnsiTheme="minorEastAsia" w:eastAsiaTheme="minorEastAsia" w:cstheme="minorEastAsia"/>
                <w:bCs/>
                <w:sz w:val="18"/>
                <w:szCs w:val="18"/>
              </w:rPr>
              <w:t>智能管理系统的安全与隐私保护，确保数据的合法使用和安全存储</w:t>
            </w:r>
            <w:r>
              <w:rPr>
                <w:rFonts w:hint="eastAsia" w:asciiTheme="minorEastAsia" w:hAnsiTheme="minorEastAsia" w:eastAsiaTheme="minorEastAsia" w:cstheme="minorEastAsia"/>
                <w:bCs/>
                <w:sz w:val="18"/>
                <w:szCs w:val="18"/>
                <w:lang w:eastAsia="zh-CN"/>
              </w:rPr>
              <w:t>。</w:t>
            </w:r>
          </w:p>
        </w:tc>
        <w:tc>
          <w:tcPr>
            <w:tcW w:w="2322" w:type="dxa"/>
          </w:tcPr>
          <w:p w14:paraId="07A2DE7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教师要求</w:t>
            </w:r>
            <w:r>
              <w:rPr>
                <w:rFonts w:hint="eastAsia" w:asciiTheme="minorEastAsia" w:hAnsiTheme="minorEastAsia" w:eastAsiaTheme="minorEastAsia" w:cstheme="minorEastAsia"/>
                <w:bCs/>
                <w:sz w:val="18"/>
                <w:szCs w:val="18"/>
                <w:lang w:eastAsia="zh-CN"/>
              </w:rPr>
              <w:t>：</w:t>
            </w:r>
          </w:p>
          <w:p w14:paraId="3283CD2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具备扎实的园林养护和智能管理相关专业知识，熟悉行业最新技术和发展动态。</w:t>
            </w:r>
          </w:p>
          <w:p w14:paraId="4F5B474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具有丰富的实践经验，能够将理论知识与实际案例相结合进行教学，指导学生解决实际问题。</w:t>
            </w:r>
          </w:p>
          <w:p w14:paraId="1BBA44D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掌握多样化的教学方法，如项目教学法、案例分析法、小组讨论法等，激发学生的学习兴趣和主动性。</w:t>
            </w:r>
          </w:p>
          <w:p w14:paraId="2616849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能够熟练操作园林养护智能管理系统和相关设备，为学生提供实践示范和技术支持。</w:t>
            </w:r>
          </w:p>
          <w:p w14:paraId="41EC591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rPr>
              <w:t>注重培养学生的创新能力和综合素质，引导学生树立正确的职业价值观和环保意识。</w:t>
            </w:r>
          </w:p>
          <w:p w14:paraId="5D61CCA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学生要求</w:t>
            </w:r>
            <w:r>
              <w:rPr>
                <w:rFonts w:hint="eastAsia" w:asciiTheme="minorEastAsia" w:hAnsiTheme="minorEastAsia" w:eastAsiaTheme="minorEastAsia" w:cstheme="minorEastAsia"/>
                <w:bCs/>
                <w:sz w:val="18"/>
                <w:szCs w:val="18"/>
                <w:lang w:eastAsia="zh-CN"/>
              </w:rPr>
              <w:t>：</w:t>
            </w:r>
          </w:p>
          <w:p w14:paraId="1FA9540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积极主动学习园林养护智能管理的相关知识和技能，按时完成课程作业和实践任务。</w:t>
            </w:r>
          </w:p>
          <w:p w14:paraId="09BD744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认真参与课堂讨论和实践活动，与同学和教师积极交流，分享学习经验和心得。</w:t>
            </w:r>
          </w:p>
          <w:p w14:paraId="4E66238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具备一定的计算机操作基础，能够熟练使用办公软件和智能管理系统软件。</w:t>
            </w:r>
          </w:p>
          <w:p w14:paraId="3BADD2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培养自己的实践动手能力，在实践过程中注重安全操作，遵守操作规程。</w:t>
            </w:r>
          </w:p>
          <w:p w14:paraId="69FEB5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rPr>
              <w:t>树立团队合作意识，在小组项目中发挥自己的优势，与团队成员密切配合，共同完成项目任务。</w:t>
            </w:r>
          </w:p>
          <w:p w14:paraId="20DE58F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教学条件要求</w:t>
            </w:r>
            <w:r>
              <w:rPr>
                <w:rFonts w:hint="eastAsia" w:asciiTheme="minorEastAsia" w:hAnsiTheme="minorEastAsia" w:eastAsiaTheme="minorEastAsia" w:cstheme="minorEastAsia"/>
                <w:bCs/>
                <w:sz w:val="18"/>
                <w:szCs w:val="18"/>
                <w:lang w:eastAsia="zh-CN"/>
              </w:rPr>
              <w:t>：</w:t>
            </w:r>
          </w:p>
          <w:p w14:paraId="191679D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配备专业的园林养护智能管理实验室，提供各类传感器、智能设备和软件系统，供学生进行实践操作和实验。</w:t>
            </w:r>
          </w:p>
          <w:p w14:paraId="5563EA9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建立校外实习基地，让学生有机会参与实际的园林养护智能管理项目，积累实践经验。</w:t>
            </w:r>
          </w:p>
          <w:p w14:paraId="455AD3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提供丰富的教学资源，包括教材、图书、期刊、网络课程等，满足学生的学习需求。</w:t>
            </w:r>
          </w:p>
          <w:p w14:paraId="7031DA6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利用多媒体教学手段，制作生动形象的教学课件和视频资料，提高教学效果。</w:t>
            </w:r>
          </w:p>
          <w:p w14:paraId="5BAFB7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rPr>
              <w:t>建立完善的教学评价体系，对学生的学习过程和学习成果进行全面、客观的评价，及时反馈学生的学习情况，促进学生的学习和成长。</w:t>
            </w:r>
          </w:p>
          <w:p w14:paraId="51A0DDB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r>
      <w:tr w14:paraId="4A09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370E8533">
            <w:pPr>
              <w:ind w:firstLine="0" w:firstLineChars="0"/>
              <w:jc w:val="center"/>
              <w:rPr>
                <w:rFonts w:hint="default" w:asciiTheme="minorEastAsia" w:hAnsiTheme="minorEastAsia" w:eastAsiaTheme="minorEastAsia" w:cstheme="minorEastAsia"/>
                <w:b/>
                <w:bCs/>
                <w:sz w:val="18"/>
                <w:szCs w:val="18"/>
                <w:shd w:val="clear" w:color="auto" w:fill="FFFFFF"/>
                <w:lang w:val="en-US" w:eastAsia="zh-CN"/>
              </w:rPr>
            </w:pPr>
            <w:r>
              <w:rPr>
                <w:rFonts w:hint="eastAsia" w:asciiTheme="minorEastAsia" w:hAnsiTheme="minorEastAsia" w:eastAsiaTheme="minorEastAsia" w:cstheme="minorEastAsia"/>
                <w:b/>
                <w:bCs/>
                <w:sz w:val="18"/>
                <w:szCs w:val="18"/>
                <w:shd w:val="clear" w:color="auto" w:fill="FFFFFF"/>
                <w:lang w:val="en-US" w:eastAsia="zh-CN"/>
              </w:rPr>
              <w:t>景观效果图制作</w:t>
            </w:r>
          </w:p>
        </w:tc>
        <w:tc>
          <w:tcPr>
            <w:tcW w:w="2321" w:type="dxa"/>
            <w:vAlign w:val="center"/>
          </w:tcPr>
          <w:p w14:paraId="3CFE3F1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知识目标</w:t>
            </w:r>
            <w:r>
              <w:rPr>
                <w:rFonts w:hint="eastAsia" w:asciiTheme="minorEastAsia" w:hAnsiTheme="minorEastAsia" w:eastAsiaTheme="minorEastAsia" w:cstheme="minorEastAsia"/>
                <w:bCs/>
                <w:sz w:val="18"/>
                <w:szCs w:val="18"/>
                <w:lang w:val="en-US" w:eastAsia="zh-CN"/>
              </w:rPr>
              <w:t>：</w:t>
            </w:r>
          </w:p>
          <w:p w14:paraId="600CB8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让学生深入了解景观效果图在园林景观设计流程中的重要地位和作用。</w:t>
            </w:r>
          </w:p>
          <w:p w14:paraId="02D2B5A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熟知景观效果图制作所涉及的各类软件的基本功能和操作原理。</w:t>
            </w:r>
          </w:p>
          <w:p w14:paraId="682AAA4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掌握景观元素（如地形、建筑、植物、水体等）在效果图中的表现方式和特点。</w:t>
            </w:r>
          </w:p>
          <w:p w14:paraId="30050A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了解不同风格景观效果图的设计理念和表现手法。</w:t>
            </w:r>
          </w:p>
          <w:p w14:paraId="4E3A859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能力目标</w:t>
            </w:r>
            <w:r>
              <w:rPr>
                <w:rFonts w:hint="eastAsia" w:asciiTheme="minorEastAsia" w:hAnsiTheme="minorEastAsia" w:eastAsiaTheme="minorEastAsia" w:cstheme="minorEastAsia"/>
                <w:bCs/>
                <w:sz w:val="18"/>
                <w:szCs w:val="18"/>
                <w:lang w:val="en-US" w:eastAsia="zh-CN"/>
              </w:rPr>
              <w:t>：</w:t>
            </w:r>
          </w:p>
          <w:p w14:paraId="6D75790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能够熟练运用相关软件（如 3ds Max、SketchUp、Photoshop 等）进行景观模型的创建、材质赋予、灯光设置和渲染输出。</w:t>
            </w:r>
          </w:p>
          <w:p w14:paraId="08547DD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具备根据设计方案和客户需求，独立完成高质量景观效果图制作的能力。</w:t>
            </w:r>
          </w:p>
          <w:p w14:paraId="29DCEDB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可以对制作完成的效果图进行后期处理和优化，增强画面的真实感和艺术感染力。</w:t>
            </w:r>
          </w:p>
          <w:p w14:paraId="358DD90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能够与团队成员进行有效的沟通和协作，共同完成景观设计项目中的效果图制作任务。</w:t>
            </w:r>
          </w:p>
          <w:p w14:paraId="661C912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素质目标</w:t>
            </w:r>
            <w:r>
              <w:rPr>
                <w:rFonts w:hint="eastAsia" w:asciiTheme="minorEastAsia" w:hAnsiTheme="minorEastAsia" w:eastAsiaTheme="minorEastAsia" w:cstheme="minorEastAsia"/>
                <w:bCs/>
                <w:sz w:val="18"/>
                <w:szCs w:val="18"/>
                <w:lang w:val="en-US" w:eastAsia="zh-CN"/>
              </w:rPr>
              <w:t>：</w:t>
            </w:r>
          </w:p>
          <w:p w14:paraId="550155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培养学生的审美能力和艺术素养，使其能够准确把握景观设计的风格和意境。</w:t>
            </w:r>
          </w:p>
          <w:p w14:paraId="2CDB263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增强学生的创新意识和创造力，鼓励学生在效果图制作中尝试新的表现手法和技术。</w:t>
            </w:r>
          </w:p>
          <w:p w14:paraId="30F8E92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提高学生的耐心和细心程度，使其在制作效果图过程中能够注重细节，保证作品质量。</w:t>
            </w:r>
          </w:p>
          <w:p w14:paraId="787B725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培养学生的时间管理能力和团队合作精神，使其能够在规定时间内完成任务，并与他人协同工作</w:t>
            </w:r>
          </w:p>
          <w:p w14:paraId="22FC29C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c>
          <w:tcPr>
            <w:tcW w:w="2322" w:type="dxa"/>
          </w:tcPr>
          <w:p w14:paraId="171E1AE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模块一：景观效果图制作基础</w:t>
            </w:r>
          </w:p>
          <w:p w14:paraId="00D0A58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lang w:val="en-US" w:eastAsia="zh-CN"/>
              </w:rPr>
              <w:t>景观效果图概述：包括概念、作用、分类及在园林景观设计中的应用。</w:t>
            </w:r>
          </w:p>
          <w:p w14:paraId="63E0446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lang w:val="en-US" w:eastAsia="zh-CN"/>
              </w:rPr>
              <w:t>相关软件简介：3ds Max、SketchUp、Photoshop 等软件的功能特点和适用场景。</w:t>
            </w:r>
          </w:p>
          <w:p w14:paraId="161E83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lang w:val="en-US" w:eastAsia="zh-CN"/>
              </w:rPr>
              <w:t>计算机图形学基础：如三维空间概念、坐标系、视图操作等。</w:t>
            </w:r>
          </w:p>
          <w:p w14:paraId="7D66E09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模块二：景观建模</w:t>
            </w:r>
          </w:p>
          <w:p w14:paraId="1CF6F2D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lang w:val="en-US" w:eastAsia="zh-CN"/>
              </w:rPr>
              <w:t>3ds Max 或 SketchUp 基础操作：界面认识、基本工具使用、文件管理等。</w:t>
            </w:r>
          </w:p>
          <w:p w14:paraId="0247037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lang w:val="en-US" w:eastAsia="zh-CN"/>
              </w:rPr>
              <w:t>地形建模：运用软件工具创建不同类型的地形，如山地、平原、丘陵等。</w:t>
            </w:r>
          </w:p>
          <w:p w14:paraId="74084DB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2.3</w:t>
            </w:r>
            <w:r>
              <w:rPr>
                <w:rFonts w:hint="default" w:asciiTheme="minorEastAsia" w:hAnsiTheme="minorEastAsia" w:eastAsiaTheme="minorEastAsia" w:cstheme="minorEastAsia"/>
                <w:bCs/>
                <w:sz w:val="18"/>
                <w:szCs w:val="18"/>
                <w:lang w:val="en-US" w:eastAsia="zh-CN"/>
              </w:rPr>
              <w:t>建筑建模：常见建筑类型（如亭台楼阁、住宅等）的建模方法和技巧。</w:t>
            </w:r>
          </w:p>
          <w:p w14:paraId="5DA9652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2.4</w:t>
            </w:r>
            <w:r>
              <w:rPr>
                <w:rFonts w:hint="default" w:asciiTheme="minorEastAsia" w:hAnsiTheme="minorEastAsia" w:eastAsiaTheme="minorEastAsia" w:cstheme="minorEastAsia"/>
                <w:bCs/>
                <w:sz w:val="18"/>
                <w:szCs w:val="18"/>
                <w:lang w:val="en-US" w:eastAsia="zh-CN"/>
              </w:rPr>
              <w:t>植物建模：各类植物（乔木、灌木、花卉等）的快速建模与表现。</w:t>
            </w:r>
          </w:p>
          <w:p w14:paraId="23EE7B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2.5</w:t>
            </w:r>
            <w:r>
              <w:rPr>
                <w:rFonts w:hint="default" w:asciiTheme="minorEastAsia" w:hAnsiTheme="minorEastAsia" w:eastAsiaTheme="minorEastAsia" w:cstheme="minorEastAsia"/>
                <w:bCs/>
                <w:sz w:val="18"/>
                <w:szCs w:val="18"/>
                <w:lang w:val="en-US" w:eastAsia="zh-CN"/>
              </w:rPr>
              <w:t>水体建模：静态和动态水体（如湖泊、溪流、喷泉等）的建模方式。</w:t>
            </w:r>
          </w:p>
          <w:p w14:paraId="1BF1641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模块三：材质与纹理处理</w:t>
            </w:r>
          </w:p>
          <w:p w14:paraId="764CCB1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材质基础理论：材质的属性、分类和表现效果。</w:t>
            </w:r>
          </w:p>
          <w:p w14:paraId="7CCAE8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lang w:val="en-US" w:eastAsia="zh-CN"/>
              </w:rPr>
              <w:t>材质编辑：在软件中创建和编辑各种材质，如石材、木材、金属、玻璃等。</w:t>
            </w:r>
          </w:p>
          <w:p w14:paraId="0D1FDDD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lang w:val="en-US" w:eastAsia="zh-CN"/>
              </w:rPr>
              <w:t>纹理映射：将纹理图像正确应用到模型表面，增强真实感。</w:t>
            </w:r>
          </w:p>
          <w:p w14:paraId="42540A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lang w:val="en-US" w:eastAsia="zh-CN"/>
              </w:rPr>
              <w:t>材质库的建立与管理：收集和整理常用材质，方便后续使用。</w:t>
            </w:r>
          </w:p>
          <w:p w14:paraId="778736B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模块四：灯光与渲染</w:t>
            </w:r>
          </w:p>
          <w:p w14:paraId="41CA7B2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lang w:val="en-US" w:eastAsia="zh-CN"/>
              </w:rPr>
              <w:t>灯光基础知识：灯光的类型、特性和作用。</w:t>
            </w:r>
          </w:p>
          <w:p w14:paraId="6447F40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lang w:val="en-US" w:eastAsia="zh-CN"/>
              </w:rPr>
              <w:t>灯光设置技巧：根据不同的场景和表现需求，合理布置灯光，营造氛围。</w:t>
            </w:r>
          </w:p>
          <w:p w14:paraId="583BB2A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4.3</w:t>
            </w:r>
            <w:r>
              <w:rPr>
                <w:rFonts w:hint="default" w:asciiTheme="minorEastAsia" w:hAnsiTheme="minorEastAsia" w:eastAsiaTheme="minorEastAsia" w:cstheme="minorEastAsia"/>
                <w:bCs/>
                <w:sz w:val="18"/>
                <w:szCs w:val="18"/>
                <w:lang w:val="en-US" w:eastAsia="zh-CN"/>
              </w:rPr>
              <w:t>渲染参数设置：掌握渲染器的各项参数，优化渲染效果，提高渲染效率。</w:t>
            </w:r>
          </w:p>
          <w:p w14:paraId="74B962F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4.4</w:t>
            </w:r>
            <w:r>
              <w:rPr>
                <w:rFonts w:hint="default" w:asciiTheme="minorEastAsia" w:hAnsiTheme="minorEastAsia" w:eastAsiaTheme="minorEastAsia" w:cstheme="minorEastAsia"/>
                <w:bCs/>
                <w:sz w:val="18"/>
                <w:szCs w:val="18"/>
                <w:lang w:val="en-US" w:eastAsia="zh-CN"/>
              </w:rPr>
              <w:t>不同渲染器的应用：如 V-Ray、Corona 等渲染器的特点和使用方法。</w:t>
            </w:r>
          </w:p>
          <w:p w14:paraId="75BDD0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模块五：效果图后期处理</w:t>
            </w:r>
          </w:p>
          <w:p w14:paraId="450C912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Photoshop 基础操作：界面布局、工具使用、图像调整等。</w:t>
            </w:r>
          </w:p>
          <w:p w14:paraId="17A0AFB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lang w:val="en-US" w:eastAsia="zh-CN"/>
              </w:rPr>
              <w:t>色彩校正与调整：对渲染图像进行色彩平衡、对比度、亮度等方面的调整。</w:t>
            </w:r>
          </w:p>
          <w:p w14:paraId="1BDE369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lang w:val="en-US" w:eastAsia="zh-CN"/>
              </w:rPr>
              <w:t>元素添加与合成：添加人物、车辆、配景等元素，增强画面的生活气息和真实感。</w:t>
            </w:r>
          </w:p>
          <w:p w14:paraId="7E69840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lang w:val="en-US" w:eastAsia="zh-CN"/>
              </w:rPr>
              <w:t>特效制作：如光影特效、模糊特效、景深效果等，提升画面的艺术效果。</w:t>
            </w:r>
          </w:p>
          <w:p w14:paraId="574D9BB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模块六：不同风格景观效果图制作</w:t>
            </w:r>
          </w:p>
          <w:p w14:paraId="7F757C3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6.1</w:t>
            </w:r>
            <w:r>
              <w:rPr>
                <w:rFonts w:hint="default" w:asciiTheme="minorEastAsia" w:hAnsiTheme="minorEastAsia" w:eastAsiaTheme="minorEastAsia" w:cstheme="minorEastAsia"/>
                <w:bCs/>
                <w:sz w:val="18"/>
                <w:szCs w:val="18"/>
                <w:lang w:val="en-US" w:eastAsia="zh-CN"/>
              </w:rPr>
              <w:t>现代风格景观效果图：简约、时尚的设计理念和表现手法。</w:t>
            </w:r>
          </w:p>
          <w:p w14:paraId="7E61E00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6.2</w:t>
            </w:r>
            <w:r>
              <w:rPr>
                <w:rFonts w:hint="default" w:asciiTheme="minorEastAsia" w:hAnsiTheme="minorEastAsia" w:eastAsiaTheme="minorEastAsia" w:cstheme="minorEastAsia"/>
                <w:bCs/>
                <w:sz w:val="18"/>
                <w:szCs w:val="18"/>
                <w:lang w:val="en-US" w:eastAsia="zh-CN"/>
              </w:rPr>
              <w:t>中式风格景观效果图：传统中式元素的运用和意境营造。</w:t>
            </w:r>
          </w:p>
          <w:p w14:paraId="76A2C65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6.3</w:t>
            </w:r>
            <w:r>
              <w:rPr>
                <w:rFonts w:hint="default" w:asciiTheme="minorEastAsia" w:hAnsiTheme="minorEastAsia" w:eastAsiaTheme="minorEastAsia" w:cstheme="minorEastAsia"/>
                <w:bCs/>
                <w:sz w:val="18"/>
                <w:szCs w:val="18"/>
                <w:lang w:val="en-US" w:eastAsia="zh-CN"/>
              </w:rPr>
              <w:t>欧式风格景观效果图：古典欧式建筑和园林元素的表现。</w:t>
            </w:r>
          </w:p>
          <w:p w14:paraId="3ED9B91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6.4</w:t>
            </w:r>
            <w:r>
              <w:rPr>
                <w:rFonts w:hint="default" w:asciiTheme="minorEastAsia" w:hAnsiTheme="minorEastAsia" w:eastAsiaTheme="minorEastAsia" w:cstheme="minorEastAsia"/>
                <w:bCs/>
                <w:sz w:val="18"/>
                <w:szCs w:val="18"/>
                <w:lang w:val="en-US" w:eastAsia="zh-CN"/>
              </w:rPr>
              <w:t>自然风格景观效果图：强调与自然融合，突出生态之美。</w:t>
            </w:r>
          </w:p>
          <w:p w14:paraId="717F53B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模块七：项目实践与案例分析</w:t>
            </w:r>
          </w:p>
          <w:p w14:paraId="0E49912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7.1</w:t>
            </w:r>
            <w:r>
              <w:rPr>
                <w:rFonts w:hint="default" w:asciiTheme="minorEastAsia" w:hAnsiTheme="minorEastAsia" w:eastAsiaTheme="minorEastAsia" w:cstheme="minorEastAsia"/>
                <w:bCs/>
                <w:sz w:val="18"/>
                <w:szCs w:val="18"/>
                <w:lang w:val="en-US" w:eastAsia="zh-CN"/>
              </w:rPr>
              <w:t>实际景观项目效果图制作：从项目分析、建模、材质灯光设置到渲染和后期处理的全过程实践。</w:t>
            </w:r>
          </w:p>
          <w:p w14:paraId="61CF7A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7.2</w:t>
            </w:r>
            <w:r>
              <w:rPr>
                <w:rFonts w:hint="default" w:asciiTheme="minorEastAsia" w:hAnsiTheme="minorEastAsia" w:eastAsiaTheme="minorEastAsia" w:cstheme="minorEastAsia"/>
                <w:bCs/>
                <w:sz w:val="18"/>
                <w:szCs w:val="18"/>
                <w:lang w:val="en-US" w:eastAsia="zh-CN"/>
              </w:rPr>
              <w:t>优秀案例分析：分析国内外优秀景观效果图案例，学习其设计思路、制作技巧和表现手法。</w:t>
            </w:r>
          </w:p>
        </w:tc>
        <w:tc>
          <w:tcPr>
            <w:tcW w:w="2322" w:type="dxa"/>
          </w:tcPr>
          <w:p w14:paraId="5BEBAD4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教师要求</w:t>
            </w:r>
            <w:r>
              <w:rPr>
                <w:rFonts w:hint="eastAsia" w:asciiTheme="minorEastAsia" w:hAnsiTheme="minorEastAsia" w:eastAsiaTheme="minorEastAsia" w:cstheme="minorEastAsia"/>
                <w:bCs/>
                <w:sz w:val="18"/>
                <w:szCs w:val="18"/>
                <w:lang w:val="en-US" w:eastAsia="zh-CN"/>
              </w:rPr>
              <w:t>：</w:t>
            </w:r>
          </w:p>
          <w:p w14:paraId="743ED4B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具备扎实的景观设计和效果图制作专业知识，熟悉行业最新软件和技术发展动态。</w:t>
            </w:r>
          </w:p>
          <w:p w14:paraId="59F1A74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拥有丰富的实际项目经验，能够将实际案例融入教学过程，提高学生的实践能力。</w:t>
            </w:r>
          </w:p>
          <w:p w14:paraId="3270595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掌握多样化的教学方法，如讲授法、演示法、实践指导法、案例分析法等，激发学生的学习兴趣。</w:t>
            </w:r>
          </w:p>
          <w:p w14:paraId="2A8DDBA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能够熟练操作相关软件，为学生进行准确、详细的示范和指导。</w:t>
            </w:r>
          </w:p>
          <w:p w14:paraId="6779F94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lang w:val="en-US" w:eastAsia="zh-CN"/>
              </w:rPr>
              <w:t>注重培养学生的创新思维和解决问题的能力，鼓励学生在学习过程中提出自己的见解和想法。</w:t>
            </w:r>
          </w:p>
          <w:p w14:paraId="78FD6E7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学生要求</w:t>
            </w:r>
            <w:r>
              <w:rPr>
                <w:rFonts w:hint="eastAsia" w:asciiTheme="minorEastAsia" w:hAnsiTheme="minorEastAsia" w:eastAsiaTheme="minorEastAsia" w:cstheme="minorEastAsia"/>
                <w:bCs/>
                <w:sz w:val="18"/>
                <w:szCs w:val="18"/>
                <w:lang w:val="en-US" w:eastAsia="zh-CN"/>
              </w:rPr>
              <w:t>：</w:t>
            </w:r>
          </w:p>
          <w:p w14:paraId="7757E92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积极主动学习，按时完成课程作业和实践任务，认真对待每一次课堂练习和项目实践。</w:t>
            </w:r>
          </w:p>
          <w:p w14:paraId="6A2C2AF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课前做好预习，课后及时复习，主动拓展相关知识和技能。</w:t>
            </w:r>
          </w:p>
          <w:p w14:paraId="38D657B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养成良好的操作习惯，注重作品的质量和细节，不断提高自己的效果图制作水平。</w:t>
            </w:r>
          </w:p>
          <w:p w14:paraId="4AC2654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积极参与课堂讨论和小组协作，与同学和教师进行有效的沟通和交流，分享学习经验和成果。</w:t>
            </w:r>
          </w:p>
          <w:p w14:paraId="58AE5D2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lang w:val="en-US" w:eastAsia="zh-CN"/>
              </w:rPr>
              <w:t>培养自己的创新意识和审美能力，尝试在效果图制作中加入自己的创意和风格。</w:t>
            </w:r>
          </w:p>
          <w:p w14:paraId="7BD926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教学条件要求</w:t>
            </w:r>
            <w:r>
              <w:rPr>
                <w:rFonts w:hint="eastAsia" w:asciiTheme="minorEastAsia" w:hAnsiTheme="minorEastAsia" w:eastAsiaTheme="minorEastAsia" w:cstheme="minorEastAsia"/>
                <w:bCs/>
                <w:sz w:val="18"/>
                <w:szCs w:val="18"/>
                <w:lang w:val="en-US" w:eastAsia="zh-CN"/>
              </w:rPr>
              <w:t>：</w:t>
            </w:r>
          </w:p>
          <w:p w14:paraId="2ECEB07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配备专业的计算机机房，安装性能良好的 3ds Max、SketchUp、Photoshop 等相关软件，确保学生能够顺利进行实践操作。</w:t>
            </w:r>
          </w:p>
          <w:p w14:paraId="3C4CDA2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提供丰富的教学资源，包括教材、教学视频、案例素材库等，方便学生学习和参考。</w:t>
            </w:r>
          </w:p>
          <w:p w14:paraId="0D30B8D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建立校内实践基地或与相关企业合作，为学生提供实际项目实践的机会，增强学生的实际工作能力。</w:t>
            </w:r>
          </w:p>
          <w:p w14:paraId="164E35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利用多媒体教学手段，如投影仪、电子白板等，进行软件操作演示和案例分析，提高教学效果。</w:t>
            </w:r>
          </w:p>
          <w:p w14:paraId="1D59BE8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lang w:val="en-US" w:eastAsia="zh-CN"/>
              </w:rPr>
              <w:t>建立科学合理的教学评价体系，对学生的学习过程和学习成果进行全面、客观的评价，及时反馈学生的学习情况，促进学生的学习和成长。</w:t>
            </w:r>
          </w:p>
          <w:p w14:paraId="7A5B188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r>
      <w:tr w14:paraId="5D5A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4F2976B">
            <w:pPr>
              <w:ind w:firstLine="0" w:firstLineChars="0"/>
              <w:jc w:val="center"/>
              <w:rPr>
                <w:rFonts w:hint="default" w:asciiTheme="minorEastAsia" w:hAnsiTheme="minorEastAsia" w:eastAsiaTheme="minorEastAsia" w:cstheme="minorEastAsia"/>
                <w:b/>
                <w:bCs/>
                <w:sz w:val="18"/>
                <w:szCs w:val="18"/>
                <w:shd w:val="clear" w:color="auto" w:fill="FFFFFF"/>
                <w:lang w:val="en-US" w:eastAsia="zh-CN"/>
              </w:rPr>
            </w:pPr>
            <w:r>
              <w:rPr>
                <w:rFonts w:hint="eastAsia" w:asciiTheme="minorEastAsia" w:hAnsiTheme="minorEastAsia" w:eastAsiaTheme="minorEastAsia" w:cstheme="minorEastAsia"/>
                <w:b/>
                <w:bCs/>
                <w:sz w:val="18"/>
                <w:szCs w:val="18"/>
                <w:shd w:val="clear" w:color="auto" w:fill="FFFFFF"/>
                <w:lang w:val="en-US" w:eastAsia="zh-CN"/>
              </w:rPr>
              <w:t>园林工程施工组织与管理</w:t>
            </w:r>
          </w:p>
        </w:tc>
        <w:tc>
          <w:tcPr>
            <w:tcW w:w="2321" w:type="dxa"/>
            <w:vAlign w:val="center"/>
          </w:tcPr>
          <w:p w14:paraId="405D41B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知识目标</w:t>
            </w:r>
            <w:r>
              <w:rPr>
                <w:rFonts w:hint="eastAsia" w:asciiTheme="minorEastAsia" w:hAnsiTheme="minorEastAsia" w:eastAsiaTheme="minorEastAsia" w:cstheme="minorEastAsia"/>
                <w:bCs/>
                <w:sz w:val="18"/>
                <w:szCs w:val="18"/>
                <w:lang w:val="en-US" w:eastAsia="zh-CN"/>
              </w:rPr>
              <w:t>：</w:t>
            </w:r>
          </w:p>
          <w:p w14:paraId="05F4E70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学生需掌握园林工程施工组织与管理的基本概念、原理和方法。</w:t>
            </w:r>
          </w:p>
          <w:p w14:paraId="26EDB5A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熟悉园林工程施工相关的法律法规、标准规范和技术规程。</w:t>
            </w:r>
          </w:p>
          <w:p w14:paraId="2D43AD9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了解园林工程项目从招投标到竣工验收各阶段的工作内容和流程。</w:t>
            </w:r>
          </w:p>
          <w:p w14:paraId="29D00FA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掌握园林工程施工进度、质量、成本控制的基本理论和方法。</w:t>
            </w:r>
          </w:p>
          <w:p w14:paraId="5A7E7E4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能力目标</w:t>
            </w:r>
            <w:r>
              <w:rPr>
                <w:rFonts w:hint="eastAsia" w:asciiTheme="minorEastAsia" w:hAnsiTheme="minorEastAsia" w:eastAsiaTheme="minorEastAsia" w:cstheme="minorEastAsia"/>
                <w:bCs/>
                <w:sz w:val="18"/>
                <w:szCs w:val="18"/>
                <w:lang w:val="en-US" w:eastAsia="zh-CN"/>
              </w:rPr>
              <w:t>：</w:t>
            </w:r>
          </w:p>
          <w:p w14:paraId="1DD6842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能够编制合理的园林工程施工组织设计，包括施工方案、进度计划、资源配置计划等。</w:t>
            </w:r>
          </w:p>
          <w:p w14:paraId="42B49FD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具备园林工程施工现场管理能力，能够有效组织施工人员、材料和设备，确保施工安全和有序进行。</w:t>
            </w:r>
          </w:p>
          <w:p w14:paraId="009DD4C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可以运用科学的方法对园林工程施工进度、质量和成本进行监控和调整，解决施工中出现的实际问题。</w:t>
            </w:r>
          </w:p>
          <w:p w14:paraId="3A5C2D7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能够与建设单位、设计单位、监理单位等相关部门进行有效的沟通和协调，共同推进园林工程项目的顺利实施。</w:t>
            </w:r>
          </w:p>
          <w:p w14:paraId="5502E27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素质目标</w:t>
            </w:r>
            <w:r>
              <w:rPr>
                <w:rFonts w:hint="eastAsia" w:asciiTheme="minorEastAsia" w:hAnsiTheme="minorEastAsia" w:eastAsiaTheme="minorEastAsia" w:cstheme="minorEastAsia"/>
                <w:bCs/>
                <w:sz w:val="18"/>
                <w:szCs w:val="18"/>
                <w:lang w:val="en-US" w:eastAsia="zh-CN"/>
              </w:rPr>
              <w:t>：</w:t>
            </w:r>
          </w:p>
          <w:p w14:paraId="54D0420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培养学生严谨的工作态度和责任心，使其在园林工程施工组织与管理过程中注重细节，确保工程质量。</w:t>
            </w:r>
          </w:p>
          <w:p w14:paraId="1BC28D8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增强学生的团队合作精神和沟通能力，使其能够与不同专业背景的人员协作完成园林工程项目。</w:t>
            </w:r>
          </w:p>
          <w:p w14:paraId="502DA6C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提高学生的创新意识和应变能力，使其能够在复杂多变的施工环境中灵活应对各种问题。</w:t>
            </w:r>
          </w:p>
          <w:p w14:paraId="54DADE7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培养学生的环保意识和可持续发展理念，在园林工程施工中注重生态环境保护和资源合理利用。</w:t>
            </w:r>
          </w:p>
          <w:p w14:paraId="12827D0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c>
          <w:tcPr>
            <w:tcW w:w="2322" w:type="dxa"/>
          </w:tcPr>
          <w:p w14:paraId="1C2421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模块一：园林工程施工组织与管理基础</w:t>
            </w:r>
          </w:p>
          <w:p w14:paraId="0A1AC9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lang w:val="en-US" w:eastAsia="zh-CN"/>
              </w:rPr>
              <w:t>园林工程概述：园林工程的概念、特点、分类及发展趋势。</w:t>
            </w:r>
          </w:p>
          <w:p w14:paraId="722AE50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lang w:val="en-US" w:eastAsia="zh-CN"/>
              </w:rPr>
              <w:t>施工组织与管理的基本概念：施工组织设计的作用、分类和内容；施工管理的任务和职能。</w:t>
            </w:r>
          </w:p>
          <w:p w14:paraId="77B4F70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lang w:val="en-US" w:eastAsia="zh-CN"/>
              </w:rPr>
              <w:t>园林工程建设程序：项目建议书、可行性研究、设计阶段、施工阶段、竣工验收等各阶段的工作内容和要求。</w:t>
            </w:r>
          </w:p>
          <w:p w14:paraId="3AE2FB6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模块二：园林工程招投标与合同管理</w:t>
            </w:r>
          </w:p>
          <w:p w14:paraId="6D80BB7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2.1</w:t>
            </w:r>
            <w:r>
              <w:rPr>
                <w:rFonts w:hint="default" w:asciiTheme="minorEastAsia" w:hAnsiTheme="minorEastAsia" w:eastAsiaTheme="minorEastAsia" w:cstheme="minorEastAsia"/>
                <w:bCs/>
                <w:sz w:val="18"/>
                <w:szCs w:val="18"/>
                <w:lang w:val="en-US" w:eastAsia="zh-CN"/>
              </w:rPr>
              <w:t>园林工程招投标：招投标的基本程序、招标文件的编制、投标文件的制作和评标方法。</w:t>
            </w:r>
          </w:p>
          <w:p w14:paraId="0F79AE2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lang w:val="en-US" w:eastAsia="zh-CN"/>
              </w:rPr>
              <w:t>园林工程合同管理：合同的类型、签订、履行、变更和终止；合同风险管理和索赔处理。</w:t>
            </w:r>
          </w:p>
          <w:p w14:paraId="0B3A7C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模块三：园林工程施工准备工作</w:t>
            </w:r>
          </w:p>
          <w:p w14:paraId="19CA05F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3.1</w:t>
            </w:r>
            <w:r>
              <w:rPr>
                <w:rFonts w:hint="default" w:asciiTheme="minorEastAsia" w:hAnsiTheme="minorEastAsia" w:eastAsiaTheme="minorEastAsia" w:cstheme="minorEastAsia"/>
                <w:bCs/>
                <w:sz w:val="18"/>
                <w:szCs w:val="18"/>
                <w:lang w:val="en-US" w:eastAsia="zh-CN"/>
              </w:rPr>
              <w:t>技术准备：施工图纸会审、施工组织设计编制、技术交底等。</w:t>
            </w:r>
          </w:p>
          <w:p w14:paraId="29C87AF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3.2</w:t>
            </w:r>
            <w:r>
              <w:rPr>
                <w:rFonts w:hint="default" w:asciiTheme="minorEastAsia" w:hAnsiTheme="minorEastAsia" w:eastAsiaTheme="minorEastAsia" w:cstheme="minorEastAsia"/>
                <w:bCs/>
                <w:sz w:val="18"/>
                <w:szCs w:val="18"/>
                <w:lang w:val="en-US" w:eastAsia="zh-CN"/>
              </w:rPr>
              <w:t>现场准备：场地平整、临时设施搭建、施工用水用电供应等。</w:t>
            </w:r>
          </w:p>
          <w:p w14:paraId="0F6C05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3.3</w:t>
            </w:r>
            <w:r>
              <w:rPr>
                <w:rFonts w:hint="default" w:asciiTheme="minorEastAsia" w:hAnsiTheme="minorEastAsia" w:eastAsiaTheme="minorEastAsia" w:cstheme="minorEastAsia"/>
                <w:bCs/>
                <w:sz w:val="18"/>
                <w:szCs w:val="18"/>
                <w:lang w:val="en-US" w:eastAsia="zh-CN"/>
              </w:rPr>
              <w:t>物资准备：材料采购、设备租赁、构配件加工等。</w:t>
            </w:r>
          </w:p>
          <w:p w14:paraId="703F93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人员准备：劳动力组织、人员培训等。</w:t>
            </w:r>
          </w:p>
          <w:p w14:paraId="2C52949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模块四：园林工程施工进度管理</w:t>
            </w:r>
          </w:p>
          <w:p w14:paraId="1E63A8D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4.1</w:t>
            </w:r>
            <w:r>
              <w:rPr>
                <w:rFonts w:hint="default" w:asciiTheme="minorEastAsia" w:hAnsiTheme="minorEastAsia" w:eastAsiaTheme="minorEastAsia" w:cstheme="minorEastAsia"/>
                <w:bCs/>
                <w:sz w:val="18"/>
                <w:szCs w:val="18"/>
                <w:lang w:val="en-US" w:eastAsia="zh-CN"/>
              </w:rPr>
              <w:t>施工进度计划的编制方法：横道图、网络图等。</w:t>
            </w:r>
          </w:p>
          <w:p w14:paraId="5E399F1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4.2</w:t>
            </w:r>
            <w:r>
              <w:rPr>
                <w:rFonts w:hint="default" w:asciiTheme="minorEastAsia" w:hAnsiTheme="minorEastAsia" w:eastAsiaTheme="minorEastAsia" w:cstheme="minorEastAsia"/>
                <w:bCs/>
                <w:sz w:val="18"/>
                <w:szCs w:val="18"/>
                <w:lang w:val="en-US" w:eastAsia="zh-CN"/>
              </w:rPr>
              <w:t>施工进度计划的实施与监控：进度计划的执行、检查和调整。</w:t>
            </w:r>
          </w:p>
          <w:p w14:paraId="33E3A43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4.3</w:t>
            </w:r>
            <w:r>
              <w:rPr>
                <w:rFonts w:hint="default" w:asciiTheme="minorEastAsia" w:hAnsiTheme="minorEastAsia" w:eastAsiaTheme="minorEastAsia" w:cstheme="minorEastAsia"/>
                <w:bCs/>
                <w:sz w:val="18"/>
                <w:szCs w:val="18"/>
                <w:lang w:val="en-US" w:eastAsia="zh-CN"/>
              </w:rPr>
              <w:t>施工进度延误的原因分析和解决措施。</w:t>
            </w:r>
          </w:p>
          <w:p w14:paraId="4097DF4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模块五：园林工程质量管理</w:t>
            </w:r>
          </w:p>
          <w:p w14:paraId="4EE2A86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5.1</w:t>
            </w:r>
            <w:r>
              <w:rPr>
                <w:rFonts w:hint="default" w:asciiTheme="minorEastAsia" w:hAnsiTheme="minorEastAsia" w:eastAsiaTheme="minorEastAsia" w:cstheme="minorEastAsia"/>
                <w:bCs/>
                <w:sz w:val="18"/>
                <w:szCs w:val="18"/>
                <w:lang w:val="en-US" w:eastAsia="zh-CN"/>
              </w:rPr>
              <w:t>质量管理体系和质量控制方法：ISO9000 质量管理体系、PDCA 循环等。</w:t>
            </w:r>
          </w:p>
          <w:p w14:paraId="007F41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5.2</w:t>
            </w:r>
            <w:r>
              <w:rPr>
                <w:rFonts w:hint="default" w:asciiTheme="minorEastAsia" w:hAnsiTheme="minorEastAsia" w:eastAsiaTheme="minorEastAsia" w:cstheme="minorEastAsia"/>
                <w:bCs/>
                <w:sz w:val="18"/>
                <w:szCs w:val="18"/>
                <w:lang w:val="en-US" w:eastAsia="zh-CN"/>
              </w:rPr>
              <w:t>园林工程各分项工程的</w:t>
            </w: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lang w:val="en-US" w:eastAsia="zh-CN"/>
              </w:rPr>
              <w:t>质量控制要点：地形整理、土方工程、基础工程、主体工程、装饰工程等。</w:t>
            </w:r>
          </w:p>
          <w:p w14:paraId="2110561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5.3</w:t>
            </w:r>
            <w:r>
              <w:rPr>
                <w:rFonts w:hint="default" w:asciiTheme="minorEastAsia" w:hAnsiTheme="minorEastAsia" w:eastAsiaTheme="minorEastAsia" w:cstheme="minorEastAsia"/>
                <w:bCs/>
                <w:sz w:val="18"/>
                <w:szCs w:val="18"/>
                <w:lang w:val="en-US" w:eastAsia="zh-CN"/>
              </w:rPr>
              <w:t>工程质量验收标准和方法：检验批、分项工程、分部工程和单位工程的质量验收。</w:t>
            </w:r>
          </w:p>
          <w:p w14:paraId="4195CC0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模块六：园林工程成本管理</w:t>
            </w:r>
          </w:p>
          <w:p w14:paraId="484E88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6.1</w:t>
            </w:r>
            <w:r>
              <w:rPr>
                <w:rFonts w:hint="default" w:asciiTheme="minorEastAsia" w:hAnsiTheme="minorEastAsia" w:eastAsiaTheme="minorEastAsia" w:cstheme="minorEastAsia"/>
                <w:bCs/>
                <w:sz w:val="18"/>
                <w:szCs w:val="18"/>
                <w:lang w:val="en-US" w:eastAsia="zh-CN"/>
              </w:rPr>
              <w:t>成本管理的基本概念和方法：成本预测、成本计划、成本控制和成本核算。</w:t>
            </w:r>
          </w:p>
          <w:p w14:paraId="5E47BA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6.2</w:t>
            </w:r>
            <w:r>
              <w:rPr>
                <w:rFonts w:hint="default" w:asciiTheme="minorEastAsia" w:hAnsiTheme="minorEastAsia" w:eastAsiaTheme="minorEastAsia" w:cstheme="minorEastAsia"/>
                <w:bCs/>
                <w:sz w:val="18"/>
                <w:szCs w:val="18"/>
                <w:lang w:val="en-US" w:eastAsia="zh-CN"/>
              </w:rPr>
              <w:t>园林工程费用构成：直接费、间接费、利润和税金。</w:t>
            </w:r>
          </w:p>
          <w:p w14:paraId="62BFC7E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6.3</w:t>
            </w:r>
            <w:r>
              <w:rPr>
                <w:rFonts w:hint="default" w:asciiTheme="minorEastAsia" w:hAnsiTheme="minorEastAsia" w:eastAsiaTheme="minorEastAsia" w:cstheme="minorEastAsia"/>
                <w:bCs/>
                <w:sz w:val="18"/>
                <w:szCs w:val="18"/>
                <w:lang w:val="en-US" w:eastAsia="zh-CN"/>
              </w:rPr>
              <w:t>成本控制的措施和手段：优化施工方案、合理安排资源、控制工程变更等。</w:t>
            </w:r>
          </w:p>
          <w:p w14:paraId="422669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模块七：园林工程安全与文明施工管理</w:t>
            </w:r>
          </w:p>
          <w:p w14:paraId="78F5FE9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7.1</w:t>
            </w:r>
            <w:r>
              <w:rPr>
                <w:rFonts w:hint="default" w:asciiTheme="minorEastAsia" w:hAnsiTheme="minorEastAsia" w:eastAsiaTheme="minorEastAsia" w:cstheme="minorEastAsia"/>
                <w:bCs/>
                <w:sz w:val="18"/>
                <w:szCs w:val="18"/>
                <w:lang w:val="en-US" w:eastAsia="zh-CN"/>
              </w:rPr>
              <w:t>安全管理的法律法规和标准规范：《安全生产法》、《建设工程安全生产管理条例》等。</w:t>
            </w:r>
          </w:p>
          <w:p w14:paraId="67FA2AC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7.2</w:t>
            </w:r>
            <w:r>
              <w:rPr>
                <w:rFonts w:hint="default" w:asciiTheme="minorEastAsia" w:hAnsiTheme="minorEastAsia" w:eastAsiaTheme="minorEastAsia" w:cstheme="minorEastAsia"/>
                <w:bCs/>
                <w:sz w:val="18"/>
                <w:szCs w:val="18"/>
                <w:lang w:val="en-US" w:eastAsia="zh-CN"/>
              </w:rPr>
              <w:t>施工现场安全管理措施：安全管理制度、安全防护设施、安全教育培训等。</w:t>
            </w:r>
          </w:p>
          <w:p w14:paraId="205E772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7.3</w:t>
            </w:r>
            <w:r>
              <w:rPr>
                <w:rFonts w:hint="default" w:asciiTheme="minorEastAsia" w:hAnsiTheme="minorEastAsia" w:eastAsiaTheme="minorEastAsia" w:cstheme="minorEastAsia"/>
                <w:bCs/>
                <w:sz w:val="18"/>
                <w:szCs w:val="18"/>
                <w:lang w:val="en-US" w:eastAsia="zh-CN"/>
              </w:rPr>
              <w:t>文明施工的要求和措施：施工现场环境管理、环境保护、消防保卫等。</w:t>
            </w:r>
          </w:p>
          <w:p w14:paraId="3DF1E90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模块八：园林工程竣工验收与养护管理</w:t>
            </w:r>
          </w:p>
          <w:p w14:paraId="126439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8.1</w:t>
            </w:r>
            <w:r>
              <w:rPr>
                <w:rFonts w:hint="default" w:asciiTheme="minorEastAsia" w:hAnsiTheme="minorEastAsia" w:eastAsiaTheme="minorEastAsia" w:cstheme="minorEastAsia"/>
                <w:bCs/>
                <w:sz w:val="18"/>
                <w:szCs w:val="18"/>
                <w:lang w:val="en-US" w:eastAsia="zh-CN"/>
              </w:rPr>
              <w:t>竣工验收的程序和内容：竣工资料整理、工程预验收、正式验收等。</w:t>
            </w:r>
          </w:p>
          <w:p w14:paraId="124CE21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8.2</w:t>
            </w:r>
            <w:r>
              <w:rPr>
                <w:rFonts w:hint="default" w:asciiTheme="minorEastAsia" w:hAnsiTheme="minorEastAsia" w:eastAsiaTheme="minorEastAsia" w:cstheme="minorEastAsia"/>
                <w:bCs/>
                <w:sz w:val="18"/>
                <w:szCs w:val="18"/>
                <w:lang w:val="en-US" w:eastAsia="zh-CN"/>
              </w:rPr>
              <w:t>工程质量保修和养护管理：保修期限、养护内容和要求。</w:t>
            </w:r>
          </w:p>
          <w:p w14:paraId="40C634C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c>
          <w:tcPr>
            <w:tcW w:w="2322" w:type="dxa"/>
          </w:tcPr>
          <w:p w14:paraId="65FD757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教师要求</w:t>
            </w:r>
            <w:r>
              <w:rPr>
                <w:rFonts w:hint="eastAsia" w:asciiTheme="minorEastAsia" w:hAnsiTheme="minorEastAsia" w:eastAsiaTheme="minorEastAsia" w:cstheme="minorEastAsia"/>
                <w:bCs/>
                <w:sz w:val="18"/>
                <w:szCs w:val="18"/>
                <w:lang w:val="en-US" w:eastAsia="zh-CN"/>
              </w:rPr>
              <w:t>：</w:t>
            </w:r>
          </w:p>
          <w:p w14:paraId="716CA27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具备扎实的园林工程施工组织与管理理论知识和丰富的实践经验，熟悉园林行业的最新发展动态和相关标准规范。</w:t>
            </w:r>
          </w:p>
          <w:p w14:paraId="7B18C79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能够运用多种教学方法，如讲授法、案例分析法、小组讨论法、项目实践法等，激发学生的学习兴趣和主动性。</w:t>
            </w:r>
          </w:p>
          <w:p w14:paraId="081BA39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注重培养学生的实际操作能力和解决问题的能力，通过案例分析和项目实践，让学生在实践中学习和掌握知识和技能。</w:t>
            </w:r>
          </w:p>
          <w:p w14:paraId="4120293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能够及时了解学生的学习情况和需求，调整教学内容和方法，确保教学效果。</w:t>
            </w:r>
          </w:p>
          <w:p w14:paraId="64FDDC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具有良好的职业道德和敬业精神，以身作则，为学生树立榜样。</w:t>
            </w:r>
          </w:p>
          <w:p w14:paraId="5751E32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学生要求</w:t>
            </w:r>
            <w:r>
              <w:rPr>
                <w:rFonts w:hint="eastAsia" w:asciiTheme="minorEastAsia" w:hAnsiTheme="minorEastAsia" w:eastAsiaTheme="minorEastAsia" w:cstheme="minorEastAsia"/>
                <w:bCs/>
                <w:sz w:val="18"/>
                <w:szCs w:val="18"/>
                <w:lang w:val="en-US" w:eastAsia="zh-CN"/>
              </w:rPr>
              <w:t>：</w:t>
            </w:r>
          </w:p>
          <w:p w14:paraId="523278F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积极主动学习，按时完成课程作业和实践任务，认真听讲，做好笔记。</w:t>
            </w:r>
          </w:p>
          <w:p w14:paraId="09965FE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课前预习，课后复习，主动拓展相关知识和技能，提高自己的综合素质。</w:t>
            </w:r>
          </w:p>
          <w:p w14:paraId="468F9A5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积极参与课堂讨论和小组协作，与同学和教师进行有效的沟通和交流，分享学习经验和成果。</w:t>
            </w:r>
          </w:p>
          <w:p w14:paraId="5F24E94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注重实践能力的培养，认真对待每一次实践机会，通过实践提高自己的操作技能和解决问题的能力。</w:t>
            </w:r>
          </w:p>
          <w:p w14:paraId="30B0288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5.</w:t>
            </w:r>
            <w:r>
              <w:rPr>
                <w:rFonts w:hint="default" w:asciiTheme="minorEastAsia" w:hAnsiTheme="minorEastAsia" w:eastAsiaTheme="minorEastAsia" w:cstheme="minorEastAsia"/>
                <w:bCs/>
                <w:sz w:val="18"/>
                <w:szCs w:val="18"/>
                <w:lang w:val="en-US" w:eastAsia="zh-CN"/>
              </w:rPr>
              <w:t>遵守学校的规章制度和课堂纪律，尊重教师和同学，养成良好的学习习惯和职业素养。</w:t>
            </w:r>
          </w:p>
          <w:p w14:paraId="0712029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default" w:asciiTheme="minorEastAsia" w:hAnsiTheme="minorEastAsia" w:eastAsiaTheme="minorEastAsia" w:cstheme="minorEastAsia"/>
                <w:bCs/>
                <w:sz w:val="18"/>
                <w:szCs w:val="18"/>
                <w:lang w:val="en-US" w:eastAsia="zh-CN"/>
              </w:rPr>
              <w:t>教学条件要求</w:t>
            </w:r>
            <w:r>
              <w:rPr>
                <w:rFonts w:hint="eastAsia" w:asciiTheme="minorEastAsia" w:hAnsiTheme="minorEastAsia" w:eastAsiaTheme="minorEastAsia" w:cstheme="minorEastAsia"/>
                <w:bCs/>
                <w:sz w:val="18"/>
                <w:szCs w:val="18"/>
                <w:lang w:val="en-US" w:eastAsia="zh-CN"/>
              </w:rPr>
              <w:t>：</w:t>
            </w:r>
          </w:p>
          <w:p w14:paraId="6FA511C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lang w:val="en-US" w:eastAsia="zh-CN"/>
              </w:rPr>
              <w:t>配备专业的教室和实验室，提供必要的教学设备和工具，如计算机、投影仪、绘图仪器等。</w:t>
            </w:r>
          </w:p>
          <w:p w14:paraId="1940CF8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lang w:val="en-US" w:eastAsia="zh-CN"/>
              </w:rPr>
              <w:t>建立校内实践基地或与相关企业合作，为学生提供实际项目实践的机会，让学生在真实的工作环境中学习和锻炼。</w:t>
            </w:r>
          </w:p>
          <w:p w14:paraId="3490E1B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lang w:val="en-US" w:eastAsia="zh-CN"/>
              </w:rPr>
              <w:t>提供丰富的教学资源，包括教材、教学课件、案例资料、网络课程等，方便学生学习和参考。</w:t>
            </w:r>
          </w:p>
          <w:p w14:paraId="624F20A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lang w:val="en-US" w:eastAsia="zh-CN"/>
              </w:rPr>
              <w:t>建立科学合理的教学评价体系，对学生的学习过程和学习成果进行全面、客观的评价，及时反馈学生的学习情况，促进学生的学习和成长。</w:t>
            </w:r>
          </w:p>
          <w:p w14:paraId="18FEE13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val="en-US" w:eastAsia="zh-CN"/>
              </w:rPr>
            </w:pPr>
          </w:p>
        </w:tc>
      </w:tr>
    </w:tbl>
    <w:p w14:paraId="77B709C4">
      <w:pPr>
        <w:pStyle w:val="4"/>
        <w:ind w:firstLine="422"/>
      </w:pPr>
      <w:r>
        <w:rPr>
          <w:rFonts w:hint="eastAsia"/>
        </w:rPr>
        <w:t>4.专业实践课程</w:t>
      </w:r>
    </w:p>
    <w:tbl>
      <w:tblPr>
        <w:tblStyle w:val="14"/>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2550"/>
        <w:gridCol w:w="2501"/>
        <w:gridCol w:w="2718"/>
      </w:tblGrid>
      <w:tr w14:paraId="423C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14:paraId="7C50A739">
            <w:pPr>
              <w:ind w:firstLine="36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550" w:type="dxa"/>
            <w:vAlign w:val="center"/>
          </w:tcPr>
          <w:p w14:paraId="3B7A153F">
            <w:pPr>
              <w:ind w:firstLine="36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501" w:type="dxa"/>
            <w:vAlign w:val="center"/>
          </w:tcPr>
          <w:p w14:paraId="4376A20F">
            <w:pPr>
              <w:ind w:firstLine="36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718" w:type="dxa"/>
            <w:vAlign w:val="center"/>
          </w:tcPr>
          <w:p w14:paraId="3CC6C4F5">
            <w:pPr>
              <w:ind w:firstLine="36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0772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13" w:type="dxa"/>
            <w:vAlign w:val="center"/>
          </w:tcPr>
          <w:p w14:paraId="13436F12">
            <w:pPr>
              <w:ind w:firstLine="361"/>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园林认知综合实训</w:t>
            </w:r>
          </w:p>
        </w:tc>
        <w:tc>
          <w:tcPr>
            <w:tcW w:w="2550" w:type="dxa"/>
            <w:vAlign w:val="center"/>
          </w:tcPr>
          <w:p w14:paraId="041B831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2C5AA1F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使学生全面了解园林行业的基本概况，包括园林设计、施工、养护等各个环节的工作内容和流程。</w:t>
            </w:r>
          </w:p>
          <w:p w14:paraId="6B41CDD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熟悉常见园林植物的形态特征、生态习性和园林用途，掌握园林植物识别的基本方法。</w:t>
            </w:r>
          </w:p>
          <w:p w14:paraId="2CDB04D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掌握园林景观要素的基本知识，如地形、水体、建筑、道路等在园林中的应用和设计原则。</w:t>
            </w:r>
          </w:p>
          <w:p w14:paraId="27B0093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了解园林工程中常用的材料、施工工艺和质量标准。</w:t>
            </w:r>
          </w:p>
          <w:p w14:paraId="66E4754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4938331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培养学生的观察能力和分析能力，能够敏锐地观察园林景观的特点和问题，并进行合理的分析和评价。</w:t>
            </w:r>
          </w:p>
          <w:p w14:paraId="5D954A6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提高学生的园林植物识别能力，能够准确识别常见的园林植物，并了解其在不同季节的景观表现。</w:t>
            </w:r>
          </w:p>
          <w:p w14:paraId="57CCA0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增强学生的实践操作能力，能够参与简单的园林施工和养护工作，如植物种植、修剪、浇水施肥等。</w:t>
            </w:r>
          </w:p>
          <w:p w14:paraId="1E5CC5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培养学生的团队协作能力和沟通能力，能够与小组成员密切配合，共同完成实训任务。</w:t>
            </w:r>
          </w:p>
          <w:p w14:paraId="4BD2A48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403363E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培养学生对园林行业的兴趣和热爱，树立正确的职业价值观和职业道德。</w:t>
            </w:r>
          </w:p>
          <w:p w14:paraId="5BBD619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增强学生的环保意识和生态观念，认识到园林在改善环境和生态平衡中的重要作用。</w:t>
            </w:r>
          </w:p>
          <w:p w14:paraId="64762B1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培养学生的创新意识和审美能力，能够欣赏和创造具有美感和特色的园林景观。</w:t>
            </w:r>
          </w:p>
          <w:p w14:paraId="5C56CF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锻炼学生的吃苦耐劳精神和坚韧不拔的意志品质，适应园林行业的工作环境和强度。</w:t>
            </w:r>
          </w:p>
        </w:tc>
        <w:tc>
          <w:tcPr>
            <w:tcW w:w="2501" w:type="dxa"/>
            <w:vAlign w:val="center"/>
          </w:tcPr>
          <w:p w14:paraId="5D4ADA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模块一：园林行业认知</w:t>
            </w:r>
          </w:p>
          <w:p w14:paraId="3DEBFF8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1.1</w:t>
            </w:r>
            <w:r>
              <w:rPr>
                <w:rFonts w:hint="eastAsia" w:asciiTheme="minorEastAsia" w:hAnsiTheme="minorEastAsia" w:eastAsiaTheme="minorEastAsia" w:cstheme="minorEastAsia"/>
                <w:bCs/>
                <w:kern w:val="0"/>
                <w:sz w:val="18"/>
                <w:szCs w:val="18"/>
              </w:rPr>
              <w:t>园林行业概况</w:t>
            </w:r>
          </w:p>
          <w:p w14:paraId="7DEFF01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介绍园林行业的发展历程、现状和未来趋势，包括国内和国际园林行业的发展情况。</w:t>
            </w:r>
          </w:p>
          <w:p w14:paraId="788BA13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分析园林行业的市场需求和就业前景，让学生了解园林行业的职业岗位和发展方向。</w:t>
            </w:r>
          </w:p>
          <w:p w14:paraId="19D80CB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1.2</w:t>
            </w:r>
            <w:r>
              <w:rPr>
                <w:rFonts w:hint="eastAsia" w:asciiTheme="minorEastAsia" w:hAnsiTheme="minorEastAsia" w:eastAsiaTheme="minorEastAsia" w:cstheme="minorEastAsia"/>
                <w:bCs/>
                <w:kern w:val="0"/>
                <w:sz w:val="18"/>
                <w:szCs w:val="18"/>
              </w:rPr>
              <w:t>园林企业参观</w:t>
            </w:r>
          </w:p>
          <w:p w14:paraId="0252443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组织学生参观当地的园林设计公司、施工企业和养护管理单位，了解企业的组织架构、业务范围和工作流程。</w:t>
            </w:r>
          </w:p>
          <w:p w14:paraId="6C5DAD7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与企业的管理人员和技术人员进行交流，听取他们的工作经验和职业建议。</w:t>
            </w:r>
          </w:p>
          <w:p w14:paraId="2A34AFB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模块二：园林植物认知</w:t>
            </w:r>
          </w:p>
          <w:p w14:paraId="0E4370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2.1</w:t>
            </w:r>
            <w:r>
              <w:rPr>
                <w:rFonts w:hint="eastAsia" w:asciiTheme="minorEastAsia" w:hAnsiTheme="minorEastAsia" w:eastAsiaTheme="minorEastAsia" w:cstheme="minorEastAsia"/>
                <w:bCs/>
                <w:kern w:val="0"/>
                <w:sz w:val="18"/>
                <w:szCs w:val="18"/>
              </w:rPr>
              <w:t>植物识别基础</w:t>
            </w:r>
          </w:p>
          <w:p w14:paraId="2A816F2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讲解植物分类学的基本知识，如植物的分类方法、植物的命名规则等。</w:t>
            </w:r>
          </w:p>
          <w:p w14:paraId="77BE88C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介绍植物识别的基本方法和技巧，如观察植物的形态特征、生长环境等。</w:t>
            </w:r>
          </w:p>
          <w:p w14:paraId="1F2198A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2.2</w:t>
            </w:r>
            <w:r>
              <w:rPr>
                <w:rFonts w:hint="eastAsia" w:asciiTheme="minorEastAsia" w:hAnsiTheme="minorEastAsia" w:eastAsiaTheme="minorEastAsia" w:cstheme="minorEastAsia"/>
                <w:bCs/>
                <w:kern w:val="0"/>
                <w:sz w:val="18"/>
                <w:szCs w:val="18"/>
              </w:rPr>
              <w:t>常见园林植物识别</w:t>
            </w:r>
          </w:p>
          <w:p w14:paraId="62377C1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在校园、公园、植物园等场所进行实地教学，识别常见的园林乔木、灌木、花卉、地被植物等。</w:t>
            </w:r>
          </w:p>
          <w:p w14:paraId="0765C81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讲解每种植物的形态特征、生态习性、园林用途和养护要点。</w:t>
            </w:r>
          </w:p>
          <w:p w14:paraId="7001486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2.3</w:t>
            </w:r>
            <w:r>
              <w:rPr>
                <w:rFonts w:hint="eastAsia" w:asciiTheme="minorEastAsia" w:hAnsiTheme="minorEastAsia" w:eastAsiaTheme="minorEastAsia" w:cstheme="minorEastAsia"/>
                <w:bCs/>
                <w:kern w:val="0"/>
                <w:sz w:val="18"/>
                <w:szCs w:val="18"/>
              </w:rPr>
              <w:t>植物群落与配置</w:t>
            </w:r>
          </w:p>
          <w:p w14:paraId="41610FA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分析不同类型的植物群落结构和特点，如自然式植物群落、规则式植物群落等。</w:t>
            </w:r>
          </w:p>
          <w:p w14:paraId="41DA275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学习园林植物配置的基本原则和方法，如色彩搭配、季相变化、层次结构等。</w:t>
            </w:r>
          </w:p>
          <w:p w14:paraId="7760B9A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模块三：园林景观要素认知</w:t>
            </w:r>
          </w:p>
          <w:p w14:paraId="5A9A31C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3.1</w:t>
            </w:r>
            <w:r>
              <w:rPr>
                <w:rFonts w:hint="eastAsia" w:asciiTheme="minorEastAsia" w:hAnsiTheme="minorEastAsia" w:eastAsiaTheme="minorEastAsia" w:cstheme="minorEastAsia"/>
                <w:bCs/>
                <w:kern w:val="0"/>
                <w:sz w:val="18"/>
                <w:szCs w:val="18"/>
              </w:rPr>
              <w:t>地形与地貌</w:t>
            </w:r>
          </w:p>
          <w:p w14:paraId="6D3EA2D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介绍地形在园林中的作用和设计原则，如营造空间感、改善小气候等。</w:t>
            </w:r>
          </w:p>
          <w:p w14:paraId="48BE64B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实地观察不同类型的地形地貌，如平地、坡地、山地等，并分析其在园林中的应用。</w:t>
            </w:r>
          </w:p>
          <w:p w14:paraId="63CFD3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3.2</w:t>
            </w:r>
            <w:r>
              <w:rPr>
                <w:rFonts w:hint="eastAsia" w:asciiTheme="minorEastAsia" w:hAnsiTheme="minorEastAsia" w:eastAsiaTheme="minorEastAsia" w:cstheme="minorEastAsia"/>
                <w:bCs/>
                <w:kern w:val="0"/>
                <w:sz w:val="18"/>
                <w:szCs w:val="18"/>
              </w:rPr>
              <w:t>水体景观</w:t>
            </w:r>
          </w:p>
          <w:p w14:paraId="4E1CE10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讲解水体在园林中的类型和功能，如静水、动水、喷泉等。</w:t>
            </w:r>
          </w:p>
          <w:p w14:paraId="1EA63D6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观察不同形式的水体景观，分析其设计手法和营造效果。</w:t>
            </w:r>
          </w:p>
          <w:p w14:paraId="17E5124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3.3</w:t>
            </w:r>
            <w:r>
              <w:rPr>
                <w:rFonts w:hint="eastAsia" w:asciiTheme="minorEastAsia" w:hAnsiTheme="minorEastAsia" w:eastAsiaTheme="minorEastAsia" w:cstheme="minorEastAsia"/>
                <w:bCs/>
                <w:kern w:val="0"/>
                <w:sz w:val="18"/>
                <w:szCs w:val="18"/>
              </w:rPr>
              <w:t>园林建筑与小品</w:t>
            </w:r>
          </w:p>
          <w:p w14:paraId="56CF432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介绍园林建筑和小品的类型和特点，如亭、台、楼、阁、雕塑、花架等。</w:t>
            </w:r>
          </w:p>
          <w:p w14:paraId="1B18C04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分析园林建筑和小品在园林中的布局和设计原则，以及与周围环境的协调性。</w:t>
            </w:r>
          </w:p>
          <w:p w14:paraId="2AF6B38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3.4</w:t>
            </w:r>
            <w:r>
              <w:rPr>
                <w:rFonts w:hint="eastAsia" w:asciiTheme="minorEastAsia" w:hAnsiTheme="minorEastAsia" w:eastAsiaTheme="minorEastAsia" w:cstheme="minorEastAsia"/>
                <w:bCs/>
                <w:kern w:val="0"/>
                <w:sz w:val="18"/>
                <w:szCs w:val="18"/>
              </w:rPr>
              <w:t>道路与广场</w:t>
            </w:r>
          </w:p>
          <w:p w14:paraId="2B393CE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讲解园林道路和广场的功能和分类，如主路、支路、游步道、集散广场等。</w:t>
            </w:r>
          </w:p>
          <w:p w14:paraId="6F99E43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观察不同形式的道路和广场，分析其设计尺寸、材质选择和交通组织。</w:t>
            </w:r>
          </w:p>
          <w:p w14:paraId="4575274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模块四：园林工程认知</w:t>
            </w:r>
          </w:p>
          <w:p w14:paraId="54904B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4.1</w:t>
            </w:r>
            <w:r>
              <w:rPr>
                <w:rFonts w:hint="eastAsia" w:asciiTheme="minorEastAsia" w:hAnsiTheme="minorEastAsia" w:eastAsiaTheme="minorEastAsia" w:cstheme="minorEastAsia"/>
                <w:bCs/>
                <w:kern w:val="0"/>
                <w:sz w:val="18"/>
                <w:szCs w:val="18"/>
              </w:rPr>
              <w:t>园林材料认知</w:t>
            </w:r>
          </w:p>
          <w:p w14:paraId="529F603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介绍园林工程中常用的材料，如石材、木材、砖、水泥、钢材等。</w:t>
            </w:r>
          </w:p>
          <w:p w14:paraId="2664B2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观察不同材料的外观、质地、性能和用途，了解材料的质量标准和检验方法。</w:t>
            </w:r>
          </w:p>
          <w:p w14:paraId="78B8FA9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4.2</w:t>
            </w:r>
            <w:r>
              <w:rPr>
                <w:rFonts w:hint="eastAsia" w:asciiTheme="minorEastAsia" w:hAnsiTheme="minorEastAsia" w:eastAsiaTheme="minorEastAsia" w:cstheme="minorEastAsia"/>
                <w:bCs/>
                <w:kern w:val="0"/>
                <w:sz w:val="18"/>
                <w:szCs w:val="18"/>
              </w:rPr>
              <w:t>施工工艺与流程</w:t>
            </w:r>
          </w:p>
          <w:p w14:paraId="5969171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讲解园林工程的施工工艺和流程，如场地平整、基础施工、苗木种植、景观小品安装等。</w:t>
            </w:r>
          </w:p>
          <w:p w14:paraId="30BAC9E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参观园林施工现场，观察施工过程，了解施工技术和质量控制要点。</w:t>
            </w:r>
          </w:p>
          <w:p w14:paraId="389F929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4.3</w:t>
            </w:r>
            <w:r>
              <w:rPr>
                <w:rFonts w:hint="eastAsia" w:asciiTheme="minorEastAsia" w:hAnsiTheme="minorEastAsia" w:eastAsiaTheme="minorEastAsia" w:cstheme="minorEastAsia"/>
                <w:bCs/>
                <w:kern w:val="0"/>
                <w:sz w:val="18"/>
                <w:szCs w:val="18"/>
              </w:rPr>
              <w:t>养护管理认知</w:t>
            </w:r>
          </w:p>
          <w:p w14:paraId="4F4384A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介绍园林植物的养护管理内容和方法，如浇水、施肥、修剪、病虫害防治等。</w:t>
            </w:r>
          </w:p>
          <w:p w14:paraId="3035381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参与园林植物的养护工作，亲身体验养护管理的实际操作。</w:t>
            </w:r>
          </w:p>
          <w:p w14:paraId="6D29C88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模块五：实训总结与报告撰写</w:t>
            </w:r>
          </w:p>
          <w:p w14:paraId="3EF7C0D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5.1</w:t>
            </w:r>
            <w:r>
              <w:rPr>
                <w:rFonts w:hint="eastAsia" w:asciiTheme="minorEastAsia" w:hAnsiTheme="minorEastAsia" w:eastAsiaTheme="minorEastAsia" w:cstheme="minorEastAsia"/>
                <w:bCs/>
                <w:kern w:val="0"/>
                <w:sz w:val="18"/>
                <w:szCs w:val="18"/>
              </w:rPr>
              <w:t>实训总结</w:t>
            </w:r>
          </w:p>
          <w:p w14:paraId="2C1BF62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组织学生进行实训总结，分享实训过程中的收获和体会。</w:t>
            </w:r>
          </w:p>
          <w:p w14:paraId="34B2344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对学生在实训中的表现进行评价和反馈，肯定优点，指出不足。</w:t>
            </w:r>
          </w:p>
          <w:p w14:paraId="7E7295A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lang w:val="en-US" w:eastAsia="zh-CN"/>
              </w:rPr>
              <w:t>5.2</w:t>
            </w:r>
            <w:r>
              <w:rPr>
                <w:rFonts w:hint="eastAsia" w:asciiTheme="minorEastAsia" w:hAnsiTheme="minorEastAsia" w:eastAsiaTheme="minorEastAsia" w:cstheme="minorEastAsia"/>
                <w:bCs/>
                <w:kern w:val="0"/>
                <w:sz w:val="18"/>
                <w:szCs w:val="18"/>
              </w:rPr>
              <w:t>报告撰写</w:t>
            </w:r>
          </w:p>
          <w:p w14:paraId="1323B1D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指导学生撰写实训报告，要求报告内容包括实训目的、实训内容、实训成果、实训体会等。</w:t>
            </w:r>
          </w:p>
        </w:tc>
        <w:tc>
          <w:tcPr>
            <w:tcW w:w="2718" w:type="dxa"/>
            <w:vAlign w:val="top"/>
          </w:tcPr>
          <w:p w14:paraId="7863125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学生要求</w:t>
            </w:r>
            <w:r>
              <w:rPr>
                <w:rFonts w:hint="eastAsia" w:asciiTheme="minorEastAsia" w:hAnsiTheme="minorEastAsia" w:eastAsiaTheme="minorEastAsia" w:cstheme="minorEastAsia"/>
                <w:bCs/>
                <w:sz w:val="18"/>
                <w:szCs w:val="18"/>
                <w:lang w:eastAsia="zh-CN"/>
              </w:rPr>
              <w:t>：</w:t>
            </w:r>
          </w:p>
          <w:p w14:paraId="4E956DD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态度要求</w:t>
            </w:r>
          </w:p>
          <w:p w14:paraId="1712CA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学生应积极主动地参与实训课程，遵守实训纪律和安全规定。</w:t>
            </w:r>
          </w:p>
          <w:p w14:paraId="243A888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认真听取教师的讲解和指导，按时完成各项实训任务。</w:t>
            </w:r>
          </w:p>
          <w:p w14:paraId="6E93B3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尊重实训场所的工作人员和其他同学，保持良好的团队合作精神。</w:t>
            </w:r>
          </w:p>
          <w:p w14:paraId="685F781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知识与技能要求</w:t>
            </w:r>
          </w:p>
          <w:p w14:paraId="7D0E6D4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学生应提前复习相关的理论知识，为实训课程做好充分的准备。</w:t>
            </w:r>
          </w:p>
          <w:p w14:paraId="4CB7D09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在实训过程中，认真观察、积极思考，不断提高自己的知识水平和实践能力。</w:t>
            </w:r>
          </w:p>
          <w:p w14:paraId="02AC7AB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熟练掌握植物识别的方法和技巧，能够准确识别常见的园林植物。</w:t>
            </w:r>
          </w:p>
          <w:p w14:paraId="0B8C338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了解园林景观要素的基本知识和设计原则，能够分析和评价园林景观。</w:t>
            </w:r>
          </w:p>
          <w:p w14:paraId="4B16130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团队协作要求</w:t>
            </w:r>
          </w:p>
          <w:p w14:paraId="0A9B61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学生应按照教师的安排，分组进行实训活动。</w:t>
            </w:r>
          </w:p>
          <w:p w14:paraId="6F58357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在小组中，明确自己的职责和任务，与小组成员密切配合，共同完成实训任务。</w:t>
            </w:r>
          </w:p>
          <w:p w14:paraId="5F9A4D0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积极参与小组讨论和交流，分享自己的观点和经验，尊重他人的意见和建议。</w:t>
            </w:r>
          </w:p>
          <w:p w14:paraId="408AF2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报告撰写要求</w:t>
            </w:r>
          </w:p>
          <w:p w14:paraId="60A496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学生应认真撰写实训报告，报告内容应真实、准确、完整。报告的格式应符合学校的要求，语言表达应清晰、流畅。按时提交实训报告，不得抄袭或剽窃他人的成果。</w:t>
            </w:r>
          </w:p>
          <w:p w14:paraId="4828FDE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教师要求</w:t>
            </w:r>
            <w:r>
              <w:rPr>
                <w:rFonts w:hint="eastAsia" w:asciiTheme="minorEastAsia" w:hAnsiTheme="minorEastAsia" w:eastAsiaTheme="minorEastAsia" w:cstheme="minorEastAsia"/>
                <w:bCs/>
                <w:sz w:val="18"/>
                <w:szCs w:val="18"/>
                <w:lang w:eastAsia="zh-CN"/>
              </w:rPr>
              <w:t>：</w:t>
            </w:r>
          </w:p>
          <w:p w14:paraId="44FDD49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教学能力要求</w:t>
            </w:r>
          </w:p>
          <w:p w14:paraId="2514D0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教师应具备扎实的专业知识和丰富的实践经验，熟悉园林行业的最新发展动态。</w:t>
            </w:r>
          </w:p>
          <w:p w14:paraId="498441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能够运用多种教学方法和手段，如讲授法、实地教学法、案例分析法等，激发学生的学习兴趣和积极性。</w:t>
            </w:r>
          </w:p>
          <w:p w14:paraId="46021C0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具备良好的教学设计和组织能力，合理安排实训内容和时间，确保实训课程的顺利进行。</w:t>
            </w:r>
          </w:p>
          <w:p w14:paraId="5F5758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指导能力要求</w:t>
            </w:r>
          </w:p>
          <w:p w14:paraId="2479D34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教师应在实训过程中给予学生及时、有效的指导和帮助，解答学生的疑问和问题。</w:t>
            </w:r>
          </w:p>
          <w:p w14:paraId="794DD54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关注学生的学习情况和进展，及时发现学生存在的问题并进行纠正和指导。</w:t>
            </w:r>
          </w:p>
          <w:p w14:paraId="3B4F30D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鼓励学生积极思考、勇于创新，培养学生的独立工作能力和解决问题的能力。</w:t>
            </w:r>
          </w:p>
          <w:p w14:paraId="23C62F4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安全管理要求</w:t>
            </w:r>
          </w:p>
          <w:p w14:paraId="73717E7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教师应加强对学生的安全教育，提高学生的安全意识。在实训过程中，确保学生的人身安全和财产安全，采取必要的安全措施。对实训场所的安全状况进行检查和评估，及时排除安全隐患。</w:t>
            </w:r>
          </w:p>
          <w:p w14:paraId="17B99FB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评价与反馈要求</w:t>
            </w:r>
          </w:p>
          <w:p w14:paraId="7EF2954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建立科学合理的评价体系，对学生的实训表现和成果进行全面、客观的评价。及时向学生反馈评价结果，肯定学生的优点和进步，指出学生的不足和改进方向。根据学生的评价结果，总结教学经验，改进教学方法和内容，提高教学质量。</w:t>
            </w:r>
          </w:p>
        </w:tc>
      </w:tr>
      <w:tr w14:paraId="0732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13" w:type="dxa"/>
            <w:vAlign w:val="center"/>
          </w:tcPr>
          <w:p w14:paraId="715C82CC">
            <w:pPr>
              <w:ind w:firstLine="36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岗位实习</w:t>
            </w:r>
          </w:p>
        </w:tc>
        <w:tc>
          <w:tcPr>
            <w:tcW w:w="2550" w:type="dxa"/>
            <w:vAlign w:val="center"/>
          </w:tcPr>
          <w:p w14:paraId="1942B8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知识目标：</w:t>
            </w:r>
          </w:p>
          <w:p w14:paraId="14C65B4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1.掌握园林行业的发展现状与产业形势，了解行业的前沿动态和趋势。</w:t>
            </w:r>
          </w:p>
          <w:p w14:paraId="56B2C7C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2.熟悉与园林技术相关的法律法规、环境保护、安全消防、文明生产以及创新创业等方面的知识。</w:t>
            </w:r>
          </w:p>
          <w:p w14:paraId="0DD7D84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3.掌握园林植物的特性、养护方法、应用知识，以及园林规划设计、园林工程的基本知识。</w:t>
            </w:r>
          </w:p>
          <w:p w14:paraId="3682C0C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4.了解园林工程项目的建设程序与内容，掌握各工程类型的施工方法。</w:t>
            </w:r>
          </w:p>
          <w:p w14:paraId="5154D05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能力目标：</w:t>
            </w:r>
          </w:p>
          <w:p w14:paraId="008BC08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1.能够进行园林植物造景设计，掌握不同类型绿地园林植物造景的方法。</w:t>
            </w:r>
          </w:p>
          <w:p w14:paraId="440EC06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2.能够进行小型公园地形设计，并绘制相关的地形设计图。</w:t>
            </w:r>
          </w:p>
          <w:p w14:paraId="6F9FC2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3.能够进行广场景观设计，并绘制彩平图或三维效果图。</w:t>
            </w:r>
          </w:p>
          <w:p w14:paraId="64B90B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4.能够制订园林植物种植工程施工方案，并组织实施。</w:t>
            </w:r>
          </w:p>
          <w:p w14:paraId="4D25E7F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5.能够制订园林植物养护方案，并组织实施。</w:t>
            </w:r>
          </w:p>
          <w:p w14:paraId="3A77897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6.培养学生分析、运用基础理论分析和动手解决实际问题的能力。</w:t>
            </w:r>
          </w:p>
          <w:p w14:paraId="3114110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素质目标：</w:t>
            </w:r>
          </w:p>
          <w:p w14:paraId="04C36FA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1.具备科学、理性的思维，以及实事求是、公平公正的工作态度。</w:t>
            </w:r>
          </w:p>
          <w:p w14:paraId="06A763B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2.具备发散性设计思维，能够创造性地发挥自己的设计才能。</w:t>
            </w:r>
          </w:p>
          <w:p w14:paraId="0455714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3.具备自主学习的能力，能够多方获取资讯，并具备实践动手能力。</w:t>
            </w:r>
          </w:p>
          <w:p w14:paraId="0EFF3C9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4.具有良好的职业道德和责任心，注重团队协作和沟通。</w:t>
            </w:r>
          </w:p>
        </w:tc>
        <w:tc>
          <w:tcPr>
            <w:tcW w:w="2501" w:type="dxa"/>
            <w:vAlign w:val="center"/>
          </w:tcPr>
          <w:p w14:paraId="66349B1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模块一：园林植物识别与分类</w:t>
            </w:r>
          </w:p>
          <w:p w14:paraId="4BD86F8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在实习过程中，学生将学习如何识别与分类不同的园林植物，包括乔木、灌木、草本植物等。通过观察和学习植物的形态特征、生长习性以及生态功能，学生能够更加准确地掌握植物的分类方法，为后续的园林植物栽培和养护打下基础。</w:t>
            </w:r>
          </w:p>
          <w:p w14:paraId="7F03014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模块二：树木栽培与养护技术</w:t>
            </w:r>
          </w:p>
          <w:p w14:paraId="0050D20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树木是园林绿地的重要组成部分，因此掌握树木的栽培与养护技术至关重要。学生将学习树木的种植方法、生长调控技巧以及病虫害防治等内容，了解树木生长所需的环境条件和管理要点。同时，学生还将参与树木的修剪、施肥和灌溉等日常养护工作，提升实际操作能力。</w:t>
            </w:r>
          </w:p>
          <w:p w14:paraId="4C103FC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模块三：花卉生产与日常维护</w:t>
            </w:r>
          </w:p>
          <w:p w14:paraId="320EEAC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花卉作为园林绿地的美化元素，其生产与日常维护同样重要。学生将学习花卉的繁殖技术、花期调控方法以及日常养护措施，了解花卉的生长习性和市场需求。在实习过程中，学生还将参与花卉的种植、移栽、施肥和病虫害防治等工作，提升花卉生产与维护的实践能力。</w:t>
            </w:r>
          </w:p>
          <w:p w14:paraId="5116812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模块四：草坪建植与管理方法</w:t>
            </w:r>
          </w:p>
          <w:p w14:paraId="4BB5427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草坪作为园林绿地的重要组成部分，其建植与管理需要掌握一定的技术要领。学生将学习草坪的选址与规划、土壤改良与施肥、播种与覆土等建植方法，以及草坪的修剪、灌溉、施肥和病虫害防治等日常管理措施。通过实践操作，学生能够掌握草坪建植与管理的关键技术，提升草坪质量。</w:t>
            </w:r>
          </w:p>
          <w:p w14:paraId="493BD9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模块五：园林植物病虫害防治</w:t>
            </w:r>
          </w:p>
          <w:p w14:paraId="404FFAC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病虫害是影响园林植物生长和观赏效果的重要因素。学生将学习园林植物常见的病虫害种类、发生规律和防治方法，掌握病虫害的识别与诊断技术。在实习过程中，学生还将参与病虫害的监测、预报和防治工作，提升对病虫害的防控能力。</w:t>
            </w:r>
          </w:p>
          <w:p w14:paraId="0BA5E29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模块六：园林绿地设计与测绘</w:t>
            </w:r>
          </w:p>
          <w:p w14:paraId="3031AE0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园林绿地设计是园林技术的重要组成部分，需要掌握一定的美学和设计原理。学生将学习园林绿地设计的基本原理和方法。</w:t>
            </w:r>
          </w:p>
        </w:tc>
        <w:tc>
          <w:tcPr>
            <w:tcW w:w="2718" w:type="dxa"/>
            <w:vAlign w:val="center"/>
          </w:tcPr>
          <w:p w14:paraId="4C4B7B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教学模式：</w:t>
            </w:r>
          </w:p>
          <w:p w14:paraId="4C729C6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1.理论-实践一体化：</w:t>
            </w:r>
          </w:p>
          <w:p w14:paraId="31ACD02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实习课程首先进行必要的理论知识讲解，明确实习任务、目标以及预期成果。</w:t>
            </w:r>
          </w:p>
          <w:p w14:paraId="2352249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在理论知识基础上，进行实践操作，让学生在真实或模拟的工作环境中应用所学知识。</w:t>
            </w:r>
          </w:p>
          <w:p w14:paraId="44B6848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2.项目驱动：</w:t>
            </w:r>
          </w:p>
          <w:p w14:paraId="623A50F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结合具体的园林技术项目，从项目的调研、设计、施工到管理全过程进行实习。</w:t>
            </w:r>
          </w:p>
          <w:p w14:paraId="30E9E92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学生分组或独立承担项目中的某一部分工作，提升实践能力和团队协作。</w:t>
            </w:r>
          </w:p>
          <w:p w14:paraId="2CC113F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教学方法：</w:t>
            </w:r>
          </w:p>
          <w:p w14:paraId="26A9BC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1.案例教学：</w:t>
            </w:r>
          </w:p>
          <w:p w14:paraId="479C697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引入实际园林技术案例，分析案例中的技术难点、解决方案及效果评估。</w:t>
            </w:r>
          </w:p>
          <w:p w14:paraId="09F331C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通过案例分析，加深学生对园林技术实践应用的理解。</w:t>
            </w:r>
          </w:p>
          <w:p w14:paraId="2641C8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2.现场教学：</w:t>
            </w:r>
          </w:p>
          <w:p w14:paraId="3AEE0B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组织学生到园林施工现场进行实地观摩，了解施工工艺、设备使用等。</w:t>
            </w:r>
          </w:p>
          <w:p w14:paraId="109A0E5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现场指导学生进行实际操作，纠正错误操作，提升实操技能。</w:t>
            </w:r>
          </w:p>
          <w:p w14:paraId="7ABC84F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3.任务导向：</w:t>
            </w:r>
          </w:p>
          <w:p w14:paraId="4FFD53B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设定具体的实习任务，如绘制园林施工图、进行植物养护等。</w:t>
            </w:r>
          </w:p>
          <w:p w14:paraId="74F2079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教学条件：</w:t>
            </w:r>
          </w:p>
          <w:p w14:paraId="724B727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1.实习基地：</w:t>
            </w:r>
          </w:p>
          <w:p w14:paraId="1346B90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建立稳定的园林实习基地，包括园林公司、公园、植物园等。</w:t>
            </w:r>
          </w:p>
          <w:p w14:paraId="23F29D8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实习基地应提供足够的实习岗位和实践机会，满足学生的实习需求。</w:t>
            </w:r>
          </w:p>
          <w:p w14:paraId="6D9C4FE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2.教学设备：</w:t>
            </w:r>
          </w:p>
          <w:p w14:paraId="469BB5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配备园林技术专业所需的教学设备，如测量工具、绘图软件等。</w:t>
            </w:r>
          </w:p>
          <w:p w14:paraId="516D4B2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3.师资力量：</w:t>
            </w:r>
          </w:p>
          <w:p w14:paraId="7BF0BA1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建立一支结构合理、专业能力强、实践经验丰富的教师队伍。</w:t>
            </w:r>
          </w:p>
          <w:p w14:paraId="02BAF3E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教师要求：</w:t>
            </w:r>
          </w:p>
          <w:p w14:paraId="1E8D394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1.专业能力：</w:t>
            </w:r>
          </w:p>
          <w:p w14:paraId="018416C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教师需具备扎实的园林技术专业理论知识，能够熟练掌握园林技术相关技能。</w:t>
            </w:r>
          </w:p>
          <w:p w14:paraId="52C5D52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 xml:space="preserve">2.教学能力： </w:t>
            </w:r>
          </w:p>
          <w:p w14:paraId="7D622AC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教师需具备良好的教学能力，能够采用多种教学方法和手段，激发学生的学习兴趣和积极性。</w:t>
            </w:r>
          </w:p>
          <w:p w14:paraId="39E65A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考核要求：</w:t>
            </w:r>
          </w:p>
          <w:p w14:paraId="68F4469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1.实习报告：</w:t>
            </w:r>
          </w:p>
          <w:p w14:paraId="20C6777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学生需提交实习报告，内容包括实习任务、实习过程、实习成果及反思等。</w:t>
            </w:r>
          </w:p>
          <w:p w14:paraId="516F9C7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2.实践成果：</w:t>
            </w:r>
          </w:p>
          <w:p w14:paraId="1729FAF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学生需提交实习期间的实践成果，如施工图、植物养护记录等。</w:t>
            </w:r>
          </w:p>
          <w:p w14:paraId="5C7F5C8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3.实习评价：</w:t>
            </w:r>
          </w:p>
          <w:p w14:paraId="708CBA7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教师需根据学生的实习表现、实习报告和实践成果等方面进行评价。</w:t>
            </w:r>
          </w:p>
        </w:tc>
      </w:tr>
      <w:tr w14:paraId="2DD4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13" w:type="dxa"/>
            <w:vAlign w:val="center"/>
          </w:tcPr>
          <w:p w14:paraId="459F1AC1">
            <w:pPr>
              <w:ind w:left="0" w:leftChars="0" w:firstLine="0" w:firstLineChars="0"/>
              <w:jc w:val="center"/>
              <w:rPr>
                <w:rFonts w:hint="eastAsia" w:asciiTheme="minorEastAsia" w:hAnsiTheme="minorEastAsia" w:eastAsiaTheme="minorEastAsia" w:cstheme="minorEastAsia"/>
                <w:b/>
                <w:bCs/>
                <w:sz w:val="18"/>
                <w:szCs w:val="18"/>
              </w:rPr>
            </w:pPr>
            <w:bookmarkStart w:id="17" w:name="_Toc6879"/>
            <w:r>
              <w:rPr>
                <w:rFonts w:hint="eastAsia" w:asciiTheme="minorEastAsia" w:hAnsiTheme="minorEastAsia" w:eastAsiaTheme="minorEastAsia" w:cstheme="minorEastAsia"/>
                <w:b/>
                <w:bCs/>
                <w:sz w:val="18"/>
                <w:szCs w:val="18"/>
              </w:rPr>
              <w:t>毕业设计与毕业教育</w:t>
            </w:r>
          </w:p>
        </w:tc>
        <w:tc>
          <w:tcPr>
            <w:tcW w:w="2550" w:type="dxa"/>
            <w:vAlign w:val="center"/>
          </w:tcPr>
          <w:p w14:paraId="572C116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7626FDF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使学生系统掌握园林技术专业相关的设计理论、植物应用、工程技术等方面的综合知识，能够将所学知识灵活运用到毕业设计中。</w:t>
            </w:r>
          </w:p>
          <w:p w14:paraId="5888E2B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了解园林行业的最新发展动态、政策法规和行业标准，为毕业后从事园林相关工作奠定坚实的理论基础。</w:t>
            </w:r>
          </w:p>
          <w:p w14:paraId="56707BA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16385E8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培养学生独立进行园林项目设计的能力，包括场地分析、方案构思、设计表达、施工图绘制等方面的能力。</w:t>
            </w:r>
          </w:p>
          <w:p w14:paraId="1042910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提高学生的实践操作能力，能够运用所学的园林施工技术和植物养护知识，解决实际项目中的问题。</w:t>
            </w:r>
          </w:p>
          <w:p w14:paraId="44D4848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增强学生的团队协作能力和沟通能力，能够与小组成员、指导教师和其他相关人员进行有效的沟通和协作。</w:t>
            </w:r>
          </w:p>
          <w:p w14:paraId="79A4ECA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提升学生的创新能力和解决复杂问题的能力，能够在毕业设计中提出新颖的设计理念和解决方案。</w:t>
            </w:r>
          </w:p>
          <w:p w14:paraId="3867BBD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0E88EF9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培养学生严谨的治学态度和敬业精神，树立正确的职业道德观和价值观。</w:t>
            </w:r>
          </w:p>
          <w:p w14:paraId="2A6E25A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增强学生的社会责任感和环保意识，在设计中充分考虑生态效益和社会效益。</w:t>
            </w:r>
          </w:p>
          <w:p w14:paraId="0D225E0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提高学生的自我管理能力和时间管理能力，能够合理安排毕业设计的进度和时间。</w:t>
            </w:r>
          </w:p>
          <w:p w14:paraId="263E5E9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p>
        </w:tc>
        <w:tc>
          <w:tcPr>
            <w:tcW w:w="2501" w:type="dxa"/>
            <w:vAlign w:val="center"/>
          </w:tcPr>
          <w:p w14:paraId="6B08DCC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模块一：毕业教育</w:t>
            </w:r>
          </w:p>
          <w:p w14:paraId="3F060A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1.1</w:t>
            </w:r>
            <w:r>
              <w:rPr>
                <w:rFonts w:hint="default" w:asciiTheme="minorEastAsia" w:hAnsiTheme="minorEastAsia" w:eastAsiaTheme="minorEastAsia" w:cstheme="minorEastAsia"/>
                <w:bCs/>
                <w:sz w:val="18"/>
                <w:szCs w:val="18"/>
              </w:rPr>
              <w:t>行业发展与职业规划</w:t>
            </w:r>
          </w:p>
          <w:p w14:paraId="43957AB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介绍园林行业的现状、发展趋势和市场需求，分析园林行业的就业前景和职业发展方向。</w:t>
            </w:r>
          </w:p>
          <w:p w14:paraId="68FDB1F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1.2</w:t>
            </w:r>
            <w:r>
              <w:rPr>
                <w:rFonts w:hint="default" w:asciiTheme="minorEastAsia" w:hAnsiTheme="minorEastAsia" w:eastAsiaTheme="minorEastAsia" w:cstheme="minorEastAsia"/>
                <w:bCs/>
                <w:sz w:val="18"/>
                <w:szCs w:val="18"/>
              </w:rPr>
              <w:t>指导学生进行自我评估，制定个人职业规划，明确毕业后的就业目标和发展方向。</w:t>
            </w:r>
          </w:p>
          <w:p w14:paraId="4A306AF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1.3</w:t>
            </w:r>
            <w:r>
              <w:rPr>
                <w:rFonts w:hint="default" w:asciiTheme="minorEastAsia" w:hAnsiTheme="minorEastAsia" w:eastAsiaTheme="minorEastAsia" w:cstheme="minorEastAsia"/>
                <w:bCs/>
                <w:sz w:val="18"/>
                <w:szCs w:val="18"/>
              </w:rPr>
              <w:t>职业道德与法律法规</w:t>
            </w:r>
          </w:p>
          <w:p w14:paraId="31668B3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讲解园林行业的职业道德规范和职业操守，培养学生的职业道德意识和责任感。</w:t>
            </w:r>
          </w:p>
          <w:p w14:paraId="790EDB6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介绍园林相关的法律法规和政策标准，如《城市绿化条例》、《园林工程质量验收规范》等，使学生了解行业的法律要求和规范。</w:t>
            </w:r>
          </w:p>
          <w:p w14:paraId="30333E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1.4</w:t>
            </w:r>
            <w:r>
              <w:rPr>
                <w:rFonts w:hint="default" w:asciiTheme="minorEastAsia" w:hAnsiTheme="minorEastAsia" w:eastAsiaTheme="minorEastAsia" w:cstheme="minorEastAsia"/>
                <w:bCs/>
                <w:sz w:val="18"/>
                <w:szCs w:val="18"/>
              </w:rPr>
              <w:t>安全与环保教育</w:t>
            </w:r>
          </w:p>
          <w:p w14:paraId="229724F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强调园林设计和施工过程中的安全注意事项，如施工现场安全、植物养护安全等，提高学生的安全意识。</w:t>
            </w:r>
          </w:p>
          <w:p w14:paraId="5C4E9C0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介绍园林生态环保的理念和方法，如生态园林设计、节能减排等，培养学生的环保意识和可持续发展观念。</w:t>
            </w:r>
          </w:p>
          <w:p w14:paraId="49E947B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模块二：毕业设计指导</w:t>
            </w:r>
          </w:p>
          <w:p w14:paraId="0C40AB1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2.1论文</w:t>
            </w:r>
            <w:r>
              <w:rPr>
                <w:rFonts w:hint="default" w:asciiTheme="minorEastAsia" w:hAnsiTheme="minorEastAsia" w:eastAsiaTheme="minorEastAsia" w:cstheme="minorEastAsia"/>
                <w:bCs/>
                <w:sz w:val="18"/>
                <w:szCs w:val="18"/>
              </w:rPr>
              <w:t>选题</w:t>
            </w:r>
          </w:p>
          <w:p w14:paraId="5F7D8D4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指导学生根据自身兴趣和专业特长，选择合适的毕业</w:t>
            </w:r>
            <w:r>
              <w:rPr>
                <w:rFonts w:hint="eastAsia" w:asciiTheme="minorEastAsia" w:hAnsiTheme="minorEastAsia" w:eastAsiaTheme="minorEastAsia" w:cstheme="minorEastAsia"/>
                <w:bCs/>
                <w:sz w:val="18"/>
                <w:szCs w:val="18"/>
                <w:lang w:val="en-US" w:eastAsia="zh-CN"/>
              </w:rPr>
              <w:t>毕业论文</w:t>
            </w:r>
            <w:r>
              <w:rPr>
                <w:rFonts w:hint="default" w:asciiTheme="minorEastAsia" w:hAnsiTheme="minorEastAsia" w:eastAsiaTheme="minorEastAsia" w:cstheme="minorEastAsia"/>
                <w:bCs/>
                <w:sz w:val="18"/>
                <w:szCs w:val="18"/>
              </w:rPr>
              <w:t>题目。</w:t>
            </w:r>
          </w:p>
          <w:p w14:paraId="0223D87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2.2</w:t>
            </w:r>
            <w:r>
              <w:rPr>
                <w:rFonts w:hint="default" w:asciiTheme="minorEastAsia" w:hAnsiTheme="minorEastAsia" w:eastAsiaTheme="minorEastAsia" w:cstheme="minorEastAsia"/>
                <w:bCs/>
                <w:sz w:val="18"/>
                <w:szCs w:val="18"/>
              </w:rPr>
              <w:t>基础理论与方法</w:t>
            </w:r>
          </w:p>
          <w:p w14:paraId="29458A4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园林设计的基础理论知识，如园林规划设计原理、园林植物配置、园林工程技术等。</w:t>
            </w:r>
          </w:p>
          <w:p w14:paraId="4C4945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p>
        </w:tc>
        <w:tc>
          <w:tcPr>
            <w:tcW w:w="2718" w:type="dxa"/>
            <w:vAlign w:val="center"/>
          </w:tcPr>
          <w:p w14:paraId="42F6174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学生要求</w:t>
            </w:r>
            <w:r>
              <w:rPr>
                <w:rFonts w:hint="eastAsia" w:asciiTheme="minorEastAsia" w:hAnsiTheme="minorEastAsia" w:eastAsiaTheme="minorEastAsia" w:cstheme="minorEastAsia"/>
                <w:bCs/>
                <w:sz w:val="18"/>
                <w:szCs w:val="18"/>
                <w:lang w:eastAsia="zh-CN"/>
              </w:rPr>
              <w:t>：</w:t>
            </w:r>
          </w:p>
          <w:p w14:paraId="2B537E7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态度要求</w:t>
            </w:r>
          </w:p>
          <w:p w14:paraId="06CA37D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学生应高度重视毕业设计与毕业教育课程，树立严谨的治学态度和敬业精神，认真对待每一个教学环节。</w:t>
            </w:r>
          </w:p>
          <w:p w14:paraId="683D32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积极主动地参与课程学习和实践活动，按时完成各项学习任务和设计作业。</w:t>
            </w:r>
          </w:p>
          <w:p w14:paraId="092504F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知识与技能要求</w:t>
            </w:r>
          </w:p>
          <w:p w14:paraId="044D3BC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学生应系统复习和掌握园林技术专业的相关知识，包括园林设计、植物应用、工程技术等方面的知识。</w:t>
            </w:r>
          </w:p>
          <w:p w14:paraId="158131B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熟练掌握园林设计软件和绘图工具的使用，如AutoCAD、Photoshop、SketchUp等，能够独立完成园林设计方案和施工图的绘制。</w:t>
            </w:r>
          </w:p>
          <w:p w14:paraId="0C7A3E5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具备一定的实践操作能力，能够运用所学的园林施工技术和植物养护知识，解决实际项目中的问题。</w:t>
            </w:r>
          </w:p>
          <w:p w14:paraId="5958E8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团队协作与沟通要求</w:t>
            </w:r>
          </w:p>
          <w:p w14:paraId="7400DCE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学生应积极参与团队协作，与小组成员密切配合，共同完成毕业设计任务。</w:t>
            </w:r>
          </w:p>
          <w:p w14:paraId="0460E4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具备良好的沟通能力，能够与指导教师和其他相关人员进行有效的沟通和交流，及时反馈设计进展和问题。</w:t>
            </w:r>
          </w:p>
          <w:p w14:paraId="2A3F36A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4.</w:t>
            </w:r>
            <w:r>
              <w:rPr>
                <w:rFonts w:hint="default" w:asciiTheme="minorEastAsia" w:hAnsiTheme="minorEastAsia" w:eastAsiaTheme="minorEastAsia" w:cstheme="minorEastAsia"/>
                <w:bCs/>
                <w:sz w:val="18"/>
                <w:szCs w:val="18"/>
              </w:rPr>
              <w:t>创新与问题解决要求</w:t>
            </w:r>
          </w:p>
          <w:p w14:paraId="6F05AF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鼓励学生在毕业设计中提出新颖的设计理念和解决方案，培养创新能力和独立思考能力。</w:t>
            </w:r>
          </w:p>
          <w:p w14:paraId="38635BC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能够运用所学的知识和方法，分析和解决毕业设计中遇到的实际问题，提高解决复杂问题的能力。</w:t>
            </w:r>
          </w:p>
          <w:p w14:paraId="4F75D9D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教师要求</w:t>
            </w:r>
            <w:r>
              <w:rPr>
                <w:rFonts w:hint="eastAsia" w:asciiTheme="minorEastAsia" w:hAnsiTheme="minorEastAsia" w:eastAsiaTheme="minorEastAsia" w:cstheme="minorEastAsia"/>
                <w:bCs/>
                <w:sz w:val="18"/>
                <w:szCs w:val="18"/>
                <w:lang w:eastAsia="zh-CN"/>
              </w:rPr>
              <w:t>：</w:t>
            </w:r>
          </w:p>
          <w:p w14:paraId="549FFC5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教学能力要求</w:t>
            </w:r>
          </w:p>
          <w:p w14:paraId="27F8CC5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教师应具备扎实的专业知识和丰富的教学经验，熟悉园林行业的发展动态和最新技术。</w:t>
            </w:r>
          </w:p>
          <w:p w14:paraId="48AC86B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能够运用多种教学方法和手段，如讲授法、案例分析法、讨论法等，激发学生的学习兴趣和积极性。</w:t>
            </w:r>
          </w:p>
          <w:p w14:paraId="274E47E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具备良好的教学设计和组织能力，能够合理安排教学内容和教学进度，确保教学任务的顺利完成。</w:t>
            </w:r>
          </w:p>
          <w:p w14:paraId="3971D6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指导能力要求</w:t>
            </w:r>
          </w:p>
          <w:p w14:paraId="421D329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教师应根据学生的选题和设计进度，给予及时、有效的指导和帮助。</w:t>
            </w:r>
          </w:p>
          <w:p w14:paraId="4635A6E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能够对学生的设计方案进行准确的评价和分析，提出针对性的修改意见和建议。</w:t>
            </w:r>
          </w:p>
          <w:p w14:paraId="27C0D2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关注学生的学习情况和心理状态，及时解决学生在学习和设计过程中遇到的问题和困难。</w:t>
            </w:r>
          </w:p>
          <w:p w14:paraId="6D69B7A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团队管理要求</w:t>
            </w:r>
          </w:p>
          <w:p w14:paraId="63A057E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教师应组织和管理好毕业设计团队，明确团队成员的分工和职责，确保团队协作的高效性。</w:t>
            </w:r>
          </w:p>
          <w:p w14:paraId="699E7E5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定期组织团队会议和交流活动，促进团队成员之间的沟通和合作。</w:t>
            </w:r>
          </w:p>
          <w:p w14:paraId="214D2F9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评价与反馈要求</w:t>
            </w:r>
            <w:r>
              <w:rPr>
                <w:rFonts w:hint="eastAsia" w:asciiTheme="minorEastAsia" w:hAnsiTheme="minorEastAsia" w:eastAsiaTheme="minorEastAsia" w:cstheme="minorEastAsia"/>
                <w:bCs/>
                <w:sz w:val="18"/>
                <w:szCs w:val="18"/>
                <w:lang w:eastAsia="zh-CN"/>
              </w:rPr>
              <w:t>：</w:t>
            </w:r>
          </w:p>
          <w:p w14:paraId="55E9439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教师应建立科学合理的评价体系，对学生的毕业设计成果和学习表现进行全面、客观的评价。</w:t>
            </w:r>
          </w:p>
          <w:p w14:paraId="77D261A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及时向学生反馈评价结果和意见，帮助学生总结经验教训，提高设计水平和综合素质。</w:t>
            </w:r>
          </w:p>
          <w:p w14:paraId="22EE07D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Cs/>
                <w:sz w:val="18"/>
                <w:szCs w:val="18"/>
              </w:rPr>
            </w:pPr>
          </w:p>
        </w:tc>
      </w:tr>
    </w:tbl>
    <w:p w14:paraId="253DE201">
      <w:pPr>
        <w:pStyle w:val="2"/>
        <w:ind w:firstLine="482"/>
      </w:pPr>
      <w:r>
        <w:rPr>
          <w:rFonts w:hint="eastAsia"/>
        </w:rPr>
        <w:t>七、教学进程总体安排</w:t>
      </w:r>
      <w:bookmarkEnd w:id="17"/>
    </w:p>
    <w:p w14:paraId="48BDAA3E">
      <w:pPr>
        <w:pStyle w:val="3"/>
        <w:ind w:firstLine="422"/>
      </w:pPr>
      <w:bookmarkStart w:id="18" w:name="_Toc4025"/>
      <w:r>
        <w:rPr>
          <w:rFonts w:hint="eastAsia"/>
        </w:rPr>
        <w:t>（一）教学周数分学期分配表</w:t>
      </w:r>
      <w:bookmarkEnd w:id="18"/>
    </w:p>
    <w:p w14:paraId="78217ACB">
      <w:pPr>
        <w:adjustRightInd w:val="0"/>
        <w:snapToGrid w:val="0"/>
        <w:ind w:firstLine="0" w:firstLineChars="0"/>
        <w:jc w:val="center"/>
        <w:rPr>
          <w:rFonts w:ascii="宋体" w:hAnsi="宋体" w:cs="宋体"/>
          <w:b/>
          <w:bCs/>
          <w:szCs w:val="21"/>
        </w:rPr>
      </w:pPr>
      <w:r>
        <w:rPr>
          <w:rFonts w:hint="eastAsia" w:ascii="宋体" w:hAnsi="宋体" w:cs="宋体"/>
          <w:b/>
          <w:bCs/>
          <w:szCs w:val="21"/>
        </w:rPr>
        <w:t xml:space="preserve">                                                            单位：周</w:t>
      </w:r>
    </w:p>
    <w:tbl>
      <w:tblPr>
        <w:tblStyle w:val="13"/>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7"/>
        <w:gridCol w:w="1427"/>
        <w:gridCol w:w="1274"/>
        <w:gridCol w:w="567"/>
        <w:gridCol w:w="496"/>
        <w:gridCol w:w="571"/>
      </w:tblGrid>
      <w:tr w14:paraId="7E92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tcBorders>
              <w:tl2br w:val="single" w:color="auto" w:sz="4" w:space="0"/>
            </w:tcBorders>
            <w:shd w:val="clear" w:color="auto" w:fill="F2F2F2"/>
            <w:vAlign w:val="center"/>
          </w:tcPr>
          <w:p w14:paraId="4AA54CDD">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分类</w:t>
            </w:r>
          </w:p>
          <w:p w14:paraId="672C7367">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学期</w:t>
            </w:r>
          </w:p>
        </w:tc>
        <w:tc>
          <w:tcPr>
            <w:tcW w:w="663" w:type="pct"/>
            <w:shd w:val="clear" w:color="auto" w:fill="F2F2F2"/>
            <w:vAlign w:val="center"/>
          </w:tcPr>
          <w:p w14:paraId="5F056B20">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理实一体教学</w:t>
            </w:r>
          </w:p>
        </w:tc>
        <w:tc>
          <w:tcPr>
            <w:tcW w:w="639" w:type="pct"/>
            <w:shd w:val="clear" w:color="auto" w:fill="F2F2F2"/>
            <w:vAlign w:val="center"/>
          </w:tcPr>
          <w:p w14:paraId="42C8FE6C">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综合实践教学</w:t>
            </w:r>
          </w:p>
        </w:tc>
        <w:tc>
          <w:tcPr>
            <w:tcW w:w="595" w:type="pct"/>
            <w:shd w:val="clear" w:color="auto" w:fill="F2F2F2"/>
            <w:vAlign w:val="center"/>
          </w:tcPr>
          <w:p w14:paraId="19C57429">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入学教育与军训</w:t>
            </w:r>
          </w:p>
        </w:tc>
        <w:tc>
          <w:tcPr>
            <w:tcW w:w="781" w:type="pct"/>
            <w:shd w:val="clear" w:color="auto" w:fill="F2F2F2"/>
            <w:vAlign w:val="center"/>
          </w:tcPr>
          <w:p w14:paraId="3A240025">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顶岗实习</w:t>
            </w:r>
          </w:p>
        </w:tc>
        <w:tc>
          <w:tcPr>
            <w:tcW w:w="697" w:type="pct"/>
            <w:shd w:val="clear" w:color="auto" w:fill="F2F2F2"/>
            <w:vAlign w:val="center"/>
          </w:tcPr>
          <w:p w14:paraId="645241C9">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毕业设计与毕业教育</w:t>
            </w:r>
          </w:p>
        </w:tc>
        <w:tc>
          <w:tcPr>
            <w:tcW w:w="311" w:type="pct"/>
            <w:shd w:val="clear" w:color="auto" w:fill="F2F2F2"/>
            <w:vAlign w:val="center"/>
          </w:tcPr>
          <w:p w14:paraId="7D5680EF">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考试</w:t>
            </w:r>
          </w:p>
        </w:tc>
        <w:tc>
          <w:tcPr>
            <w:tcW w:w="272" w:type="pct"/>
            <w:shd w:val="clear" w:color="auto" w:fill="F2F2F2"/>
            <w:vAlign w:val="center"/>
          </w:tcPr>
          <w:p w14:paraId="292E2034">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机动</w:t>
            </w:r>
          </w:p>
        </w:tc>
        <w:tc>
          <w:tcPr>
            <w:tcW w:w="313" w:type="pct"/>
            <w:shd w:val="clear" w:color="auto" w:fill="F2F2F2"/>
            <w:vAlign w:val="center"/>
          </w:tcPr>
          <w:p w14:paraId="2A3655DA">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合计</w:t>
            </w:r>
          </w:p>
        </w:tc>
      </w:tr>
      <w:tr w14:paraId="4D9A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770C7A77">
            <w:pPr>
              <w:pStyle w:val="7"/>
              <w:spacing w:after="0"/>
              <w:ind w:firstLine="360"/>
              <w:jc w:val="center"/>
              <w:rPr>
                <w:rFonts w:ascii="宋体" w:hAnsi="宋体" w:cs="宋体"/>
                <w:sz w:val="18"/>
                <w:szCs w:val="18"/>
              </w:rPr>
            </w:pPr>
            <w:r>
              <w:rPr>
                <w:rFonts w:hint="eastAsia" w:ascii="宋体" w:hAnsi="宋体" w:cs="宋体"/>
                <w:sz w:val="18"/>
                <w:szCs w:val="18"/>
              </w:rPr>
              <w:t>第一学期</w:t>
            </w:r>
          </w:p>
        </w:tc>
        <w:tc>
          <w:tcPr>
            <w:tcW w:w="663" w:type="pct"/>
            <w:vAlign w:val="center"/>
          </w:tcPr>
          <w:p w14:paraId="0C202082">
            <w:pPr>
              <w:pStyle w:val="7"/>
              <w:spacing w:after="0"/>
              <w:ind w:firstLine="0" w:firstLineChars="0"/>
              <w:jc w:val="center"/>
              <w:rPr>
                <w:rFonts w:ascii="宋体" w:hAnsi="宋体" w:cs="宋体"/>
                <w:sz w:val="18"/>
                <w:szCs w:val="18"/>
              </w:rPr>
            </w:pPr>
            <w:r>
              <w:rPr>
                <w:rFonts w:hint="eastAsia" w:ascii="宋体" w:hAnsi="宋体" w:cs="宋体"/>
                <w:sz w:val="18"/>
                <w:szCs w:val="18"/>
              </w:rPr>
              <w:t>16</w:t>
            </w:r>
          </w:p>
        </w:tc>
        <w:tc>
          <w:tcPr>
            <w:tcW w:w="639" w:type="pct"/>
            <w:vAlign w:val="center"/>
          </w:tcPr>
          <w:p w14:paraId="6AF08FB5">
            <w:pPr>
              <w:pStyle w:val="7"/>
              <w:spacing w:after="0"/>
              <w:ind w:firstLine="0" w:firstLineChars="0"/>
              <w:jc w:val="center"/>
              <w:rPr>
                <w:rFonts w:ascii="宋体" w:hAnsi="宋体" w:cs="宋体"/>
                <w:sz w:val="18"/>
                <w:szCs w:val="18"/>
              </w:rPr>
            </w:pPr>
          </w:p>
        </w:tc>
        <w:tc>
          <w:tcPr>
            <w:tcW w:w="595" w:type="pct"/>
            <w:vAlign w:val="center"/>
          </w:tcPr>
          <w:p w14:paraId="6941F870">
            <w:pPr>
              <w:pStyle w:val="7"/>
              <w:spacing w:after="0"/>
              <w:ind w:firstLine="0" w:firstLineChars="0"/>
              <w:jc w:val="center"/>
              <w:rPr>
                <w:rFonts w:ascii="宋体" w:hAnsi="宋体" w:cs="宋体"/>
                <w:sz w:val="18"/>
                <w:szCs w:val="18"/>
              </w:rPr>
            </w:pPr>
            <w:r>
              <w:rPr>
                <w:rFonts w:hint="eastAsia" w:ascii="宋体" w:hAnsi="宋体" w:cs="宋体"/>
                <w:sz w:val="18"/>
                <w:szCs w:val="18"/>
              </w:rPr>
              <w:t>3</w:t>
            </w:r>
          </w:p>
        </w:tc>
        <w:tc>
          <w:tcPr>
            <w:tcW w:w="781" w:type="pct"/>
            <w:vAlign w:val="center"/>
          </w:tcPr>
          <w:p w14:paraId="6837A32E">
            <w:pPr>
              <w:pStyle w:val="7"/>
              <w:spacing w:after="0"/>
              <w:ind w:firstLine="0" w:firstLineChars="0"/>
              <w:jc w:val="center"/>
              <w:rPr>
                <w:rFonts w:ascii="宋体" w:hAnsi="宋体" w:cs="宋体"/>
                <w:sz w:val="18"/>
                <w:szCs w:val="18"/>
              </w:rPr>
            </w:pPr>
          </w:p>
        </w:tc>
        <w:tc>
          <w:tcPr>
            <w:tcW w:w="697" w:type="pct"/>
            <w:vAlign w:val="center"/>
          </w:tcPr>
          <w:p w14:paraId="55CBEF16">
            <w:pPr>
              <w:pStyle w:val="7"/>
              <w:spacing w:after="0"/>
              <w:ind w:firstLine="0" w:firstLineChars="0"/>
              <w:jc w:val="center"/>
              <w:rPr>
                <w:rFonts w:ascii="宋体" w:hAnsi="宋体" w:cs="宋体"/>
                <w:sz w:val="18"/>
                <w:szCs w:val="18"/>
              </w:rPr>
            </w:pPr>
          </w:p>
        </w:tc>
        <w:tc>
          <w:tcPr>
            <w:tcW w:w="311" w:type="pct"/>
            <w:vAlign w:val="center"/>
          </w:tcPr>
          <w:p w14:paraId="0BBD8900">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72" w:type="pct"/>
            <w:vAlign w:val="center"/>
          </w:tcPr>
          <w:p w14:paraId="500EEB13">
            <w:pPr>
              <w:pStyle w:val="7"/>
              <w:spacing w:after="0"/>
              <w:ind w:firstLine="0" w:firstLineChars="0"/>
              <w:jc w:val="center"/>
              <w:rPr>
                <w:rFonts w:ascii="宋体" w:hAnsi="宋体" w:cs="宋体"/>
                <w:sz w:val="18"/>
                <w:szCs w:val="18"/>
              </w:rPr>
            </w:pPr>
            <w:r>
              <w:rPr>
                <w:rFonts w:hint="eastAsia" w:ascii="宋体" w:hAnsi="宋体" w:cs="宋体"/>
                <w:sz w:val="18"/>
                <w:szCs w:val="18"/>
              </w:rPr>
              <w:t>0</w:t>
            </w:r>
          </w:p>
        </w:tc>
        <w:tc>
          <w:tcPr>
            <w:tcW w:w="313" w:type="pct"/>
            <w:vAlign w:val="center"/>
          </w:tcPr>
          <w:p w14:paraId="044A27DD">
            <w:pPr>
              <w:pStyle w:val="7"/>
              <w:spacing w:after="0"/>
              <w:ind w:firstLine="0" w:firstLineChars="0"/>
              <w:jc w:val="center"/>
              <w:rPr>
                <w:rFonts w:ascii="宋体" w:hAnsi="宋体" w:cs="宋体"/>
                <w:sz w:val="18"/>
                <w:szCs w:val="18"/>
              </w:rPr>
            </w:pPr>
            <w:r>
              <w:rPr>
                <w:rFonts w:hint="eastAsia" w:ascii="宋体" w:hAnsi="宋体" w:cs="宋体"/>
                <w:sz w:val="18"/>
                <w:szCs w:val="18"/>
              </w:rPr>
              <w:t>20</w:t>
            </w:r>
          </w:p>
        </w:tc>
      </w:tr>
      <w:tr w14:paraId="7543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07629BC3">
            <w:pPr>
              <w:pStyle w:val="7"/>
              <w:spacing w:after="0"/>
              <w:ind w:firstLine="360"/>
              <w:jc w:val="center"/>
              <w:rPr>
                <w:rFonts w:ascii="宋体" w:hAnsi="宋体" w:cs="宋体"/>
                <w:sz w:val="18"/>
                <w:szCs w:val="18"/>
              </w:rPr>
            </w:pPr>
            <w:r>
              <w:rPr>
                <w:rFonts w:hint="eastAsia" w:ascii="宋体" w:hAnsi="宋体" w:cs="宋体"/>
                <w:sz w:val="18"/>
                <w:szCs w:val="18"/>
              </w:rPr>
              <w:t>第二学期</w:t>
            </w:r>
          </w:p>
        </w:tc>
        <w:tc>
          <w:tcPr>
            <w:tcW w:w="663" w:type="pct"/>
            <w:vAlign w:val="center"/>
          </w:tcPr>
          <w:p w14:paraId="71441FCE">
            <w:pPr>
              <w:pStyle w:val="7"/>
              <w:spacing w:after="0"/>
              <w:ind w:firstLine="0" w:firstLineChars="0"/>
              <w:jc w:val="center"/>
              <w:rPr>
                <w:rFonts w:ascii="宋体" w:hAnsi="宋体" w:cs="宋体"/>
                <w:sz w:val="18"/>
                <w:szCs w:val="18"/>
              </w:rPr>
            </w:pPr>
            <w:r>
              <w:rPr>
                <w:rFonts w:hint="eastAsia" w:ascii="宋体" w:hAnsi="宋体" w:cs="宋体"/>
                <w:sz w:val="18"/>
                <w:szCs w:val="18"/>
              </w:rPr>
              <w:t>18</w:t>
            </w:r>
          </w:p>
        </w:tc>
        <w:tc>
          <w:tcPr>
            <w:tcW w:w="639" w:type="pct"/>
            <w:vAlign w:val="center"/>
          </w:tcPr>
          <w:p w14:paraId="0BE080D2">
            <w:pPr>
              <w:pStyle w:val="7"/>
              <w:spacing w:after="0"/>
              <w:ind w:firstLine="0" w:firstLineChars="0"/>
              <w:jc w:val="center"/>
              <w:rPr>
                <w:rFonts w:ascii="宋体" w:hAnsi="宋体" w:cs="宋体"/>
                <w:sz w:val="18"/>
                <w:szCs w:val="18"/>
              </w:rPr>
            </w:pPr>
          </w:p>
        </w:tc>
        <w:tc>
          <w:tcPr>
            <w:tcW w:w="595" w:type="pct"/>
            <w:vAlign w:val="center"/>
          </w:tcPr>
          <w:p w14:paraId="3506EE2E">
            <w:pPr>
              <w:pStyle w:val="7"/>
              <w:spacing w:after="0"/>
              <w:ind w:firstLine="0" w:firstLineChars="0"/>
              <w:jc w:val="center"/>
              <w:rPr>
                <w:rFonts w:ascii="宋体" w:hAnsi="宋体" w:cs="宋体"/>
                <w:sz w:val="18"/>
                <w:szCs w:val="18"/>
              </w:rPr>
            </w:pPr>
          </w:p>
        </w:tc>
        <w:tc>
          <w:tcPr>
            <w:tcW w:w="781" w:type="pct"/>
            <w:vAlign w:val="center"/>
          </w:tcPr>
          <w:p w14:paraId="02D6BEC5">
            <w:pPr>
              <w:pStyle w:val="7"/>
              <w:spacing w:after="0"/>
              <w:ind w:firstLine="0" w:firstLineChars="0"/>
              <w:jc w:val="center"/>
              <w:rPr>
                <w:rFonts w:ascii="宋体" w:hAnsi="宋体" w:cs="宋体"/>
                <w:sz w:val="18"/>
                <w:szCs w:val="18"/>
              </w:rPr>
            </w:pPr>
          </w:p>
        </w:tc>
        <w:tc>
          <w:tcPr>
            <w:tcW w:w="697" w:type="pct"/>
            <w:vAlign w:val="center"/>
          </w:tcPr>
          <w:p w14:paraId="1213B3F8">
            <w:pPr>
              <w:pStyle w:val="7"/>
              <w:spacing w:after="0"/>
              <w:ind w:firstLine="0" w:firstLineChars="0"/>
              <w:jc w:val="center"/>
              <w:rPr>
                <w:rFonts w:ascii="宋体" w:hAnsi="宋体" w:cs="宋体"/>
                <w:sz w:val="18"/>
                <w:szCs w:val="18"/>
              </w:rPr>
            </w:pPr>
          </w:p>
        </w:tc>
        <w:tc>
          <w:tcPr>
            <w:tcW w:w="311" w:type="pct"/>
            <w:vAlign w:val="center"/>
          </w:tcPr>
          <w:p w14:paraId="1C8E2353">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72" w:type="pct"/>
            <w:vAlign w:val="center"/>
          </w:tcPr>
          <w:p w14:paraId="48D7BCEA">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313" w:type="pct"/>
            <w:vAlign w:val="center"/>
          </w:tcPr>
          <w:p w14:paraId="70819F4E">
            <w:pPr>
              <w:pStyle w:val="7"/>
              <w:spacing w:after="0"/>
              <w:ind w:firstLine="0" w:firstLineChars="0"/>
              <w:jc w:val="center"/>
              <w:rPr>
                <w:rFonts w:ascii="宋体" w:hAnsi="宋体" w:cs="宋体"/>
                <w:sz w:val="18"/>
                <w:szCs w:val="18"/>
              </w:rPr>
            </w:pPr>
            <w:r>
              <w:rPr>
                <w:rFonts w:hint="eastAsia" w:ascii="宋体" w:hAnsi="宋体" w:cs="宋体"/>
                <w:sz w:val="18"/>
                <w:szCs w:val="18"/>
              </w:rPr>
              <w:t>20</w:t>
            </w:r>
          </w:p>
        </w:tc>
      </w:tr>
      <w:tr w14:paraId="18F7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97B7AB8">
            <w:pPr>
              <w:pStyle w:val="7"/>
              <w:spacing w:after="0"/>
              <w:ind w:firstLine="360"/>
              <w:jc w:val="center"/>
              <w:rPr>
                <w:rFonts w:ascii="宋体" w:hAnsi="宋体" w:cs="宋体"/>
                <w:sz w:val="18"/>
                <w:szCs w:val="18"/>
              </w:rPr>
            </w:pPr>
            <w:r>
              <w:rPr>
                <w:rFonts w:hint="eastAsia" w:ascii="宋体" w:hAnsi="宋体" w:cs="宋体"/>
                <w:sz w:val="18"/>
                <w:szCs w:val="18"/>
              </w:rPr>
              <w:t>第三学期</w:t>
            </w:r>
          </w:p>
        </w:tc>
        <w:tc>
          <w:tcPr>
            <w:tcW w:w="663" w:type="pct"/>
            <w:vAlign w:val="center"/>
          </w:tcPr>
          <w:p w14:paraId="204D9C14">
            <w:pPr>
              <w:pStyle w:val="7"/>
              <w:spacing w:after="0"/>
              <w:ind w:firstLine="0" w:firstLineChars="0"/>
              <w:jc w:val="center"/>
              <w:rPr>
                <w:rFonts w:ascii="宋体" w:hAnsi="宋体" w:cs="宋体"/>
                <w:sz w:val="18"/>
                <w:szCs w:val="18"/>
              </w:rPr>
            </w:pPr>
            <w:r>
              <w:rPr>
                <w:rFonts w:hint="eastAsia" w:ascii="宋体" w:hAnsi="宋体" w:cs="宋体"/>
                <w:sz w:val="18"/>
                <w:szCs w:val="18"/>
              </w:rPr>
              <w:t>18</w:t>
            </w:r>
          </w:p>
        </w:tc>
        <w:tc>
          <w:tcPr>
            <w:tcW w:w="639" w:type="pct"/>
            <w:vAlign w:val="center"/>
          </w:tcPr>
          <w:p w14:paraId="2E0B725B">
            <w:pPr>
              <w:pStyle w:val="7"/>
              <w:spacing w:after="0"/>
              <w:ind w:firstLine="0" w:firstLineChars="0"/>
              <w:jc w:val="center"/>
              <w:rPr>
                <w:rFonts w:ascii="宋体" w:hAnsi="宋体" w:cs="宋体"/>
                <w:sz w:val="18"/>
                <w:szCs w:val="18"/>
              </w:rPr>
            </w:pPr>
          </w:p>
        </w:tc>
        <w:tc>
          <w:tcPr>
            <w:tcW w:w="595" w:type="pct"/>
            <w:vAlign w:val="center"/>
          </w:tcPr>
          <w:p w14:paraId="631321F7">
            <w:pPr>
              <w:pStyle w:val="7"/>
              <w:spacing w:after="0"/>
              <w:ind w:firstLine="0" w:firstLineChars="0"/>
              <w:jc w:val="center"/>
              <w:rPr>
                <w:rFonts w:ascii="宋体" w:hAnsi="宋体" w:cs="宋体"/>
                <w:sz w:val="18"/>
                <w:szCs w:val="18"/>
              </w:rPr>
            </w:pPr>
          </w:p>
        </w:tc>
        <w:tc>
          <w:tcPr>
            <w:tcW w:w="781" w:type="pct"/>
            <w:vAlign w:val="center"/>
          </w:tcPr>
          <w:p w14:paraId="7ED0A89D">
            <w:pPr>
              <w:pStyle w:val="7"/>
              <w:spacing w:after="0"/>
              <w:ind w:firstLine="0" w:firstLineChars="0"/>
              <w:jc w:val="center"/>
              <w:rPr>
                <w:rFonts w:ascii="宋体" w:hAnsi="宋体" w:cs="宋体"/>
                <w:sz w:val="18"/>
                <w:szCs w:val="18"/>
              </w:rPr>
            </w:pPr>
          </w:p>
        </w:tc>
        <w:tc>
          <w:tcPr>
            <w:tcW w:w="697" w:type="pct"/>
            <w:vAlign w:val="center"/>
          </w:tcPr>
          <w:p w14:paraId="214AA05A">
            <w:pPr>
              <w:pStyle w:val="7"/>
              <w:spacing w:after="0"/>
              <w:ind w:firstLine="0" w:firstLineChars="0"/>
              <w:jc w:val="center"/>
              <w:rPr>
                <w:rFonts w:ascii="宋体" w:hAnsi="宋体" w:cs="宋体"/>
                <w:sz w:val="18"/>
                <w:szCs w:val="18"/>
              </w:rPr>
            </w:pPr>
          </w:p>
        </w:tc>
        <w:tc>
          <w:tcPr>
            <w:tcW w:w="311" w:type="pct"/>
            <w:vAlign w:val="center"/>
          </w:tcPr>
          <w:p w14:paraId="5F4032F2">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72" w:type="pct"/>
            <w:vAlign w:val="center"/>
          </w:tcPr>
          <w:p w14:paraId="1B9FDB4C">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313" w:type="pct"/>
            <w:vAlign w:val="center"/>
          </w:tcPr>
          <w:p w14:paraId="2A38FBB9">
            <w:pPr>
              <w:pStyle w:val="7"/>
              <w:spacing w:after="0"/>
              <w:ind w:firstLine="0" w:firstLineChars="0"/>
              <w:jc w:val="center"/>
              <w:rPr>
                <w:rFonts w:ascii="宋体" w:hAnsi="宋体" w:cs="宋体"/>
                <w:sz w:val="18"/>
                <w:szCs w:val="18"/>
              </w:rPr>
            </w:pPr>
            <w:r>
              <w:rPr>
                <w:rFonts w:hint="eastAsia" w:ascii="宋体" w:hAnsi="宋体" w:cs="宋体"/>
                <w:sz w:val="18"/>
                <w:szCs w:val="18"/>
              </w:rPr>
              <w:t>20</w:t>
            </w:r>
          </w:p>
        </w:tc>
      </w:tr>
      <w:tr w14:paraId="32EC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Align w:val="center"/>
          </w:tcPr>
          <w:p w14:paraId="5819024F">
            <w:pPr>
              <w:pStyle w:val="7"/>
              <w:spacing w:after="0"/>
              <w:ind w:firstLine="360"/>
              <w:jc w:val="center"/>
              <w:rPr>
                <w:rFonts w:ascii="宋体" w:hAnsi="宋体" w:cs="宋体"/>
                <w:sz w:val="18"/>
                <w:szCs w:val="18"/>
              </w:rPr>
            </w:pPr>
            <w:r>
              <w:rPr>
                <w:rFonts w:hint="eastAsia" w:ascii="宋体" w:hAnsi="宋体" w:cs="宋体"/>
                <w:sz w:val="18"/>
                <w:szCs w:val="18"/>
              </w:rPr>
              <w:t>第四学期</w:t>
            </w:r>
          </w:p>
        </w:tc>
        <w:tc>
          <w:tcPr>
            <w:tcW w:w="663" w:type="pct"/>
            <w:vAlign w:val="center"/>
          </w:tcPr>
          <w:p w14:paraId="033604F8">
            <w:pPr>
              <w:pStyle w:val="7"/>
              <w:spacing w:after="0"/>
              <w:ind w:firstLine="0" w:firstLineChars="0"/>
              <w:jc w:val="center"/>
              <w:rPr>
                <w:rFonts w:ascii="宋体" w:hAnsi="宋体" w:cs="宋体"/>
                <w:sz w:val="18"/>
                <w:szCs w:val="18"/>
              </w:rPr>
            </w:pPr>
            <w:r>
              <w:rPr>
                <w:rFonts w:hint="eastAsia" w:ascii="宋体" w:hAnsi="宋体" w:cs="宋体"/>
                <w:sz w:val="18"/>
                <w:szCs w:val="18"/>
              </w:rPr>
              <w:t>17</w:t>
            </w:r>
          </w:p>
        </w:tc>
        <w:tc>
          <w:tcPr>
            <w:tcW w:w="639" w:type="pct"/>
            <w:vAlign w:val="center"/>
          </w:tcPr>
          <w:p w14:paraId="46205A1A">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595" w:type="pct"/>
            <w:vAlign w:val="center"/>
          </w:tcPr>
          <w:p w14:paraId="68B96BA3">
            <w:pPr>
              <w:pStyle w:val="7"/>
              <w:spacing w:after="0"/>
              <w:ind w:firstLine="0" w:firstLineChars="0"/>
              <w:jc w:val="center"/>
              <w:rPr>
                <w:rFonts w:ascii="宋体" w:hAnsi="宋体" w:cs="宋体"/>
                <w:sz w:val="18"/>
                <w:szCs w:val="18"/>
              </w:rPr>
            </w:pPr>
          </w:p>
        </w:tc>
        <w:tc>
          <w:tcPr>
            <w:tcW w:w="781" w:type="pct"/>
            <w:vAlign w:val="center"/>
          </w:tcPr>
          <w:p w14:paraId="7807A34C">
            <w:pPr>
              <w:pStyle w:val="7"/>
              <w:spacing w:after="0"/>
              <w:ind w:firstLine="0" w:firstLineChars="0"/>
              <w:jc w:val="center"/>
              <w:rPr>
                <w:rFonts w:ascii="宋体" w:hAnsi="宋体" w:cs="宋体"/>
                <w:sz w:val="18"/>
                <w:szCs w:val="18"/>
              </w:rPr>
            </w:pPr>
          </w:p>
        </w:tc>
        <w:tc>
          <w:tcPr>
            <w:tcW w:w="697" w:type="pct"/>
            <w:vAlign w:val="center"/>
          </w:tcPr>
          <w:p w14:paraId="362A6206">
            <w:pPr>
              <w:pStyle w:val="7"/>
              <w:spacing w:after="0"/>
              <w:ind w:firstLine="0" w:firstLineChars="0"/>
              <w:jc w:val="center"/>
              <w:rPr>
                <w:rFonts w:ascii="宋体" w:hAnsi="宋体" w:cs="宋体"/>
                <w:sz w:val="18"/>
                <w:szCs w:val="18"/>
              </w:rPr>
            </w:pPr>
          </w:p>
        </w:tc>
        <w:tc>
          <w:tcPr>
            <w:tcW w:w="311" w:type="pct"/>
            <w:vAlign w:val="center"/>
          </w:tcPr>
          <w:p w14:paraId="7F7964D3">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72" w:type="pct"/>
            <w:vAlign w:val="center"/>
          </w:tcPr>
          <w:p w14:paraId="2A240427">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313" w:type="pct"/>
            <w:vAlign w:val="center"/>
          </w:tcPr>
          <w:p w14:paraId="2C9B031A">
            <w:pPr>
              <w:pStyle w:val="7"/>
              <w:spacing w:after="0"/>
              <w:ind w:firstLine="0" w:firstLineChars="0"/>
              <w:jc w:val="center"/>
              <w:rPr>
                <w:rFonts w:ascii="宋体" w:hAnsi="宋体" w:cs="宋体"/>
                <w:sz w:val="18"/>
                <w:szCs w:val="18"/>
              </w:rPr>
            </w:pPr>
            <w:r>
              <w:rPr>
                <w:rFonts w:hint="eastAsia" w:ascii="宋体" w:hAnsi="宋体" w:cs="宋体"/>
                <w:sz w:val="18"/>
                <w:szCs w:val="18"/>
              </w:rPr>
              <w:t>20</w:t>
            </w:r>
          </w:p>
        </w:tc>
      </w:tr>
      <w:tr w14:paraId="43C9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7D8C10E4">
            <w:pPr>
              <w:pStyle w:val="7"/>
              <w:spacing w:after="0"/>
              <w:ind w:firstLine="360"/>
              <w:jc w:val="center"/>
              <w:rPr>
                <w:rFonts w:ascii="宋体" w:hAnsi="宋体" w:cs="宋体"/>
                <w:sz w:val="18"/>
                <w:szCs w:val="18"/>
              </w:rPr>
            </w:pPr>
            <w:r>
              <w:rPr>
                <w:rFonts w:hint="eastAsia" w:ascii="宋体" w:hAnsi="宋体" w:cs="宋体"/>
                <w:sz w:val="18"/>
                <w:szCs w:val="18"/>
              </w:rPr>
              <w:t>第五学期</w:t>
            </w:r>
          </w:p>
        </w:tc>
        <w:tc>
          <w:tcPr>
            <w:tcW w:w="663" w:type="pct"/>
            <w:vAlign w:val="center"/>
          </w:tcPr>
          <w:p w14:paraId="058335C4">
            <w:pPr>
              <w:pStyle w:val="7"/>
              <w:spacing w:after="0"/>
              <w:ind w:firstLine="0" w:firstLineChars="0"/>
              <w:jc w:val="center"/>
              <w:rPr>
                <w:rFonts w:ascii="宋体" w:hAnsi="宋体" w:cs="宋体"/>
                <w:sz w:val="18"/>
                <w:szCs w:val="18"/>
              </w:rPr>
            </w:pPr>
          </w:p>
        </w:tc>
        <w:tc>
          <w:tcPr>
            <w:tcW w:w="639" w:type="pct"/>
            <w:vAlign w:val="center"/>
          </w:tcPr>
          <w:p w14:paraId="3DA86DE5">
            <w:pPr>
              <w:pStyle w:val="7"/>
              <w:spacing w:after="0"/>
              <w:ind w:firstLine="0" w:firstLineChars="0"/>
              <w:jc w:val="center"/>
              <w:rPr>
                <w:rFonts w:ascii="宋体" w:hAnsi="宋体" w:cs="宋体"/>
                <w:sz w:val="18"/>
                <w:szCs w:val="18"/>
              </w:rPr>
            </w:pPr>
          </w:p>
        </w:tc>
        <w:tc>
          <w:tcPr>
            <w:tcW w:w="595" w:type="pct"/>
            <w:vAlign w:val="center"/>
          </w:tcPr>
          <w:p w14:paraId="0FB2100B">
            <w:pPr>
              <w:pStyle w:val="7"/>
              <w:spacing w:after="0"/>
              <w:ind w:firstLine="0" w:firstLineChars="0"/>
              <w:jc w:val="center"/>
              <w:rPr>
                <w:rFonts w:ascii="宋体" w:hAnsi="宋体" w:cs="宋体"/>
                <w:sz w:val="18"/>
                <w:szCs w:val="18"/>
              </w:rPr>
            </w:pPr>
          </w:p>
        </w:tc>
        <w:tc>
          <w:tcPr>
            <w:tcW w:w="781" w:type="pct"/>
            <w:vAlign w:val="center"/>
          </w:tcPr>
          <w:p w14:paraId="13A54F7F">
            <w:pPr>
              <w:pStyle w:val="7"/>
              <w:spacing w:after="0"/>
              <w:ind w:firstLine="0" w:firstLineChars="0"/>
              <w:jc w:val="center"/>
              <w:rPr>
                <w:rFonts w:ascii="宋体" w:hAnsi="宋体" w:cs="宋体"/>
                <w:sz w:val="18"/>
                <w:szCs w:val="18"/>
              </w:rPr>
            </w:pPr>
            <w:r>
              <w:rPr>
                <w:rFonts w:hint="eastAsia" w:ascii="宋体" w:hAnsi="宋体" w:cs="宋体"/>
                <w:sz w:val="18"/>
                <w:szCs w:val="18"/>
              </w:rPr>
              <w:t>18</w:t>
            </w:r>
          </w:p>
        </w:tc>
        <w:tc>
          <w:tcPr>
            <w:tcW w:w="697" w:type="pct"/>
            <w:vAlign w:val="center"/>
          </w:tcPr>
          <w:p w14:paraId="7033DE79">
            <w:pPr>
              <w:pStyle w:val="7"/>
              <w:spacing w:after="0"/>
              <w:ind w:firstLine="0" w:firstLineChars="0"/>
              <w:jc w:val="center"/>
              <w:rPr>
                <w:rFonts w:ascii="宋体" w:hAnsi="宋体" w:cs="宋体"/>
                <w:sz w:val="18"/>
                <w:szCs w:val="18"/>
              </w:rPr>
            </w:pPr>
          </w:p>
        </w:tc>
        <w:tc>
          <w:tcPr>
            <w:tcW w:w="311" w:type="pct"/>
            <w:vAlign w:val="center"/>
          </w:tcPr>
          <w:p w14:paraId="31AF5464">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72" w:type="pct"/>
            <w:vAlign w:val="center"/>
          </w:tcPr>
          <w:p w14:paraId="400A8CCB">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313" w:type="pct"/>
            <w:vAlign w:val="center"/>
          </w:tcPr>
          <w:p w14:paraId="4A8C0465">
            <w:pPr>
              <w:pStyle w:val="7"/>
              <w:spacing w:after="0"/>
              <w:ind w:firstLine="0" w:firstLineChars="0"/>
              <w:jc w:val="center"/>
              <w:rPr>
                <w:rFonts w:ascii="宋体" w:hAnsi="宋体" w:cs="宋体"/>
                <w:sz w:val="18"/>
                <w:szCs w:val="18"/>
              </w:rPr>
            </w:pPr>
            <w:r>
              <w:rPr>
                <w:rFonts w:hint="eastAsia" w:ascii="宋体" w:hAnsi="宋体" w:cs="宋体"/>
                <w:sz w:val="18"/>
                <w:szCs w:val="18"/>
              </w:rPr>
              <w:t>20</w:t>
            </w:r>
          </w:p>
        </w:tc>
      </w:tr>
      <w:tr w14:paraId="2DAF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52BB7730">
            <w:pPr>
              <w:pStyle w:val="7"/>
              <w:spacing w:after="0"/>
              <w:ind w:firstLine="360"/>
              <w:jc w:val="center"/>
              <w:rPr>
                <w:rFonts w:ascii="宋体" w:hAnsi="宋体" w:cs="宋体"/>
                <w:sz w:val="18"/>
                <w:szCs w:val="18"/>
              </w:rPr>
            </w:pPr>
            <w:r>
              <w:rPr>
                <w:rFonts w:hint="eastAsia" w:ascii="宋体" w:hAnsi="宋体" w:cs="宋体"/>
                <w:sz w:val="18"/>
                <w:szCs w:val="18"/>
              </w:rPr>
              <w:t>第六学期</w:t>
            </w:r>
          </w:p>
        </w:tc>
        <w:tc>
          <w:tcPr>
            <w:tcW w:w="663" w:type="pct"/>
            <w:vAlign w:val="center"/>
          </w:tcPr>
          <w:p w14:paraId="0CD8AD0D">
            <w:pPr>
              <w:pStyle w:val="7"/>
              <w:spacing w:after="0"/>
              <w:ind w:firstLine="0" w:firstLineChars="0"/>
              <w:jc w:val="center"/>
              <w:rPr>
                <w:rFonts w:ascii="宋体" w:hAnsi="宋体" w:cs="宋体"/>
                <w:sz w:val="18"/>
                <w:szCs w:val="18"/>
              </w:rPr>
            </w:pPr>
          </w:p>
        </w:tc>
        <w:tc>
          <w:tcPr>
            <w:tcW w:w="639" w:type="pct"/>
            <w:vAlign w:val="center"/>
          </w:tcPr>
          <w:p w14:paraId="04E1675D">
            <w:pPr>
              <w:pStyle w:val="7"/>
              <w:spacing w:after="0"/>
              <w:ind w:firstLine="0" w:firstLineChars="0"/>
              <w:jc w:val="center"/>
              <w:rPr>
                <w:rFonts w:ascii="宋体" w:hAnsi="宋体" w:cs="宋体"/>
                <w:sz w:val="18"/>
                <w:szCs w:val="18"/>
              </w:rPr>
            </w:pPr>
          </w:p>
        </w:tc>
        <w:tc>
          <w:tcPr>
            <w:tcW w:w="595" w:type="pct"/>
            <w:vAlign w:val="center"/>
          </w:tcPr>
          <w:p w14:paraId="23DEBBA3">
            <w:pPr>
              <w:pStyle w:val="7"/>
              <w:spacing w:after="0"/>
              <w:ind w:firstLine="0" w:firstLineChars="0"/>
              <w:jc w:val="center"/>
              <w:rPr>
                <w:rFonts w:ascii="宋体" w:hAnsi="宋体" w:cs="宋体"/>
                <w:sz w:val="18"/>
                <w:szCs w:val="18"/>
              </w:rPr>
            </w:pPr>
          </w:p>
        </w:tc>
        <w:tc>
          <w:tcPr>
            <w:tcW w:w="781" w:type="pct"/>
            <w:vAlign w:val="center"/>
          </w:tcPr>
          <w:p w14:paraId="5E1FE956">
            <w:pPr>
              <w:pStyle w:val="7"/>
              <w:spacing w:after="0"/>
              <w:ind w:firstLine="0" w:firstLineChars="0"/>
              <w:jc w:val="center"/>
              <w:rPr>
                <w:rFonts w:ascii="宋体" w:hAnsi="宋体" w:cs="宋体"/>
                <w:sz w:val="18"/>
                <w:szCs w:val="18"/>
              </w:rPr>
            </w:pPr>
            <w:r>
              <w:rPr>
                <w:rFonts w:hint="eastAsia" w:ascii="宋体" w:hAnsi="宋体" w:cs="宋体"/>
                <w:sz w:val="18"/>
                <w:szCs w:val="18"/>
              </w:rPr>
              <w:t>8</w:t>
            </w:r>
          </w:p>
        </w:tc>
        <w:tc>
          <w:tcPr>
            <w:tcW w:w="697" w:type="pct"/>
            <w:vAlign w:val="center"/>
          </w:tcPr>
          <w:p w14:paraId="0815904C">
            <w:pPr>
              <w:pStyle w:val="7"/>
              <w:spacing w:after="0"/>
              <w:ind w:firstLine="0" w:firstLineChars="0"/>
              <w:jc w:val="center"/>
              <w:rPr>
                <w:rFonts w:ascii="宋体" w:hAnsi="宋体" w:cs="宋体"/>
                <w:sz w:val="18"/>
                <w:szCs w:val="18"/>
              </w:rPr>
            </w:pPr>
            <w:r>
              <w:rPr>
                <w:rFonts w:hint="eastAsia" w:ascii="宋体" w:hAnsi="宋体" w:cs="宋体"/>
                <w:sz w:val="18"/>
                <w:szCs w:val="18"/>
              </w:rPr>
              <w:t>10</w:t>
            </w:r>
          </w:p>
        </w:tc>
        <w:tc>
          <w:tcPr>
            <w:tcW w:w="311" w:type="pct"/>
            <w:vAlign w:val="center"/>
          </w:tcPr>
          <w:p w14:paraId="398A1E92">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72" w:type="pct"/>
            <w:vAlign w:val="center"/>
          </w:tcPr>
          <w:p w14:paraId="2D144672">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313" w:type="pct"/>
            <w:vAlign w:val="center"/>
          </w:tcPr>
          <w:p w14:paraId="750CA60F">
            <w:pPr>
              <w:pStyle w:val="7"/>
              <w:spacing w:after="0"/>
              <w:ind w:firstLine="0" w:firstLineChars="0"/>
              <w:jc w:val="center"/>
              <w:rPr>
                <w:rFonts w:ascii="宋体" w:hAnsi="宋体" w:cs="宋体"/>
                <w:sz w:val="18"/>
                <w:szCs w:val="18"/>
              </w:rPr>
            </w:pPr>
            <w:r>
              <w:rPr>
                <w:rFonts w:hint="eastAsia" w:ascii="宋体" w:hAnsi="宋体" w:cs="宋体"/>
                <w:sz w:val="18"/>
                <w:szCs w:val="18"/>
              </w:rPr>
              <w:t>20</w:t>
            </w:r>
          </w:p>
        </w:tc>
      </w:tr>
      <w:tr w14:paraId="67DE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3377A98">
            <w:pPr>
              <w:pStyle w:val="7"/>
              <w:spacing w:after="0"/>
              <w:ind w:firstLine="360"/>
              <w:jc w:val="center"/>
              <w:rPr>
                <w:rFonts w:ascii="宋体" w:hAnsi="宋体" w:cs="宋体"/>
                <w:sz w:val="18"/>
                <w:szCs w:val="18"/>
              </w:rPr>
            </w:pPr>
            <w:r>
              <w:rPr>
                <w:rFonts w:hint="eastAsia" w:ascii="宋体" w:hAnsi="宋体" w:cs="宋体"/>
                <w:sz w:val="18"/>
                <w:szCs w:val="18"/>
              </w:rPr>
              <w:t>总计</w:t>
            </w:r>
          </w:p>
        </w:tc>
        <w:tc>
          <w:tcPr>
            <w:tcW w:w="663" w:type="pct"/>
            <w:vAlign w:val="center"/>
          </w:tcPr>
          <w:p w14:paraId="1887729E">
            <w:pPr>
              <w:pStyle w:val="7"/>
              <w:spacing w:after="0"/>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69</w:t>
            </w:r>
          </w:p>
        </w:tc>
        <w:tc>
          <w:tcPr>
            <w:tcW w:w="639" w:type="pct"/>
            <w:vAlign w:val="center"/>
          </w:tcPr>
          <w:p w14:paraId="1C1A4E70">
            <w:pPr>
              <w:pStyle w:val="7"/>
              <w:spacing w:after="0"/>
              <w:ind w:firstLine="0" w:firstLineChars="0"/>
              <w:jc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595" w:type="pct"/>
            <w:vAlign w:val="center"/>
          </w:tcPr>
          <w:p w14:paraId="6FDE581A">
            <w:pPr>
              <w:pStyle w:val="7"/>
              <w:spacing w:after="0"/>
              <w:ind w:firstLine="0" w:firstLineChars="0"/>
              <w:jc w:val="center"/>
              <w:rPr>
                <w:rFonts w:ascii="宋体" w:hAnsi="宋体" w:cs="宋体"/>
                <w:sz w:val="18"/>
                <w:szCs w:val="18"/>
              </w:rPr>
            </w:pPr>
            <w:r>
              <w:rPr>
                <w:rFonts w:hint="eastAsia" w:ascii="宋体" w:hAnsi="宋体" w:cs="宋体"/>
                <w:sz w:val="18"/>
                <w:szCs w:val="18"/>
              </w:rPr>
              <w:t>3</w:t>
            </w:r>
          </w:p>
        </w:tc>
        <w:tc>
          <w:tcPr>
            <w:tcW w:w="781" w:type="pct"/>
            <w:vAlign w:val="center"/>
          </w:tcPr>
          <w:p w14:paraId="141C2BA2">
            <w:pPr>
              <w:pStyle w:val="7"/>
              <w:spacing w:after="0"/>
              <w:ind w:firstLine="0" w:firstLineChars="0"/>
              <w:jc w:val="center"/>
              <w:rPr>
                <w:rFonts w:ascii="宋体" w:hAnsi="宋体" w:cs="宋体"/>
                <w:sz w:val="18"/>
                <w:szCs w:val="18"/>
              </w:rPr>
            </w:pPr>
            <w:r>
              <w:rPr>
                <w:rFonts w:hint="eastAsia" w:ascii="宋体" w:hAnsi="宋体" w:cs="宋体"/>
                <w:sz w:val="18"/>
                <w:szCs w:val="18"/>
              </w:rPr>
              <w:t>26</w:t>
            </w:r>
          </w:p>
        </w:tc>
        <w:tc>
          <w:tcPr>
            <w:tcW w:w="697" w:type="pct"/>
            <w:vAlign w:val="center"/>
          </w:tcPr>
          <w:p w14:paraId="4B5588C0">
            <w:pPr>
              <w:pStyle w:val="7"/>
              <w:spacing w:after="0"/>
              <w:ind w:firstLine="0" w:firstLineChars="0"/>
              <w:jc w:val="center"/>
              <w:rPr>
                <w:rFonts w:ascii="宋体" w:hAnsi="宋体" w:cs="宋体"/>
                <w:sz w:val="18"/>
                <w:szCs w:val="18"/>
              </w:rPr>
            </w:pPr>
            <w:r>
              <w:rPr>
                <w:rFonts w:hint="eastAsia" w:ascii="宋体" w:hAnsi="宋体" w:cs="宋体"/>
                <w:sz w:val="18"/>
                <w:szCs w:val="18"/>
              </w:rPr>
              <w:t>10</w:t>
            </w:r>
          </w:p>
        </w:tc>
        <w:tc>
          <w:tcPr>
            <w:tcW w:w="311" w:type="pct"/>
            <w:vAlign w:val="center"/>
          </w:tcPr>
          <w:p w14:paraId="40C1FD0F">
            <w:pPr>
              <w:pStyle w:val="7"/>
              <w:spacing w:after="0"/>
              <w:ind w:firstLine="0" w:firstLineChars="0"/>
              <w:jc w:val="center"/>
              <w:rPr>
                <w:rFonts w:ascii="宋体" w:hAnsi="宋体" w:cs="宋体"/>
                <w:sz w:val="18"/>
                <w:szCs w:val="18"/>
              </w:rPr>
            </w:pPr>
            <w:r>
              <w:rPr>
                <w:rFonts w:hint="eastAsia" w:ascii="宋体" w:hAnsi="宋体" w:cs="宋体"/>
                <w:sz w:val="18"/>
                <w:szCs w:val="18"/>
              </w:rPr>
              <w:t>6</w:t>
            </w:r>
          </w:p>
        </w:tc>
        <w:tc>
          <w:tcPr>
            <w:tcW w:w="272" w:type="pct"/>
            <w:vAlign w:val="center"/>
          </w:tcPr>
          <w:p w14:paraId="3D9E7B17">
            <w:pPr>
              <w:pStyle w:val="7"/>
              <w:spacing w:after="0"/>
              <w:ind w:firstLine="0" w:firstLineChars="0"/>
              <w:jc w:val="center"/>
              <w:rPr>
                <w:rFonts w:ascii="宋体" w:hAnsi="宋体" w:cs="宋体"/>
                <w:sz w:val="18"/>
                <w:szCs w:val="18"/>
              </w:rPr>
            </w:pPr>
            <w:r>
              <w:rPr>
                <w:rFonts w:hint="eastAsia" w:ascii="宋体" w:hAnsi="宋体" w:cs="宋体"/>
                <w:sz w:val="18"/>
                <w:szCs w:val="18"/>
              </w:rPr>
              <w:t>5</w:t>
            </w:r>
          </w:p>
        </w:tc>
        <w:tc>
          <w:tcPr>
            <w:tcW w:w="313" w:type="pct"/>
            <w:vAlign w:val="center"/>
          </w:tcPr>
          <w:p w14:paraId="5E4E045B">
            <w:pPr>
              <w:pStyle w:val="7"/>
              <w:spacing w:after="0"/>
              <w:ind w:firstLine="0" w:firstLineChars="0"/>
              <w:jc w:val="center"/>
              <w:rPr>
                <w:rFonts w:ascii="宋体" w:hAnsi="宋体" w:cs="宋体"/>
                <w:sz w:val="18"/>
                <w:szCs w:val="18"/>
              </w:rPr>
            </w:pPr>
            <w:r>
              <w:rPr>
                <w:rFonts w:hint="eastAsia" w:ascii="宋体" w:hAnsi="宋体" w:cs="宋体"/>
                <w:sz w:val="18"/>
                <w:szCs w:val="18"/>
              </w:rPr>
              <w:t>120</w:t>
            </w:r>
          </w:p>
        </w:tc>
      </w:tr>
    </w:tbl>
    <w:p w14:paraId="5958EC22">
      <w:pPr>
        <w:pStyle w:val="3"/>
        <w:adjustRightInd w:val="0"/>
        <w:snapToGrid w:val="0"/>
        <w:ind w:firstLine="422"/>
        <w:rPr>
          <w:rFonts w:ascii="宋体" w:hAnsi="宋体" w:cs="宋体"/>
          <w:szCs w:val="21"/>
        </w:rPr>
      </w:pPr>
      <w:bookmarkStart w:id="19" w:name="_Toc12550"/>
      <w:r>
        <w:rPr>
          <w:rFonts w:hint="eastAsia" w:ascii="宋体" w:hAnsi="宋体" w:cs="宋体"/>
          <w:szCs w:val="21"/>
        </w:rPr>
        <w:t>（二）教学历程表</w:t>
      </w:r>
      <w:bookmarkEnd w:id="19"/>
    </w:p>
    <w:tbl>
      <w:tblPr>
        <w:tblStyle w:val="13"/>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3"/>
        <w:gridCol w:w="485"/>
        <w:gridCol w:w="406"/>
        <w:gridCol w:w="384"/>
        <w:gridCol w:w="406"/>
        <w:gridCol w:w="375"/>
        <w:gridCol w:w="397"/>
        <w:gridCol w:w="397"/>
        <w:gridCol w:w="384"/>
        <w:gridCol w:w="384"/>
        <w:gridCol w:w="384"/>
        <w:gridCol w:w="384"/>
        <w:gridCol w:w="397"/>
        <w:gridCol w:w="390"/>
        <w:gridCol w:w="397"/>
        <w:gridCol w:w="397"/>
        <w:gridCol w:w="397"/>
        <w:gridCol w:w="386"/>
        <w:gridCol w:w="400"/>
        <w:gridCol w:w="387"/>
        <w:gridCol w:w="391"/>
        <w:gridCol w:w="675"/>
      </w:tblGrid>
      <w:tr w14:paraId="1B2A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vAlign w:val="center"/>
          </w:tcPr>
          <w:p w14:paraId="167E4521">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学</w:t>
            </w:r>
          </w:p>
          <w:p w14:paraId="4EC7DF1B">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年</w:t>
            </w:r>
          </w:p>
        </w:tc>
        <w:tc>
          <w:tcPr>
            <w:tcW w:w="266" w:type="pct"/>
            <w:vMerge w:val="restart"/>
            <w:vAlign w:val="center"/>
          </w:tcPr>
          <w:p w14:paraId="36A1CFBE">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学</w:t>
            </w:r>
          </w:p>
          <w:p w14:paraId="036C473E">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期</w:t>
            </w:r>
          </w:p>
        </w:tc>
        <w:tc>
          <w:tcPr>
            <w:tcW w:w="4456" w:type="pct"/>
            <w:gridSpan w:val="20"/>
            <w:vAlign w:val="center"/>
          </w:tcPr>
          <w:p w14:paraId="1413F2EC">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周次</w:t>
            </w:r>
          </w:p>
        </w:tc>
      </w:tr>
      <w:tr w14:paraId="1D39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vAlign w:val="center"/>
          </w:tcPr>
          <w:p w14:paraId="129B4892">
            <w:pPr>
              <w:pStyle w:val="7"/>
              <w:spacing w:after="0"/>
              <w:ind w:firstLine="0" w:firstLineChars="0"/>
              <w:jc w:val="center"/>
              <w:rPr>
                <w:rFonts w:ascii="宋体" w:hAnsi="宋体" w:cs="宋体"/>
                <w:b/>
                <w:bCs/>
                <w:sz w:val="18"/>
                <w:szCs w:val="18"/>
              </w:rPr>
            </w:pPr>
          </w:p>
        </w:tc>
        <w:tc>
          <w:tcPr>
            <w:tcW w:w="266" w:type="pct"/>
            <w:vMerge w:val="continue"/>
            <w:vAlign w:val="center"/>
          </w:tcPr>
          <w:p w14:paraId="5199A04A">
            <w:pPr>
              <w:pStyle w:val="7"/>
              <w:spacing w:after="0"/>
              <w:ind w:firstLine="0" w:firstLineChars="0"/>
              <w:jc w:val="center"/>
              <w:rPr>
                <w:rFonts w:ascii="宋体" w:hAnsi="宋体" w:cs="宋体"/>
                <w:b/>
                <w:bCs/>
                <w:sz w:val="18"/>
                <w:szCs w:val="18"/>
              </w:rPr>
            </w:pPr>
          </w:p>
        </w:tc>
        <w:tc>
          <w:tcPr>
            <w:tcW w:w="223" w:type="pct"/>
            <w:vAlign w:val="center"/>
          </w:tcPr>
          <w:p w14:paraId="06C5C547">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w:t>
            </w:r>
          </w:p>
        </w:tc>
        <w:tc>
          <w:tcPr>
            <w:tcW w:w="211" w:type="pct"/>
            <w:vAlign w:val="center"/>
          </w:tcPr>
          <w:p w14:paraId="135CB669">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2</w:t>
            </w:r>
          </w:p>
        </w:tc>
        <w:tc>
          <w:tcPr>
            <w:tcW w:w="223" w:type="pct"/>
            <w:vAlign w:val="center"/>
          </w:tcPr>
          <w:p w14:paraId="16361509">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3</w:t>
            </w:r>
          </w:p>
        </w:tc>
        <w:tc>
          <w:tcPr>
            <w:tcW w:w="206" w:type="pct"/>
            <w:vAlign w:val="center"/>
          </w:tcPr>
          <w:p w14:paraId="4AF16CB3">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4</w:t>
            </w:r>
          </w:p>
        </w:tc>
        <w:tc>
          <w:tcPr>
            <w:tcW w:w="218" w:type="pct"/>
            <w:vAlign w:val="center"/>
          </w:tcPr>
          <w:p w14:paraId="50B39E9B">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5</w:t>
            </w:r>
          </w:p>
        </w:tc>
        <w:tc>
          <w:tcPr>
            <w:tcW w:w="218" w:type="pct"/>
            <w:vAlign w:val="center"/>
          </w:tcPr>
          <w:p w14:paraId="3B4994C3">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6</w:t>
            </w:r>
          </w:p>
        </w:tc>
        <w:tc>
          <w:tcPr>
            <w:tcW w:w="211" w:type="pct"/>
            <w:vAlign w:val="center"/>
          </w:tcPr>
          <w:p w14:paraId="00E55021">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7</w:t>
            </w:r>
          </w:p>
        </w:tc>
        <w:tc>
          <w:tcPr>
            <w:tcW w:w="211" w:type="pct"/>
            <w:vAlign w:val="center"/>
          </w:tcPr>
          <w:p w14:paraId="5445520D">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8</w:t>
            </w:r>
          </w:p>
        </w:tc>
        <w:tc>
          <w:tcPr>
            <w:tcW w:w="211" w:type="pct"/>
            <w:vAlign w:val="center"/>
          </w:tcPr>
          <w:p w14:paraId="1EDEC804">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9</w:t>
            </w:r>
          </w:p>
        </w:tc>
        <w:tc>
          <w:tcPr>
            <w:tcW w:w="211" w:type="pct"/>
            <w:vAlign w:val="center"/>
          </w:tcPr>
          <w:p w14:paraId="4604C2E9">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10</w:t>
            </w:r>
          </w:p>
        </w:tc>
        <w:tc>
          <w:tcPr>
            <w:tcW w:w="218" w:type="pct"/>
            <w:vAlign w:val="center"/>
          </w:tcPr>
          <w:p w14:paraId="5EA79FED">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11</w:t>
            </w:r>
          </w:p>
        </w:tc>
        <w:tc>
          <w:tcPr>
            <w:tcW w:w="214" w:type="pct"/>
            <w:vAlign w:val="center"/>
          </w:tcPr>
          <w:p w14:paraId="66BC67F2">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12</w:t>
            </w:r>
          </w:p>
        </w:tc>
        <w:tc>
          <w:tcPr>
            <w:tcW w:w="218" w:type="pct"/>
            <w:vAlign w:val="center"/>
          </w:tcPr>
          <w:p w14:paraId="3E93B0E9">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13</w:t>
            </w:r>
          </w:p>
        </w:tc>
        <w:tc>
          <w:tcPr>
            <w:tcW w:w="218" w:type="pct"/>
            <w:vAlign w:val="center"/>
          </w:tcPr>
          <w:p w14:paraId="4E67CBEC">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14</w:t>
            </w:r>
          </w:p>
        </w:tc>
        <w:tc>
          <w:tcPr>
            <w:tcW w:w="218" w:type="pct"/>
            <w:vAlign w:val="center"/>
          </w:tcPr>
          <w:p w14:paraId="2FFEE9F7">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15</w:t>
            </w:r>
          </w:p>
        </w:tc>
        <w:tc>
          <w:tcPr>
            <w:tcW w:w="212" w:type="pct"/>
            <w:vAlign w:val="center"/>
          </w:tcPr>
          <w:p w14:paraId="5122F3D7">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16</w:t>
            </w:r>
          </w:p>
        </w:tc>
        <w:tc>
          <w:tcPr>
            <w:tcW w:w="219" w:type="pct"/>
            <w:vAlign w:val="center"/>
          </w:tcPr>
          <w:p w14:paraId="5385F021">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17</w:t>
            </w:r>
          </w:p>
        </w:tc>
        <w:tc>
          <w:tcPr>
            <w:tcW w:w="212" w:type="pct"/>
            <w:vAlign w:val="center"/>
          </w:tcPr>
          <w:p w14:paraId="7093B3C3">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18</w:t>
            </w:r>
          </w:p>
        </w:tc>
        <w:tc>
          <w:tcPr>
            <w:tcW w:w="214" w:type="pct"/>
            <w:vAlign w:val="center"/>
          </w:tcPr>
          <w:p w14:paraId="1B99A4B7">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19</w:t>
            </w:r>
          </w:p>
        </w:tc>
        <w:tc>
          <w:tcPr>
            <w:tcW w:w="367" w:type="pct"/>
            <w:vAlign w:val="center"/>
          </w:tcPr>
          <w:p w14:paraId="2FDBFC49">
            <w:pPr>
              <w:pStyle w:val="7"/>
              <w:spacing w:after="0"/>
              <w:ind w:firstLine="0" w:firstLineChars="0"/>
              <w:jc w:val="center"/>
              <w:rPr>
                <w:rFonts w:ascii="宋体" w:hAnsi="宋体" w:cs="宋体"/>
                <w:b/>
                <w:bCs/>
                <w:sz w:val="18"/>
                <w:szCs w:val="18"/>
              </w:rPr>
            </w:pPr>
            <w:r>
              <w:rPr>
                <w:rFonts w:hint="eastAsia" w:ascii="宋体" w:hAnsi="宋体" w:cs="宋体"/>
                <w:b/>
                <w:bCs/>
                <w:sz w:val="18"/>
                <w:szCs w:val="18"/>
              </w:rPr>
              <w:t>20</w:t>
            </w:r>
          </w:p>
        </w:tc>
      </w:tr>
      <w:tr w14:paraId="7601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6" w:type="pct"/>
            <w:vMerge w:val="restart"/>
            <w:vAlign w:val="center"/>
          </w:tcPr>
          <w:p w14:paraId="104578AE">
            <w:pPr>
              <w:pStyle w:val="7"/>
              <w:spacing w:after="0"/>
              <w:ind w:firstLine="0" w:firstLineChars="0"/>
              <w:jc w:val="center"/>
              <w:rPr>
                <w:rFonts w:ascii="宋体" w:hAnsi="宋体" w:cs="宋体"/>
                <w:sz w:val="18"/>
                <w:szCs w:val="18"/>
              </w:rPr>
            </w:pPr>
            <w:r>
              <w:rPr>
                <w:rFonts w:hint="eastAsia" w:ascii="宋体" w:hAnsi="宋体" w:cs="宋体"/>
                <w:sz w:val="18"/>
                <w:szCs w:val="18"/>
              </w:rPr>
              <w:t>一</w:t>
            </w:r>
          </w:p>
        </w:tc>
        <w:tc>
          <w:tcPr>
            <w:tcW w:w="266" w:type="pct"/>
            <w:vAlign w:val="center"/>
          </w:tcPr>
          <w:p w14:paraId="6516B907">
            <w:pPr>
              <w:pStyle w:val="7"/>
              <w:spacing w:after="0"/>
              <w:ind w:firstLine="0" w:firstLineChars="0"/>
              <w:jc w:val="center"/>
              <w:rPr>
                <w:rFonts w:ascii="宋体" w:hAnsi="宋体" w:cs="宋体"/>
                <w:sz w:val="18"/>
                <w:szCs w:val="18"/>
              </w:rPr>
            </w:pPr>
            <w:r>
              <w:rPr>
                <w:rFonts w:hint="eastAsia" w:ascii="宋体" w:hAnsi="宋体" w:cs="宋体"/>
                <w:sz w:val="18"/>
                <w:szCs w:val="18"/>
              </w:rPr>
              <w:t>1</w:t>
            </w:r>
          </w:p>
        </w:tc>
        <w:tc>
          <w:tcPr>
            <w:tcW w:w="223" w:type="pct"/>
            <w:vAlign w:val="center"/>
          </w:tcPr>
          <w:p w14:paraId="5B4BDF14">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2471AD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23" w:type="pct"/>
            <w:vAlign w:val="center"/>
          </w:tcPr>
          <w:p w14:paraId="24D05CCE">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06" w:type="pct"/>
            <w:vAlign w:val="center"/>
          </w:tcPr>
          <w:p w14:paraId="7E9C5ACF">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6E51A03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2149D1F6">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0956600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B6FE77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4900192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ADB4BD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3BBF712C">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1FA0589F">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30D4422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68DAB2E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0AF3D90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372BC19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9" w:type="pct"/>
            <w:vAlign w:val="center"/>
          </w:tcPr>
          <w:p w14:paraId="48168B5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31A2AA2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2D03DF6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367" w:type="pct"/>
            <w:vAlign w:val="center"/>
          </w:tcPr>
          <w:p w14:paraId="7D7CE28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r>
      <w:tr w14:paraId="3BC0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vAlign w:val="center"/>
          </w:tcPr>
          <w:p w14:paraId="2C11D9CE">
            <w:pPr>
              <w:pStyle w:val="7"/>
              <w:spacing w:after="0"/>
              <w:ind w:firstLine="0" w:firstLineChars="0"/>
              <w:jc w:val="center"/>
              <w:rPr>
                <w:rFonts w:ascii="宋体" w:hAnsi="宋体" w:cs="宋体"/>
                <w:sz w:val="18"/>
                <w:szCs w:val="18"/>
              </w:rPr>
            </w:pPr>
          </w:p>
        </w:tc>
        <w:tc>
          <w:tcPr>
            <w:tcW w:w="266" w:type="pct"/>
            <w:vAlign w:val="center"/>
          </w:tcPr>
          <w:p w14:paraId="22F8BD40">
            <w:pPr>
              <w:pStyle w:val="7"/>
              <w:spacing w:after="0"/>
              <w:ind w:firstLine="0" w:firstLineChars="0"/>
              <w:jc w:val="center"/>
              <w:rPr>
                <w:rFonts w:ascii="宋体" w:hAnsi="宋体" w:cs="宋体"/>
                <w:sz w:val="18"/>
                <w:szCs w:val="18"/>
              </w:rPr>
            </w:pPr>
            <w:r>
              <w:rPr>
                <w:rFonts w:hint="eastAsia" w:ascii="宋体" w:hAnsi="宋体" w:cs="宋体"/>
                <w:sz w:val="18"/>
                <w:szCs w:val="18"/>
              </w:rPr>
              <w:t>2</w:t>
            </w:r>
          </w:p>
        </w:tc>
        <w:tc>
          <w:tcPr>
            <w:tcW w:w="223" w:type="pct"/>
            <w:vAlign w:val="center"/>
          </w:tcPr>
          <w:p w14:paraId="53B40B3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401DF9B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23" w:type="pct"/>
            <w:vAlign w:val="center"/>
          </w:tcPr>
          <w:p w14:paraId="52DEA66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06" w:type="pct"/>
            <w:vAlign w:val="center"/>
          </w:tcPr>
          <w:p w14:paraId="73447B0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0DC31B8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746C9A7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0907883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30B0ED77">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442F5474">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5C9AFBE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50AA5BA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3025B7D6">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5BE8191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7729321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469D067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0D021406">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9" w:type="pct"/>
            <w:vAlign w:val="center"/>
          </w:tcPr>
          <w:p w14:paraId="11D4F4DD">
            <w:pPr>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14902938">
            <w:pPr>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52AA029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367" w:type="pct"/>
            <w:vAlign w:val="center"/>
          </w:tcPr>
          <w:p w14:paraId="16044E4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r>
      <w:tr w14:paraId="1884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vAlign w:val="center"/>
          </w:tcPr>
          <w:p w14:paraId="7285E9FE">
            <w:pPr>
              <w:pStyle w:val="7"/>
              <w:spacing w:after="0"/>
              <w:ind w:firstLine="0" w:firstLineChars="0"/>
              <w:jc w:val="center"/>
              <w:rPr>
                <w:rFonts w:ascii="宋体" w:hAnsi="宋体" w:cs="宋体"/>
                <w:sz w:val="18"/>
                <w:szCs w:val="18"/>
              </w:rPr>
            </w:pPr>
            <w:r>
              <w:rPr>
                <w:rFonts w:hint="eastAsia" w:ascii="宋体" w:hAnsi="宋体" w:cs="宋体"/>
                <w:sz w:val="18"/>
                <w:szCs w:val="18"/>
              </w:rPr>
              <w:t>二</w:t>
            </w:r>
          </w:p>
        </w:tc>
        <w:tc>
          <w:tcPr>
            <w:tcW w:w="266" w:type="pct"/>
            <w:vAlign w:val="center"/>
          </w:tcPr>
          <w:p w14:paraId="047728FB">
            <w:pPr>
              <w:pStyle w:val="7"/>
              <w:spacing w:after="0"/>
              <w:ind w:firstLine="0" w:firstLineChars="0"/>
              <w:jc w:val="center"/>
              <w:rPr>
                <w:rFonts w:ascii="宋体" w:hAnsi="宋体" w:cs="宋体"/>
                <w:sz w:val="18"/>
                <w:szCs w:val="18"/>
              </w:rPr>
            </w:pPr>
            <w:r>
              <w:rPr>
                <w:rFonts w:hint="eastAsia" w:ascii="宋体" w:hAnsi="宋体" w:cs="宋体"/>
                <w:sz w:val="18"/>
                <w:szCs w:val="18"/>
              </w:rPr>
              <w:t>3</w:t>
            </w:r>
          </w:p>
        </w:tc>
        <w:tc>
          <w:tcPr>
            <w:tcW w:w="223" w:type="pct"/>
            <w:vAlign w:val="center"/>
          </w:tcPr>
          <w:p w14:paraId="312F51A6">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6464C17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23" w:type="pct"/>
            <w:vAlign w:val="center"/>
          </w:tcPr>
          <w:p w14:paraId="49235FC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06" w:type="pct"/>
            <w:vAlign w:val="center"/>
          </w:tcPr>
          <w:p w14:paraId="4A3D5ACE">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1D85137C">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3C3104B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39E9A73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1391130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048AB57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9CE899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48E6470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0EDD2DA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4C436A7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6AF6C40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0B76508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486FDBC6">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9" w:type="pct"/>
            <w:vAlign w:val="center"/>
          </w:tcPr>
          <w:p w14:paraId="417F060E">
            <w:pPr>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4DFC955C">
            <w:pPr>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18D149C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367" w:type="pct"/>
            <w:vAlign w:val="center"/>
          </w:tcPr>
          <w:p w14:paraId="662BFC9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r>
      <w:tr w14:paraId="4639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vAlign w:val="center"/>
          </w:tcPr>
          <w:p w14:paraId="25C7D1BA">
            <w:pPr>
              <w:pStyle w:val="7"/>
              <w:spacing w:after="0"/>
              <w:ind w:firstLine="0" w:firstLineChars="0"/>
              <w:jc w:val="center"/>
              <w:rPr>
                <w:rFonts w:ascii="宋体" w:hAnsi="宋体" w:cs="宋体"/>
                <w:sz w:val="18"/>
                <w:szCs w:val="18"/>
              </w:rPr>
            </w:pPr>
          </w:p>
        </w:tc>
        <w:tc>
          <w:tcPr>
            <w:tcW w:w="266" w:type="pct"/>
            <w:vAlign w:val="center"/>
          </w:tcPr>
          <w:p w14:paraId="480AEE42">
            <w:pPr>
              <w:pStyle w:val="7"/>
              <w:spacing w:after="0"/>
              <w:ind w:firstLine="0" w:firstLineChars="0"/>
              <w:jc w:val="center"/>
              <w:rPr>
                <w:rFonts w:ascii="宋体" w:hAnsi="宋体" w:cs="宋体"/>
                <w:sz w:val="18"/>
                <w:szCs w:val="18"/>
              </w:rPr>
            </w:pPr>
            <w:r>
              <w:rPr>
                <w:rFonts w:hint="eastAsia" w:ascii="宋体" w:hAnsi="宋体" w:cs="宋体"/>
                <w:sz w:val="18"/>
                <w:szCs w:val="18"/>
              </w:rPr>
              <w:t>4</w:t>
            </w:r>
          </w:p>
        </w:tc>
        <w:tc>
          <w:tcPr>
            <w:tcW w:w="223" w:type="pct"/>
            <w:vAlign w:val="center"/>
          </w:tcPr>
          <w:p w14:paraId="2404AACA">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2DF8F37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23" w:type="pct"/>
            <w:vAlign w:val="center"/>
          </w:tcPr>
          <w:p w14:paraId="45592B6A">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06" w:type="pct"/>
            <w:vAlign w:val="center"/>
          </w:tcPr>
          <w:p w14:paraId="7468184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08DE2BA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00B9DD2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6FC77B9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3F205F5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4C5B72FE">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91A4D9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217D704C">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7EFEDD2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3A21E2B4">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4DE752A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0CD21EF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2A0A019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9" w:type="pct"/>
            <w:vAlign w:val="center"/>
          </w:tcPr>
          <w:p w14:paraId="43701DB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2DFA3D6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301D494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367" w:type="pct"/>
            <w:vAlign w:val="center"/>
          </w:tcPr>
          <w:p w14:paraId="5A627B77">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r>
      <w:tr w14:paraId="1BD8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restart"/>
            <w:vAlign w:val="center"/>
          </w:tcPr>
          <w:p w14:paraId="07182159">
            <w:pPr>
              <w:pStyle w:val="7"/>
              <w:spacing w:after="0"/>
              <w:ind w:firstLine="0" w:firstLineChars="0"/>
              <w:jc w:val="center"/>
              <w:rPr>
                <w:rFonts w:ascii="宋体" w:hAnsi="宋体" w:cs="宋体"/>
                <w:sz w:val="18"/>
                <w:szCs w:val="18"/>
              </w:rPr>
            </w:pPr>
            <w:r>
              <w:rPr>
                <w:rFonts w:hint="eastAsia" w:ascii="宋体" w:hAnsi="宋体" w:cs="宋体"/>
                <w:sz w:val="18"/>
                <w:szCs w:val="18"/>
              </w:rPr>
              <w:t>三</w:t>
            </w:r>
          </w:p>
        </w:tc>
        <w:tc>
          <w:tcPr>
            <w:tcW w:w="266" w:type="pct"/>
            <w:vAlign w:val="center"/>
          </w:tcPr>
          <w:p w14:paraId="6900B5EA">
            <w:pPr>
              <w:pStyle w:val="7"/>
              <w:spacing w:after="0"/>
              <w:ind w:firstLine="0" w:firstLineChars="0"/>
              <w:jc w:val="center"/>
              <w:rPr>
                <w:rFonts w:ascii="宋体" w:hAnsi="宋体" w:cs="宋体"/>
                <w:sz w:val="18"/>
                <w:szCs w:val="18"/>
              </w:rPr>
            </w:pPr>
            <w:r>
              <w:rPr>
                <w:rFonts w:hint="eastAsia" w:ascii="宋体" w:hAnsi="宋体" w:cs="宋体"/>
                <w:sz w:val="18"/>
                <w:szCs w:val="18"/>
              </w:rPr>
              <w:t>5</w:t>
            </w:r>
          </w:p>
        </w:tc>
        <w:tc>
          <w:tcPr>
            <w:tcW w:w="223" w:type="pct"/>
            <w:vAlign w:val="center"/>
          </w:tcPr>
          <w:p w14:paraId="027C6616">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488A1A2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23" w:type="pct"/>
            <w:vAlign w:val="center"/>
          </w:tcPr>
          <w:p w14:paraId="0C62BB5E">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06" w:type="pct"/>
            <w:vAlign w:val="center"/>
          </w:tcPr>
          <w:p w14:paraId="1F88944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7BC8E47E">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1227A6EC">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FAC15FF">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284E6222">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6A6315FD">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131C7E3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668052AE">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5AA33A5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7398831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417DA9CC">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10D1EEFC">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48517869">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9" w:type="pct"/>
            <w:vAlign w:val="center"/>
          </w:tcPr>
          <w:p w14:paraId="13187FBF">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2" w:type="pct"/>
            <w:vAlign w:val="center"/>
          </w:tcPr>
          <w:p w14:paraId="24FCA6E3">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4" w:type="pct"/>
            <w:vAlign w:val="center"/>
          </w:tcPr>
          <w:p w14:paraId="1385AB30">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367" w:type="pct"/>
            <w:vAlign w:val="center"/>
          </w:tcPr>
          <w:p w14:paraId="78B66F41">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r>
      <w:tr w14:paraId="2216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vAlign w:val="center"/>
          </w:tcPr>
          <w:p w14:paraId="575D3584">
            <w:pPr>
              <w:pStyle w:val="7"/>
              <w:spacing w:after="0"/>
              <w:ind w:firstLine="0" w:firstLineChars="0"/>
              <w:jc w:val="center"/>
              <w:rPr>
                <w:rFonts w:ascii="宋体" w:hAnsi="宋体" w:cs="宋体"/>
                <w:sz w:val="18"/>
                <w:szCs w:val="18"/>
              </w:rPr>
            </w:pPr>
          </w:p>
        </w:tc>
        <w:tc>
          <w:tcPr>
            <w:tcW w:w="266" w:type="pct"/>
            <w:vAlign w:val="center"/>
          </w:tcPr>
          <w:p w14:paraId="01A67DCE">
            <w:pPr>
              <w:pStyle w:val="7"/>
              <w:spacing w:after="0"/>
              <w:ind w:firstLine="0" w:firstLineChars="0"/>
              <w:jc w:val="center"/>
              <w:rPr>
                <w:rFonts w:ascii="宋体" w:hAnsi="宋体" w:cs="宋体"/>
                <w:sz w:val="18"/>
                <w:szCs w:val="18"/>
              </w:rPr>
            </w:pPr>
            <w:r>
              <w:rPr>
                <w:rFonts w:hint="eastAsia" w:ascii="宋体" w:hAnsi="宋体" w:cs="宋体"/>
                <w:sz w:val="18"/>
                <w:szCs w:val="18"/>
              </w:rPr>
              <w:t>6</w:t>
            </w:r>
          </w:p>
        </w:tc>
        <w:tc>
          <w:tcPr>
            <w:tcW w:w="223" w:type="pct"/>
            <w:vAlign w:val="center"/>
          </w:tcPr>
          <w:p w14:paraId="4850528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2ADB86F7">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23" w:type="pct"/>
            <w:vAlign w:val="center"/>
          </w:tcPr>
          <w:p w14:paraId="7A5D3C65">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06" w:type="pct"/>
            <w:vAlign w:val="center"/>
          </w:tcPr>
          <w:p w14:paraId="4A1F276F">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38B1971F">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8" w:type="pct"/>
            <w:vAlign w:val="center"/>
          </w:tcPr>
          <w:p w14:paraId="56857CB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6D19A51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2E86A76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211" w:type="pct"/>
            <w:vAlign w:val="center"/>
          </w:tcPr>
          <w:p w14:paraId="723C4D18">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1" w:type="pct"/>
            <w:vAlign w:val="center"/>
          </w:tcPr>
          <w:p w14:paraId="050C8FAE">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8" w:type="pct"/>
            <w:vAlign w:val="center"/>
          </w:tcPr>
          <w:p w14:paraId="6C96B9C3">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4" w:type="pct"/>
            <w:vAlign w:val="center"/>
          </w:tcPr>
          <w:p w14:paraId="498BC284">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8" w:type="pct"/>
            <w:vAlign w:val="center"/>
          </w:tcPr>
          <w:p w14:paraId="4F111297">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8" w:type="pct"/>
            <w:vAlign w:val="center"/>
          </w:tcPr>
          <w:p w14:paraId="4E75B36C">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8" w:type="pct"/>
            <w:vAlign w:val="center"/>
          </w:tcPr>
          <w:p w14:paraId="0BC48682">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2" w:type="pct"/>
            <w:vAlign w:val="center"/>
          </w:tcPr>
          <w:p w14:paraId="3BE1A986">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9" w:type="pct"/>
            <w:vAlign w:val="center"/>
          </w:tcPr>
          <w:p w14:paraId="486AF4C7">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Cs w:val="21"/>
              </w:rPr>
              <w:t>/</w:t>
            </w:r>
          </w:p>
        </w:tc>
        <w:tc>
          <w:tcPr>
            <w:tcW w:w="212" w:type="pct"/>
            <w:vAlign w:val="center"/>
          </w:tcPr>
          <w:p w14:paraId="24FA1E47">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ascii="宋体" w:hAnsi="宋体" w:cs="宋体"/>
                <w:sz w:val="18"/>
                <w:szCs w:val="18"/>
              </w:rPr>
            </w:pPr>
            <w:r>
              <w:rPr>
                <w:rFonts w:hint="eastAsia" w:ascii="宋体" w:hAnsi="宋体" w:cs="宋体"/>
                <w:szCs w:val="21"/>
              </w:rPr>
              <w:t>/</w:t>
            </w:r>
          </w:p>
        </w:tc>
        <w:tc>
          <w:tcPr>
            <w:tcW w:w="214" w:type="pct"/>
            <w:vAlign w:val="center"/>
          </w:tcPr>
          <w:p w14:paraId="73BA4AEB">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c>
          <w:tcPr>
            <w:tcW w:w="367" w:type="pct"/>
            <w:vAlign w:val="center"/>
          </w:tcPr>
          <w:p w14:paraId="06209B38">
            <w:pPr>
              <w:pStyle w:val="7"/>
              <w:spacing w:after="0"/>
              <w:ind w:firstLine="0" w:firstLineChars="0"/>
              <w:jc w:val="center"/>
              <w:rPr>
                <w:rFonts w:ascii="宋体" w:hAnsi="宋体" w:cs="宋体"/>
                <w:sz w:val="18"/>
                <w:szCs w:val="18"/>
              </w:rPr>
            </w:pPr>
            <w:r>
              <w:rPr>
                <w:rFonts w:hint="eastAsia" w:ascii="宋体" w:hAnsi="宋体" w:cs="宋体"/>
                <w:sz w:val="18"/>
                <w:szCs w:val="18"/>
              </w:rPr>
              <w:t>：</w:t>
            </w:r>
          </w:p>
        </w:tc>
      </w:tr>
    </w:tbl>
    <w:p w14:paraId="598187BF">
      <w:pPr>
        <w:ind w:left="525" w:hanging="525" w:hangingChars="250"/>
        <w:rPr>
          <w:rFonts w:ascii="宋体" w:hAnsi="宋体" w:cs="宋体"/>
          <w:szCs w:val="21"/>
        </w:rPr>
      </w:pPr>
      <w:r>
        <w:rPr>
          <w:rFonts w:hint="eastAsia" w:ascii="宋体" w:hAnsi="宋体" w:cs="宋体"/>
          <w:szCs w:val="21"/>
        </w:rPr>
        <w:t>图注：～理论教学；○实习（实训）；∥课程设计；△机动；：考试；●岗位实习；</w:t>
      </w:r>
    </w:p>
    <w:p w14:paraId="193262B7">
      <w:pPr>
        <w:ind w:left="462" w:leftChars="220" w:firstLine="420"/>
        <w:rPr>
          <w:rFonts w:ascii="宋体" w:hAnsi="宋体" w:cs="宋体"/>
          <w:szCs w:val="21"/>
        </w:rPr>
        <w:sectPr>
          <w:footerReference r:id="rId6" w:type="default"/>
          <w:pgSz w:w="11906" w:h="16838"/>
          <w:pgMar w:top="1417" w:right="1417" w:bottom="1134" w:left="1417" w:header="851" w:footer="992" w:gutter="0"/>
          <w:pgNumType w:fmt="numberInDash" w:start="1"/>
          <w:cols w:space="720" w:num="1"/>
          <w:docGrid w:linePitch="312" w:charSpace="0"/>
        </w:sectPr>
      </w:pPr>
      <w:r>
        <w:rPr>
          <w:rFonts w:hint="eastAsia" w:ascii="宋体" w:hAnsi="宋体" w:cs="宋体"/>
          <w:szCs w:val="21"/>
        </w:rPr>
        <w:t xml:space="preserve"> /毕业设计；☆军事技能训练及入学教育；〓放假；◎毕业教育，融入毕业设计环节。</w:t>
      </w:r>
    </w:p>
    <w:p w14:paraId="31BFD8E0">
      <w:pPr>
        <w:ind w:firstLine="422"/>
        <w:outlineLvl w:val="1"/>
        <w:rPr>
          <w:rFonts w:ascii="宋体" w:hAnsi="宋体" w:cs="宋体"/>
          <w:b/>
          <w:szCs w:val="21"/>
        </w:rPr>
      </w:pPr>
      <w:bookmarkStart w:id="20" w:name="_Toc28418"/>
      <w:r>
        <w:rPr>
          <w:rFonts w:hint="eastAsia" w:ascii="宋体" w:hAnsi="宋体" w:cs="宋体"/>
          <w:b/>
          <w:szCs w:val="21"/>
        </w:rPr>
        <w:t>（三）专业教学进程表</w:t>
      </w:r>
      <w:bookmarkEnd w:id="20"/>
    </w:p>
    <w:p w14:paraId="1F4B62C6">
      <w:pPr>
        <w:ind w:firstLine="422"/>
        <w:jc w:val="center"/>
        <w:rPr>
          <w:rFonts w:ascii="宋体" w:hAnsi="宋体" w:cs="宋体"/>
          <w:b/>
          <w:bCs/>
          <w:szCs w:val="21"/>
        </w:rPr>
      </w:pPr>
      <w:r>
        <w:rPr>
          <w:rFonts w:hint="eastAsia" w:ascii="宋体" w:hAnsi="宋体" w:cs="宋体"/>
          <w:b/>
          <w:bCs/>
          <w:szCs w:val="21"/>
        </w:rPr>
        <w:t>专业教学进度安排表</w:t>
      </w:r>
    </w:p>
    <w:tbl>
      <w:tblPr>
        <w:tblStyle w:val="13"/>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01"/>
        <w:gridCol w:w="2322"/>
        <w:gridCol w:w="437"/>
        <w:gridCol w:w="490"/>
        <w:gridCol w:w="573"/>
        <w:gridCol w:w="509"/>
        <w:gridCol w:w="364"/>
        <w:gridCol w:w="436"/>
        <w:gridCol w:w="452"/>
        <w:gridCol w:w="417"/>
        <w:gridCol w:w="395"/>
        <w:gridCol w:w="441"/>
        <w:gridCol w:w="397"/>
        <w:gridCol w:w="690"/>
        <w:gridCol w:w="600"/>
      </w:tblGrid>
      <w:tr w14:paraId="582B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0FB79FC6">
            <w:pPr>
              <w:widowControl/>
              <w:ind w:firstLine="0" w:firstLineChars="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课程类别</w:t>
            </w:r>
          </w:p>
          <w:p w14:paraId="4555AB2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课程性质</w:t>
            </w:r>
          </w:p>
        </w:tc>
        <w:tc>
          <w:tcPr>
            <w:tcW w:w="396" w:type="dxa"/>
            <w:vMerge w:val="restart"/>
            <w:vAlign w:val="center"/>
          </w:tcPr>
          <w:p w14:paraId="3D60331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序号</w:t>
            </w:r>
          </w:p>
        </w:tc>
        <w:tc>
          <w:tcPr>
            <w:tcW w:w="901" w:type="dxa"/>
            <w:vMerge w:val="restart"/>
            <w:vAlign w:val="center"/>
          </w:tcPr>
          <w:p w14:paraId="586F88D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课程代码</w:t>
            </w:r>
          </w:p>
        </w:tc>
        <w:tc>
          <w:tcPr>
            <w:tcW w:w="2322" w:type="dxa"/>
            <w:vMerge w:val="restart"/>
            <w:vAlign w:val="center"/>
          </w:tcPr>
          <w:p w14:paraId="1ADC862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课程名称</w:t>
            </w:r>
          </w:p>
        </w:tc>
        <w:tc>
          <w:tcPr>
            <w:tcW w:w="437" w:type="dxa"/>
            <w:vMerge w:val="restart"/>
            <w:vAlign w:val="center"/>
          </w:tcPr>
          <w:p w14:paraId="0195D77E">
            <w:pPr>
              <w:widowControl/>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课程类型</w:t>
            </w:r>
          </w:p>
        </w:tc>
        <w:tc>
          <w:tcPr>
            <w:tcW w:w="490" w:type="dxa"/>
            <w:vMerge w:val="restart"/>
            <w:vAlign w:val="center"/>
          </w:tcPr>
          <w:p w14:paraId="0785B3D6">
            <w:pPr>
              <w:widowControl/>
              <w:ind w:firstLine="0" w:firstLineChars="0"/>
              <w:jc w:val="center"/>
              <w:rPr>
                <w:rFonts w:asciiTheme="minorEastAsia" w:hAnsiTheme="minorEastAsia" w:eastAsiaTheme="minorEastAsia" w:cstheme="minorEastAsia"/>
                <w:kern w:val="0"/>
                <w:sz w:val="18"/>
                <w:szCs w:val="18"/>
              </w:rPr>
            </w:pPr>
          </w:p>
          <w:p w14:paraId="5A90337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总学时</w:t>
            </w:r>
          </w:p>
        </w:tc>
        <w:tc>
          <w:tcPr>
            <w:tcW w:w="573" w:type="dxa"/>
            <w:vMerge w:val="restart"/>
            <w:vAlign w:val="center"/>
          </w:tcPr>
          <w:p w14:paraId="32E30B7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理论学时</w:t>
            </w:r>
          </w:p>
        </w:tc>
        <w:tc>
          <w:tcPr>
            <w:tcW w:w="509" w:type="dxa"/>
            <w:vMerge w:val="restart"/>
            <w:vAlign w:val="center"/>
          </w:tcPr>
          <w:p w14:paraId="3DD531D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实践学时</w:t>
            </w:r>
          </w:p>
        </w:tc>
        <w:tc>
          <w:tcPr>
            <w:tcW w:w="364" w:type="dxa"/>
            <w:vMerge w:val="restart"/>
            <w:vAlign w:val="center"/>
          </w:tcPr>
          <w:p w14:paraId="6B795C9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总学分</w:t>
            </w:r>
          </w:p>
          <w:p w14:paraId="0B8D9C93">
            <w:pPr>
              <w:widowControl/>
              <w:ind w:firstLine="0" w:firstLineChars="0"/>
              <w:jc w:val="center"/>
              <w:rPr>
                <w:rFonts w:asciiTheme="minorEastAsia" w:hAnsiTheme="minorEastAsia" w:eastAsiaTheme="minorEastAsia" w:cstheme="minorEastAsia"/>
                <w:kern w:val="0"/>
                <w:sz w:val="18"/>
                <w:szCs w:val="18"/>
              </w:rPr>
            </w:pPr>
          </w:p>
        </w:tc>
        <w:tc>
          <w:tcPr>
            <w:tcW w:w="2538" w:type="dxa"/>
            <w:gridSpan w:val="6"/>
            <w:vAlign w:val="center"/>
          </w:tcPr>
          <w:p w14:paraId="201F0F0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按学年、学期及学期学时分配</w:t>
            </w:r>
          </w:p>
        </w:tc>
        <w:tc>
          <w:tcPr>
            <w:tcW w:w="690" w:type="dxa"/>
            <w:vMerge w:val="restart"/>
            <w:vAlign w:val="center"/>
          </w:tcPr>
          <w:p w14:paraId="28A2684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考核方式</w:t>
            </w:r>
          </w:p>
        </w:tc>
        <w:tc>
          <w:tcPr>
            <w:tcW w:w="600" w:type="dxa"/>
            <w:vMerge w:val="restart"/>
            <w:vAlign w:val="center"/>
          </w:tcPr>
          <w:p w14:paraId="48EF1FE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备注</w:t>
            </w:r>
          </w:p>
        </w:tc>
      </w:tr>
      <w:tr w14:paraId="51B5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1466159E">
            <w:pPr>
              <w:widowControl/>
              <w:ind w:firstLine="0" w:firstLineChars="0"/>
              <w:jc w:val="left"/>
              <w:rPr>
                <w:rFonts w:asciiTheme="minorEastAsia" w:hAnsiTheme="minorEastAsia" w:eastAsiaTheme="minorEastAsia" w:cstheme="minorEastAsia"/>
                <w:kern w:val="0"/>
                <w:sz w:val="18"/>
                <w:szCs w:val="18"/>
              </w:rPr>
            </w:pPr>
          </w:p>
        </w:tc>
        <w:tc>
          <w:tcPr>
            <w:tcW w:w="396" w:type="dxa"/>
            <w:vMerge w:val="continue"/>
            <w:vAlign w:val="center"/>
          </w:tcPr>
          <w:p w14:paraId="764CD4B1">
            <w:pPr>
              <w:widowControl/>
              <w:ind w:firstLine="0" w:firstLineChars="0"/>
              <w:jc w:val="left"/>
              <w:rPr>
                <w:rFonts w:asciiTheme="minorEastAsia" w:hAnsiTheme="minorEastAsia" w:eastAsiaTheme="minorEastAsia" w:cstheme="minorEastAsia"/>
                <w:kern w:val="0"/>
                <w:sz w:val="18"/>
                <w:szCs w:val="18"/>
              </w:rPr>
            </w:pPr>
          </w:p>
        </w:tc>
        <w:tc>
          <w:tcPr>
            <w:tcW w:w="901" w:type="dxa"/>
            <w:vMerge w:val="continue"/>
            <w:vAlign w:val="center"/>
          </w:tcPr>
          <w:p w14:paraId="31ED1B08">
            <w:pPr>
              <w:widowControl/>
              <w:ind w:firstLine="0" w:firstLineChars="0"/>
              <w:jc w:val="center"/>
              <w:rPr>
                <w:rFonts w:asciiTheme="minorEastAsia" w:hAnsiTheme="minorEastAsia" w:eastAsiaTheme="minorEastAsia" w:cstheme="minorEastAsia"/>
                <w:kern w:val="0"/>
                <w:sz w:val="18"/>
                <w:szCs w:val="18"/>
              </w:rPr>
            </w:pPr>
          </w:p>
        </w:tc>
        <w:tc>
          <w:tcPr>
            <w:tcW w:w="2322" w:type="dxa"/>
            <w:vMerge w:val="continue"/>
            <w:vAlign w:val="center"/>
          </w:tcPr>
          <w:p w14:paraId="483AF22A">
            <w:pPr>
              <w:widowControl/>
              <w:ind w:firstLine="0" w:firstLineChars="0"/>
              <w:jc w:val="left"/>
              <w:rPr>
                <w:rFonts w:asciiTheme="minorEastAsia" w:hAnsiTheme="minorEastAsia" w:eastAsiaTheme="minorEastAsia" w:cstheme="minorEastAsia"/>
                <w:kern w:val="0"/>
                <w:sz w:val="18"/>
                <w:szCs w:val="18"/>
              </w:rPr>
            </w:pPr>
          </w:p>
        </w:tc>
        <w:tc>
          <w:tcPr>
            <w:tcW w:w="437" w:type="dxa"/>
            <w:vMerge w:val="continue"/>
            <w:vAlign w:val="center"/>
          </w:tcPr>
          <w:p w14:paraId="2BD67043">
            <w:pPr>
              <w:widowControl/>
              <w:ind w:firstLine="0" w:firstLineChars="0"/>
              <w:jc w:val="center"/>
              <w:rPr>
                <w:rFonts w:asciiTheme="minorEastAsia" w:hAnsiTheme="minorEastAsia" w:eastAsiaTheme="minorEastAsia" w:cstheme="minorEastAsia"/>
                <w:kern w:val="0"/>
                <w:sz w:val="18"/>
                <w:szCs w:val="18"/>
              </w:rPr>
            </w:pPr>
          </w:p>
        </w:tc>
        <w:tc>
          <w:tcPr>
            <w:tcW w:w="490" w:type="dxa"/>
            <w:vMerge w:val="continue"/>
            <w:vAlign w:val="center"/>
          </w:tcPr>
          <w:p w14:paraId="340CADCB">
            <w:pPr>
              <w:widowControl/>
              <w:ind w:firstLine="0" w:firstLineChars="0"/>
              <w:jc w:val="center"/>
              <w:rPr>
                <w:rFonts w:asciiTheme="minorEastAsia" w:hAnsiTheme="minorEastAsia" w:eastAsiaTheme="minorEastAsia" w:cstheme="minorEastAsia"/>
                <w:kern w:val="0"/>
                <w:sz w:val="18"/>
                <w:szCs w:val="18"/>
              </w:rPr>
            </w:pPr>
          </w:p>
        </w:tc>
        <w:tc>
          <w:tcPr>
            <w:tcW w:w="573" w:type="dxa"/>
            <w:vMerge w:val="continue"/>
            <w:vAlign w:val="center"/>
          </w:tcPr>
          <w:p w14:paraId="6FA45E6D">
            <w:pPr>
              <w:widowControl/>
              <w:ind w:firstLine="0" w:firstLineChars="0"/>
              <w:jc w:val="center"/>
              <w:rPr>
                <w:rFonts w:asciiTheme="minorEastAsia" w:hAnsiTheme="minorEastAsia" w:eastAsiaTheme="minorEastAsia" w:cstheme="minorEastAsia"/>
                <w:kern w:val="0"/>
                <w:sz w:val="18"/>
                <w:szCs w:val="18"/>
              </w:rPr>
            </w:pPr>
          </w:p>
        </w:tc>
        <w:tc>
          <w:tcPr>
            <w:tcW w:w="509" w:type="dxa"/>
            <w:vMerge w:val="continue"/>
            <w:vAlign w:val="center"/>
          </w:tcPr>
          <w:p w14:paraId="14C7E847">
            <w:pPr>
              <w:widowControl/>
              <w:ind w:firstLine="0" w:firstLineChars="0"/>
              <w:jc w:val="center"/>
              <w:rPr>
                <w:rFonts w:asciiTheme="minorEastAsia" w:hAnsiTheme="minorEastAsia" w:eastAsiaTheme="minorEastAsia" w:cstheme="minorEastAsia"/>
                <w:kern w:val="0"/>
                <w:sz w:val="18"/>
                <w:szCs w:val="18"/>
              </w:rPr>
            </w:pPr>
          </w:p>
        </w:tc>
        <w:tc>
          <w:tcPr>
            <w:tcW w:w="364" w:type="dxa"/>
            <w:vMerge w:val="continue"/>
            <w:vAlign w:val="center"/>
          </w:tcPr>
          <w:p w14:paraId="35F0E929">
            <w:pPr>
              <w:widowControl/>
              <w:ind w:firstLine="0" w:firstLineChars="0"/>
              <w:jc w:val="center"/>
              <w:rPr>
                <w:rFonts w:asciiTheme="minorEastAsia" w:hAnsiTheme="minorEastAsia" w:eastAsiaTheme="minorEastAsia" w:cstheme="minorEastAsia"/>
                <w:kern w:val="0"/>
                <w:sz w:val="18"/>
                <w:szCs w:val="18"/>
              </w:rPr>
            </w:pPr>
          </w:p>
        </w:tc>
        <w:tc>
          <w:tcPr>
            <w:tcW w:w="888" w:type="dxa"/>
            <w:gridSpan w:val="2"/>
            <w:vAlign w:val="center"/>
          </w:tcPr>
          <w:p w14:paraId="228EA19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第一学年</w:t>
            </w:r>
          </w:p>
        </w:tc>
        <w:tc>
          <w:tcPr>
            <w:tcW w:w="812" w:type="dxa"/>
            <w:gridSpan w:val="2"/>
            <w:vAlign w:val="center"/>
          </w:tcPr>
          <w:p w14:paraId="0C0CBE3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第二学年</w:t>
            </w:r>
          </w:p>
        </w:tc>
        <w:tc>
          <w:tcPr>
            <w:tcW w:w="838" w:type="dxa"/>
            <w:gridSpan w:val="2"/>
            <w:vAlign w:val="center"/>
          </w:tcPr>
          <w:p w14:paraId="2550185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第三学年</w:t>
            </w:r>
          </w:p>
        </w:tc>
        <w:tc>
          <w:tcPr>
            <w:tcW w:w="690" w:type="dxa"/>
            <w:vMerge w:val="continue"/>
            <w:vAlign w:val="center"/>
          </w:tcPr>
          <w:p w14:paraId="602E5F08">
            <w:pPr>
              <w:widowControl/>
              <w:ind w:firstLine="0" w:firstLineChars="0"/>
              <w:jc w:val="center"/>
              <w:rPr>
                <w:rFonts w:asciiTheme="minorEastAsia" w:hAnsiTheme="minorEastAsia" w:eastAsiaTheme="minorEastAsia" w:cstheme="minorEastAsia"/>
                <w:kern w:val="0"/>
                <w:sz w:val="18"/>
                <w:szCs w:val="18"/>
              </w:rPr>
            </w:pPr>
          </w:p>
        </w:tc>
        <w:tc>
          <w:tcPr>
            <w:tcW w:w="600" w:type="dxa"/>
            <w:vMerge w:val="continue"/>
            <w:vAlign w:val="center"/>
          </w:tcPr>
          <w:p w14:paraId="39178E41">
            <w:pPr>
              <w:widowControl/>
              <w:ind w:firstLine="0" w:firstLineChars="0"/>
              <w:jc w:val="center"/>
              <w:rPr>
                <w:rFonts w:asciiTheme="minorEastAsia" w:hAnsiTheme="minorEastAsia" w:eastAsiaTheme="minorEastAsia" w:cstheme="minorEastAsia"/>
                <w:kern w:val="0"/>
                <w:sz w:val="18"/>
                <w:szCs w:val="18"/>
              </w:rPr>
            </w:pPr>
          </w:p>
        </w:tc>
      </w:tr>
      <w:tr w14:paraId="2B46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68144D78">
            <w:pPr>
              <w:widowControl/>
              <w:ind w:firstLine="0" w:firstLineChars="0"/>
              <w:jc w:val="left"/>
              <w:rPr>
                <w:rFonts w:asciiTheme="minorEastAsia" w:hAnsiTheme="minorEastAsia" w:eastAsiaTheme="minorEastAsia" w:cstheme="minorEastAsia"/>
                <w:kern w:val="0"/>
                <w:sz w:val="18"/>
                <w:szCs w:val="18"/>
              </w:rPr>
            </w:pPr>
          </w:p>
        </w:tc>
        <w:tc>
          <w:tcPr>
            <w:tcW w:w="396" w:type="dxa"/>
            <w:vMerge w:val="continue"/>
            <w:vAlign w:val="center"/>
          </w:tcPr>
          <w:p w14:paraId="2102DBC6">
            <w:pPr>
              <w:widowControl/>
              <w:ind w:firstLine="0" w:firstLineChars="0"/>
              <w:jc w:val="left"/>
              <w:rPr>
                <w:rFonts w:asciiTheme="minorEastAsia" w:hAnsiTheme="minorEastAsia" w:eastAsiaTheme="minorEastAsia" w:cstheme="minorEastAsia"/>
                <w:kern w:val="0"/>
                <w:sz w:val="18"/>
                <w:szCs w:val="18"/>
              </w:rPr>
            </w:pPr>
          </w:p>
        </w:tc>
        <w:tc>
          <w:tcPr>
            <w:tcW w:w="901" w:type="dxa"/>
            <w:vMerge w:val="continue"/>
            <w:vAlign w:val="center"/>
          </w:tcPr>
          <w:p w14:paraId="1CF99B89">
            <w:pPr>
              <w:widowControl/>
              <w:ind w:firstLine="0" w:firstLineChars="0"/>
              <w:jc w:val="center"/>
              <w:rPr>
                <w:rFonts w:asciiTheme="minorEastAsia" w:hAnsiTheme="minorEastAsia" w:eastAsiaTheme="minorEastAsia" w:cstheme="minorEastAsia"/>
                <w:kern w:val="0"/>
                <w:sz w:val="18"/>
                <w:szCs w:val="18"/>
              </w:rPr>
            </w:pPr>
          </w:p>
        </w:tc>
        <w:tc>
          <w:tcPr>
            <w:tcW w:w="2322" w:type="dxa"/>
            <w:vMerge w:val="continue"/>
            <w:vAlign w:val="center"/>
          </w:tcPr>
          <w:p w14:paraId="66410E5A">
            <w:pPr>
              <w:widowControl/>
              <w:ind w:firstLine="0" w:firstLineChars="0"/>
              <w:jc w:val="left"/>
              <w:rPr>
                <w:rFonts w:asciiTheme="minorEastAsia" w:hAnsiTheme="minorEastAsia" w:eastAsiaTheme="minorEastAsia" w:cstheme="minorEastAsia"/>
                <w:kern w:val="0"/>
                <w:sz w:val="18"/>
                <w:szCs w:val="18"/>
              </w:rPr>
            </w:pPr>
          </w:p>
        </w:tc>
        <w:tc>
          <w:tcPr>
            <w:tcW w:w="437" w:type="dxa"/>
            <w:vMerge w:val="continue"/>
            <w:vAlign w:val="center"/>
          </w:tcPr>
          <w:p w14:paraId="690F640F">
            <w:pPr>
              <w:widowControl/>
              <w:ind w:firstLine="0" w:firstLineChars="0"/>
              <w:jc w:val="left"/>
              <w:rPr>
                <w:rFonts w:asciiTheme="minorEastAsia" w:hAnsiTheme="minorEastAsia" w:eastAsiaTheme="minorEastAsia" w:cstheme="minorEastAsia"/>
                <w:kern w:val="0"/>
                <w:sz w:val="18"/>
                <w:szCs w:val="18"/>
              </w:rPr>
            </w:pPr>
          </w:p>
        </w:tc>
        <w:tc>
          <w:tcPr>
            <w:tcW w:w="490" w:type="dxa"/>
            <w:vMerge w:val="continue"/>
            <w:vAlign w:val="center"/>
          </w:tcPr>
          <w:p w14:paraId="54EC51D9">
            <w:pPr>
              <w:widowControl/>
              <w:ind w:firstLine="0" w:firstLineChars="0"/>
              <w:jc w:val="left"/>
              <w:rPr>
                <w:rFonts w:asciiTheme="minorEastAsia" w:hAnsiTheme="minorEastAsia" w:eastAsiaTheme="minorEastAsia" w:cstheme="minorEastAsia"/>
                <w:kern w:val="0"/>
                <w:sz w:val="18"/>
                <w:szCs w:val="18"/>
              </w:rPr>
            </w:pPr>
          </w:p>
        </w:tc>
        <w:tc>
          <w:tcPr>
            <w:tcW w:w="573" w:type="dxa"/>
            <w:vMerge w:val="continue"/>
            <w:vAlign w:val="center"/>
          </w:tcPr>
          <w:p w14:paraId="152AD3AC">
            <w:pPr>
              <w:widowControl/>
              <w:ind w:firstLine="0" w:firstLineChars="0"/>
              <w:jc w:val="left"/>
              <w:rPr>
                <w:rFonts w:asciiTheme="minorEastAsia" w:hAnsiTheme="minorEastAsia" w:eastAsiaTheme="minorEastAsia" w:cstheme="minorEastAsia"/>
                <w:kern w:val="0"/>
                <w:sz w:val="18"/>
                <w:szCs w:val="18"/>
              </w:rPr>
            </w:pPr>
          </w:p>
        </w:tc>
        <w:tc>
          <w:tcPr>
            <w:tcW w:w="509" w:type="dxa"/>
            <w:vMerge w:val="continue"/>
            <w:vAlign w:val="center"/>
          </w:tcPr>
          <w:p w14:paraId="323C9DCF">
            <w:pPr>
              <w:widowControl/>
              <w:ind w:firstLine="0" w:firstLineChars="0"/>
              <w:jc w:val="left"/>
              <w:rPr>
                <w:rFonts w:asciiTheme="minorEastAsia" w:hAnsiTheme="minorEastAsia" w:eastAsiaTheme="minorEastAsia" w:cstheme="minorEastAsia"/>
                <w:kern w:val="0"/>
                <w:sz w:val="18"/>
                <w:szCs w:val="18"/>
              </w:rPr>
            </w:pPr>
          </w:p>
        </w:tc>
        <w:tc>
          <w:tcPr>
            <w:tcW w:w="364" w:type="dxa"/>
            <w:vMerge w:val="continue"/>
            <w:vAlign w:val="center"/>
          </w:tcPr>
          <w:p w14:paraId="29F09EB8">
            <w:pPr>
              <w:widowControl/>
              <w:ind w:firstLine="0" w:firstLineChars="0"/>
              <w:jc w:val="left"/>
              <w:rPr>
                <w:rFonts w:asciiTheme="minorEastAsia" w:hAnsiTheme="minorEastAsia" w:eastAsiaTheme="minorEastAsia" w:cstheme="minorEastAsia"/>
                <w:kern w:val="0"/>
                <w:sz w:val="18"/>
                <w:szCs w:val="18"/>
              </w:rPr>
            </w:pPr>
          </w:p>
        </w:tc>
        <w:tc>
          <w:tcPr>
            <w:tcW w:w="436" w:type="dxa"/>
            <w:vAlign w:val="center"/>
          </w:tcPr>
          <w:p w14:paraId="091A9C0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第一学期</w:t>
            </w:r>
          </w:p>
        </w:tc>
        <w:tc>
          <w:tcPr>
            <w:tcW w:w="452" w:type="dxa"/>
            <w:vAlign w:val="center"/>
          </w:tcPr>
          <w:p w14:paraId="002DBCC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第二学期</w:t>
            </w:r>
          </w:p>
        </w:tc>
        <w:tc>
          <w:tcPr>
            <w:tcW w:w="417" w:type="dxa"/>
            <w:vAlign w:val="center"/>
          </w:tcPr>
          <w:p w14:paraId="33386FF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第三学期</w:t>
            </w:r>
          </w:p>
        </w:tc>
        <w:tc>
          <w:tcPr>
            <w:tcW w:w="395" w:type="dxa"/>
            <w:vAlign w:val="center"/>
          </w:tcPr>
          <w:p w14:paraId="6CC691F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第四学期</w:t>
            </w:r>
          </w:p>
        </w:tc>
        <w:tc>
          <w:tcPr>
            <w:tcW w:w="441" w:type="dxa"/>
            <w:vAlign w:val="center"/>
          </w:tcPr>
          <w:p w14:paraId="262B723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第五学期</w:t>
            </w:r>
          </w:p>
        </w:tc>
        <w:tc>
          <w:tcPr>
            <w:tcW w:w="397" w:type="dxa"/>
            <w:vAlign w:val="center"/>
          </w:tcPr>
          <w:p w14:paraId="534C968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第六学期</w:t>
            </w:r>
          </w:p>
        </w:tc>
        <w:tc>
          <w:tcPr>
            <w:tcW w:w="690" w:type="dxa"/>
            <w:vMerge w:val="continue"/>
            <w:vAlign w:val="center"/>
          </w:tcPr>
          <w:p w14:paraId="681B4C6A">
            <w:pPr>
              <w:widowControl/>
              <w:ind w:firstLine="0" w:firstLineChars="0"/>
              <w:jc w:val="center"/>
              <w:rPr>
                <w:rFonts w:asciiTheme="minorEastAsia" w:hAnsiTheme="minorEastAsia" w:eastAsiaTheme="minorEastAsia" w:cstheme="minorEastAsia"/>
                <w:kern w:val="0"/>
                <w:sz w:val="18"/>
                <w:szCs w:val="18"/>
              </w:rPr>
            </w:pPr>
          </w:p>
        </w:tc>
        <w:tc>
          <w:tcPr>
            <w:tcW w:w="600" w:type="dxa"/>
            <w:vMerge w:val="continue"/>
            <w:vAlign w:val="center"/>
          </w:tcPr>
          <w:p w14:paraId="3958F67B">
            <w:pPr>
              <w:widowControl/>
              <w:ind w:firstLine="0" w:firstLineChars="0"/>
              <w:jc w:val="center"/>
              <w:rPr>
                <w:rFonts w:asciiTheme="minorEastAsia" w:hAnsiTheme="minorEastAsia" w:eastAsiaTheme="minorEastAsia" w:cstheme="minorEastAsia"/>
                <w:kern w:val="0"/>
                <w:sz w:val="18"/>
                <w:szCs w:val="18"/>
              </w:rPr>
            </w:pPr>
          </w:p>
        </w:tc>
      </w:tr>
      <w:tr w14:paraId="31AD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7F27B29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公共基础课</w:t>
            </w:r>
          </w:p>
        </w:tc>
        <w:tc>
          <w:tcPr>
            <w:tcW w:w="419" w:type="dxa"/>
            <w:vMerge w:val="restart"/>
            <w:vAlign w:val="center"/>
          </w:tcPr>
          <w:p w14:paraId="0507BC5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必修课</w:t>
            </w:r>
          </w:p>
        </w:tc>
        <w:tc>
          <w:tcPr>
            <w:tcW w:w="396" w:type="dxa"/>
            <w:vAlign w:val="center"/>
          </w:tcPr>
          <w:p w14:paraId="799219D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1" w:type="dxa"/>
            <w:vAlign w:val="center"/>
          </w:tcPr>
          <w:p w14:paraId="03D1368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000000G</w:t>
            </w:r>
          </w:p>
        </w:tc>
        <w:tc>
          <w:tcPr>
            <w:tcW w:w="2322" w:type="dxa"/>
            <w:vAlign w:val="center"/>
          </w:tcPr>
          <w:p w14:paraId="0EDD05E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军事技能训练及入学教育</w:t>
            </w:r>
          </w:p>
        </w:tc>
        <w:tc>
          <w:tcPr>
            <w:tcW w:w="437" w:type="dxa"/>
            <w:vAlign w:val="center"/>
          </w:tcPr>
          <w:p w14:paraId="5FF0ED1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w:t>
            </w:r>
          </w:p>
        </w:tc>
        <w:tc>
          <w:tcPr>
            <w:tcW w:w="490" w:type="dxa"/>
            <w:vAlign w:val="center"/>
          </w:tcPr>
          <w:p w14:paraId="60AE57B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90</w:t>
            </w:r>
          </w:p>
        </w:tc>
        <w:tc>
          <w:tcPr>
            <w:tcW w:w="573" w:type="dxa"/>
            <w:vAlign w:val="center"/>
          </w:tcPr>
          <w:p w14:paraId="395B7535">
            <w:pPr>
              <w:widowControl/>
              <w:ind w:firstLine="0" w:firstLineChars="0"/>
              <w:jc w:val="center"/>
              <w:rPr>
                <w:rFonts w:asciiTheme="minorEastAsia" w:hAnsiTheme="minorEastAsia" w:eastAsiaTheme="minorEastAsia" w:cstheme="minorEastAsia"/>
                <w:kern w:val="0"/>
                <w:sz w:val="18"/>
                <w:szCs w:val="18"/>
              </w:rPr>
            </w:pPr>
          </w:p>
        </w:tc>
        <w:tc>
          <w:tcPr>
            <w:tcW w:w="509" w:type="dxa"/>
            <w:vAlign w:val="center"/>
          </w:tcPr>
          <w:p w14:paraId="2C52D63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90</w:t>
            </w:r>
          </w:p>
        </w:tc>
        <w:tc>
          <w:tcPr>
            <w:tcW w:w="364" w:type="dxa"/>
            <w:vAlign w:val="center"/>
          </w:tcPr>
          <w:p w14:paraId="0C517A4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436" w:type="dxa"/>
            <w:vAlign w:val="center"/>
          </w:tcPr>
          <w:p w14:paraId="1324AC3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w:t>
            </w:r>
          </w:p>
        </w:tc>
        <w:tc>
          <w:tcPr>
            <w:tcW w:w="452" w:type="dxa"/>
            <w:vAlign w:val="center"/>
          </w:tcPr>
          <w:p w14:paraId="535BCFDA">
            <w:pPr>
              <w:widowControl/>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5B61733">
            <w:pPr>
              <w:widowControl/>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6E7AB841">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5A8842A4">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231B6B65">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BC9FCA8">
            <w:pPr>
              <w:widowControl/>
              <w:ind w:firstLine="0" w:firstLineChars="0"/>
              <w:jc w:val="center"/>
              <w:rPr>
                <w:rFonts w:asciiTheme="minorEastAsia" w:hAnsiTheme="minorEastAsia" w:eastAsiaTheme="minorEastAsia" w:cstheme="minorEastAsia"/>
                <w:kern w:val="0"/>
                <w:sz w:val="18"/>
                <w:szCs w:val="18"/>
              </w:rPr>
            </w:pPr>
          </w:p>
        </w:tc>
        <w:tc>
          <w:tcPr>
            <w:tcW w:w="600" w:type="dxa"/>
            <w:vAlign w:val="center"/>
          </w:tcPr>
          <w:p w14:paraId="5A6B1AD5">
            <w:pPr>
              <w:widowControl/>
              <w:ind w:firstLine="0" w:firstLineChars="0"/>
              <w:jc w:val="center"/>
              <w:rPr>
                <w:rFonts w:asciiTheme="minorEastAsia" w:hAnsiTheme="minorEastAsia" w:eastAsiaTheme="minorEastAsia" w:cstheme="minorEastAsia"/>
                <w:kern w:val="0"/>
                <w:sz w:val="18"/>
                <w:szCs w:val="18"/>
              </w:rPr>
            </w:pPr>
          </w:p>
        </w:tc>
      </w:tr>
      <w:tr w14:paraId="6C67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1FDA94E6">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5F3BEFC">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236DD7A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901" w:type="dxa"/>
            <w:shd w:val="clear" w:color="auto" w:fill="auto"/>
            <w:vAlign w:val="center"/>
          </w:tcPr>
          <w:p w14:paraId="202AC65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000008G</w:t>
            </w:r>
          </w:p>
        </w:tc>
        <w:tc>
          <w:tcPr>
            <w:tcW w:w="2322" w:type="dxa"/>
            <w:shd w:val="clear" w:color="auto" w:fill="auto"/>
            <w:vAlign w:val="center"/>
          </w:tcPr>
          <w:p w14:paraId="7D30A8C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军事理论</w:t>
            </w:r>
          </w:p>
        </w:tc>
        <w:tc>
          <w:tcPr>
            <w:tcW w:w="437" w:type="dxa"/>
            <w:shd w:val="clear" w:color="auto" w:fill="auto"/>
            <w:vAlign w:val="center"/>
          </w:tcPr>
          <w:p w14:paraId="692987E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25ED804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573" w:type="dxa"/>
            <w:shd w:val="clear" w:color="auto" w:fill="auto"/>
            <w:vAlign w:val="center"/>
          </w:tcPr>
          <w:p w14:paraId="539B60C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18</w:t>
            </w:r>
          </w:p>
        </w:tc>
        <w:tc>
          <w:tcPr>
            <w:tcW w:w="509" w:type="dxa"/>
            <w:shd w:val="clear" w:color="auto" w:fill="auto"/>
            <w:vAlign w:val="center"/>
          </w:tcPr>
          <w:p w14:paraId="363C66A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18</w:t>
            </w:r>
          </w:p>
        </w:tc>
        <w:tc>
          <w:tcPr>
            <w:tcW w:w="364" w:type="dxa"/>
            <w:shd w:val="clear" w:color="auto" w:fill="auto"/>
            <w:vAlign w:val="center"/>
          </w:tcPr>
          <w:p w14:paraId="57A7701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shd w:val="clear" w:color="auto" w:fill="auto"/>
            <w:vAlign w:val="center"/>
          </w:tcPr>
          <w:p w14:paraId="034A7E0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452" w:type="dxa"/>
            <w:vAlign w:val="center"/>
          </w:tcPr>
          <w:p w14:paraId="38CB7914">
            <w:pPr>
              <w:widowControl/>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1123DDDD">
            <w:pPr>
              <w:widowControl/>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2B76AFCB">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37F74F12">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2379BBF1">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4383E20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①</w:t>
            </w:r>
          </w:p>
        </w:tc>
        <w:tc>
          <w:tcPr>
            <w:tcW w:w="600" w:type="dxa"/>
            <w:vAlign w:val="center"/>
          </w:tcPr>
          <w:p w14:paraId="002BAFAB">
            <w:pPr>
              <w:widowControl/>
              <w:ind w:firstLine="0" w:firstLineChars="0"/>
              <w:jc w:val="center"/>
              <w:rPr>
                <w:rFonts w:asciiTheme="minorEastAsia" w:hAnsiTheme="minorEastAsia" w:eastAsiaTheme="minorEastAsia" w:cstheme="minorEastAsia"/>
                <w:kern w:val="0"/>
                <w:sz w:val="18"/>
                <w:szCs w:val="18"/>
              </w:rPr>
            </w:pPr>
          </w:p>
        </w:tc>
      </w:tr>
      <w:tr w14:paraId="266D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46DA41EE">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74A9CDB">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2FA5910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901" w:type="dxa"/>
            <w:shd w:val="clear" w:color="auto" w:fill="auto"/>
            <w:vAlign w:val="center"/>
          </w:tcPr>
          <w:p w14:paraId="5DF632D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000001G</w:t>
            </w:r>
          </w:p>
        </w:tc>
        <w:tc>
          <w:tcPr>
            <w:tcW w:w="2322" w:type="dxa"/>
            <w:shd w:val="clear" w:color="auto" w:fill="auto"/>
            <w:vAlign w:val="center"/>
          </w:tcPr>
          <w:p w14:paraId="0E21C6F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思想道德与法治</w:t>
            </w:r>
          </w:p>
        </w:tc>
        <w:tc>
          <w:tcPr>
            <w:tcW w:w="437" w:type="dxa"/>
            <w:shd w:val="clear" w:color="auto" w:fill="auto"/>
            <w:vAlign w:val="center"/>
          </w:tcPr>
          <w:p w14:paraId="71B442D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72E2B9C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573" w:type="dxa"/>
            <w:shd w:val="clear" w:color="auto" w:fill="auto"/>
            <w:vAlign w:val="center"/>
          </w:tcPr>
          <w:p w14:paraId="4EBD34D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42</w:t>
            </w:r>
          </w:p>
        </w:tc>
        <w:tc>
          <w:tcPr>
            <w:tcW w:w="509" w:type="dxa"/>
            <w:shd w:val="clear" w:color="auto" w:fill="auto"/>
            <w:vAlign w:val="center"/>
          </w:tcPr>
          <w:p w14:paraId="30C0A72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364" w:type="dxa"/>
            <w:shd w:val="clear" w:color="auto" w:fill="auto"/>
            <w:vAlign w:val="center"/>
          </w:tcPr>
          <w:p w14:paraId="345C96E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436" w:type="dxa"/>
            <w:shd w:val="clear" w:color="auto" w:fill="auto"/>
            <w:vAlign w:val="center"/>
          </w:tcPr>
          <w:p w14:paraId="4F05BAA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452" w:type="dxa"/>
            <w:shd w:val="clear" w:color="auto" w:fill="auto"/>
            <w:vAlign w:val="center"/>
          </w:tcPr>
          <w:p w14:paraId="00721335">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49B954B7">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75CDBF61">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563D4751">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6C44B427">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61367D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600" w:type="dxa"/>
            <w:vAlign w:val="center"/>
          </w:tcPr>
          <w:p w14:paraId="215D46AB">
            <w:pPr>
              <w:widowControl/>
              <w:ind w:firstLine="0" w:firstLineChars="0"/>
              <w:jc w:val="center"/>
              <w:rPr>
                <w:rFonts w:asciiTheme="minorEastAsia" w:hAnsiTheme="minorEastAsia" w:eastAsiaTheme="minorEastAsia" w:cstheme="minorEastAsia"/>
                <w:kern w:val="0"/>
                <w:sz w:val="18"/>
                <w:szCs w:val="18"/>
              </w:rPr>
            </w:pPr>
          </w:p>
        </w:tc>
      </w:tr>
      <w:tr w14:paraId="244E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210C2F98">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2DF8E955">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17BD900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901" w:type="dxa"/>
            <w:shd w:val="clear" w:color="auto" w:fill="auto"/>
            <w:vAlign w:val="center"/>
          </w:tcPr>
          <w:p w14:paraId="030D191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000011G</w:t>
            </w:r>
          </w:p>
        </w:tc>
        <w:tc>
          <w:tcPr>
            <w:tcW w:w="2322" w:type="dxa"/>
            <w:shd w:val="clear" w:color="auto" w:fill="auto"/>
            <w:vAlign w:val="center"/>
          </w:tcPr>
          <w:p w14:paraId="4022E57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毛泽东思想和中国特色社会主义理论体系概论</w:t>
            </w:r>
          </w:p>
        </w:tc>
        <w:tc>
          <w:tcPr>
            <w:tcW w:w="437" w:type="dxa"/>
            <w:shd w:val="clear" w:color="auto" w:fill="auto"/>
            <w:vAlign w:val="center"/>
          </w:tcPr>
          <w:p w14:paraId="7801DC0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64072D6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3" w:type="dxa"/>
            <w:shd w:val="clear" w:color="auto" w:fill="auto"/>
            <w:vAlign w:val="center"/>
          </w:tcPr>
          <w:p w14:paraId="3A7B650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509" w:type="dxa"/>
            <w:shd w:val="clear" w:color="auto" w:fill="auto"/>
            <w:vAlign w:val="center"/>
          </w:tcPr>
          <w:p w14:paraId="5BC4304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364" w:type="dxa"/>
            <w:shd w:val="clear" w:color="auto" w:fill="auto"/>
            <w:vAlign w:val="center"/>
          </w:tcPr>
          <w:p w14:paraId="4A59680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shd w:val="clear" w:color="auto" w:fill="auto"/>
            <w:vAlign w:val="center"/>
          </w:tcPr>
          <w:p w14:paraId="5FEEC949">
            <w:pPr>
              <w:widowControl/>
              <w:ind w:firstLine="0" w:firstLineChars="0"/>
              <w:jc w:val="center"/>
              <w:rPr>
                <w:rFonts w:asciiTheme="minorEastAsia" w:hAnsiTheme="minorEastAsia" w:eastAsiaTheme="minorEastAsia" w:cstheme="minorEastAsia"/>
                <w:kern w:val="0"/>
                <w:sz w:val="18"/>
                <w:szCs w:val="18"/>
              </w:rPr>
            </w:pPr>
          </w:p>
        </w:tc>
        <w:tc>
          <w:tcPr>
            <w:tcW w:w="452" w:type="dxa"/>
            <w:shd w:val="clear" w:color="auto" w:fill="auto"/>
            <w:vAlign w:val="center"/>
          </w:tcPr>
          <w:p w14:paraId="0E61C57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17" w:type="dxa"/>
            <w:shd w:val="clear" w:color="auto" w:fill="auto"/>
            <w:vAlign w:val="center"/>
          </w:tcPr>
          <w:p w14:paraId="70BFB096">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6DD3C9C6">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6D6E1F76">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1F4EBC2">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CD7889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600" w:type="dxa"/>
            <w:vAlign w:val="center"/>
          </w:tcPr>
          <w:p w14:paraId="770B64DF">
            <w:pPr>
              <w:widowControl/>
              <w:ind w:firstLine="0" w:firstLineChars="0"/>
              <w:jc w:val="center"/>
              <w:rPr>
                <w:rFonts w:asciiTheme="minorEastAsia" w:hAnsiTheme="minorEastAsia" w:eastAsiaTheme="minorEastAsia" w:cstheme="minorEastAsia"/>
                <w:kern w:val="0"/>
                <w:sz w:val="18"/>
                <w:szCs w:val="18"/>
              </w:rPr>
            </w:pPr>
          </w:p>
        </w:tc>
      </w:tr>
      <w:tr w14:paraId="38A1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575F5321">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DCFD4DD">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3B71404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901" w:type="dxa"/>
            <w:shd w:val="clear" w:color="auto" w:fill="auto"/>
            <w:vAlign w:val="center"/>
          </w:tcPr>
          <w:p w14:paraId="7F90398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000006G</w:t>
            </w:r>
          </w:p>
        </w:tc>
        <w:tc>
          <w:tcPr>
            <w:tcW w:w="2322" w:type="dxa"/>
            <w:shd w:val="clear" w:color="auto" w:fill="auto"/>
            <w:vAlign w:val="center"/>
          </w:tcPr>
          <w:p w14:paraId="2E27AFD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习近平新时代中国特色社会主义思想概论</w:t>
            </w:r>
          </w:p>
        </w:tc>
        <w:tc>
          <w:tcPr>
            <w:tcW w:w="437" w:type="dxa"/>
            <w:shd w:val="clear" w:color="auto" w:fill="auto"/>
            <w:vAlign w:val="center"/>
          </w:tcPr>
          <w:p w14:paraId="6706BC4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1871F58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573" w:type="dxa"/>
            <w:shd w:val="clear" w:color="auto" w:fill="auto"/>
            <w:vAlign w:val="center"/>
          </w:tcPr>
          <w:p w14:paraId="59D88F5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42</w:t>
            </w:r>
          </w:p>
        </w:tc>
        <w:tc>
          <w:tcPr>
            <w:tcW w:w="509" w:type="dxa"/>
            <w:shd w:val="clear" w:color="auto" w:fill="auto"/>
            <w:vAlign w:val="center"/>
          </w:tcPr>
          <w:p w14:paraId="13F249A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364" w:type="dxa"/>
            <w:shd w:val="clear" w:color="auto" w:fill="auto"/>
            <w:vAlign w:val="center"/>
          </w:tcPr>
          <w:p w14:paraId="6945548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436" w:type="dxa"/>
            <w:shd w:val="clear" w:color="auto" w:fill="auto"/>
            <w:vAlign w:val="center"/>
          </w:tcPr>
          <w:p w14:paraId="695A737C">
            <w:pPr>
              <w:widowControl/>
              <w:ind w:firstLine="0" w:firstLineChars="0"/>
              <w:jc w:val="center"/>
              <w:rPr>
                <w:rFonts w:asciiTheme="minorEastAsia" w:hAnsiTheme="minorEastAsia" w:eastAsiaTheme="minorEastAsia" w:cstheme="minorEastAsia"/>
                <w:kern w:val="0"/>
                <w:sz w:val="18"/>
                <w:szCs w:val="18"/>
              </w:rPr>
            </w:pPr>
          </w:p>
        </w:tc>
        <w:tc>
          <w:tcPr>
            <w:tcW w:w="452" w:type="dxa"/>
            <w:shd w:val="clear" w:color="auto" w:fill="auto"/>
            <w:vAlign w:val="center"/>
          </w:tcPr>
          <w:p w14:paraId="17FA0EF6">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3247B12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48</w:t>
            </w:r>
          </w:p>
        </w:tc>
        <w:tc>
          <w:tcPr>
            <w:tcW w:w="395" w:type="dxa"/>
            <w:shd w:val="clear" w:color="auto" w:fill="auto"/>
            <w:vAlign w:val="center"/>
          </w:tcPr>
          <w:p w14:paraId="3FB6402F">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0C271D11">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00D479A">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438D611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600" w:type="dxa"/>
            <w:vAlign w:val="center"/>
          </w:tcPr>
          <w:p w14:paraId="16E5964F">
            <w:pPr>
              <w:widowControl/>
              <w:ind w:firstLine="0" w:firstLineChars="0"/>
              <w:jc w:val="center"/>
              <w:rPr>
                <w:rFonts w:asciiTheme="minorEastAsia" w:hAnsiTheme="minorEastAsia" w:eastAsiaTheme="minorEastAsia" w:cstheme="minorEastAsia"/>
                <w:kern w:val="0"/>
                <w:sz w:val="18"/>
                <w:szCs w:val="18"/>
              </w:rPr>
            </w:pPr>
          </w:p>
        </w:tc>
      </w:tr>
      <w:tr w14:paraId="3B15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2D27E85A">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02638E1E">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1D68B32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901" w:type="dxa"/>
            <w:shd w:val="clear" w:color="auto" w:fill="auto"/>
            <w:vAlign w:val="center"/>
          </w:tcPr>
          <w:p w14:paraId="1ADC0AF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000009G</w:t>
            </w:r>
          </w:p>
          <w:p w14:paraId="1763852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000059G</w:t>
            </w:r>
          </w:p>
          <w:p w14:paraId="7DA760D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000029G</w:t>
            </w:r>
          </w:p>
          <w:p w14:paraId="1FCB028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000039G</w:t>
            </w:r>
          </w:p>
        </w:tc>
        <w:tc>
          <w:tcPr>
            <w:tcW w:w="2322" w:type="dxa"/>
            <w:shd w:val="clear" w:color="auto" w:fill="auto"/>
            <w:vAlign w:val="center"/>
          </w:tcPr>
          <w:p w14:paraId="14D175E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形势与政策</w:t>
            </w:r>
          </w:p>
        </w:tc>
        <w:tc>
          <w:tcPr>
            <w:tcW w:w="437" w:type="dxa"/>
            <w:shd w:val="clear" w:color="auto" w:fill="auto"/>
            <w:vAlign w:val="center"/>
          </w:tcPr>
          <w:p w14:paraId="47134F9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38B69D3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3" w:type="dxa"/>
            <w:shd w:val="clear" w:color="auto" w:fill="auto"/>
            <w:vAlign w:val="center"/>
          </w:tcPr>
          <w:p w14:paraId="3B18898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24</w:t>
            </w:r>
          </w:p>
        </w:tc>
        <w:tc>
          <w:tcPr>
            <w:tcW w:w="509" w:type="dxa"/>
            <w:shd w:val="clear" w:color="auto" w:fill="auto"/>
            <w:vAlign w:val="center"/>
          </w:tcPr>
          <w:p w14:paraId="6001327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364" w:type="dxa"/>
            <w:shd w:val="clear" w:color="auto" w:fill="auto"/>
            <w:vAlign w:val="center"/>
          </w:tcPr>
          <w:p w14:paraId="7B1AA30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shd w:val="clear" w:color="auto" w:fill="auto"/>
            <w:vAlign w:val="center"/>
          </w:tcPr>
          <w:p w14:paraId="0E527B8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452" w:type="dxa"/>
            <w:shd w:val="clear" w:color="auto" w:fill="auto"/>
            <w:vAlign w:val="center"/>
          </w:tcPr>
          <w:p w14:paraId="791FAFF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417" w:type="dxa"/>
            <w:shd w:val="clear" w:color="auto" w:fill="auto"/>
            <w:vAlign w:val="center"/>
          </w:tcPr>
          <w:p w14:paraId="44B2FE1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395" w:type="dxa"/>
            <w:shd w:val="clear" w:color="auto" w:fill="auto"/>
            <w:vAlign w:val="center"/>
          </w:tcPr>
          <w:p w14:paraId="4C66304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441" w:type="dxa"/>
            <w:vAlign w:val="center"/>
          </w:tcPr>
          <w:p w14:paraId="5F71ACCD">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114297E">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190B834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600" w:type="dxa"/>
            <w:vAlign w:val="center"/>
          </w:tcPr>
          <w:p w14:paraId="647731FD">
            <w:pPr>
              <w:widowControl/>
              <w:ind w:firstLine="0" w:firstLineChars="0"/>
              <w:jc w:val="center"/>
              <w:rPr>
                <w:rFonts w:asciiTheme="minorEastAsia" w:hAnsiTheme="minorEastAsia" w:eastAsiaTheme="minorEastAsia" w:cstheme="minorEastAsia"/>
                <w:kern w:val="0"/>
                <w:sz w:val="18"/>
                <w:szCs w:val="18"/>
              </w:rPr>
            </w:pPr>
          </w:p>
        </w:tc>
      </w:tr>
      <w:tr w14:paraId="6372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7D703BD1">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C3B59E7">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0EE0BC8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w:t>
            </w:r>
          </w:p>
        </w:tc>
        <w:tc>
          <w:tcPr>
            <w:tcW w:w="901" w:type="dxa"/>
            <w:shd w:val="clear" w:color="auto" w:fill="auto"/>
            <w:vAlign w:val="center"/>
          </w:tcPr>
          <w:p w14:paraId="15154FE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000005G</w:t>
            </w:r>
          </w:p>
          <w:p w14:paraId="1E419C3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000015G</w:t>
            </w:r>
          </w:p>
        </w:tc>
        <w:tc>
          <w:tcPr>
            <w:tcW w:w="2322" w:type="dxa"/>
            <w:shd w:val="clear" w:color="auto" w:fill="auto"/>
            <w:vAlign w:val="center"/>
          </w:tcPr>
          <w:p w14:paraId="1422DB8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大学英语</w:t>
            </w:r>
          </w:p>
        </w:tc>
        <w:tc>
          <w:tcPr>
            <w:tcW w:w="437" w:type="dxa"/>
            <w:shd w:val="clear" w:color="auto" w:fill="auto"/>
            <w:vAlign w:val="center"/>
          </w:tcPr>
          <w:p w14:paraId="79F0714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490" w:type="dxa"/>
            <w:shd w:val="clear" w:color="auto" w:fill="auto"/>
            <w:vAlign w:val="center"/>
          </w:tcPr>
          <w:p w14:paraId="1335324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128</w:t>
            </w:r>
          </w:p>
        </w:tc>
        <w:tc>
          <w:tcPr>
            <w:tcW w:w="573" w:type="dxa"/>
            <w:shd w:val="clear" w:color="auto" w:fill="auto"/>
            <w:vAlign w:val="center"/>
          </w:tcPr>
          <w:p w14:paraId="3C51469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128</w:t>
            </w:r>
          </w:p>
        </w:tc>
        <w:tc>
          <w:tcPr>
            <w:tcW w:w="509" w:type="dxa"/>
            <w:shd w:val="clear" w:color="auto" w:fill="auto"/>
            <w:vAlign w:val="center"/>
          </w:tcPr>
          <w:p w14:paraId="53969018">
            <w:pPr>
              <w:widowControl/>
              <w:ind w:firstLine="0" w:firstLineChars="0"/>
              <w:jc w:val="center"/>
              <w:rPr>
                <w:rFonts w:asciiTheme="minorEastAsia" w:hAnsiTheme="minorEastAsia" w:eastAsiaTheme="minorEastAsia" w:cstheme="minorEastAsia"/>
                <w:kern w:val="0"/>
                <w:sz w:val="18"/>
                <w:szCs w:val="18"/>
              </w:rPr>
            </w:pPr>
          </w:p>
        </w:tc>
        <w:tc>
          <w:tcPr>
            <w:tcW w:w="364" w:type="dxa"/>
            <w:shd w:val="clear" w:color="auto" w:fill="auto"/>
            <w:vAlign w:val="center"/>
          </w:tcPr>
          <w:p w14:paraId="6FF71EB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436" w:type="dxa"/>
            <w:shd w:val="clear" w:color="auto" w:fill="auto"/>
            <w:vAlign w:val="center"/>
          </w:tcPr>
          <w:p w14:paraId="04BCDBF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452" w:type="dxa"/>
            <w:shd w:val="clear" w:color="auto" w:fill="auto"/>
            <w:vAlign w:val="center"/>
          </w:tcPr>
          <w:p w14:paraId="4AF396A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417" w:type="dxa"/>
            <w:shd w:val="clear" w:color="auto" w:fill="auto"/>
            <w:vAlign w:val="center"/>
          </w:tcPr>
          <w:p w14:paraId="27F4D68C">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5C596E54">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42E29FEB">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09FD630A">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77FDDE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④⑤</w:t>
            </w:r>
          </w:p>
        </w:tc>
        <w:tc>
          <w:tcPr>
            <w:tcW w:w="600" w:type="dxa"/>
            <w:vAlign w:val="center"/>
          </w:tcPr>
          <w:p w14:paraId="51B9C62A">
            <w:pPr>
              <w:widowControl/>
              <w:ind w:firstLine="0" w:firstLineChars="0"/>
              <w:jc w:val="center"/>
              <w:rPr>
                <w:rFonts w:asciiTheme="minorEastAsia" w:hAnsiTheme="minorEastAsia" w:eastAsiaTheme="minorEastAsia" w:cstheme="minorEastAsia"/>
                <w:kern w:val="0"/>
                <w:sz w:val="18"/>
                <w:szCs w:val="18"/>
              </w:rPr>
            </w:pPr>
          </w:p>
        </w:tc>
      </w:tr>
      <w:tr w14:paraId="7F35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301D604F">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0F4BE61B">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23E0422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901" w:type="dxa"/>
            <w:shd w:val="clear" w:color="auto" w:fill="auto"/>
            <w:vAlign w:val="center"/>
          </w:tcPr>
          <w:p w14:paraId="200896B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000004G</w:t>
            </w:r>
          </w:p>
        </w:tc>
        <w:tc>
          <w:tcPr>
            <w:tcW w:w="2322" w:type="dxa"/>
            <w:shd w:val="clear" w:color="auto" w:fill="auto"/>
            <w:vAlign w:val="center"/>
          </w:tcPr>
          <w:p w14:paraId="1E04371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大学语文</w:t>
            </w:r>
          </w:p>
        </w:tc>
        <w:tc>
          <w:tcPr>
            <w:tcW w:w="437" w:type="dxa"/>
            <w:shd w:val="clear" w:color="auto" w:fill="auto"/>
            <w:vAlign w:val="center"/>
          </w:tcPr>
          <w:p w14:paraId="273C153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490" w:type="dxa"/>
            <w:shd w:val="clear" w:color="auto" w:fill="auto"/>
            <w:vAlign w:val="center"/>
          </w:tcPr>
          <w:p w14:paraId="0C7FEF1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3" w:type="dxa"/>
            <w:shd w:val="clear" w:color="auto" w:fill="auto"/>
            <w:vAlign w:val="center"/>
          </w:tcPr>
          <w:p w14:paraId="5A3CE35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09" w:type="dxa"/>
            <w:shd w:val="clear" w:color="auto" w:fill="auto"/>
            <w:vAlign w:val="center"/>
          </w:tcPr>
          <w:p w14:paraId="042516C1">
            <w:pPr>
              <w:widowControl/>
              <w:ind w:firstLine="0" w:firstLineChars="0"/>
              <w:jc w:val="center"/>
              <w:rPr>
                <w:rFonts w:asciiTheme="minorEastAsia" w:hAnsiTheme="minorEastAsia" w:eastAsiaTheme="minorEastAsia" w:cstheme="minorEastAsia"/>
                <w:kern w:val="0"/>
                <w:sz w:val="18"/>
                <w:szCs w:val="18"/>
              </w:rPr>
            </w:pPr>
          </w:p>
        </w:tc>
        <w:tc>
          <w:tcPr>
            <w:tcW w:w="364" w:type="dxa"/>
            <w:shd w:val="clear" w:color="auto" w:fill="auto"/>
            <w:vAlign w:val="center"/>
          </w:tcPr>
          <w:p w14:paraId="7B0FFE6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shd w:val="clear" w:color="auto" w:fill="auto"/>
            <w:vAlign w:val="center"/>
          </w:tcPr>
          <w:p w14:paraId="3331087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52" w:type="dxa"/>
            <w:shd w:val="clear" w:color="auto" w:fill="auto"/>
            <w:vAlign w:val="center"/>
          </w:tcPr>
          <w:p w14:paraId="65F1EDEA">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3DD6BB5D">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1222A843">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469A16DB">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485BC730">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17E411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600" w:type="dxa"/>
            <w:vAlign w:val="center"/>
          </w:tcPr>
          <w:p w14:paraId="56F6B330">
            <w:pPr>
              <w:widowControl/>
              <w:ind w:firstLine="0" w:firstLineChars="0"/>
              <w:jc w:val="center"/>
              <w:rPr>
                <w:rFonts w:asciiTheme="minorEastAsia" w:hAnsiTheme="minorEastAsia" w:eastAsiaTheme="minorEastAsia" w:cstheme="minorEastAsia"/>
                <w:kern w:val="0"/>
                <w:sz w:val="18"/>
                <w:szCs w:val="18"/>
              </w:rPr>
            </w:pPr>
          </w:p>
        </w:tc>
      </w:tr>
      <w:tr w14:paraId="6826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01786731">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7020730D">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16378D7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w:t>
            </w:r>
          </w:p>
        </w:tc>
        <w:tc>
          <w:tcPr>
            <w:tcW w:w="901" w:type="dxa"/>
            <w:shd w:val="clear" w:color="auto" w:fill="auto"/>
            <w:vAlign w:val="center"/>
          </w:tcPr>
          <w:p w14:paraId="45F68E2F">
            <w:pPr>
              <w:widowControl/>
              <w:ind w:firstLine="0" w:firstLineChars="0"/>
              <w:jc w:val="center"/>
              <w:rPr>
                <w:rFonts w:asciiTheme="minorEastAsia" w:hAnsiTheme="minorEastAsia" w:eastAsiaTheme="minorEastAsia" w:cstheme="minorEastAsia"/>
                <w:kern w:val="0"/>
                <w:sz w:val="18"/>
                <w:szCs w:val="18"/>
              </w:rPr>
            </w:pPr>
            <w:bookmarkStart w:id="21" w:name="OLE_LINK1"/>
            <w:r>
              <w:rPr>
                <w:rFonts w:hint="eastAsia" w:asciiTheme="minorEastAsia" w:hAnsiTheme="minorEastAsia" w:eastAsiaTheme="minorEastAsia" w:cstheme="minorEastAsia"/>
                <w:kern w:val="0"/>
                <w:sz w:val="18"/>
                <w:szCs w:val="18"/>
              </w:rPr>
              <w:t>000007G</w:t>
            </w:r>
            <w:bookmarkEnd w:id="21"/>
            <w:r>
              <w:rPr>
                <w:rFonts w:hint="eastAsia" w:asciiTheme="minorEastAsia" w:hAnsiTheme="minorEastAsia" w:eastAsiaTheme="minorEastAsia" w:cstheme="minorEastAsia"/>
                <w:kern w:val="0"/>
                <w:sz w:val="18"/>
                <w:szCs w:val="18"/>
              </w:rPr>
              <w:t>000017G000027G</w:t>
            </w:r>
          </w:p>
        </w:tc>
        <w:tc>
          <w:tcPr>
            <w:tcW w:w="2322" w:type="dxa"/>
            <w:shd w:val="clear" w:color="auto" w:fill="auto"/>
            <w:vAlign w:val="center"/>
          </w:tcPr>
          <w:p w14:paraId="5D0D544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大学体育</w:t>
            </w:r>
          </w:p>
        </w:tc>
        <w:tc>
          <w:tcPr>
            <w:tcW w:w="437" w:type="dxa"/>
            <w:shd w:val="clear" w:color="auto" w:fill="auto"/>
            <w:vAlign w:val="center"/>
          </w:tcPr>
          <w:p w14:paraId="05E2C729">
            <w:pPr>
              <w:widowControl/>
              <w:ind w:firstLine="0" w:firstLineChars="0"/>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B</w:t>
            </w:r>
          </w:p>
        </w:tc>
        <w:tc>
          <w:tcPr>
            <w:tcW w:w="490" w:type="dxa"/>
            <w:shd w:val="clear" w:color="auto" w:fill="auto"/>
            <w:vAlign w:val="center"/>
          </w:tcPr>
          <w:p w14:paraId="220FABB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108</w:t>
            </w:r>
          </w:p>
        </w:tc>
        <w:tc>
          <w:tcPr>
            <w:tcW w:w="573" w:type="dxa"/>
            <w:shd w:val="clear" w:color="auto" w:fill="auto"/>
            <w:vAlign w:val="center"/>
          </w:tcPr>
          <w:p w14:paraId="5E80DA7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509" w:type="dxa"/>
            <w:shd w:val="clear" w:color="auto" w:fill="auto"/>
            <w:vAlign w:val="center"/>
          </w:tcPr>
          <w:p w14:paraId="0379ABD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102</w:t>
            </w:r>
          </w:p>
        </w:tc>
        <w:tc>
          <w:tcPr>
            <w:tcW w:w="364" w:type="dxa"/>
            <w:shd w:val="clear" w:color="auto" w:fill="auto"/>
            <w:vAlign w:val="center"/>
          </w:tcPr>
          <w:p w14:paraId="63FED48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436" w:type="dxa"/>
            <w:shd w:val="clear" w:color="auto" w:fill="auto"/>
            <w:vAlign w:val="center"/>
          </w:tcPr>
          <w:p w14:paraId="1B7A60F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452" w:type="dxa"/>
            <w:shd w:val="clear" w:color="auto" w:fill="auto"/>
            <w:vAlign w:val="center"/>
          </w:tcPr>
          <w:p w14:paraId="0FF397F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417" w:type="dxa"/>
            <w:shd w:val="clear" w:color="auto" w:fill="auto"/>
            <w:vAlign w:val="center"/>
          </w:tcPr>
          <w:p w14:paraId="4585A00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395" w:type="dxa"/>
            <w:shd w:val="clear" w:color="auto" w:fill="auto"/>
            <w:vAlign w:val="center"/>
          </w:tcPr>
          <w:p w14:paraId="4F3C8696">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5457ED28">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CA95F52">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484B00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③</w:t>
            </w:r>
          </w:p>
        </w:tc>
        <w:tc>
          <w:tcPr>
            <w:tcW w:w="600" w:type="dxa"/>
            <w:vAlign w:val="center"/>
          </w:tcPr>
          <w:p w14:paraId="0A593774">
            <w:pPr>
              <w:widowControl/>
              <w:ind w:firstLine="0" w:firstLineChars="0"/>
              <w:jc w:val="center"/>
              <w:rPr>
                <w:rFonts w:asciiTheme="minorEastAsia" w:hAnsiTheme="minorEastAsia" w:eastAsiaTheme="minorEastAsia" w:cstheme="minorEastAsia"/>
                <w:kern w:val="0"/>
                <w:sz w:val="18"/>
                <w:szCs w:val="18"/>
              </w:rPr>
            </w:pPr>
          </w:p>
        </w:tc>
      </w:tr>
      <w:tr w14:paraId="453A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3313B989">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18FA3A64">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26B44B1C">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10</w:t>
            </w:r>
          </w:p>
        </w:tc>
        <w:tc>
          <w:tcPr>
            <w:tcW w:w="901" w:type="dxa"/>
            <w:shd w:val="clear" w:color="auto" w:fill="auto"/>
            <w:vAlign w:val="center"/>
          </w:tcPr>
          <w:p w14:paraId="44EA01D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000013G</w:t>
            </w:r>
          </w:p>
        </w:tc>
        <w:tc>
          <w:tcPr>
            <w:tcW w:w="2322" w:type="dxa"/>
            <w:shd w:val="clear" w:color="auto" w:fill="auto"/>
            <w:vAlign w:val="center"/>
          </w:tcPr>
          <w:p w14:paraId="34A6921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大学生心理健康教育</w:t>
            </w:r>
          </w:p>
        </w:tc>
        <w:tc>
          <w:tcPr>
            <w:tcW w:w="437" w:type="dxa"/>
            <w:shd w:val="clear" w:color="auto" w:fill="auto"/>
            <w:vAlign w:val="center"/>
          </w:tcPr>
          <w:p w14:paraId="1555B41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490" w:type="dxa"/>
            <w:shd w:val="clear" w:color="auto" w:fill="auto"/>
            <w:vAlign w:val="center"/>
          </w:tcPr>
          <w:p w14:paraId="590C967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3" w:type="dxa"/>
            <w:shd w:val="clear" w:color="auto" w:fill="auto"/>
            <w:vAlign w:val="center"/>
          </w:tcPr>
          <w:p w14:paraId="78D8E2A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09" w:type="dxa"/>
            <w:shd w:val="clear" w:color="auto" w:fill="auto"/>
            <w:vAlign w:val="center"/>
          </w:tcPr>
          <w:p w14:paraId="004EB4DC">
            <w:pPr>
              <w:widowControl/>
              <w:ind w:firstLine="0" w:firstLineChars="0"/>
              <w:jc w:val="center"/>
              <w:rPr>
                <w:rFonts w:asciiTheme="minorEastAsia" w:hAnsiTheme="minorEastAsia" w:eastAsiaTheme="minorEastAsia" w:cstheme="minorEastAsia"/>
                <w:kern w:val="0"/>
                <w:sz w:val="18"/>
                <w:szCs w:val="18"/>
              </w:rPr>
            </w:pPr>
          </w:p>
        </w:tc>
        <w:tc>
          <w:tcPr>
            <w:tcW w:w="364" w:type="dxa"/>
            <w:shd w:val="clear" w:color="auto" w:fill="auto"/>
            <w:vAlign w:val="center"/>
          </w:tcPr>
          <w:p w14:paraId="602673E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shd w:val="clear" w:color="auto" w:fill="auto"/>
            <w:vAlign w:val="center"/>
          </w:tcPr>
          <w:p w14:paraId="432A43B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52" w:type="dxa"/>
            <w:shd w:val="clear" w:color="auto" w:fill="auto"/>
            <w:vAlign w:val="center"/>
          </w:tcPr>
          <w:p w14:paraId="5B6FA3DF">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514B8041">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286F9DF1">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44D8E090">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180121D7">
            <w:pPr>
              <w:widowControl/>
              <w:ind w:firstLine="0" w:firstLineChars="0"/>
              <w:jc w:val="center"/>
              <w:rPr>
                <w:rFonts w:asciiTheme="minorEastAsia" w:hAnsiTheme="minorEastAsia" w:eastAsiaTheme="minorEastAsia" w:cstheme="minorEastAsia"/>
                <w:kern w:val="0"/>
                <w:sz w:val="18"/>
                <w:szCs w:val="18"/>
              </w:rPr>
            </w:pPr>
          </w:p>
        </w:tc>
        <w:tc>
          <w:tcPr>
            <w:tcW w:w="690" w:type="dxa"/>
            <w:shd w:val="clear" w:color="auto" w:fill="auto"/>
            <w:vAlign w:val="center"/>
          </w:tcPr>
          <w:p w14:paraId="651A44C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⑤</w:t>
            </w:r>
          </w:p>
        </w:tc>
        <w:tc>
          <w:tcPr>
            <w:tcW w:w="600" w:type="dxa"/>
            <w:vAlign w:val="center"/>
          </w:tcPr>
          <w:p w14:paraId="5109E8E1">
            <w:pPr>
              <w:widowControl/>
              <w:ind w:firstLine="0" w:firstLineChars="0"/>
              <w:jc w:val="center"/>
              <w:rPr>
                <w:rFonts w:asciiTheme="minorEastAsia" w:hAnsiTheme="minorEastAsia" w:eastAsiaTheme="minorEastAsia" w:cstheme="minorEastAsia"/>
                <w:kern w:val="0"/>
                <w:sz w:val="18"/>
                <w:szCs w:val="18"/>
              </w:rPr>
            </w:pPr>
          </w:p>
        </w:tc>
      </w:tr>
      <w:tr w14:paraId="3FB6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3DA433CB">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71CFA95">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2CF280D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11</w:t>
            </w:r>
          </w:p>
        </w:tc>
        <w:tc>
          <w:tcPr>
            <w:tcW w:w="901" w:type="dxa"/>
            <w:shd w:val="clear" w:color="auto" w:fill="auto"/>
            <w:vAlign w:val="center"/>
          </w:tcPr>
          <w:p w14:paraId="4C684BB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000003G</w:t>
            </w:r>
          </w:p>
        </w:tc>
        <w:tc>
          <w:tcPr>
            <w:tcW w:w="2322" w:type="dxa"/>
            <w:shd w:val="clear" w:color="auto" w:fill="auto"/>
            <w:vAlign w:val="center"/>
          </w:tcPr>
          <w:p w14:paraId="43DA3D1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职业发展与就业指导</w:t>
            </w:r>
          </w:p>
        </w:tc>
        <w:tc>
          <w:tcPr>
            <w:tcW w:w="437" w:type="dxa"/>
            <w:shd w:val="clear" w:color="auto" w:fill="auto"/>
            <w:vAlign w:val="center"/>
          </w:tcPr>
          <w:p w14:paraId="29DFC18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4BD0368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22</w:t>
            </w:r>
          </w:p>
        </w:tc>
        <w:tc>
          <w:tcPr>
            <w:tcW w:w="573" w:type="dxa"/>
            <w:shd w:val="clear" w:color="auto" w:fill="auto"/>
            <w:vAlign w:val="center"/>
          </w:tcPr>
          <w:p w14:paraId="23D8A36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09" w:type="dxa"/>
            <w:shd w:val="clear" w:color="auto" w:fill="auto"/>
            <w:vAlign w:val="center"/>
          </w:tcPr>
          <w:p w14:paraId="08F7507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364" w:type="dxa"/>
            <w:shd w:val="clear" w:color="auto" w:fill="auto"/>
            <w:vAlign w:val="center"/>
          </w:tcPr>
          <w:p w14:paraId="2194E2C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436" w:type="dxa"/>
            <w:shd w:val="clear" w:color="auto" w:fill="auto"/>
            <w:vAlign w:val="center"/>
          </w:tcPr>
          <w:p w14:paraId="6391294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22</w:t>
            </w:r>
          </w:p>
        </w:tc>
        <w:tc>
          <w:tcPr>
            <w:tcW w:w="452" w:type="dxa"/>
            <w:shd w:val="clear" w:color="auto" w:fill="auto"/>
            <w:vAlign w:val="center"/>
          </w:tcPr>
          <w:p w14:paraId="7C28D7E7">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4C795E02">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56F4B468">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61E869C1">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49B75F87">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317E99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⑩</w:t>
            </w:r>
          </w:p>
        </w:tc>
        <w:tc>
          <w:tcPr>
            <w:tcW w:w="600" w:type="dxa"/>
            <w:vAlign w:val="center"/>
          </w:tcPr>
          <w:p w14:paraId="2BB7B881">
            <w:pPr>
              <w:widowControl/>
              <w:ind w:firstLine="0" w:firstLineChars="0"/>
              <w:jc w:val="center"/>
              <w:rPr>
                <w:rFonts w:asciiTheme="minorEastAsia" w:hAnsiTheme="minorEastAsia" w:eastAsiaTheme="minorEastAsia" w:cstheme="minorEastAsia"/>
                <w:kern w:val="0"/>
                <w:sz w:val="18"/>
                <w:szCs w:val="18"/>
              </w:rPr>
            </w:pPr>
          </w:p>
        </w:tc>
      </w:tr>
      <w:tr w14:paraId="29CD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7A487BCC">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7180C431">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1307D74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12</w:t>
            </w:r>
          </w:p>
        </w:tc>
        <w:tc>
          <w:tcPr>
            <w:tcW w:w="901" w:type="dxa"/>
            <w:shd w:val="clear" w:color="auto" w:fill="auto"/>
            <w:vAlign w:val="center"/>
          </w:tcPr>
          <w:p w14:paraId="0F7D28D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000043G</w:t>
            </w:r>
          </w:p>
        </w:tc>
        <w:tc>
          <w:tcPr>
            <w:tcW w:w="2322" w:type="dxa"/>
            <w:shd w:val="clear" w:color="auto" w:fill="auto"/>
            <w:vAlign w:val="center"/>
          </w:tcPr>
          <w:p w14:paraId="4A2659A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创新创业教育</w:t>
            </w:r>
          </w:p>
        </w:tc>
        <w:tc>
          <w:tcPr>
            <w:tcW w:w="437" w:type="dxa"/>
            <w:shd w:val="clear" w:color="auto" w:fill="auto"/>
            <w:vAlign w:val="center"/>
          </w:tcPr>
          <w:p w14:paraId="025C971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490" w:type="dxa"/>
            <w:shd w:val="clear" w:color="auto" w:fill="auto"/>
            <w:vAlign w:val="center"/>
          </w:tcPr>
          <w:p w14:paraId="3064AE6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73" w:type="dxa"/>
            <w:shd w:val="clear" w:color="auto" w:fill="auto"/>
            <w:vAlign w:val="center"/>
          </w:tcPr>
          <w:p w14:paraId="1C1A79A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09" w:type="dxa"/>
            <w:shd w:val="clear" w:color="auto" w:fill="auto"/>
            <w:vAlign w:val="center"/>
          </w:tcPr>
          <w:p w14:paraId="2386527D">
            <w:pPr>
              <w:widowControl/>
              <w:ind w:firstLine="0" w:firstLineChars="0"/>
              <w:jc w:val="center"/>
              <w:rPr>
                <w:rFonts w:asciiTheme="minorEastAsia" w:hAnsiTheme="minorEastAsia" w:eastAsiaTheme="minorEastAsia" w:cstheme="minorEastAsia"/>
                <w:kern w:val="0"/>
                <w:sz w:val="18"/>
                <w:szCs w:val="18"/>
              </w:rPr>
            </w:pPr>
          </w:p>
        </w:tc>
        <w:tc>
          <w:tcPr>
            <w:tcW w:w="364" w:type="dxa"/>
            <w:shd w:val="clear" w:color="auto" w:fill="auto"/>
            <w:vAlign w:val="center"/>
          </w:tcPr>
          <w:p w14:paraId="4AFC46B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436" w:type="dxa"/>
            <w:shd w:val="clear" w:color="auto" w:fill="auto"/>
            <w:vAlign w:val="center"/>
          </w:tcPr>
          <w:p w14:paraId="2C897820">
            <w:pPr>
              <w:widowControl/>
              <w:ind w:firstLine="0" w:firstLineChars="0"/>
              <w:jc w:val="center"/>
              <w:rPr>
                <w:rFonts w:asciiTheme="minorEastAsia" w:hAnsiTheme="minorEastAsia" w:eastAsiaTheme="minorEastAsia" w:cstheme="minorEastAsia"/>
                <w:kern w:val="0"/>
                <w:sz w:val="18"/>
                <w:szCs w:val="18"/>
              </w:rPr>
            </w:pPr>
          </w:p>
        </w:tc>
        <w:tc>
          <w:tcPr>
            <w:tcW w:w="452" w:type="dxa"/>
            <w:shd w:val="clear" w:color="auto" w:fill="auto"/>
            <w:vAlign w:val="center"/>
          </w:tcPr>
          <w:p w14:paraId="5150B428">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52E0603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395" w:type="dxa"/>
            <w:shd w:val="clear" w:color="auto" w:fill="auto"/>
            <w:vAlign w:val="center"/>
          </w:tcPr>
          <w:p w14:paraId="4F471801">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71A6003F">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AECFB18">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4E41229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⑩</w:t>
            </w:r>
          </w:p>
        </w:tc>
        <w:tc>
          <w:tcPr>
            <w:tcW w:w="600" w:type="dxa"/>
            <w:vAlign w:val="center"/>
          </w:tcPr>
          <w:p w14:paraId="384904A2">
            <w:pPr>
              <w:widowControl/>
              <w:ind w:firstLine="0" w:firstLineChars="0"/>
              <w:jc w:val="center"/>
              <w:rPr>
                <w:rFonts w:asciiTheme="minorEastAsia" w:hAnsiTheme="minorEastAsia" w:eastAsiaTheme="minorEastAsia" w:cstheme="minorEastAsia"/>
                <w:kern w:val="0"/>
                <w:sz w:val="18"/>
                <w:szCs w:val="18"/>
              </w:rPr>
            </w:pPr>
          </w:p>
        </w:tc>
      </w:tr>
      <w:tr w14:paraId="4A3C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3221F33D">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7C37C548">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476A484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13</w:t>
            </w:r>
          </w:p>
        </w:tc>
        <w:tc>
          <w:tcPr>
            <w:tcW w:w="901" w:type="dxa"/>
            <w:shd w:val="clear" w:color="auto" w:fill="auto"/>
            <w:vAlign w:val="center"/>
          </w:tcPr>
          <w:p w14:paraId="600D157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000002G</w:t>
            </w:r>
          </w:p>
        </w:tc>
        <w:tc>
          <w:tcPr>
            <w:tcW w:w="2322" w:type="dxa"/>
            <w:shd w:val="clear" w:color="auto" w:fill="auto"/>
            <w:vAlign w:val="center"/>
          </w:tcPr>
          <w:p w14:paraId="014A88A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信息技术</w:t>
            </w:r>
          </w:p>
        </w:tc>
        <w:tc>
          <w:tcPr>
            <w:tcW w:w="437" w:type="dxa"/>
            <w:shd w:val="clear" w:color="auto" w:fill="auto"/>
            <w:vAlign w:val="center"/>
          </w:tcPr>
          <w:p w14:paraId="1E070F5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4F48714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573" w:type="dxa"/>
            <w:shd w:val="clear" w:color="auto" w:fill="auto"/>
            <w:vAlign w:val="center"/>
          </w:tcPr>
          <w:p w14:paraId="57D4ECF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09" w:type="dxa"/>
            <w:shd w:val="clear" w:color="auto" w:fill="auto"/>
            <w:vAlign w:val="center"/>
          </w:tcPr>
          <w:p w14:paraId="3E69966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364" w:type="dxa"/>
            <w:shd w:val="clear" w:color="auto" w:fill="auto"/>
            <w:vAlign w:val="center"/>
          </w:tcPr>
          <w:p w14:paraId="418F226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436" w:type="dxa"/>
            <w:shd w:val="clear" w:color="auto" w:fill="auto"/>
            <w:vAlign w:val="center"/>
          </w:tcPr>
          <w:p w14:paraId="0A9EC1E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w:t>
            </w:r>
          </w:p>
        </w:tc>
        <w:tc>
          <w:tcPr>
            <w:tcW w:w="452" w:type="dxa"/>
            <w:shd w:val="clear" w:color="auto" w:fill="auto"/>
            <w:vAlign w:val="center"/>
          </w:tcPr>
          <w:p w14:paraId="174717DD">
            <w:pPr>
              <w:widowControl/>
              <w:ind w:firstLine="0" w:firstLineChars="0"/>
              <w:jc w:val="center"/>
              <w:rPr>
                <w:rFonts w:asciiTheme="minorEastAsia" w:hAnsiTheme="minorEastAsia" w:eastAsiaTheme="minorEastAsia" w:cstheme="minorEastAsia"/>
                <w:kern w:val="0"/>
                <w:sz w:val="18"/>
                <w:szCs w:val="18"/>
              </w:rPr>
            </w:pPr>
          </w:p>
        </w:tc>
        <w:tc>
          <w:tcPr>
            <w:tcW w:w="417" w:type="dxa"/>
            <w:shd w:val="clear" w:color="auto" w:fill="auto"/>
            <w:vAlign w:val="center"/>
          </w:tcPr>
          <w:p w14:paraId="7BE92E94">
            <w:pPr>
              <w:widowControl/>
              <w:ind w:firstLine="0" w:firstLineChars="0"/>
              <w:jc w:val="center"/>
              <w:rPr>
                <w:rFonts w:asciiTheme="minorEastAsia" w:hAnsiTheme="minorEastAsia" w:eastAsiaTheme="minorEastAsia" w:cstheme="minorEastAsia"/>
                <w:kern w:val="0"/>
                <w:sz w:val="18"/>
                <w:szCs w:val="18"/>
              </w:rPr>
            </w:pPr>
          </w:p>
        </w:tc>
        <w:tc>
          <w:tcPr>
            <w:tcW w:w="395" w:type="dxa"/>
            <w:shd w:val="clear" w:color="auto" w:fill="auto"/>
            <w:vAlign w:val="center"/>
          </w:tcPr>
          <w:p w14:paraId="06630EB2">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2202FE2B">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1794F6C4">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10B95FF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⑩</w:t>
            </w:r>
          </w:p>
        </w:tc>
        <w:tc>
          <w:tcPr>
            <w:tcW w:w="600" w:type="dxa"/>
            <w:vAlign w:val="center"/>
          </w:tcPr>
          <w:p w14:paraId="7783D013">
            <w:pPr>
              <w:widowControl/>
              <w:ind w:firstLine="0" w:firstLineChars="0"/>
              <w:jc w:val="center"/>
              <w:rPr>
                <w:rFonts w:asciiTheme="minorEastAsia" w:hAnsiTheme="minorEastAsia" w:eastAsiaTheme="minorEastAsia" w:cstheme="minorEastAsia"/>
                <w:kern w:val="0"/>
                <w:sz w:val="18"/>
                <w:szCs w:val="18"/>
              </w:rPr>
            </w:pPr>
          </w:p>
        </w:tc>
      </w:tr>
      <w:tr w14:paraId="3748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7B02524">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2247C533">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698942EA">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14</w:t>
            </w:r>
          </w:p>
        </w:tc>
        <w:tc>
          <w:tcPr>
            <w:tcW w:w="901" w:type="dxa"/>
            <w:vAlign w:val="center"/>
          </w:tcPr>
          <w:p w14:paraId="17B5D437">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010126Z</w:t>
            </w:r>
          </w:p>
        </w:tc>
        <w:tc>
          <w:tcPr>
            <w:tcW w:w="2322" w:type="dxa"/>
            <w:shd w:val="clear" w:color="auto" w:fill="auto"/>
            <w:vAlign w:val="center"/>
          </w:tcPr>
          <w:p w14:paraId="4AE6ADF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人工智能与应用</w:t>
            </w:r>
          </w:p>
        </w:tc>
        <w:tc>
          <w:tcPr>
            <w:tcW w:w="437" w:type="dxa"/>
            <w:shd w:val="clear" w:color="auto" w:fill="auto"/>
            <w:vAlign w:val="center"/>
          </w:tcPr>
          <w:p w14:paraId="5B30BB4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shd w:val="clear" w:color="auto" w:fill="auto"/>
            <w:vAlign w:val="center"/>
          </w:tcPr>
          <w:p w14:paraId="17C13BE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3" w:type="dxa"/>
            <w:shd w:val="clear" w:color="auto" w:fill="auto"/>
            <w:vAlign w:val="center"/>
          </w:tcPr>
          <w:p w14:paraId="03BD640E">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09" w:type="dxa"/>
            <w:shd w:val="clear" w:color="auto" w:fill="auto"/>
            <w:vAlign w:val="center"/>
          </w:tcPr>
          <w:p w14:paraId="0C6D229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364" w:type="dxa"/>
            <w:shd w:val="clear" w:color="auto" w:fill="auto"/>
            <w:vAlign w:val="center"/>
          </w:tcPr>
          <w:p w14:paraId="1B3C501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shd w:val="clear" w:color="auto" w:fill="auto"/>
            <w:vAlign w:val="center"/>
          </w:tcPr>
          <w:p w14:paraId="0BA79149">
            <w:pPr>
              <w:widowControl/>
              <w:ind w:firstLine="0" w:firstLineChars="0"/>
              <w:jc w:val="center"/>
              <w:rPr>
                <w:rFonts w:asciiTheme="minorEastAsia" w:hAnsiTheme="minorEastAsia" w:eastAsiaTheme="minorEastAsia" w:cstheme="minorEastAsia"/>
                <w:kern w:val="0"/>
                <w:sz w:val="18"/>
                <w:szCs w:val="18"/>
              </w:rPr>
            </w:pPr>
          </w:p>
        </w:tc>
        <w:tc>
          <w:tcPr>
            <w:tcW w:w="452" w:type="dxa"/>
            <w:shd w:val="clear" w:color="auto" w:fill="auto"/>
            <w:vAlign w:val="center"/>
          </w:tcPr>
          <w:p w14:paraId="3C0D4FCF">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17" w:type="dxa"/>
            <w:vAlign w:val="center"/>
          </w:tcPr>
          <w:p w14:paraId="0B6ACE75">
            <w:pPr>
              <w:widowControl/>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616DD382">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3DDE41CA">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B9FE6B1">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D2EC04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⑩</w:t>
            </w:r>
          </w:p>
        </w:tc>
        <w:tc>
          <w:tcPr>
            <w:tcW w:w="600" w:type="dxa"/>
            <w:vAlign w:val="center"/>
          </w:tcPr>
          <w:p w14:paraId="3063697F">
            <w:pPr>
              <w:widowControl/>
              <w:ind w:firstLine="0" w:firstLineChars="0"/>
              <w:jc w:val="center"/>
              <w:rPr>
                <w:rFonts w:asciiTheme="minorEastAsia" w:hAnsiTheme="minorEastAsia" w:eastAsiaTheme="minorEastAsia" w:cstheme="minorEastAsia"/>
                <w:kern w:val="0"/>
                <w:sz w:val="18"/>
                <w:szCs w:val="18"/>
              </w:rPr>
            </w:pPr>
          </w:p>
        </w:tc>
      </w:tr>
      <w:tr w14:paraId="1559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11CD498A">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2AF801D4">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3C7CB38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15</w:t>
            </w:r>
          </w:p>
        </w:tc>
        <w:tc>
          <w:tcPr>
            <w:tcW w:w="901" w:type="dxa"/>
            <w:vAlign w:val="center"/>
          </w:tcPr>
          <w:p w14:paraId="433571F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000023G</w:t>
            </w:r>
          </w:p>
        </w:tc>
        <w:tc>
          <w:tcPr>
            <w:tcW w:w="2322" w:type="dxa"/>
            <w:vAlign w:val="center"/>
          </w:tcPr>
          <w:p w14:paraId="7FF3D1C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劳动教育与实践</w:t>
            </w:r>
          </w:p>
        </w:tc>
        <w:tc>
          <w:tcPr>
            <w:tcW w:w="437" w:type="dxa"/>
            <w:vAlign w:val="center"/>
          </w:tcPr>
          <w:p w14:paraId="7221F38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w:t>
            </w:r>
          </w:p>
        </w:tc>
        <w:tc>
          <w:tcPr>
            <w:tcW w:w="490" w:type="dxa"/>
            <w:vAlign w:val="center"/>
          </w:tcPr>
          <w:p w14:paraId="6E11740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573" w:type="dxa"/>
            <w:vAlign w:val="center"/>
          </w:tcPr>
          <w:p w14:paraId="569585D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09" w:type="dxa"/>
            <w:vAlign w:val="center"/>
          </w:tcPr>
          <w:p w14:paraId="0775162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364" w:type="dxa"/>
            <w:vAlign w:val="center"/>
          </w:tcPr>
          <w:p w14:paraId="223597C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36" w:type="dxa"/>
            <w:vAlign w:val="center"/>
          </w:tcPr>
          <w:p w14:paraId="5324D59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452" w:type="dxa"/>
            <w:vAlign w:val="center"/>
          </w:tcPr>
          <w:p w14:paraId="784EBE0A">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417" w:type="dxa"/>
            <w:vAlign w:val="center"/>
          </w:tcPr>
          <w:p w14:paraId="6135E944">
            <w:pPr>
              <w:widowControl/>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14A29A7B">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65BEA8A9">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A3D296E">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7996001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⑥⑧</w:t>
            </w:r>
          </w:p>
        </w:tc>
        <w:tc>
          <w:tcPr>
            <w:tcW w:w="600" w:type="dxa"/>
            <w:vAlign w:val="center"/>
          </w:tcPr>
          <w:p w14:paraId="0AA7389B">
            <w:pPr>
              <w:widowControl/>
              <w:ind w:firstLine="0" w:firstLineChars="0"/>
              <w:jc w:val="center"/>
              <w:rPr>
                <w:rFonts w:asciiTheme="minorEastAsia" w:hAnsiTheme="minorEastAsia" w:eastAsiaTheme="minorEastAsia" w:cstheme="minorEastAsia"/>
                <w:kern w:val="0"/>
                <w:sz w:val="18"/>
                <w:szCs w:val="18"/>
              </w:rPr>
            </w:pPr>
          </w:p>
        </w:tc>
      </w:tr>
      <w:tr w14:paraId="0382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497C380B">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490B7884">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5148748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16</w:t>
            </w:r>
          </w:p>
        </w:tc>
        <w:tc>
          <w:tcPr>
            <w:tcW w:w="901" w:type="dxa"/>
            <w:vAlign w:val="center"/>
          </w:tcPr>
          <w:p w14:paraId="7DCADCD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000033G</w:t>
            </w:r>
          </w:p>
        </w:tc>
        <w:tc>
          <w:tcPr>
            <w:tcW w:w="2322" w:type="dxa"/>
            <w:vAlign w:val="center"/>
          </w:tcPr>
          <w:p w14:paraId="3F3C3C06">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国家安全教育</w:t>
            </w:r>
          </w:p>
        </w:tc>
        <w:tc>
          <w:tcPr>
            <w:tcW w:w="437" w:type="dxa"/>
            <w:vAlign w:val="center"/>
          </w:tcPr>
          <w:p w14:paraId="37DDB7C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w:t>
            </w:r>
          </w:p>
        </w:tc>
        <w:tc>
          <w:tcPr>
            <w:tcW w:w="490" w:type="dxa"/>
            <w:vAlign w:val="center"/>
          </w:tcPr>
          <w:p w14:paraId="54880665">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73" w:type="dxa"/>
            <w:vAlign w:val="center"/>
          </w:tcPr>
          <w:p w14:paraId="03E9EB2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509" w:type="dxa"/>
            <w:vAlign w:val="center"/>
          </w:tcPr>
          <w:p w14:paraId="71B16B3D">
            <w:pPr>
              <w:widowControl/>
              <w:ind w:firstLine="0" w:firstLineChars="0"/>
              <w:jc w:val="center"/>
              <w:rPr>
                <w:rFonts w:asciiTheme="minorEastAsia" w:hAnsiTheme="minorEastAsia" w:eastAsiaTheme="minorEastAsia" w:cstheme="minorEastAsia"/>
                <w:kern w:val="0"/>
                <w:sz w:val="18"/>
                <w:szCs w:val="18"/>
              </w:rPr>
            </w:pPr>
          </w:p>
        </w:tc>
        <w:tc>
          <w:tcPr>
            <w:tcW w:w="364" w:type="dxa"/>
            <w:vAlign w:val="center"/>
          </w:tcPr>
          <w:p w14:paraId="18ADD89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436" w:type="dxa"/>
            <w:vAlign w:val="center"/>
          </w:tcPr>
          <w:p w14:paraId="78348B8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452" w:type="dxa"/>
            <w:vAlign w:val="center"/>
          </w:tcPr>
          <w:p w14:paraId="677E8653">
            <w:pPr>
              <w:widowControl/>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685E3BC">
            <w:pPr>
              <w:widowControl/>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720AD501">
            <w:pPr>
              <w:widowControl/>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3C1733BA">
            <w:pPr>
              <w:widowControl/>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DF7C1B0">
            <w:pPr>
              <w:widowControl/>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36FCE1D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②</w:t>
            </w:r>
          </w:p>
        </w:tc>
        <w:tc>
          <w:tcPr>
            <w:tcW w:w="600" w:type="dxa"/>
            <w:vAlign w:val="center"/>
          </w:tcPr>
          <w:p w14:paraId="21CAD1F9">
            <w:pPr>
              <w:widowControl/>
              <w:ind w:firstLine="0" w:firstLineChars="0"/>
              <w:jc w:val="center"/>
              <w:rPr>
                <w:rFonts w:asciiTheme="minorEastAsia" w:hAnsiTheme="minorEastAsia" w:eastAsiaTheme="minorEastAsia" w:cstheme="minorEastAsia"/>
                <w:kern w:val="0"/>
                <w:sz w:val="18"/>
                <w:szCs w:val="18"/>
              </w:rPr>
            </w:pPr>
          </w:p>
        </w:tc>
      </w:tr>
      <w:tr w14:paraId="2D9E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425A5682">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98470C3">
            <w:pPr>
              <w:widowControl/>
              <w:ind w:firstLine="0" w:firstLineChars="0"/>
              <w:jc w:val="left"/>
              <w:rPr>
                <w:rFonts w:asciiTheme="minorEastAsia" w:hAnsiTheme="minorEastAsia" w:eastAsiaTheme="minorEastAsia" w:cstheme="minorEastAsia"/>
                <w:kern w:val="0"/>
                <w:sz w:val="18"/>
                <w:szCs w:val="18"/>
              </w:rPr>
            </w:pPr>
          </w:p>
        </w:tc>
        <w:tc>
          <w:tcPr>
            <w:tcW w:w="1297" w:type="dxa"/>
            <w:gridSpan w:val="2"/>
            <w:vAlign w:val="center"/>
          </w:tcPr>
          <w:p w14:paraId="3E3A07C4">
            <w:pPr>
              <w:widowControl/>
              <w:ind w:firstLine="0" w:firstLineChars="0"/>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小计</w:t>
            </w:r>
          </w:p>
        </w:tc>
        <w:tc>
          <w:tcPr>
            <w:tcW w:w="2322" w:type="dxa"/>
            <w:vAlign w:val="center"/>
          </w:tcPr>
          <w:p w14:paraId="79BCBC47">
            <w:pPr>
              <w:widowControl/>
              <w:ind w:firstLine="0" w:firstLineChars="0"/>
              <w:jc w:val="center"/>
              <w:rPr>
                <w:rFonts w:hint="default"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kern w:val="0"/>
                <w:sz w:val="18"/>
                <w:szCs w:val="18"/>
                <w:lang w:val="en-US" w:eastAsia="zh-CN"/>
              </w:rPr>
              <w:t>共16门</w:t>
            </w:r>
          </w:p>
        </w:tc>
        <w:tc>
          <w:tcPr>
            <w:tcW w:w="437" w:type="dxa"/>
            <w:vAlign w:val="center"/>
          </w:tcPr>
          <w:p w14:paraId="76F1DFFF">
            <w:pPr>
              <w:ind w:firstLine="0" w:firstLineChars="0"/>
              <w:jc w:val="center"/>
              <w:rPr>
                <w:rFonts w:asciiTheme="minorEastAsia" w:hAnsiTheme="minorEastAsia" w:eastAsiaTheme="minorEastAsia" w:cstheme="minorEastAsia"/>
                <w:bCs/>
                <w:sz w:val="18"/>
                <w:szCs w:val="18"/>
              </w:rPr>
            </w:pPr>
          </w:p>
        </w:tc>
        <w:tc>
          <w:tcPr>
            <w:tcW w:w="490" w:type="dxa"/>
            <w:vAlign w:val="center"/>
          </w:tcPr>
          <w:p w14:paraId="39A8BB96">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768</w:t>
            </w:r>
          </w:p>
        </w:tc>
        <w:tc>
          <w:tcPr>
            <w:tcW w:w="573" w:type="dxa"/>
            <w:vAlign w:val="center"/>
          </w:tcPr>
          <w:p w14:paraId="417BC21D">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466</w:t>
            </w:r>
          </w:p>
        </w:tc>
        <w:tc>
          <w:tcPr>
            <w:tcW w:w="509" w:type="dxa"/>
            <w:vAlign w:val="center"/>
          </w:tcPr>
          <w:p w14:paraId="2F770E28">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302</w:t>
            </w:r>
          </w:p>
        </w:tc>
        <w:tc>
          <w:tcPr>
            <w:tcW w:w="364" w:type="dxa"/>
            <w:vAlign w:val="center"/>
          </w:tcPr>
          <w:p w14:paraId="03C2C3E9">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44</w:t>
            </w:r>
          </w:p>
        </w:tc>
        <w:tc>
          <w:tcPr>
            <w:tcW w:w="436" w:type="dxa"/>
            <w:vAlign w:val="center"/>
          </w:tcPr>
          <w:p w14:paraId="6EF6596B">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400</w:t>
            </w:r>
          </w:p>
        </w:tc>
        <w:tc>
          <w:tcPr>
            <w:tcW w:w="452" w:type="dxa"/>
            <w:vAlign w:val="center"/>
          </w:tcPr>
          <w:p w14:paraId="2A206E48">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252</w:t>
            </w:r>
          </w:p>
        </w:tc>
        <w:tc>
          <w:tcPr>
            <w:tcW w:w="417" w:type="dxa"/>
            <w:vAlign w:val="center"/>
          </w:tcPr>
          <w:p w14:paraId="1DF32863">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108</w:t>
            </w:r>
          </w:p>
        </w:tc>
        <w:tc>
          <w:tcPr>
            <w:tcW w:w="395" w:type="dxa"/>
            <w:vAlign w:val="center"/>
          </w:tcPr>
          <w:p w14:paraId="404761A2">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8</w:t>
            </w:r>
          </w:p>
        </w:tc>
        <w:tc>
          <w:tcPr>
            <w:tcW w:w="441" w:type="dxa"/>
            <w:vAlign w:val="center"/>
          </w:tcPr>
          <w:p w14:paraId="55F6F194">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0</w:t>
            </w:r>
          </w:p>
        </w:tc>
        <w:tc>
          <w:tcPr>
            <w:tcW w:w="397" w:type="dxa"/>
            <w:vAlign w:val="center"/>
          </w:tcPr>
          <w:p w14:paraId="7641960A">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0</w:t>
            </w:r>
          </w:p>
        </w:tc>
        <w:tc>
          <w:tcPr>
            <w:tcW w:w="690" w:type="dxa"/>
            <w:vAlign w:val="center"/>
          </w:tcPr>
          <w:p w14:paraId="2278B574">
            <w:pPr>
              <w:widowControl/>
              <w:ind w:firstLine="0" w:firstLineChars="0"/>
              <w:jc w:val="center"/>
              <w:textAlignment w:val="center"/>
              <w:rPr>
                <w:rFonts w:asciiTheme="minorEastAsia" w:hAnsiTheme="minorEastAsia" w:eastAsiaTheme="minorEastAsia" w:cstheme="minorEastAsia"/>
                <w:bCs/>
                <w:sz w:val="18"/>
                <w:szCs w:val="18"/>
              </w:rPr>
            </w:pPr>
          </w:p>
        </w:tc>
        <w:tc>
          <w:tcPr>
            <w:tcW w:w="600" w:type="dxa"/>
            <w:vAlign w:val="center"/>
          </w:tcPr>
          <w:p w14:paraId="3BE57A61">
            <w:pPr>
              <w:ind w:firstLine="0" w:firstLineChars="0"/>
              <w:jc w:val="center"/>
              <w:rPr>
                <w:rFonts w:asciiTheme="minorEastAsia" w:hAnsiTheme="minorEastAsia" w:eastAsiaTheme="minorEastAsia" w:cstheme="minorEastAsia"/>
                <w:bCs/>
                <w:sz w:val="18"/>
                <w:szCs w:val="18"/>
              </w:rPr>
            </w:pPr>
          </w:p>
        </w:tc>
      </w:tr>
      <w:tr w14:paraId="374F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70985952">
            <w:pPr>
              <w:widowControl/>
              <w:ind w:firstLine="0" w:firstLineChars="0"/>
              <w:jc w:val="left"/>
              <w:rPr>
                <w:rFonts w:asciiTheme="minorEastAsia" w:hAnsiTheme="minorEastAsia" w:eastAsiaTheme="minorEastAsia" w:cstheme="minorEastAsia"/>
                <w:kern w:val="0"/>
                <w:sz w:val="18"/>
                <w:szCs w:val="18"/>
              </w:rPr>
            </w:pPr>
          </w:p>
        </w:tc>
        <w:tc>
          <w:tcPr>
            <w:tcW w:w="419" w:type="dxa"/>
            <w:vMerge w:val="restart"/>
            <w:vAlign w:val="center"/>
          </w:tcPr>
          <w:p w14:paraId="76D7BD3E">
            <w:pPr>
              <w:widowControl/>
              <w:ind w:firstLine="0" w:firstLineChars="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选修</w:t>
            </w:r>
            <w:r>
              <w:rPr>
                <w:rFonts w:hint="eastAsia" w:asciiTheme="minorEastAsia" w:hAnsiTheme="minorEastAsia" w:eastAsiaTheme="minorEastAsia" w:cstheme="minorEastAsia"/>
                <w:kern w:val="0"/>
                <w:sz w:val="18"/>
                <w:szCs w:val="18"/>
              </w:rPr>
              <w:t>课</w:t>
            </w:r>
          </w:p>
        </w:tc>
        <w:tc>
          <w:tcPr>
            <w:tcW w:w="396" w:type="dxa"/>
            <w:vMerge w:val="restart"/>
            <w:vAlign w:val="center"/>
          </w:tcPr>
          <w:p w14:paraId="2CC152A0">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限选课</w:t>
            </w:r>
          </w:p>
        </w:tc>
        <w:tc>
          <w:tcPr>
            <w:tcW w:w="901" w:type="dxa"/>
            <w:vAlign w:val="center"/>
          </w:tcPr>
          <w:p w14:paraId="3E0A66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i w:val="0"/>
                <w:iCs w:val="0"/>
                <w:color w:val="000000"/>
                <w:kern w:val="0"/>
                <w:sz w:val="18"/>
                <w:szCs w:val="18"/>
                <w:u w:val="none"/>
                <w:lang w:val="en-US" w:eastAsia="zh-CN" w:bidi="ar"/>
              </w:rPr>
              <w:t>/</w:t>
            </w:r>
          </w:p>
        </w:tc>
        <w:tc>
          <w:tcPr>
            <w:tcW w:w="2322" w:type="dxa"/>
            <w:vMerge w:val="restart"/>
            <w:shd w:val="clear" w:color="auto" w:fill="auto"/>
            <w:vAlign w:val="center"/>
          </w:tcPr>
          <w:p w14:paraId="02A4D5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公共选修课清单表中艺术类课程8门课程限选2门，具体开设学期及课程以实际执行为准</w:t>
            </w:r>
          </w:p>
        </w:tc>
        <w:tc>
          <w:tcPr>
            <w:tcW w:w="437" w:type="dxa"/>
            <w:shd w:val="clear" w:color="auto" w:fill="auto"/>
            <w:vAlign w:val="center"/>
          </w:tcPr>
          <w:p w14:paraId="1D9543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shd w:val="clear" w:color="auto" w:fill="auto"/>
            <w:vAlign w:val="center"/>
          </w:tcPr>
          <w:p w14:paraId="5429D9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73" w:type="dxa"/>
            <w:shd w:val="clear" w:color="auto" w:fill="auto"/>
            <w:vAlign w:val="center"/>
          </w:tcPr>
          <w:p w14:paraId="60A8B6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shd w:val="clear" w:color="auto" w:fill="auto"/>
            <w:vAlign w:val="center"/>
          </w:tcPr>
          <w:p w14:paraId="799A07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shd w:val="clear" w:color="auto" w:fill="auto"/>
            <w:vAlign w:val="center"/>
          </w:tcPr>
          <w:p w14:paraId="0AE7E4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shd w:val="clear" w:color="auto" w:fill="auto"/>
            <w:vAlign w:val="center"/>
          </w:tcPr>
          <w:p w14:paraId="068B439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452" w:type="dxa"/>
            <w:shd w:val="clear" w:color="auto" w:fill="auto"/>
            <w:vAlign w:val="center"/>
          </w:tcPr>
          <w:p w14:paraId="15588E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17" w:type="dxa"/>
            <w:vAlign w:val="center"/>
          </w:tcPr>
          <w:p w14:paraId="5CC0D446">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395" w:type="dxa"/>
            <w:vAlign w:val="center"/>
          </w:tcPr>
          <w:p w14:paraId="43B8A1D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441" w:type="dxa"/>
            <w:vAlign w:val="center"/>
          </w:tcPr>
          <w:p w14:paraId="3F96EBC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397" w:type="dxa"/>
            <w:vAlign w:val="center"/>
          </w:tcPr>
          <w:p w14:paraId="3495ED8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690" w:type="dxa"/>
            <w:vAlign w:val="center"/>
          </w:tcPr>
          <w:p w14:paraId="532806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color w:val="000000"/>
                <w:szCs w:val="21"/>
              </w:rPr>
              <w:t>③⑤</w:t>
            </w:r>
          </w:p>
        </w:tc>
        <w:tc>
          <w:tcPr>
            <w:tcW w:w="600" w:type="dxa"/>
            <w:vAlign w:val="center"/>
          </w:tcPr>
          <w:p w14:paraId="2A86635A">
            <w:pPr>
              <w:ind w:firstLine="0" w:firstLineChars="0"/>
              <w:jc w:val="center"/>
              <w:rPr>
                <w:rFonts w:asciiTheme="minorEastAsia" w:hAnsiTheme="minorEastAsia" w:eastAsiaTheme="minorEastAsia" w:cstheme="minorEastAsia"/>
                <w:bCs/>
                <w:sz w:val="18"/>
                <w:szCs w:val="18"/>
              </w:rPr>
            </w:pPr>
          </w:p>
        </w:tc>
      </w:tr>
      <w:tr w14:paraId="2B8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029E0BC4">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999DCDF">
            <w:pPr>
              <w:widowControl/>
              <w:ind w:firstLine="0" w:firstLineChars="0"/>
              <w:jc w:val="left"/>
              <w:rPr>
                <w:rFonts w:asciiTheme="minorEastAsia" w:hAnsiTheme="minorEastAsia" w:eastAsiaTheme="minorEastAsia" w:cstheme="minorEastAsia"/>
                <w:kern w:val="0"/>
                <w:sz w:val="18"/>
                <w:szCs w:val="18"/>
              </w:rPr>
            </w:pPr>
          </w:p>
        </w:tc>
        <w:tc>
          <w:tcPr>
            <w:tcW w:w="396" w:type="dxa"/>
            <w:vMerge w:val="continue"/>
            <w:vAlign w:val="center"/>
          </w:tcPr>
          <w:p w14:paraId="324342F2">
            <w:pPr>
              <w:widowControl/>
              <w:ind w:firstLine="0" w:firstLineChars="0"/>
              <w:jc w:val="center"/>
              <w:rPr>
                <w:rFonts w:asciiTheme="minorEastAsia" w:hAnsiTheme="minorEastAsia" w:eastAsiaTheme="minorEastAsia" w:cstheme="minorEastAsia"/>
                <w:kern w:val="0"/>
                <w:sz w:val="18"/>
                <w:szCs w:val="18"/>
              </w:rPr>
            </w:pPr>
          </w:p>
        </w:tc>
        <w:tc>
          <w:tcPr>
            <w:tcW w:w="901" w:type="dxa"/>
            <w:vAlign w:val="center"/>
          </w:tcPr>
          <w:p w14:paraId="77060D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i w:val="0"/>
                <w:iCs w:val="0"/>
                <w:color w:val="000000"/>
                <w:kern w:val="0"/>
                <w:sz w:val="18"/>
                <w:szCs w:val="18"/>
                <w:u w:val="none"/>
                <w:lang w:val="en-US" w:eastAsia="zh-CN" w:bidi="ar"/>
              </w:rPr>
              <w:t>/</w:t>
            </w:r>
          </w:p>
        </w:tc>
        <w:tc>
          <w:tcPr>
            <w:tcW w:w="2322" w:type="dxa"/>
            <w:vMerge w:val="continue"/>
            <w:vAlign w:val="center"/>
          </w:tcPr>
          <w:p w14:paraId="3429D3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p>
        </w:tc>
        <w:tc>
          <w:tcPr>
            <w:tcW w:w="437" w:type="dxa"/>
            <w:vAlign w:val="center"/>
          </w:tcPr>
          <w:p w14:paraId="2E7F6A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168FC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73" w:type="dxa"/>
            <w:vAlign w:val="center"/>
          </w:tcPr>
          <w:p w14:paraId="5869B5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4B0C53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000B8E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3E8589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2" w:type="dxa"/>
            <w:vAlign w:val="center"/>
          </w:tcPr>
          <w:p w14:paraId="111B9F0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417" w:type="dxa"/>
            <w:vAlign w:val="center"/>
          </w:tcPr>
          <w:p w14:paraId="23C29BC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395" w:type="dxa"/>
            <w:vAlign w:val="center"/>
          </w:tcPr>
          <w:p w14:paraId="7AFF05E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441" w:type="dxa"/>
            <w:vAlign w:val="center"/>
          </w:tcPr>
          <w:p w14:paraId="221D9D3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397" w:type="dxa"/>
            <w:vAlign w:val="center"/>
          </w:tcPr>
          <w:p w14:paraId="6E942C7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bCs/>
                <w:sz w:val="18"/>
                <w:szCs w:val="18"/>
              </w:rPr>
            </w:pPr>
          </w:p>
        </w:tc>
        <w:tc>
          <w:tcPr>
            <w:tcW w:w="690" w:type="dxa"/>
            <w:vAlign w:val="center"/>
          </w:tcPr>
          <w:p w14:paraId="6037EA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color w:val="000000"/>
                <w:szCs w:val="21"/>
              </w:rPr>
              <w:t>③⑤</w:t>
            </w:r>
          </w:p>
        </w:tc>
        <w:tc>
          <w:tcPr>
            <w:tcW w:w="600" w:type="dxa"/>
            <w:vAlign w:val="center"/>
          </w:tcPr>
          <w:p w14:paraId="758B1D2A">
            <w:pPr>
              <w:ind w:firstLine="0" w:firstLineChars="0"/>
              <w:jc w:val="center"/>
              <w:rPr>
                <w:rFonts w:asciiTheme="minorEastAsia" w:hAnsiTheme="minorEastAsia" w:eastAsiaTheme="minorEastAsia" w:cstheme="minorEastAsia"/>
                <w:bCs/>
                <w:sz w:val="18"/>
                <w:szCs w:val="18"/>
              </w:rPr>
            </w:pPr>
          </w:p>
        </w:tc>
      </w:tr>
      <w:tr w14:paraId="70FD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0F23AAB5">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4B9D8CBE">
            <w:pPr>
              <w:widowControl/>
              <w:ind w:firstLine="0" w:firstLineChars="0"/>
              <w:jc w:val="left"/>
              <w:rPr>
                <w:rFonts w:asciiTheme="minorEastAsia" w:hAnsiTheme="minorEastAsia" w:eastAsiaTheme="minorEastAsia" w:cstheme="minorEastAsia"/>
                <w:kern w:val="0"/>
                <w:sz w:val="18"/>
                <w:szCs w:val="18"/>
              </w:rPr>
            </w:pPr>
          </w:p>
        </w:tc>
        <w:tc>
          <w:tcPr>
            <w:tcW w:w="396" w:type="dxa"/>
            <w:vMerge w:val="restart"/>
            <w:vAlign w:val="center"/>
          </w:tcPr>
          <w:p w14:paraId="4EC2E285">
            <w:pPr>
              <w:widowControl/>
              <w:ind w:firstLine="0" w:firstLineChars="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任选课</w:t>
            </w:r>
          </w:p>
        </w:tc>
        <w:tc>
          <w:tcPr>
            <w:tcW w:w="901" w:type="dxa"/>
            <w:vAlign w:val="center"/>
          </w:tcPr>
          <w:p w14:paraId="579EAD5B">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宋体" w:hAnsi="宋体" w:cs="宋体"/>
                <w:i w:val="0"/>
                <w:iCs w:val="0"/>
                <w:color w:val="000000"/>
                <w:kern w:val="0"/>
                <w:sz w:val="18"/>
                <w:szCs w:val="18"/>
                <w:u w:val="none"/>
                <w:lang w:val="en-US" w:eastAsia="zh-CN" w:bidi="ar"/>
              </w:rPr>
              <w:t>/</w:t>
            </w:r>
          </w:p>
        </w:tc>
        <w:tc>
          <w:tcPr>
            <w:tcW w:w="2322" w:type="dxa"/>
            <w:vMerge w:val="restart"/>
            <w:vAlign w:val="center"/>
          </w:tcPr>
          <w:p w14:paraId="1D9621F9">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437" w:type="dxa"/>
            <w:vAlign w:val="center"/>
          </w:tcPr>
          <w:p w14:paraId="1EBBE92C">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B</w:t>
            </w:r>
          </w:p>
        </w:tc>
        <w:tc>
          <w:tcPr>
            <w:tcW w:w="490" w:type="dxa"/>
            <w:vAlign w:val="center"/>
          </w:tcPr>
          <w:p w14:paraId="4E655DAC">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573" w:type="dxa"/>
            <w:vAlign w:val="center"/>
          </w:tcPr>
          <w:p w14:paraId="22C3AEEC">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16</w:t>
            </w:r>
          </w:p>
        </w:tc>
        <w:tc>
          <w:tcPr>
            <w:tcW w:w="509" w:type="dxa"/>
            <w:vAlign w:val="center"/>
          </w:tcPr>
          <w:p w14:paraId="1870074F">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16</w:t>
            </w:r>
          </w:p>
        </w:tc>
        <w:tc>
          <w:tcPr>
            <w:tcW w:w="364" w:type="dxa"/>
            <w:vAlign w:val="center"/>
          </w:tcPr>
          <w:p w14:paraId="62F7FF68">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436" w:type="dxa"/>
            <w:vAlign w:val="center"/>
          </w:tcPr>
          <w:p w14:paraId="095587BA">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452" w:type="dxa"/>
            <w:vAlign w:val="center"/>
          </w:tcPr>
          <w:p w14:paraId="1E372B92">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417" w:type="dxa"/>
            <w:vAlign w:val="center"/>
          </w:tcPr>
          <w:p w14:paraId="4C3AD8F1">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395" w:type="dxa"/>
            <w:vAlign w:val="center"/>
          </w:tcPr>
          <w:p w14:paraId="5267AE64">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441" w:type="dxa"/>
            <w:vAlign w:val="center"/>
          </w:tcPr>
          <w:p w14:paraId="620EBA4F">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397" w:type="dxa"/>
            <w:vAlign w:val="center"/>
          </w:tcPr>
          <w:p w14:paraId="740A9EC1">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690" w:type="dxa"/>
            <w:vAlign w:val="center"/>
          </w:tcPr>
          <w:p w14:paraId="30419E6F">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color w:val="000000"/>
                <w:szCs w:val="21"/>
              </w:rPr>
              <w:t>③⑤</w:t>
            </w:r>
          </w:p>
        </w:tc>
        <w:tc>
          <w:tcPr>
            <w:tcW w:w="600" w:type="dxa"/>
            <w:vAlign w:val="center"/>
          </w:tcPr>
          <w:p w14:paraId="401A0C4A">
            <w:pPr>
              <w:ind w:firstLine="0" w:firstLineChars="0"/>
              <w:jc w:val="center"/>
              <w:rPr>
                <w:rFonts w:asciiTheme="minorEastAsia" w:hAnsiTheme="minorEastAsia" w:eastAsiaTheme="minorEastAsia" w:cstheme="minorEastAsia"/>
                <w:bCs/>
                <w:sz w:val="18"/>
                <w:szCs w:val="18"/>
              </w:rPr>
            </w:pPr>
          </w:p>
        </w:tc>
      </w:tr>
      <w:tr w14:paraId="0090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686C6644">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5F82E41">
            <w:pPr>
              <w:widowControl/>
              <w:ind w:firstLine="0" w:firstLineChars="0"/>
              <w:jc w:val="left"/>
              <w:rPr>
                <w:rFonts w:asciiTheme="minorEastAsia" w:hAnsiTheme="minorEastAsia" w:eastAsiaTheme="minorEastAsia" w:cstheme="minorEastAsia"/>
                <w:kern w:val="0"/>
                <w:sz w:val="18"/>
                <w:szCs w:val="18"/>
              </w:rPr>
            </w:pPr>
          </w:p>
        </w:tc>
        <w:tc>
          <w:tcPr>
            <w:tcW w:w="396" w:type="dxa"/>
            <w:vMerge w:val="continue"/>
            <w:vAlign w:val="center"/>
          </w:tcPr>
          <w:p w14:paraId="5D70B995">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901" w:type="dxa"/>
            <w:vAlign w:val="center"/>
          </w:tcPr>
          <w:p w14:paraId="64C94B97">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宋体" w:hAnsi="宋体" w:cs="宋体"/>
                <w:i w:val="0"/>
                <w:iCs w:val="0"/>
                <w:color w:val="000000"/>
                <w:kern w:val="0"/>
                <w:sz w:val="18"/>
                <w:szCs w:val="18"/>
                <w:u w:val="none"/>
                <w:lang w:val="en-US" w:eastAsia="zh-CN" w:bidi="ar"/>
              </w:rPr>
              <w:t>/</w:t>
            </w:r>
          </w:p>
        </w:tc>
        <w:tc>
          <w:tcPr>
            <w:tcW w:w="2322" w:type="dxa"/>
            <w:vMerge w:val="continue"/>
            <w:vAlign w:val="center"/>
          </w:tcPr>
          <w:p w14:paraId="43B210C0">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437" w:type="dxa"/>
            <w:vAlign w:val="center"/>
          </w:tcPr>
          <w:p w14:paraId="23453893">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B</w:t>
            </w:r>
          </w:p>
        </w:tc>
        <w:tc>
          <w:tcPr>
            <w:tcW w:w="490" w:type="dxa"/>
            <w:vAlign w:val="center"/>
          </w:tcPr>
          <w:p w14:paraId="4F898920">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573" w:type="dxa"/>
            <w:vAlign w:val="center"/>
          </w:tcPr>
          <w:p w14:paraId="08DE2B59">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16</w:t>
            </w:r>
          </w:p>
        </w:tc>
        <w:tc>
          <w:tcPr>
            <w:tcW w:w="509" w:type="dxa"/>
            <w:vAlign w:val="center"/>
          </w:tcPr>
          <w:p w14:paraId="6557732A">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16</w:t>
            </w:r>
          </w:p>
        </w:tc>
        <w:tc>
          <w:tcPr>
            <w:tcW w:w="364" w:type="dxa"/>
            <w:vAlign w:val="center"/>
          </w:tcPr>
          <w:p w14:paraId="79B54157">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436" w:type="dxa"/>
            <w:vAlign w:val="center"/>
          </w:tcPr>
          <w:p w14:paraId="3B36AF5C">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452" w:type="dxa"/>
            <w:vAlign w:val="center"/>
          </w:tcPr>
          <w:p w14:paraId="07132C2C">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417" w:type="dxa"/>
            <w:vAlign w:val="center"/>
          </w:tcPr>
          <w:p w14:paraId="1F5077F0">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395" w:type="dxa"/>
            <w:vAlign w:val="center"/>
          </w:tcPr>
          <w:p w14:paraId="63A5390D">
            <w:pPr>
              <w:widowControl/>
              <w:ind w:firstLine="0" w:firstLineChars="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32</w:t>
            </w:r>
          </w:p>
        </w:tc>
        <w:tc>
          <w:tcPr>
            <w:tcW w:w="441" w:type="dxa"/>
            <w:vAlign w:val="center"/>
          </w:tcPr>
          <w:p w14:paraId="3C1AFC75">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397" w:type="dxa"/>
            <w:vAlign w:val="center"/>
          </w:tcPr>
          <w:p w14:paraId="1E17AFFD">
            <w:pPr>
              <w:widowControl/>
              <w:ind w:firstLine="0" w:firstLineChars="0"/>
              <w:jc w:val="center"/>
              <w:rPr>
                <w:rFonts w:hint="eastAsia" w:asciiTheme="minorEastAsia" w:hAnsiTheme="minorEastAsia" w:eastAsiaTheme="minorEastAsia" w:cstheme="minorEastAsia"/>
                <w:kern w:val="0"/>
                <w:sz w:val="18"/>
                <w:szCs w:val="18"/>
                <w:lang w:val="en-US" w:eastAsia="zh-CN"/>
              </w:rPr>
            </w:pPr>
          </w:p>
        </w:tc>
        <w:tc>
          <w:tcPr>
            <w:tcW w:w="690" w:type="dxa"/>
            <w:vAlign w:val="center"/>
          </w:tcPr>
          <w:p w14:paraId="3D7C01B0">
            <w:pPr>
              <w:widowControl/>
              <w:ind w:firstLine="0" w:firstLineChars="0"/>
              <w:jc w:val="center"/>
              <w:rPr>
                <w:rFonts w:hint="eastAsia"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color w:val="000000"/>
                <w:szCs w:val="21"/>
              </w:rPr>
              <w:t>③⑤</w:t>
            </w:r>
          </w:p>
        </w:tc>
        <w:tc>
          <w:tcPr>
            <w:tcW w:w="600" w:type="dxa"/>
            <w:vAlign w:val="center"/>
          </w:tcPr>
          <w:p w14:paraId="45A15972">
            <w:pPr>
              <w:ind w:firstLine="0" w:firstLineChars="0"/>
              <w:jc w:val="center"/>
              <w:rPr>
                <w:rFonts w:asciiTheme="minorEastAsia" w:hAnsiTheme="minorEastAsia" w:eastAsiaTheme="minorEastAsia" w:cstheme="minorEastAsia"/>
                <w:bCs/>
                <w:sz w:val="18"/>
                <w:szCs w:val="18"/>
              </w:rPr>
            </w:pPr>
          </w:p>
        </w:tc>
      </w:tr>
      <w:tr w14:paraId="5535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096AF1E">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04E354C9">
            <w:pPr>
              <w:widowControl/>
              <w:ind w:firstLine="0" w:firstLineChars="0"/>
              <w:jc w:val="left"/>
              <w:rPr>
                <w:rFonts w:asciiTheme="minorEastAsia" w:hAnsiTheme="minorEastAsia" w:eastAsiaTheme="minorEastAsia" w:cstheme="minorEastAsia"/>
                <w:kern w:val="0"/>
                <w:sz w:val="18"/>
                <w:szCs w:val="18"/>
              </w:rPr>
            </w:pPr>
          </w:p>
        </w:tc>
        <w:tc>
          <w:tcPr>
            <w:tcW w:w="1297" w:type="dxa"/>
            <w:gridSpan w:val="2"/>
            <w:vAlign w:val="center"/>
          </w:tcPr>
          <w:p w14:paraId="6AE49B6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小计</w:t>
            </w:r>
          </w:p>
        </w:tc>
        <w:tc>
          <w:tcPr>
            <w:tcW w:w="2322" w:type="dxa"/>
            <w:vAlign w:val="center"/>
          </w:tcPr>
          <w:p w14:paraId="184B21CF">
            <w:pPr>
              <w:widowControl/>
              <w:ind w:firstLine="0" w:firstLineChars="0"/>
              <w:jc w:val="center"/>
              <w:textAlignment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lang w:bidi="ar"/>
              </w:rPr>
              <w:t>共</w:t>
            </w:r>
            <w:r>
              <w:rPr>
                <w:rFonts w:hint="eastAsia" w:asciiTheme="minorEastAsia" w:hAnsiTheme="minorEastAsia" w:eastAsiaTheme="minorEastAsia" w:cstheme="minorEastAsia"/>
                <w:kern w:val="0"/>
                <w:sz w:val="18"/>
                <w:szCs w:val="18"/>
                <w:lang w:val="en-US" w:eastAsia="zh-CN" w:bidi="ar"/>
              </w:rPr>
              <w:t>4</w:t>
            </w:r>
            <w:r>
              <w:rPr>
                <w:rFonts w:hint="eastAsia" w:asciiTheme="minorEastAsia" w:hAnsiTheme="minorEastAsia" w:eastAsiaTheme="minorEastAsia" w:cstheme="minorEastAsia"/>
                <w:kern w:val="0"/>
                <w:sz w:val="18"/>
                <w:szCs w:val="18"/>
                <w:lang w:bidi="ar"/>
              </w:rPr>
              <w:t>门</w:t>
            </w:r>
          </w:p>
        </w:tc>
        <w:tc>
          <w:tcPr>
            <w:tcW w:w="437" w:type="dxa"/>
            <w:vAlign w:val="center"/>
          </w:tcPr>
          <w:p w14:paraId="2D5B1540">
            <w:pPr>
              <w:widowControl/>
              <w:ind w:firstLine="0" w:firstLineChars="0"/>
              <w:jc w:val="center"/>
              <w:rPr>
                <w:rFonts w:asciiTheme="minorEastAsia" w:hAnsiTheme="minorEastAsia" w:eastAsiaTheme="minorEastAsia" w:cstheme="minorEastAsia"/>
                <w:bCs/>
                <w:kern w:val="0"/>
                <w:sz w:val="18"/>
                <w:szCs w:val="18"/>
              </w:rPr>
            </w:pPr>
          </w:p>
        </w:tc>
        <w:tc>
          <w:tcPr>
            <w:tcW w:w="490" w:type="dxa"/>
            <w:vAlign w:val="center"/>
          </w:tcPr>
          <w:p w14:paraId="4932EC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573" w:type="dxa"/>
            <w:vAlign w:val="center"/>
          </w:tcPr>
          <w:p w14:paraId="17DBD7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09" w:type="dxa"/>
            <w:vAlign w:val="center"/>
          </w:tcPr>
          <w:p w14:paraId="1EFB61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64" w:type="dxa"/>
            <w:vAlign w:val="center"/>
          </w:tcPr>
          <w:p w14:paraId="340B03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436" w:type="dxa"/>
            <w:vAlign w:val="center"/>
          </w:tcPr>
          <w:p w14:paraId="07DFD2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2" w:type="dxa"/>
            <w:vAlign w:val="center"/>
          </w:tcPr>
          <w:p w14:paraId="4AE9F4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17" w:type="dxa"/>
            <w:vAlign w:val="center"/>
          </w:tcPr>
          <w:p w14:paraId="6A07ED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5" w:type="dxa"/>
            <w:vAlign w:val="center"/>
          </w:tcPr>
          <w:p w14:paraId="1635A9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41" w:type="dxa"/>
            <w:vAlign w:val="center"/>
          </w:tcPr>
          <w:p w14:paraId="13E40A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97" w:type="dxa"/>
            <w:vAlign w:val="center"/>
          </w:tcPr>
          <w:p w14:paraId="6A0313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bCs/>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690" w:type="dxa"/>
            <w:vAlign w:val="center"/>
          </w:tcPr>
          <w:p w14:paraId="5DC83DD2">
            <w:pPr>
              <w:widowControl/>
              <w:ind w:firstLine="0" w:firstLineChars="0"/>
              <w:jc w:val="center"/>
              <w:rPr>
                <w:rFonts w:asciiTheme="minorEastAsia" w:hAnsiTheme="minorEastAsia" w:eastAsiaTheme="minorEastAsia" w:cstheme="minorEastAsia"/>
                <w:bCs/>
                <w:kern w:val="0"/>
                <w:sz w:val="18"/>
                <w:szCs w:val="18"/>
              </w:rPr>
            </w:pPr>
          </w:p>
        </w:tc>
        <w:tc>
          <w:tcPr>
            <w:tcW w:w="600" w:type="dxa"/>
            <w:vAlign w:val="center"/>
          </w:tcPr>
          <w:p w14:paraId="565A571C">
            <w:pPr>
              <w:widowControl/>
              <w:ind w:firstLine="0" w:firstLineChars="0"/>
              <w:jc w:val="center"/>
              <w:rPr>
                <w:rFonts w:asciiTheme="minorEastAsia" w:hAnsiTheme="minorEastAsia" w:eastAsiaTheme="minorEastAsia" w:cstheme="minorEastAsia"/>
                <w:bCs/>
                <w:kern w:val="0"/>
                <w:sz w:val="18"/>
                <w:szCs w:val="18"/>
              </w:rPr>
            </w:pPr>
          </w:p>
        </w:tc>
      </w:tr>
      <w:tr w14:paraId="7460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1ECD86D3">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专业技能课</w:t>
            </w:r>
          </w:p>
        </w:tc>
        <w:tc>
          <w:tcPr>
            <w:tcW w:w="419" w:type="dxa"/>
            <w:vMerge w:val="restart"/>
            <w:vAlign w:val="center"/>
          </w:tcPr>
          <w:p w14:paraId="12BF30D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专业基础课</w:t>
            </w:r>
          </w:p>
        </w:tc>
        <w:tc>
          <w:tcPr>
            <w:tcW w:w="396" w:type="dxa"/>
            <w:vAlign w:val="center"/>
          </w:tcPr>
          <w:p w14:paraId="4E480E1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w:t>
            </w:r>
          </w:p>
        </w:tc>
        <w:tc>
          <w:tcPr>
            <w:tcW w:w="901" w:type="dxa"/>
            <w:vAlign w:val="center"/>
          </w:tcPr>
          <w:p w14:paraId="69EA50D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050101Z</w:t>
            </w:r>
          </w:p>
        </w:tc>
        <w:tc>
          <w:tcPr>
            <w:tcW w:w="2322" w:type="dxa"/>
            <w:vAlign w:val="center"/>
          </w:tcPr>
          <w:p w14:paraId="1AA68DBA">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园林制图与识图</w:t>
            </w:r>
          </w:p>
        </w:tc>
        <w:tc>
          <w:tcPr>
            <w:tcW w:w="437" w:type="dxa"/>
            <w:vAlign w:val="center"/>
          </w:tcPr>
          <w:p w14:paraId="0089245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0F4282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211501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0B1983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5F33E6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5F0457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52" w:type="dxa"/>
            <w:vAlign w:val="center"/>
          </w:tcPr>
          <w:p w14:paraId="31B15AB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69A62EF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39334BE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4C37221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0E94E9E6">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BF8B7C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①</w:t>
            </w:r>
          </w:p>
        </w:tc>
        <w:tc>
          <w:tcPr>
            <w:tcW w:w="600" w:type="dxa"/>
            <w:vAlign w:val="center"/>
          </w:tcPr>
          <w:p w14:paraId="3865A9BD">
            <w:pPr>
              <w:widowControl/>
              <w:ind w:firstLine="0" w:firstLineChars="0"/>
              <w:jc w:val="center"/>
              <w:rPr>
                <w:rFonts w:asciiTheme="minorEastAsia" w:hAnsiTheme="minorEastAsia" w:eastAsiaTheme="minorEastAsia" w:cstheme="minorEastAsia"/>
                <w:kern w:val="0"/>
                <w:sz w:val="18"/>
                <w:szCs w:val="18"/>
              </w:rPr>
            </w:pPr>
          </w:p>
        </w:tc>
      </w:tr>
      <w:tr w14:paraId="0F43AA5A">
        <w:tblPrEx>
          <w:tblCellMar>
            <w:top w:w="0" w:type="dxa"/>
            <w:left w:w="108" w:type="dxa"/>
            <w:bottom w:w="0" w:type="dxa"/>
            <w:right w:w="108" w:type="dxa"/>
          </w:tblCellMar>
        </w:tblPrEx>
        <w:trPr>
          <w:trHeight w:val="303" w:hRule="atLeast"/>
          <w:jc w:val="center"/>
        </w:trPr>
        <w:tc>
          <w:tcPr>
            <w:tcW w:w="350" w:type="dxa"/>
            <w:vMerge w:val="continue"/>
            <w:vAlign w:val="center"/>
          </w:tcPr>
          <w:p w14:paraId="027B2515">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B7658E5">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632E623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2</w:t>
            </w:r>
          </w:p>
        </w:tc>
        <w:tc>
          <w:tcPr>
            <w:tcW w:w="901" w:type="dxa"/>
            <w:vAlign w:val="center"/>
          </w:tcPr>
          <w:p w14:paraId="5CC23203">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050102Z</w:t>
            </w:r>
          </w:p>
        </w:tc>
        <w:tc>
          <w:tcPr>
            <w:tcW w:w="2322" w:type="dxa"/>
            <w:vAlign w:val="center"/>
          </w:tcPr>
          <w:p w14:paraId="3A89445F">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植物生长与环境</w:t>
            </w:r>
          </w:p>
        </w:tc>
        <w:tc>
          <w:tcPr>
            <w:tcW w:w="437" w:type="dxa"/>
            <w:vAlign w:val="center"/>
          </w:tcPr>
          <w:p w14:paraId="0C8D181A">
            <w:pPr>
              <w:widowControl/>
              <w:ind w:firstLine="0" w:firstLineChars="0"/>
              <w:jc w:val="center"/>
              <w:textAlignment w:val="center"/>
              <w:rPr>
                <w:rFonts w:asciiTheme="minorEastAsia" w:hAnsiTheme="minorEastAsia" w:eastAsiaTheme="minorEastAsia" w:cstheme="minorEastAsia"/>
                <w:color w:val="auto"/>
                <w:kern w:val="0"/>
                <w:sz w:val="18"/>
                <w:szCs w:val="18"/>
              </w:rPr>
            </w:pPr>
            <w:r>
              <w:rPr>
                <w:rFonts w:hint="eastAsia" w:ascii="宋体" w:hAnsi="宋体" w:cs="宋体"/>
                <w:color w:val="auto"/>
                <w:kern w:val="0"/>
                <w:sz w:val="18"/>
                <w:szCs w:val="18"/>
                <w:lang w:bidi="ar"/>
              </w:rPr>
              <w:t>B</w:t>
            </w:r>
          </w:p>
        </w:tc>
        <w:tc>
          <w:tcPr>
            <w:tcW w:w="490" w:type="dxa"/>
            <w:vAlign w:val="center"/>
          </w:tcPr>
          <w:p w14:paraId="3A2CA7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color w:val="auto"/>
                <w:kern w:val="0"/>
                <w:sz w:val="18"/>
                <w:szCs w:val="18"/>
                <w:lang w:val="en-US"/>
              </w:rPr>
            </w:pPr>
            <w:r>
              <w:rPr>
                <w:rFonts w:hint="eastAsia" w:ascii="宋体" w:hAnsi="宋体" w:cs="宋体"/>
                <w:i w:val="0"/>
                <w:iCs w:val="0"/>
                <w:color w:val="auto"/>
                <w:kern w:val="0"/>
                <w:sz w:val="18"/>
                <w:szCs w:val="18"/>
                <w:u w:val="none"/>
                <w:lang w:val="en-US" w:eastAsia="zh-CN" w:bidi="ar"/>
              </w:rPr>
              <w:t>64</w:t>
            </w:r>
          </w:p>
        </w:tc>
        <w:tc>
          <w:tcPr>
            <w:tcW w:w="573" w:type="dxa"/>
            <w:vAlign w:val="center"/>
          </w:tcPr>
          <w:p w14:paraId="18E671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color w:val="auto"/>
                <w:kern w:val="0"/>
                <w:sz w:val="18"/>
                <w:szCs w:val="18"/>
                <w:lang w:val="en-US"/>
              </w:rPr>
            </w:pPr>
            <w:r>
              <w:rPr>
                <w:rFonts w:hint="eastAsia" w:ascii="宋体" w:hAnsi="宋体" w:cs="宋体"/>
                <w:i w:val="0"/>
                <w:iCs w:val="0"/>
                <w:color w:val="auto"/>
                <w:kern w:val="0"/>
                <w:sz w:val="18"/>
                <w:szCs w:val="18"/>
                <w:u w:val="none"/>
                <w:lang w:val="en-US" w:eastAsia="zh-CN" w:bidi="ar"/>
              </w:rPr>
              <w:t>48</w:t>
            </w:r>
          </w:p>
        </w:tc>
        <w:tc>
          <w:tcPr>
            <w:tcW w:w="509" w:type="dxa"/>
            <w:vAlign w:val="center"/>
          </w:tcPr>
          <w:p w14:paraId="4A87F1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color w:val="auto"/>
                <w:kern w:val="0"/>
                <w:sz w:val="18"/>
                <w:szCs w:val="18"/>
                <w:lang w:val="en-US"/>
              </w:rPr>
            </w:pPr>
            <w:r>
              <w:rPr>
                <w:rFonts w:hint="eastAsia" w:ascii="宋体" w:hAnsi="宋体" w:cs="宋体"/>
                <w:i w:val="0"/>
                <w:iCs w:val="0"/>
                <w:color w:val="auto"/>
                <w:kern w:val="0"/>
                <w:sz w:val="18"/>
                <w:szCs w:val="18"/>
                <w:u w:val="none"/>
                <w:lang w:val="en-US" w:eastAsia="zh-CN" w:bidi="ar"/>
              </w:rPr>
              <w:t>16</w:t>
            </w:r>
          </w:p>
        </w:tc>
        <w:tc>
          <w:tcPr>
            <w:tcW w:w="364" w:type="dxa"/>
            <w:vAlign w:val="center"/>
          </w:tcPr>
          <w:p w14:paraId="31047C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color w:val="auto"/>
                <w:kern w:val="0"/>
                <w:sz w:val="18"/>
                <w:szCs w:val="18"/>
              </w:rPr>
            </w:pPr>
            <w:r>
              <w:rPr>
                <w:rFonts w:hint="eastAsia" w:ascii="宋体" w:hAnsi="宋体" w:cs="宋体"/>
                <w:i w:val="0"/>
                <w:iCs w:val="0"/>
                <w:color w:val="auto"/>
                <w:kern w:val="0"/>
                <w:sz w:val="18"/>
                <w:szCs w:val="18"/>
                <w:u w:val="none"/>
                <w:lang w:val="en-US" w:eastAsia="zh-CN" w:bidi="ar"/>
              </w:rPr>
              <w:t>4</w:t>
            </w:r>
          </w:p>
        </w:tc>
        <w:tc>
          <w:tcPr>
            <w:tcW w:w="436" w:type="dxa"/>
            <w:vAlign w:val="center"/>
          </w:tcPr>
          <w:p w14:paraId="34CBDC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color w:val="auto"/>
                <w:kern w:val="0"/>
                <w:sz w:val="18"/>
                <w:szCs w:val="18"/>
                <w:lang w:val="en-US"/>
              </w:rPr>
            </w:pPr>
            <w:r>
              <w:rPr>
                <w:rFonts w:hint="eastAsia" w:ascii="宋体" w:hAnsi="宋体" w:cs="宋体"/>
                <w:i w:val="0"/>
                <w:iCs w:val="0"/>
                <w:color w:val="auto"/>
                <w:kern w:val="0"/>
                <w:sz w:val="18"/>
                <w:szCs w:val="18"/>
                <w:u w:val="none"/>
                <w:lang w:val="en-US" w:eastAsia="zh-CN" w:bidi="ar"/>
              </w:rPr>
              <w:t>64</w:t>
            </w:r>
          </w:p>
        </w:tc>
        <w:tc>
          <w:tcPr>
            <w:tcW w:w="452" w:type="dxa"/>
            <w:vAlign w:val="center"/>
          </w:tcPr>
          <w:p w14:paraId="03068F3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color w:val="auto"/>
                <w:kern w:val="0"/>
                <w:sz w:val="18"/>
                <w:szCs w:val="18"/>
              </w:rPr>
            </w:pPr>
          </w:p>
        </w:tc>
        <w:tc>
          <w:tcPr>
            <w:tcW w:w="417" w:type="dxa"/>
            <w:vAlign w:val="center"/>
          </w:tcPr>
          <w:p w14:paraId="538877C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color w:val="auto"/>
                <w:kern w:val="0"/>
                <w:sz w:val="18"/>
                <w:szCs w:val="18"/>
              </w:rPr>
            </w:pPr>
          </w:p>
        </w:tc>
        <w:tc>
          <w:tcPr>
            <w:tcW w:w="395" w:type="dxa"/>
            <w:vAlign w:val="center"/>
          </w:tcPr>
          <w:p w14:paraId="148510B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572C9E8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A63D8B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2C00A81">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②</w:t>
            </w:r>
          </w:p>
        </w:tc>
        <w:tc>
          <w:tcPr>
            <w:tcW w:w="600" w:type="dxa"/>
            <w:vAlign w:val="center"/>
          </w:tcPr>
          <w:p w14:paraId="7149917E">
            <w:pPr>
              <w:widowControl/>
              <w:ind w:firstLine="0" w:firstLineChars="0"/>
              <w:jc w:val="center"/>
              <w:rPr>
                <w:rFonts w:asciiTheme="minorEastAsia" w:hAnsiTheme="minorEastAsia" w:eastAsiaTheme="minorEastAsia" w:cstheme="minorEastAsia"/>
                <w:kern w:val="0"/>
                <w:sz w:val="18"/>
                <w:szCs w:val="18"/>
              </w:rPr>
            </w:pPr>
          </w:p>
        </w:tc>
      </w:tr>
      <w:tr w14:paraId="5B4F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707E1E6">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054DB13">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3EDE13E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3</w:t>
            </w:r>
          </w:p>
        </w:tc>
        <w:tc>
          <w:tcPr>
            <w:tcW w:w="901" w:type="dxa"/>
            <w:shd w:val="clear" w:color="auto" w:fill="auto"/>
            <w:vAlign w:val="center"/>
          </w:tcPr>
          <w:p w14:paraId="2E6D30FF">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050103Z</w:t>
            </w:r>
          </w:p>
        </w:tc>
        <w:tc>
          <w:tcPr>
            <w:tcW w:w="2322" w:type="dxa"/>
            <w:vAlign w:val="center"/>
          </w:tcPr>
          <w:p w14:paraId="066785D8">
            <w:pPr>
              <w:widowControl/>
              <w:ind w:firstLine="0" w:firstLineChars="0"/>
              <w:jc w:val="center"/>
              <w:textAlignment w:val="center"/>
              <w:rPr>
                <w:rFonts w:hint="eastAsia" w:eastAsia="宋体" w:asciiTheme="minorEastAsia" w:hAnsiTheme="minorEastAsia" w:cstheme="minorEastAsia"/>
                <w:kern w:val="0"/>
                <w:sz w:val="18"/>
                <w:szCs w:val="18"/>
                <w:lang w:eastAsia="zh-CN"/>
              </w:rPr>
            </w:pPr>
            <w:r>
              <w:rPr>
                <w:rFonts w:hint="eastAsia" w:ascii="宋体" w:hAnsi="宋体" w:cs="宋体"/>
                <w:color w:val="000000"/>
                <w:kern w:val="0"/>
                <w:sz w:val="18"/>
                <w:szCs w:val="18"/>
                <w:lang w:bidi="ar"/>
              </w:rPr>
              <w:t>园林</w:t>
            </w:r>
            <w:r>
              <w:rPr>
                <w:rFonts w:hint="eastAsia" w:ascii="宋体" w:hAnsi="宋体" w:cs="宋体"/>
                <w:color w:val="000000"/>
                <w:kern w:val="0"/>
                <w:sz w:val="18"/>
                <w:szCs w:val="18"/>
                <w:lang w:val="en-US" w:eastAsia="zh-CN" w:bidi="ar"/>
              </w:rPr>
              <w:t>手绘</w:t>
            </w:r>
          </w:p>
        </w:tc>
        <w:tc>
          <w:tcPr>
            <w:tcW w:w="437" w:type="dxa"/>
            <w:vAlign w:val="center"/>
          </w:tcPr>
          <w:p w14:paraId="343ED52D">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5FDA98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73" w:type="dxa"/>
            <w:vAlign w:val="center"/>
          </w:tcPr>
          <w:p w14:paraId="443131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509" w:type="dxa"/>
            <w:vAlign w:val="center"/>
          </w:tcPr>
          <w:p w14:paraId="43EBEF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364" w:type="dxa"/>
            <w:vAlign w:val="center"/>
          </w:tcPr>
          <w:p w14:paraId="5638EC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55072A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52" w:type="dxa"/>
            <w:vAlign w:val="center"/>
          </w:tcPr>
          <w:p w14:paraId="2BB26F2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73C0F5A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56DF6A9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641A19F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5E83AD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E80029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⑦</w:t>
            </w:r>
          </w:p>
        </w:tc>
        <w:tc>
          <w:tcPr>
            <w:tcW w:w="600" w:type="dxa"/>
            <w:vAlign w:val="center"/>
          </w:tcPr>
          <w:p w14:paraId="50DB2CB6">
            <w:pPr>
              <w:widowControl/>
              <w:ind w:firstLine="0" w:firstLineChars="0"/>
              <w:jc w:val="center"/>
              <w:rPr>
                <w:rFonts w:asciiTheme="minorEastAsia" w:hAnsiTheme="minorEastAsia" w:eastAsiaTheme="minorEastAsia" w:cstheme="minorEastAsia"/>
                <w:kern w:val="0"/>
                <w:sz w:val="18"/>
                <w:szCs w:val="18"/>
              </w:rPr>
            </w:pPr>
          </w:p>
        </w:tc>
      </w:tr>
      <w:tr w14:paraId="490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95B6625">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43D41283">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3A5905CD">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4</w:t>
            </w:r>
          </w:p>
        </w:tc>
        <w:tc>
          <w:tcPr>
            <w:tcW w:w="901" w:type="dxa"/>
            <w:shd w:val="clear" w:color="auto" w:fill="auto"/>
            <w:vAlign w:val="center"/>
          </w:tcPr>
          <w:p w14:paraId="7CAF5371">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050104Z</w:t>
            </w:r>
          </w:p>
        </w:tc>
        <w:tc>
          <w:tcPr>
            <w:tcW w:w="2322" w:type="dxa"/>
            <w:vAlign w:val="center"/>
          </w:tcPr>
          <w:p w14:paraId="27CF8E5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园林计算机辅助</w:t>
            </w:r>
            <w:r>
              <w:rPr>
                <w:rFonts w:hint="eastAsia" w:ascii="宋体" w:hAnsi="宋体" w:cs="宋体"/>
                <w:color w:val="000000"/>
                <w:kern w:val="0"/>
                <w:sz w:val="18"/>
                <w:szCs w:val="18"/>
                <w:lang w:val="en-US" w:eastAsia="zh-CN" w:bidi="ar"/>
              </w:rPr>
              <w:t>设计</w:t>
            </w:r>
            <w:r>
              <w:rPr>
                <w:rFonts w:hint="eastAsia" w:ascii="宋体" w:hAnsi="宋体" w:cs="宋体"/>
                <w:color w:val="000000"/>
                <w:kern w:val="0"/>
                <w:sz w:val="18"/>
                <w:szCs w:val="18"/>
                <w:lang w:bidi="ar"/>
              </w:rPr>
              <w:t>Ⅰ（CAD）</w:t>
            </w:r>
          </w:p>
        </w:tc>
        <w:tc>
          <w:tcPr>
            <w:tcW w:w="437" w:type="dxa"/>
            <w:vAlign w:val="center"/>
          </w:tcPr>
          <w:p w14:paraId="46C2DBA9">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6B08DC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55037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0B4247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55BE94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7028EDF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355AA3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17" w:type="dxa"/>
            <w:vAlign w:val="center"/>
          </w:tcPr>
          <w:p w14:paraId="4849E41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555416C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68306E51">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61990121">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EB9C311">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③</w:t>
            </w:r>
          </w:p>
        </w:tc>
        <w:tc>
          <w:tcPr>
            <w:tcW w:w="600" w:type="dxa"/>
            <w:vAlign w:val="center"/>
          </w:tcPr>
          <w:p w14:paraId="75305CBA">
            <w:pPr>
              <w:widowControl/>
              <w:ind w:firstLine="0" w:firstLineChars="0"/>
              <w:jc w:val="center"/>
              <w:rPr>
                <w:rFonts w:asciiTheme="minorEastAsia" w:hAnsiTheme="minorEastAsia" w:eastAsiaTheme="minorEastAsia" w:cstheme="minorEastAsia"/>
                <w:kern w:val="0"/>
                <w:sz w:val="18"/>
                <w:szCs w:val="18"/>
              </w:rPr>
            </w:pPr>
          </w:p>
        </w:tc>
      </w:tr>
      <w:tr w14:paraId="3C4B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23DCB8B">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FF104D0">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615C895F">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5</w:t>
            </w:r>
          </w:p>
        </w:tc>
        <w:tc>
          <w:tcPr>
            <w:tcW w:w="901" w:type="dxa"/>
            <w:shd w:val="clear" w:color="auto" w:fill="auto"/>
            <w:vAlign w:val="center"/>
          </w:tcPr>
          <w:p w14:paraId="54B91636">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050105Z</w:t>
            </w:r>
          </w:p>
        </w:tc>
        <w:tc>
          <w:tcPr>
            <w:tcW w:w="2322" w:type="dxa"/>
            <w:vAlign w:val="center"/>
          </w:tcPr>
          <w:p w14:paraId="16BB40E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园林测量</w:t>
            </w:r>
          </w:p>
        </w:tc>
        <w:tc>
          <w:tcPr>
            <w:tcW w:w="437" w:type="dxa"/>
            <w:vAlign w:val="center"/>
          </w:tcPr>
          <w:p w14:paraId="6B119D8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7C1A7C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D3D4A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509" w:type="dxa"/>
            <w:vAlign w:val="center"/>
          </w:tcPr>
          <w:p w14:paraId="752675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364" w:type="dxa"/>
            <w:vAlign w:val="center"/>
          </w:tcPr>
          <w:p w14:paraId="53D03C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5253F43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0CFDA8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17" w:type="dxa"/>
            <w:vAlign w:val="center"/>
          </w:tcPr>
          <w:p w14:paraId="21620BB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452BA426">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1C1F946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ADB97C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DACA9B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③</w:t>
            </w:r>
          </w:p>
        </w:tc>
        <w:tc>
          <w:tcPr>
            <w:tcW w:w="600" w:type="dxa"/>
            <w:vAlign w:val="center"/>
          </w:tcPr>
          <w:p w14:paraId="78F22AAC">
            <w:pPr>
              <w:widowControl/>
              <w:ind w:firstLine="0" w:firstLineChars="0"/>
              <w:jc w:val="center"/>
              <w:rPr>
                <w:rFonts w:asciiTheme="minorEastAsia" w:hAnsiTheme="minorEastAsia" w:eastAsiaTheme="minorEastAsia" w:cstheme="minorEastAsia"/>
                <w:kern w:val="0"/>
                <w:sz w:val="18"/>
                <w:szCs w:val="18"/>
              </w:rPr>
            </w:pPr>
          </w:p>
        </w:tc>
      </w:tr>
      <w:tr w14:paraId="66D1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45302C0">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CE65169">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4DEC306F">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kern w:val="0"/>
                <w:sz w:val="18"/>
                <w:szCs w:val="18"/>
                <w:lang w:bidi="ar"/>
              </w:rPr>
              <w:t>6</w:t>
            </w:r>
          </w:p>
        </w:tc>
        <w:tc>
          <w:tcPr>
            <w:tcW w:w="901" w:type="dxa"/>
            <w:shd w:val="clear" w:color="auto" w:fill="auto"/>
            <w:vAlign w:val="center"/>
          </w:tcPr>
          <w:p w14:paraId="5DD052C1">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050106Z</w:t>
            </w:r>
          </w:p>
        </w:tc>
        <w:tc>
          <w:tcPr>
            <w:tcW w:w="2322" w:type="dxa"/>
            <w:vAlign w:val="center"/>
          </w:tcPr>
          <w:p w14:paraId="7FC99FE6">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园林植物识别</w:t>
            </w:r>
          </w:p>
        </w:tc>
        <w:tc>
          <w:tcPr>
            <w:tcW w:w="437" w:type="dxa"/>
            <w:vAlign w:val="center"/>
          </w:tcPr>
          <w:p w14:paraId="6F00D28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3F110B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73" w:type="dxa"/>
            <w:vAlign w:val="center"/>
          </w:tcPr>
          <w:p w14:paraId="0687FA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08F6B8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062CE0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44D56FB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5806C9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17" w:type="dxa"/>
            <w:vAlign w:val="center"/>
          </w:tcPr>
          <w:p w14:paraId="714B2AB9">
            <w:pPr>
              <w:keepNext w:val="0"/>
              <w:keepLines w:val="0"/>
              <w:pageBreakBefore w:val="0"/>
              <w:widowControl/>
              <w:kinsoku/>
              <w:wordWrap/>
              <w:overflowPunct/>
              <w:topLinePunct w:val="0"/>
              <w:autoSpaceDE/>
              <w:autoSpaceDN/>
              <w:bidi w:val="0"/>
              <w:adjustRightInd/>
              <w:snapToGrid/>
              <w:ind w:firstLine="0" w:firstLineChars="0"/>
              <w:jc w:val="both"/>
              <w:rPr>
                <w:rFonts w:asciiTheme="minorEastAsia" w:hAnsiTheme="minorEastAsia" w:eastAsiaTheme="minorEastAsia" w:cstheme="minorEastAsia"/>
                <w:kern w:val="0"/>
                <w:sz w:val="18"/>
                <w:szCs w:val="18"/>
              </w:rPr>
            </w:pPr>
          </w:p>
        </w:tc>
        <w:tc>
          <w:tcPr>
            <w:tcW w:w="395" w:type="dxa"/>
            <w:vAlign w:val="center"/>
          </w:tcPr>
          <w:p w14:paraId="1364C51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5C579FD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1BEA38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1D0C4F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②</w:t>
            </w:r>
          </w:p>
        </w:tc>
        <w:tc>
          <w:tcPr>
            <w:tcW w:w="600" w:type="dxa"/>
            <w:vAlign w:val="center"/>
          </w:tcPr>
          <w:p w14:paraId="636F2F4A">
            <w:pPr>
              <w:widowControl/>
              <w:ind w:firstLine="0" w:firstLineChars="0"/>
              <w:jc w:val="center"/>
              <w:rPr>
                <w:rFonts w:asciiTheme="minorEastAsia" w:hAnsiTheme="minorEastAsia" w:eastAsiaTheme="minorEastAsia" w:cstheme="minorEastAsia"/>
                <w:kern w:val="0"/>
                <w:sz w:val="18"/>
                <w:szCs w:val="18"/>
              </w:rPr>
            </w:pPr>
          </w:p>
        </w:tc>
      </w:tr>
      <w:tr w14:paraId="6B03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B071C7D">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793ECC94">
            <w:pPr>
              <w:widowControl/>
              <w:ind w:firstLine="0" w:firstLineChars="0"/>
              <w:jc w:val="left"/>
              <w:rPr>
                <w:rFonts w:asciiTheme="minorEastAsia" w:hAnsiTheme="minorEastAsia" w:eastAsiaTheme="minorEastAsia" w:cstheme="minorEastAsia"/>
                <w:kern w:val="0"/>
                <w:sz w:val="18"/>
                <w:szCs w:val="18"/>
              </w:rPr>
            </w:pPr>
          </w:p>
        </w:tc>
        <w:tc>
          <w:tcPr>
            <w:tcW w:w="1297" w:type="dxa"/>
            <w:gridSpan w:val="2"/>
            <w:vAlign w:val="center"/>
          </w:tcPr>
          <w:p w14:paraId="4DCEC92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   计</w:t>
            </w:r>
          </w:p>
        </w:tc>
        <w:tc>
          <w:tcPr>
            <w:tcW w:w="2322" w:type="dxa"/>
            <w:vAlign w:val="center"/>
          </w:tcPr>
          <w:p w14:paraId="29CAAAC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共6门</w:t>
            </w:r>
          </w:p>
        </w:tc>
        <w:tc>
          <w:tcPr>
            <w:tcW w:w="437" w:type="dxa"/>
            <w:vAlign w:val="center"/>
          </w:tcPr>
          <w:p w14:paraId="23F99528">
            <w:pPr>
              <w:widowControl/>
              <w:ind w:firstLine="0" w:firstLineChars="0"/>
              <w:jc w:val="center"/>
              <w:rPr>
                <w:rFonts w:asciiTheme="minorEastAsia" w:hAnsiTheme="minorEastAsia" w:eastAsiaTheme="minorEastAsia" w:cstheme="minorEastAsia"/>
                <w:kern w:val="0"/>
                <w:sz w:val="18"/>
                <w:szCs w:val="18"/>
              </w:rPr>
            </w:pPr>
          </w:p>
        </w:tc>
        <w:tc>
          <w:tcPr>
            <w:tcW w:w="490" w:type="dxa"/>
            <w:vAlign w:val="center"/>
          </w:tcPr>
          <w:p w14:paraId="710AFF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kern w:val="0"/>
                <w:sz w:val="18"/>
                <w:szCs w:val="18"/>
                <w:lang w:val="en-US"/>
              </w:rPr>
            </w:pPr>
            <w:r>
              <w:rPr>
                <w:rFonts w:hint="eastAsia" w:ascii="宋体" w:hAnsi="宋体" w:cs="宋体"/>
                <w:i w:val="0"/>
                <w:iCs w:val="0"/>
                <w:color w:val="000000"/>
                <w:kern w:val="0"/>
                <w:sz w:val="18"/>
                <w:szCs w:val="18"/>
                <w:u w:val="none"/>
                <w:lang w:val="en-US" w:eastAsia="zh-CN" w:bidi="ar"/>
              </w:rPr>
              <w:t>320</w:t>
            </w:r>
          </w:p>
        </w:tc>
        <w:tc>
          <w:tcPr>
            <w:tcW w:w="573" w:type="dxa"/>
            <w:vAlign w:val="center"/>
          </w:tcPr>
          <w:p w14:paraId="480948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kern w:val="0"/>
                <w:sz w:val="18"/>
                <w:szCs w:val="18"/>
                <w:lang w:val="en-US"/>
              </w:rPr>
            </w:pPr>
            <w:r>
              <w:rPr>
                <w:rFonts w:hint="eastAsia" w:ascii="宋体" w:hAnsi="宋体" w:cs="宋体"/>
                <w:i w:val="0"/>
                <w:iCs w:val="0"/>
                <w:color w:val="000000"/>
                <w:kern w:val="0"/>
                <w:sz w:val="18"/>
                <w:szCs w:val="18"/>
                <w:u w:val="none"/>
                <w:lang w:val="en-US" w:eastAsia="zh-CN" w:bidi="ar"/>
              </w:rPr>
              <w:t>192</w:t>
            </w:r>
          </w:p>
        </w:tc>
        <w:tc>
          <w:tcPr>
            <w:tcW w:w="509" w:type="dxa"/>
            <w:vAlign w:val="center"/>
          </w:tcPr>
          <w:p w14:paraId="777B70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kern w:val="0"/>
                <w:sz w:val="18"/>
                <w:szCs w:val="18"/>
                <w:lang w:val="en-US"/>
              </w:rPr>
            </w:pPr>
            <w:r>
              <w:rPr>
                <w:rFonts w:hint="eastAsia" w:ascii="宋体" w:hAnsi="宋体" w:cs="宋体"/>
                <w:i w:val="0"/>
                <w:iCs w:val="0"/>
                <w:color w:val="000000"/>
                <w:kern w:val="0"/>
                <w:sz w:val="18"/>
                <w:szCs w:val="18"/>
                <w:u w:val="none"/>
                <w:lang w:val="en-US" w:eastAsia="zh-CN" w:bidi="ar"/>
              </w:rPr>
              <w:t>128</w:t>
            </w:r>
          </w:p>
        </w:tc>
        <w:tc>
          <w:tcPr>
            <w:tcW w:w="364" w:type="dxa"/>
            <w:vAlign w:val="center"/>
          </w:tcPr>
          <w:p w14:paraId="4AF7F6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kern w:val="0"/>
                <w:sz w:val="18"/>
                <w:szCs w:val="18"/>
                <w:lang w:val="en-US"/>
              </w:rPr>
            </w:pPr>
            <w:r>
              <w:rPr>
                <w:rFonts w:hint="eastAsia" w:ascii="宋体" w:hAnsi="宋体" w:cs="宋体"/>
                <w:i w:val="0"/>
                <w:iCs w:val="0"/>
                <w:color w:val="000000"/>
                <w:kern w:val="0"/>
                <w:sz w:val="18"/>
                <w:szCs w:val="18"/>
                <w:u w:val="none"/>
                <w:lang w:val="en-US" w:eastAsia="zh-CN" w:bidi="ar"/>
              </w:rPr>
              <w:t>20</w:t>
            </w:r>
          </w:p>
        </w:tc>
        <w:tc>
          <w:tcPr>
            <w:tcW w:w="436" w:type="dxa"/>
            <w:vAlign w:val="center"/>
          </w:tcPr>
          <w:p w14:paraId="0916C9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452" w:type="dxa"/>
            <w:vAlign w:val="center"/>
          </w:tcPr>
          <w:p w14:paraId="6F8409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160</w:t>
            </w:r>
          </w:p>
        </w:tc>
        <w:tc>
          <w:tcPr>
            <w:tcW w:w="417" w:type="dxa"/>
            <w:vAlign w:val="center"/>
          </w:tcPr>
          <w:p w14:paraId="6C127C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95" w:type="dxa"/>
            <w:vAlign w:val="center"/>
          </w:tcPr>
          <w:p w14:paraId="09A5D8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441" w:type="dxa"/>
            <w:vAlign w:val="center"/>
          </w:tcPr>
          <w:p w14:paraId="65865C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97" w:type="dxa"/>
            <w:vAlign w:val="center"/>
          </w:tcPr>
          <w:p w14:paraId="50A413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690" w:type="dxa"/>
            <w:vAlign w:val="center"/>
          </w:tcPr>
          <w:p w14:paraId="312F84AE">
            <w:pPr>
              <w:widowControl/>
              <w:ind w:firstLine="0" w:firstLineChars="0"/>
              <w:jc w:val="center"/>
              <w:rPr>
                <w:rFonts w:asciiTheme="minorEastAsia" w:hAnsiTheme="minorEastAsia" w:eastAsiaTheme="minorEastAsia" w:cstheme="minorEastAsia"/>
                <w:kern w:val="0"/>
                <w:sz w:val="18"/>
                <w:szCs w:val="18"/>
              </w:rPr>
            </w:pPr>
          </w:p>
        </w:tc>
        <w:tc>
          <w:tcPr>
            <w:tcW w:w="600" w:type="dxa"/>
            <w:vAlign w:val="center"/>
          </w:tcPr>
          <w:p w14:paraId="24CFBAE5">
            <w:pPr>
              <w:widowControl/>
              <w:ind w:firstLine="0" w:firstLineChars="0"/>
              <w:jc w:val="center"/>
              <w:rPr>
                <w:rFonts w:asciiTheme="minorEastAsia" w:hAnsiTheme="minorEastAsia" w:eastAsiaTheme="minorEastAsia" w:cstheme="minorEastAsia"/>
                <w:kern w:val="0"/>
                <w:sz w:val="18"/>
                <w:szCs w:val="18"/>
              </w:rPr>
            </w:pPr>
          </w:p>
        </w:tc>
      </w:tr>
      <w:tr w14:paraId="6E6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03774E0E">
            <w:pPr>
              <w:widowControl/>
              <w:ind w:firstLine="0" w:firstLineChars="0"/>
              <w:jc w:val="left"/>
              <w:rPr>
                <w:rFonts w:asciiTheme="minorEastAsia" w:hAnsiTheme="minorEastAsia" w:eastAsiaTheme="minorEastAsia" w:cstheme="minorEastAsia"/>
                <w:kern w:val="0"/>
                <w:sz w:val="18"/>
                <w:szCs w:val="18"/>
              </w:rPr>
            </w:pPr>
          </w:p>
        </w:tc>
        <w:tc>
          <w:tcPr>
            <w:tcW w:w="419" w:type="dxa"/>
            <w:vMerge w:val="restart"/>
            <w:vAlign w:val="center"/>
          </w:tcPr>
          <w:p w14:paraId="2E9A6BD1">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专业核心课</w:t>
            </w:r>
          </w:p>
        </w:tc>
        <w:tc>
          <w:tcPr>
            <w:tcW w:w="396" w:type="dxa"/>
            <w:vAlign w:val="center"/>
          </w:tcPr>
          <w:p w14:paraId="6A1EE3AF">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1</w:t>
            </w:r>
          </w:p>
        </w:tc>
        <w:tc>
          <w:tcPr>
            <w:tcW w:w="901" w:type="dxa"/>
            <w:vAlign w:val="center"/>
          </w:tcPr>
          <w:p w14:paraId="25EF637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050107Z</w:t>
            </w:r>
          </w:p>
        </w:tc>
        <w:tc>
          <w:tcPr>
            <w:tcW w:w="2322" w:type="dxa"/>
            <w:vAlign w:val="center"/>
          </w:tcPr>
          <w:p w14:paraId="47821EF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园林计算机辅助</w:t>
            </w:r>
            <w:r>
              <w:rPr>
                <w:rFonts w:hint="eastAsia" w:ascii="宋体" w:hAnsi="宋体" w:cs="宋体"/>
                <w:color w:val="000000"/>
                <w:kern w:val="0"/>
                <w:sz w:val="18"/>
                <w:szCs w:val="18"/>
                <w:lang w:val="en-US" w:eastAsia="zh-CN" w:bidi="ar"/>
              </w:rPr>
              <w:t>设计</w:t>
            </w:r>
            <w:r>
              <w:rPr>
                <w:rFonts w:hint="eastAsia" w:ascii="宋体" w:hAnsi="宋体" w:cs="宋体"/>
                <w:color w:val="000000"/>
                <w:kern w:val="0"/>
                <w:sz w:val="18"/>
                <w:szCs w:val="18"/>
                <w:lang w:bidi="ar"/>
              </w:rPr>
              <w:t>Ⅱ（PS）</w:t>
            </w:r>
          </w:p>
        </w:tc>
        <w:tc>
          <w:tcPr>
            <w:tcW w:w="437" w:type="dxa"/>
            <w:vAlign w:val="center"/>
          </w:tcPr>
          <w:p w14:paraId="2D8EEBB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63EA44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74934A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1DFC26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6D0D89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499D56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22F9DF87">
            <w:pPr>
              <w:keepNext w:val="0"/>
              <w:keepLines w:val="0"/>
              <w:pageBreakBefore w:val="0"/>
              <w:widowControl/>
              <w:kinsoku/>
              <w:wordWrap/>
              <w:overflowPunct/>
              <w:topLinePunct w:val="0"/>
              <w:autoSpaceDE/>
              <w:autoSpaceDN/>
              <w:bidi w:val="0"/>
              <w:adjustRightInd/>
              <w:snapToGrid/>
              <w:ind w:firstLine="0" w:firstLineChars="0"/>
              <w:jc w:val="both"/>
              <w:rPr>
                <w:rFonts w:asciiTheme="minorEastAsia" w:hAnsiTheme="minorEastAsia" w:eastAsiaTheme="minorEastAsia" w:cstheme="minorEastAsia"/>
                <w:kern w:val="0"/>
                <w:sz w:val="18"/>
                <w:szCs w:val="18"/>
              </w:rPr>
            </w:pPr>
          </w:p>
        </w:tc>
        <w:tc>
          <w:tcPr>
            <w:tcW w:w="417" w:type="dxa"/>
            <w:vAlign w:val="center"/>
          </w:tcPr>
          <w:p w14:paraId="2F9A95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069DFCF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0375F92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E1F0D8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3F20F068">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③</w:t>
            </w:r>
          </w:p>
        </w:tc>
        <w:tc>
          <w:tcPr>
            <w:tcW w:w="600" w:type="dxa"/>
            <w:vAlign w:val="center"/>
          </w:tcPr>
          <w:p w14:paraId="2FAA1F18">
            <w:pPr>
              <w:widowControl/>
              <w:ind w:firstLine="0" w:firstLineChars="0"/>
              <w:jc w:val="center"/>
              <w:rPr>
                <w:rFonts w:asciiTheme="minorEastAsia" w:hAnsiTheme="minorEastAsia" w:eastAsiaTheme="minorEastAsia" w:cstheme="minorEastAsia"/>
                <w:kern w:val="0"/>
                <w:sz w:val="18"/>
                <w:szCs w:val="18"/>
              </w:rPr>
            </w:pPr>
          </w:p>
        </w:tc>
      </w:tr>
      <w:tr w14:paraId="5459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87F3505">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2D2DA8B2">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321102E7">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2</w:t>
            </w:r>
          </w:p>
        </w:tc>
        <w:tc>
          <w:tcPr>
            <w:tcW w:w="901" w:type="dxa"/>
            <w:vAlign w:val="center"/>
          </w:tcPr>
          <w:p w14:paraId="61E3510C">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050108Z</w:t>
            </w:r>
          </w:p>
        </w:tc>
        <w:tc>
          <w:tcPr>
            <w:tcW w:w="2322" w:type="dxa"/>
            <w:vAlign w:val="center"/>
          </w:tcPr>
          <w:p w14:paraId="22EFBF0F">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园林植物栽植与养护</w:t>
            </w:r>
          </w:p>
        </w:tc>
        <w:tc>
          <w:tcPr>
            <w:tcW w:w="437" w:type="dxa"/>
            <w:vAlign w:val="center"/>
          </w:tcPr>
          <w:p w14:paraId="7DAD7E2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1E60D1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9E322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1FCB09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69DE3C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09D8E38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06D41BE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6155E5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22CF1F4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5E00327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6CF74B8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21BEBA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①</w:t>
            </w:r>
          </w:p>
        </w:tc>
        <w:tc>
          <w:tcPr>
            <w:tcW w:w="600" w:type="dxa"/>
            <w:vAlign w:val="center"/>
          </w:tcPr>
          <w:p w14:paraId="2DB1283F">
            <w:pPr>
              <w:widowControl/>
              <w:ind w:firstLine="0" w:firstLineChars="0"/>
              <w:jc w:val="center"/>
              <w:rPr>
                <w:rFonts w:asciiTheme="minorEastAsia" w:hAnsiTheme="minorEastAsia" w:eastAsiaTheme="minorEastAsia" w:cstheme="minorEastAsia"/>
                <w:kern w:val="0"/>
                <w:sz w:val="18"/>
                <w:szCs w:val="18"/>
              </w:rPr>
            </w:pPr>
          </w:p>
        </w:tc>
      </w:tr>
      <w:tr w14:paraId="3E16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D9F5068">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886D45A">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5E6178D3">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3</w:t>
            </w:r>
          </w:p>
        </w:tc>
        <w:tc>
          <w:tcPr>
            <w:tcW w:w="901" w:type="dxa"/>
            <w:shd w:val="clear" w:color="auto" w:fill="auto"/>
            <w:vAlign w:val="center"/>
          </w:tcPr>
          <w:p w14:paraId="7EF160C6">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050109Z</w:t>
            </w:r>
          </w:p>
        </w:tc>
        <w:tc>
          <w:tcPr>
            <w:tcW w:w="2322" w:type="dxa"/>
            <w:vAlign w:val="center"/>
          </w:tcPr>
          <w:p w14:paraId="0B20FAB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园林设计</w:t>
            </w:r>
          </w:p>
        </w:tc>
        <w:tc>
          <w:tcPr>
            <w:tcW w:w="437" w:type="dxa"/>
            <w:vAlign w:val="center"/>
          </w:tcPr>
          <w:p w14:paraId="7CE1894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02283B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A6A50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55A3AB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579876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2EF8AE4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64A9E98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02E7AA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01D20423">
            <w:pPr>
              <w:keepNext w:val="0"/>
              <w:keepLines w:val="0"/>
              <w:pageBreakBefore w:val="0"/>
              <w:widowControl/>
              <w:kinsoku/>
              <w:wordWrap/>
              <w:overflowPunct/>
              <w:topLinePunct w:val="0"/>
              <w:autoSpaceDE/>
              <w:autoSpaceDN/>
              <w:bidi w:val="0"/>
              <w:adjustRightInd/>
              <w:snapToGrid/>
              <w:ind w:firstLine="0" w:firstLineChars="0"/>
              <w:jc w:val="both"/>
              <w:rPr>
                <w:rFonts w:asciiTheme="minorEastAsia" w:hAnsiTheme="minorEastAsia" w:eastAsiaTheme="minorEastAsia" w:cstheme="minorEastAsia"/>
                <w:kern w:val="0"/>
                <w:sz w:val="18"/>
                <w:szCs w:val="18"/>
              </w:rPr>
            </w:pPr>
          </w:p>
        </w:tc>
        <w:tc>
          <w:tcPr>
            <w:tcW w:w="441" w:type="dxa"/>
            <w:vAlign w:val="center"/>
          </w:tcPr>
          <w:p w14:paraId="0D22088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2AAEE2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FD4CBC8">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⑦</w:t>
            </w:r>
          </w:p>
        </w:tc>
        <w:tc>
          <w:tcPr>
            <w:tcW w:w="600" w:type="dxa"/>
            <w:vAlign w:val="center"/>
          </w:tcPr>
          <w:p w14:paraId="218F4AC6">
            <w:pPr>
              <w:widowControl/>
              <w:ind w:firstLine="0" w:firstLineChars="0"/>
              <w:jc w:val="center"/>
              <w:rPr>
                <w:rFonts w:asciiTheme="minorEastAsia" w:hAnsiTheme="minorEastAsia" w:eastAsiaTheme="minorEastAsia" w:cstheme="minorEastAsia"/>
                <w:kern w:val="0"/>
                <w:sz w:val="18"/>
                <w:szCs w:val="18"/>
              </w:rPr>
            </w:pPr>
          </w:p>
        </w:tc>
      </w:tr>
      <w:tr w14:paraId="3769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2B42AEE">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36FD782">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18C0FC8A">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4</w:t>
            </w:r>
          </w:p>
        </w:tc>
        <w:tc>
          <w:tcPr>
            <w:tcW w:w="901" w:type="dxa"/>
            <w:shd w:val="clear" w:color="auto" w:fill="auto"/>
            <w:vAlign w:val="center"/>
          </w:tcPr>
          <w:p w14:paraId="29D34518">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050110Z</w:t>
            </w:r>
          </w:p>
        </w:tc>
        <w:tc>
          <w:tcPr>
            <w:tcW w:w="2322" w:type="dxa"/>
            <w:vAlign w:val="center"/>
          </w:tcPr>
          <w:p w14:paraId="09C7755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花卉生产与应用</w:t>
            </w:r>
          </w:p>
        </w:tc>
        <w:tc>
          <w:tcPr>
            <w:tcW w:w="437" w:type="dxa"/>
            <w:vAlign w:val="center"/>
          </w:tcPr>
          <w:p w14:paraId="05EE723A">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6D3909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7F8AE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509" w:type="dxa"/>
            <w:vAlign w:val="center"/>
          </w:tcPr>
          <w:p w14:paraId="7494B1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34</w:t>
            </w:r>
          </w:p>
        </w:tc>
        <w:tc>
          <w:tcPr>
            <w:tcW w:w="364" w:type="dxa"/>
            <w:vAlign w:val="center"/>
          </w:tcPr>
          <w:p w14:paraId="438302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818E52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5EF051E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358E3C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27F4A1DB">
            <w:pPr>
              <w:keepNext w:val="0"/>
              <w:keepLines w:val="0"/>
              <w:pageBreakBefore w:val="0"/>
              <w:widowControl/>
              <w:kinsoku/>
              <w:wordWrap/>
              <w:overflowPunct/>
              <w:topLinePunct w:val="0"/>
              <w:autoSpaceDE/>
              <w:autoSpaceDN/>
              <w:bidi w:val="0"/>
              <w:adjustRightInd/>
              <w:snapToGrid/>
              <w:ind w:firstLine="0" w:firstLineChars="0"/>
              <w:jc w:val="both"/>
              <w:rPr>
                <w:rFonts w:asciiTheme="minorEastAsia" w:hAnsiTheme="minorEastAsia" w:eastAsiaTheme="minorEastAsia" w:cstheme="minorEastAsia"/>
                <w:kern w:val="0"/>
                <w:sz w:val="18"/>
                <w:szCs w:val="18"/>
              </w:rPr>
            </w:pPr>
          </w:p>
        </w:tc>
        <w:tc>
          <w:tcPr>
            <w:tcW w:w="441" w:type="dxa"/>
            <w:vAlign w:val="center"/>
          </w:tcPr>
          <w:p w14:paraId="4730A65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731A06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CF67A3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①</w:t>
            </w:r>
          </w:p>
        </w:tc>
        <w:tc>
          <w:tcPr>
            <w:tcW w:w="600" w:type="dxa"/>
            <w:vAlign w:val="center"/>
          </w:tcPr>
          <w:p w14:paraId="5EB69D6A">
            <w:pPr>
              <w:widowControl/>
              <w:ind w:firstLine="0" w:firstLineChars="0"/>
              <w:jc w:val="center"/>
              <w:rPr>
                <w:rFonts w:asciiTheme="minorEastAsia" w:hAnsiTheme="minorEastAsia" w:eastAsiaTheme="minorEastAsia" w:cstheme="minorEastAsia"/>
                <w:kern w:val="0"/>
                <w:sz w:val="18"/>
                <w:szCs w:val="18"/>
              </w:rPr>
            </w:pPr>
          </w:p>
        </w:tc>
      </w:tr>
      <w:tr w14:paraId="44FB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D5EA211">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F7126AA">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3173898F">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5</w:t>
            </w:r>
          </w:p>
        </w:tc>
        <w:tc>
          <w:tcPr>
            <w:tcW w:w="901" w:type="dxa"/>
            <w:shd w:val="clear" w:color="auto" w:fill="auto"/>
            <w:vAlign w:val="center"/>
          </w:tcPr>
          <w:p w14:paraId="0E65A528">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050111Z</w:t>
            </w:r>
          </w:p>
        </w:tc>
        <w:tc>
          <w:tcPr>
            <w:tcW w:w="2322" w:type="dxa"/>
            <w:vAlign w:val="center"/>
          </w:tcPr>
          <w:p w14:paraId="51F41C68">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园林植物有害生物防治</w:t>
            </w:r>
          </w:p>
        </w:tc>
        <w:tc>
          <w:tcPr>
            <w:tcW w:w="437" w:type="dxa"/>
            <w:vAlign w:val="center"/>
          </w:tcPr>
          <w:p w14:paraId="1D31530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03C74C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73" w:type="dxa"/>
            <w:vAlign w:val="center"/>
          </w:tcPr>
          <w:p w14:paraId="55AAE1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509F29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7E341D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3922578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665CFBD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36852E1D">
            <w:pPr>
              <w:keepNext w:val="0"/>
              <w:keepLines w:val="0"/>
              <w:pageBreakBefore w:val="0"/>
              <w:widowControl/>
              <w:kinsoku/>
              <w:wordWrap/>
              <w:overflowPunct/>
              <w:topLinePunct w:val="0"/>
              <w:autoSpaceDE/>
              <w:autoSpaceDN/>
              <w:bidi w:val="0"/>
              <w:adjustRightInd/>
              <w:snapToGrid/>
              <w:ind w:firstLine="0" w:firstLineChars="0"/>
              <w:jc w:val="both"/>
              <w:rPr>
                <w:rFonts w:asciiTheme="minorEastAsia" w:hAnsiTheme="minorEastAsia" w:eastAsiaTheme="minorEastAsia" w:cstheme="minorEastAsia"/>
                <w:kern w:val="0"/>
                <w:sz w:val="18"/>
                <w:szCs w:val="18"/>
              </w:rPr>
            </w:pPr>
          </w:p>
        </w:tc>
        <w:tc>
          <w:tcPr>
            <w:tcW w:w="395" w:type="dxa"/>
            <w:vAlign w:val="center"/>
          </w:tcPr>
          <w:p w14:paraId="633A45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41" w:type="dxa"/>
            <w:vAlign w:val="center"/>
          </w:tcPr>
          <w:p w14:paraId="5D97B6C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6AF1702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7DD4F8EF">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③</w:t>
            </w:r>
          </w:p>
        </w:tc>
        <w:tc>
          <w:tcPr>
            <w:tcW w:w="600" w:type="dxa"/>
            <w:vAlign w:val="center"/>
          </w:tcPr>
          <w:p w14:paraId="4AD87E51">
            <w:pPr>
              <w:widowControl/>
              <w:ind w:firstLine="0" w:firstLineChars="0"/>
              <w:jc w:val="center"/>
              <w:rPr>
                <w:rFonts w:asciiTheme="minorEastAsia" w:hAnsiTheme="minorEastAsia" w:eastAsiaTheme="minorEastAsia" w:cstheme="minorEastAsia"/>
                <w:kern w:val="0"/>
                <w:sz w:val="18"/>
                <w:szCs w:val="18"/>
              </w:rPr>
            </w:pPr>
          </w:p>
        </w:tc>
      </w:tr>
      <w:tr w14:paraId="370F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46DFF2C">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4A8862FB">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28997C49">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6</w:t>
            </w:r>
          </w:p>
        </w:tc>
        <w:tc>
          <w:tcPr>
            <w:tcW w:w="901" w:type="dxa"/>
            <w:shd w:val="clear" w:color="auto" w:fill="auto"/>
            <w:vAlign w:val="center"/>
          </w:tcPr>
          <w:p w14:paraId="4359CF8C">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050112Z</w:t>
            </w:r>
          </w:p>
        </w:tc>
        <w:tc>
          <w:tcPr>
            <w:tcW w:w="2322" w:type="dxa"/>
            <w:vAlign w:val="center"/>
          </w:tcPr>
          <w:p w14:paraId="225B9BA5">
            <w:pPr>
              <w:widowControl/>
              <w:ind w:firstLine="0" w:firstLineChars="0"/>
              <w:jc w:val="center"/>
              <w:textAlignment w:val="center"/>
              <w:rPr>
                <w:rFonts w:hint="eastAsia" w:eastAsia="宋体" w:asciiTheme="minorEastAsia" w:hAnsiTheme="minorEastAsia" w:cstheme="minorEastAsia"/>
                <w:kern w:val="0"/>
                <w:sz w:val="18"/>
                <w:szCs w:val="18"/>
                <w:lang w:val="en-US" w:eastAsia="zh-CN"/>
              </w:rPr>
            </w:pPr>
            <w:r>
              <w:rPr>
                <w:rFonts w:hint="eastAsia" w:ascii="宋体" w:hAnsi="宋体" w:cs="宋体"/>
                <w:color w:val="000000"/>
                <w:kern w:val="0"/>
                <w:sz w:val="18"/>
                <w:szCs w:val="18"/>
                <w:lang w:bidi="ar"/>
              </w:rPr>
              <w:t>园林工程</w:t>
            </w:r>
            <w:r>
              <w:rPr>
                <w:rFonts w:hint="eastAsia" w:ascii="宋体" w:hAnsi="宋体" w:cs="宋体"/>
                <w:color w:val="000000"/>
                <w:kern w:val="0"/>
                <w:sz w:val="18"/>
                <w:szCs w:val="18"/>
                <w:lang w:val="en-US" w:eastAsia="zh-CN" w:bidi="ar"/>
              </w:rPr>
              <w:t>施工</w:t>
            </w:r>
          </w:p>
        </w:tc>
        <w:tc>
          <w:tcPr>
            <w:tcW w:w="437" w:type="dxa"/>
            <w:vAlign w:val="center"/>
          </w:tcPr>
          <w:p w14:paraId="4D023BF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3BDD0D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278143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67439D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0A57B7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464C543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4B40CD9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43F9FE3">
            <w:pPr>
              <w:keepNext w:val="0"/>
              <w:keepLines w:val="0"/>
              <w:pageBreakBefore w:val="0"/>
              <w:widowControl/>
              <w:kinsoku/>
              <w:wordWrap/>
              <w:overflowPunct/>
              <w:topLinePunct w:val="0"/>
              <w:autoSpaceDE/>
              <w:autoSpaceDN/>
              <w:bidi w:val="0"/>
              <w:adjustRightInd/>
              <w:snapToGrid/>
              <w:ind w:firstLine="0" w:firstLineChars="0"/>
              <w:jc w:val="both"/>
              <w:rPr>
                <w:rFonts w:asciiTheme="minorEastAsia" w:hAnsiTheme="minorEastAsia" w:eastAsiaTheme="minorEastAsia" w:cstheme="minorEastAsia"/>
                <w:kern w:val="0"/>
                <w:sz w:val="18"/>
                <w:szCs w:val="18"/>
              </w:rPr>
            </w:pPr>
          </w:p>
        </w:tc>
        <w:tc>
          <w:tcPr>
            <w:tcW w:w="395" w:type="dxa"/>
            <w:vAlign w:val="center"/>
          </w:tcPr>
          <w:p w14:paraId="6BC7FC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41" w:type="dxa"/>
            <w:vAlign w:val="center"/>
          </w:tcPr>
          <w:p w14:paraId="15EA934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714684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3D197DD7">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①</w:t>
            </w:r>
          </w:p>
        </w:tc>
        <w:tc>
          <w:tcPr>
            <w:tcW w:w="600" w:type="dxa"/>
            <w:vAlign w:val="center"/>
          </w:tcPr>
          <w:p w14:paraId="6C935353">
            <w:pPr>
              <w:widowControl/>
              <w:ind w:firstLine="0" w:firstLineChars="0"/>
              <w:jc w:val="center"/>
              <w:rPr>
                <w:rFonts w:asciiTheme="minorEastAsia" w:hAnsiTheme="minorEastAsia" w:eastAsiaTheme="minorEastAsia" w:cstheme="minorEastAsia"/>
                <w:kern w:val="0"/>
                <w:sz w:val="18"/>
                <w:szCs w:val="18"/>
              </w:rPr>
            </w:pPr>
          </w:p>
        </w:tc>
      </w:tr>
      <w:tr w14:paraId="698E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CB71145">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5CEE6A7">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3A7C185B">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7</w:t>
            </w:r>
          </w:p>
        </w:tc>
        <w:tc>
          <w:tcPr>
            <w:tcW w:w="901" w:type="dxa"/>
            <w:shd w:val="clear" w:color="auto" w:fill="auto"/>
            <w:vAlign w:val="center"/>
          </w:tcPr>
          <w:p w14:paraId="17FB46E3">
            <w:pPr>
              <w:widowControl/>
              <w:ind w:firstLine="0" w:firstLineChars="0"/>
              <w:jc w:val="center"/>
              <w:textAlignment w:val="center"/>
              <w:rPr>
                <w:rFonts w:asciiTheme="minorEastAsia" w:hAnsiTheme="minorEastAsia" w:eastAsiaTheme="minorEastAsia" w:cstheme="minorEastAsia"/>
                <w:bCs/>
                <w:sz w:val="18"/>
                <w:szCs w:val="18"/>
              </w:rPr>
            </w:pPr>
            <w:r>
              <w:rPr>
                <w:rFonts w:hint="eastAsia" w:ascii="宋体" w:hAnsi="宋体" w:cs="宋体"/>
                <w:color w:val="000000"/>
                <w:kern w:val="0"/>
                <w:sz w:val="18"/>
                <w:szCs w:val="18"/>
                <w:lang w:bidi="ar"/>
              </w:rPr>
              <w:t>050113Z</w:t>
            </w:r>
          </w:p>
        </w:tc>
        <w:tc>
          <w:tcPr>
            <w:tcW w:w="2322" w:type="dxa"/>
            <w:vAlign w:val="center"/>
          </w:tcPr>
          <w:p w14:paraId="1B7DDBE8">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园林植物景观设计</w:t>
            </w:r>
          </w:p>
        </w:tc>
        <w:tc>
          <w:tcPr>
            <w:tcW w:w="437" w:type="dxa"/>
            <w:vAlign w:val="center"/>
          </w:tcPr>
          <w:p w14:paraId="57A91B5C">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B</w:t>
            </w:r>
          </w:p>
        </w:tc>
        <w:tc>
          <w:tcPr>
            <w:tcW w:w="490" w:type="dxa"/>
            <w:vAlign w:val="center"/>
          </w:tcPr>
          <w:p w14:paraId="104433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73" w:type="dxa"/>
            <w:vAlign w:val="center"/>
          </w:tcPr>
          <w:p w14:paraId="231E62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434EA1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599AAC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33AEBB1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2C092E3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62FCA21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7593E7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41" w:type="dxa"/>
            <w:vAlign w:val="center"/>
          </w:tcPr>
          <w:p w14:paraId="52FAE0D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CDCCAA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356D5A73">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⑦</w:t>
            </w:r>
          </w:p>
        </w:tc>
        <w:tc>
          <w:tcPr>
            <w:tcW w:w="600" w:type="dxa"/>
            <w:vAlign w:val="center"/>
          </w:tcPr>
          <w:p w14:paraId="4EE3C3D2">
            <w:pPr>
              <w:widowControl/>
              <w:ind w:firstLine="0" w:firstLineChars="0"/>
              <w:jc w:val="center"/>
              <w:rPr>
                <w:rFonts w:asciiTheme="minorEastAsia" w:hAnsiTheme="minorEastAsia" w:eastAsiaTheme="minorEastAsia" w:cstheme="minorEastAsia"/>
                <w:kern w:val="0"/>
                <w:sz w:val="18"/>
                <w:szCs w:val="18"/>
              </w:rPr>
            </w:pPr>
          </w:p>
        </w:tc>
      </w:tr>
      <w:tr w14:paraId="3780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CA8E452">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C07BAD9">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7A525FC0">
            <w:pPr>
              <w:widowControl/>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cs="宋体"/>
                <w:color w:val="000000"/>
                <w:kern w:val="0"/>
                <w:sz w:val="18"/>
                <w:szCs w:val="18"/>
                <w:lang w:bidi="ar"/>
              </w:rPr>
              <w:t>8</w:t>
            </w:r>
          </w:p>
        </w:tc>
        <w:tc>
          <w:tcPr>
            <w:tcW w:w="901" w:type="dxa"/>
            <w:shd w:val="clear" w:color="auto" w:fill="auto"/>
            <w:vAlign w:val="center"/>
          </w:tcPr>
          <w:p w14:paraId="2BF48103">
            <w:pPr>
              <w:widowControl/>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cs="宋体"/>
                <w:color w:val="000000"/>
                <w:kern w:val="0"/>
                <w:sz w:val="18"/>
                <w:szCs w:val="18"/>
                <w:lang w:bidi="ar"/>
              </w:rPr>
              <w:t>050114Z</w:t>
            </w:r>
          </w:p>
        </w:tc>
        <w:tc>
          <w:tcPr>
            <w:tcW w:w="2322" w:type="dxa"/>
            <w:vAlign w:val="center"/>
          </w:tcPr>
          <w:p w14:paraId="66A95792">
            <w:pPr>
              <w:widowControl/>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cs="宋体"/>
                <w:color w:val="000000"/>
                <w:kern w:val="0"/>
                <w:sz w:val="18"/>
                <w:szCs w:val="18"/>
                <w:lang w:bidi="ar"/>
              </w:rPr>
              <w:t>园林计算机辅助</w:t>
            </w:r>
            <w:r>
              <w:rPr>
                <w:rFonts w:hint="eastAsia" w:ascii="宋体" w:hAnsi="宋体" w:cs="宋体"/>
                <w:color w:val="000000"/>
                <w:kern w:val="0"/>
                <w:sz w:val="18"/>
                <w:szCs w:val="18"/>
                <w:lang w:val="en-US" w:eastAsia="zh-CN" w:bidi="ar"/>
              </w:rPr>
              <w:t>设计</w:t>
            </w:r>
            <w:r>
              <w:rPr>
                <w:rFonts w:hint="eastAsia" w:ascii="宋体" w:hAnsi="宋体" w:cs="宋体"/>
                <w:color w:val="000000"/>
                <w:kern w:val="0"/>
                <w:sz w:val="18"/>
                <w:szCs w:val="18"/>
                <w:lang w:bidi="ar"/>
              </w:rPr>
              <w:t>Ⅲ（SU）</w:t>
            </w:r>
          </w:p>
        </w:tc>
        <w:tc>
          <w:tcPr>
            <w:tcW w:w="437" w:type="dxa"/>
            <w:vAlign w:val="center"/>
          </w:tcPr>
          <w:p w14:paraId="74A6F333">
            <w:pPr>
              <w:widowControl/>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cs="宋体"/>
                <w:color w:val="000000"/>
                <w:kern w:val="0"/>
                <w:sz w:val="18"/>
                <w:szCs w:val="18"/>
                <w:lang w:bidi="ar"/>
              </w:rPr>
              <w:t>B</w:t>
            </w:r>
          </w:p>
        </w:tc>
        <w:tc>
          <w:tcPr>
            <w:tcW w:w="490" w:type="dxa"/>
            <w:vAlign w:val="center"/>
          </w:tcPr>
          <w:p w14:paraId="6D3C88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4506F0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640FE2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68542B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EA64A5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4992F1C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4CDBB05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3E7EBE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eastAsia="宋体" w:cs="宋体"/>
                <w:i w:val="0"/>
                <w:iCs w:val="0"/>
                <w:color w:val="000000"/>
                <w:kern w:val="0"/>
                <w:sz w:val="18"/>
                <w:szCs w:val="18"/>
                <w:u w:val="none"/>
                <w:lang w:val="en-US" w:eastAsia="zh-CN" w:bidi="ar"/>
              </w:rPr>
              <w:t>64</w:t>
            </w:r>
          </w:p>
        </w:tc>
        <w:tc>
          <w:tcPr>
            <w:tcW w:w="441" w:type="dxa"/>
            <w:vAlign w:val="center"/>
          </w:tcPr>
          <w:p w14:paraId="34128E0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6B20FBC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3E4734E">
            <w:pPr>
              <w:widowControl/>
              <w:ind w:firstLine="0" w:firstLineChars="0"/>
              <w:jc w:val="center"/>
              <w:textAlignment w:val="center"/>
              <w:rPr>
                <w:rFonts w:asciiTheme="minorEastAsia" w:hAnsiTheme="minorEastAsia" w:eastAsiaTheme="minorEastAsia" w:cstheme="minorEastAsia"/>
                <w:kern w:val="0"/>
                <w:sz w:val="18"/>
                <w:szCs w:val="18"/>
                <w:lang w:bidi="ar"/>
              </w:rPr>
            </w:pPr>
            <w:r>
              <w:rPr>
                <w:rFonts w:hint="eastAsia" w:ascii="宋体" w:hAnsi="宋体" w:cs="宋体"/>
                <w:color w:val="000000"/>
                <w:kern w:val="0"/>
                <w:sz w:val="18"/>
                <w:szCs w:val="18"/>
                <w:lang w:bidi="ar"/>
              </w:rPr>
              <w:t>③</w:t>
            </w:r>
          </w:p>
        </w:tc>
        <w:tc>
          <w:tcPr>
            <w:tcW w:w="600" w:type="dxa"/>
            <w:vAlign w:val="center"/>
          </w:tcPr>
          <w:p w14:paraId="0499A4D3">
            <w:pPr>
              <w:widowControl/>
              <w:ind w:firstLine="0" w:firstLineChars="0"/>
              <w:jc w:val="center"/>
              <w:rPr>
                <w:rFonts w:asciiTheme="minorEastAsia" w:hAnsiTheme="minorEastAsia" w:eastAsiaTheme="minorEastAsia" w:cstheme="minorEastAsia"/>
                <w:kern w:val="0"/>
                <w:sz w:val="18"/>
                <w:szCs w:val="18"/>
              </w:rPr>
            </w:pPr>
          </w:p>
        </w:tc>
      </w:tr>
      <w:tr w14:paraId="35AC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868BF66">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4964A277">
            <w:pPr>
              <w:widowControl/>
              <w:ind w:firstLine="0" w:firstLineChars="0"/>
              <w:jc w:val="left"/>
              <w:rPr>
                <w:rFonts w:asciiTheme="minorEastAsia" w:hAnsiTheme="minorEastAsia" w:eastAsiaTheme="minorEastAsia" w:cstheme="minorEastAsia"/>
                <w:kern w:val="0"/>
                <w:sz w:val="18"/>
                <w:szCs w:val="18"/>
              </w:rPr>
            </w:pPr>
          </w:p>
        </w:tc>
        <w:tc>
          <w:tcPr>
            <w:tcW w:w="1297" w:type="dxa"/>
            <w:gridSpan w:val="2"/>
            <w:vAlign w:val="center"/>
          </w:tcPr>
          <w:p w14:paraId="4D85CA20">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   计</w:t>
            </w:r>
          </w:p>
        </w:tc>
        <w:tc>
          <w:tcPr>
            <w:tcW w:w="2322" w:type="dxa"/>
            <w:vAlign w:val="center"/>
          </w:tcPr>
          <w:p w14:paraId="16932B11">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共8门</w:t>
            </w:r>
          </w:p>
        </w:tc>
        <w:tc>
          <w:tcPr>
            <w:tcW w:w="437" w:type="dxa"/>
            <w:vAlign w:val="center"/>
          </w:tcPr>
          <w:p w14:paraId="5952FD96">
            <w:pPr>
              <w:widowControl/>
              <w:ind w:firstLine="0" w:firstLineChars="0"/>
              <w:jc w:val="center"/>
              <w:rPr>
                <w:rFonts w:asciiTheme="minorEastAsia" w:hAnsiTheme="minorEastAsia" w:eastAsiaTheme="minorEastAsia" w:cstheme="minorEastAsia"/>
                <w:kern w:val="0"/>
                <w:sz w:val="18"/>
                <w:szCs w:val="18"/>
              </w:rPr>
            </w:pPr>
          </w:p>
        </w:tc>
        <w:tc>
          <w:tcPr>
            <w:tcW w:w="490" w:type="dxa"/>
            <w:vAlign w:val="center"/>
          </w:tcPr>
          <w:p w14:paraId="7E7B49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448</w:t>
            </w:r>
          </w:p>
        </w:tc>
        <w:tc>
          <w:tcPr>
            <w:tcW w:w="573" w:type="dxa"/>
            <w:vAlign w:val="center"/>
          </w:tcPr>
          <w:p w14:paraId="39A3A3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206</w:t>
            </w:r>
          </w:p>
        </w:tc>
        <w:tc>
          <w:tcPr>
            <w:tcW w:w="509" w:type="dxa"/>
            <w:vAlign w:val="center"/>
          </w:tcPr>
          <w:p w14:paraId="14C446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242</w:t>
            </w:r>
          </w:p>
        </w:tc>
        <w:tc>
          <w:tcPr>
            <w:tcW w:w="364" w:type="dxa"/>
            <w:vAlign w:val="center"/>
          </w:tcPr>
          <w:p w14:paraId="4BD7CA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436" w:type="dxa"/>
            <w:vAlign w:val="center"/>
          </w:tcPr>
          <w:p w14:paraId="2F379F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452" w:type="dxa"/>
            <w:vAlign w:val="center"/>
          </w:tcPr>
          <w:p w14:paraId="6FE86E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417" w:type="dxa"/>
            <w:vAlign w:val="center"/>
          </w:tcPr>
          <w:p w14:paraId="09BC44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256</w:t>
            </w:r>
          </w:p>
        </w:tc>
        <w:tc>
          <w:tcPr>
            <w:tcW w:w="395" w:type="dxa"/>
            <w:vAlign w:val="center"/>
          </w:tcPr>
          <w:p w14:paraId="41D618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441" w:type="dxa"/>
            <w:vAlign w:val="center"/>
          </w:tcPr>
          <w:p w14:paraId="16A6D8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97" w:type="dxa"/>
            <w:vAlign w:val="center"/>
          </w:tcPr>
          <w:p w14:paraId="1A81F3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690" w:type="dxa"/>
            <w:vAlign w:val="center"/>
          </w:tcPr>
          <w:p w14:paraId="352DCFC0">
            <w:pPr>
              <w:widowControl/>
              <w:ind w:firstLine="0" w:firstLineChars="0"/>
              <w:jc w:val="right"/>
              <w:rPr>
                <w:rFonts w:asciiTheme="minorEastAsia" w:hAnsiTheme="minorEastAsia" w:eastAsiaTheme="minorEastAsia" w:cstheme="minorEastAsia"/>
                <w:kern w:val="0"/>
                <w:sz w:val="18"/>
                <w:szCs w:val="18"/>
              </w:rPr>
            </w:pPr>
          </w:p>
        </w:tc>
        <w:tc>
          <w:tcPr>
            <w:tcW w:w="600" w:type="dxa"/>
            <w:vAlign w:val="center"/>
          </w:tcPr>
          <w:p w14:paraId="0AA666EE">
            <w:pPr>
              <w:widowControl/>
              <w:ind w:firstLine="0" w:firstLineChars="0"/>
              <w:jc w:val="center"/>
              <w:rPr>
                <w:rFonts w:asciiTheme="minorEastAsia" w:hAnsiTheme="minorEastAsia" w:eastAsiaTheme="minorEastAsia" w:cstheme="minorEastAsia"/>
                <w:kern w:val="0"/>
                <w:sz w:val="18"/>
                <w:szCs w:val="18"/>
              </w:rPr>
            </w:pPr>
          </w:p>
        </w:tc>
      </w:tr>
      <w:tr w14:paraId="3631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22E78012">
            <w:pPr>
              <w:ind w:firstLine="0" w:firstLineChars="0"/>
              <w:jc w:val="left"/>
              <w:rPr>
                <w:rFonts w:asciiTheme="minorEastAsia" w:hAnsiTheme="minorEastAsia" w:eastAsiaTheme="minorEastAsia" w:cstheme="minorEastAsia"/>
                <w:kern w:val="0"/>
                <w:sz w:val="18"/>
                <w:szCs w:val="18"/>
              </w:rPr>
            </w:pPr>
          </w:p>
        </w:tc>
        <w:tc>
          <w:tcPr>
            <w:tcW w:w="419" w:type="dxa"/>
            <w:vMerge w:val="restart"/>
            <w:vAlign w:val="center"/>
          </w:tcPr>
          <w:p w14:paraId="5A70DD5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专业拓展课</w:t>
            </w:r>
          </w:p>
        </w:tc>
        <w:tc>
          <w:tcPr>
            <w:tcW w:w="396" w:type="dxa"/>
            <w:vAlign w:val="center"/>
          </w:tcPr>
          <w:p w14:paraId="03D86FA6">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1</w:t>
            </w:r>
          </w:p>
        </w:tc>
        <w:tc>
          <w:tcPr>
            <w:tcW w:w="901" w:type="dxa"/>
            <w:vAlign w:val="center"/>
          </w:tcPr>
          <w:p w14:paraId="7E0B6327">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050115Z</w:t>
            </w:r>
          </w:p>
        </w:tc>
        <w:tc>
          <w:tcPr>
            <w:tcW w:w="2322" w:type="dxa"/>
            <w:vAlign w:val="center"/>
          </w:tcPr>
          <w:p w14:paraId="5FD191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园林植物遗传育种</w:t>
            </w:r>
          </w:p>
        </w:tc>
        <w:tc>
          <w:tcPr>
            <w:tcW w:w="437" w:type="dxa"/>
            <w:vAlign w:val="center"/>
          </w:tcPr>
          <w:p w14:paraId="7C65E1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05340A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41F2BD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11E1C5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2456CB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A94CD7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467C00B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4D1E3B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0529AE5D">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441" w:type="dxa"/>
            <w:vAlign w:val="center"/>
          </w:tcPr>
          <w:p w14:paraId="21C6AA7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431A4AD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69493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①</w:t>
            </w:r>
          </w:p>
        </w:tc>
        <w:tc>
          <w:tcPr>
            <w:tcW w:w="600" w:type="dxa"/>
            <w:vMerge w:val="restart"/>
            <w:vAlign w:val="center"/>
          </w:tcPr>
          <w:p w14:paraId="117C06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三选一</w:t>
            </w:r>
          </w:p>
        </w:tc>
      </w:tr>
      <w:tr w14:paraId="2B25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A54A67B">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768C893">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77F5C6E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2</w:t>
            </w:r>
          </w:p>
        </w:tc>
        <w:tc>
          <w:tcPr>
            <w:tcW w:w="901" w:type="dxa"/>
            <w:vAlign w:val="center"/>
          </w:tcPr>
          <w:p w14:paraId="3B17FB0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050116Z</w:t>
            </w:r>
          </w:p>
        </w:tc>
        <w:tc>
          <w:tcPr>
            <w:tcW w:w="2322" w:type="dxa"/>
            <w:vAlign w:val="center"/>
          </w:tcPr>
          <w:p w14:paraId="748BF2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中外园林史</w:t>
            </w:r>
          </w:p>
        </w:tc>
        <w:tc>
          <w:tcPr>
            <w:tcW w:w="437" w:type="dxa"/>
            <w:vAlign w:val="center"/>
          </w:tcPr>
          <w:p w14:paraId="372F68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753FAF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9B973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3E51A8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3B0320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C31242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57364B1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707F1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5270DADC">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441" w:type="dxa"/>
            <w:vAlign w:val="center"/>
          </w:tcPr>
          <w:p w14:paraId="7EDD471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E4D991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2D79E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①</w:t>
            </w:r>
          </w:p>
        </w:tc>
        <w:tc>
          <w:tcPr>
            <w:tcW w:w="600" w:type="dxa"/>
            <w:vMerge w:val="continue"/>
            <w:vAlign w:val="center"/>
          </w:tcPr>
          <w:p w14:paraId="50BCA41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r>
      <w:tr w14:paraId="2965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3734366">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0613E7FB">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4EE9F40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3</w:t>
            </w:r>
          </w:p>
        </w:tc>
        <w:tc>
          <w:tcPr>
            <w:tcW w:w="901" w:type="dxa"/>
            <w:vAlign w:val="center"/>
          </w:tcPr>
          <w:p w14:paraId="321D39C5">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050117Z</w:t>
            </w:r>
          </w:p>
        </w:tc>
        <w:tc>
          <w:tcPr>
            <w:tcW w:w="2322" w:type="dxa"/>
            <w:vAlign w:val="center"/>
          </w:tcPr>
          <w:p w14:paraId="10886A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园林法规</w:t>
            </w:r>
          </w:p>
        </w:tc>
        <w:tc>
          <w:tcPr>
            <w:tcW w:w="437" w:type="dxa"/>
            <w:vAlign w:val="center"/>
          </w:tcPr>
          <w:p w14:paraId="189E98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5FF1E7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75AA42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719AD7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4E7879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7EB3DCC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49708F2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30E49F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7266998B">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441" w:type="dxa"/>
            <w:vAlign w:val="center"/>
          </w:tcPr>
          <w:p w14:paraId="014BF851">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F0EA680">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682A07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②</w:t>
            </w:r>
          </w:p>
        </w:tc>
        <w:tc>
          <w:tcPr>
            <w:tcW w:w="600" w:type="dxa"/>
            <w:vMerge w:val="continue"/>
            <w:vAlign w:val="center"/>
          </w:tcPr>
          <w:p w14:paraId="0CAB405F">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r>
      <w:tr w14:paraId="1A4F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9E39C0C">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7880CF7">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4278199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4</w:t>
            </w:r>
          </w:p>
        </w:tc>
        <w:tc>
          <w:tcPr>
            <w:tcW w:w="901" w:type="dxa"/>
            <w:vAlign w:val="center"/>
          </w:tcPr>
          <w:p w14:paraId="77ED61B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050118Z</w:t>
            </w:r>
          </w:p>
        </w:tc>
        <w:tc>
          <w:tcPr>
            <w:tcW w:w="2322" w:type="dxa"/>
            <w:vAlign w:val="center"/>
          </w:tcPr>
          <w:p w14:paraId="1BAE59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园林施工图设计</w:t>
            </w:r>
          </w:p>
        </w:tc>
        <w:tc>
          <w:tcPr>
            <w:tcW w:w="437" w:type="dxa"/>
            <w:vAlign w:val="center"/>
          </w:tcPr>
          <w:p w14:paraId="08DCA3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7B3F90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A05EF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270AF9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0B719A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6F005A6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57569DC6">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81FD5C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62C98B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41" w:type="dxa"/>
            <w:vAlign w:val="center"/>
          </w:tcPr>
          <w:p w14:paraId="6112856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32F1951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4493EE7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①</w:t>
            </w:r>
          </w:p>
        </w:tc>
        <w:tc>
          <w:tcPr>
            <w:tcW w:w="600" w:type="dxa"/>
            <w:vMerge w:val="restart"/>
            <w:vAlign w:val="center"/>
          </w:tcPr>
          <w:p w14:paraId="061D35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二选一</w:t>
            </w:r>
          </w:p>
        </w:tc>
      </w:tr>
      <w:tr w14:paraId="4317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D37AA40">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E95D006">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70574C3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5</w:t>
            </w:r>
          </w:p>
        </w:tc>
        <w:tc>
          <w:tcPr>
            <w:tcW w:w="901" w:type="dxa"/>
            <w:vAlign w:val="center"/>
          </w:tcPr>
          <w:p w14:paraId="3CF5A962">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050119Z</w:t>
            </w:r>
          </w:p>
        </w:tc>
        <w:tc>
          <w:tcPr>
            <w:tcW w:w="2322" w:type="dxa"/>
            <w:vAlign w:val="center"/>
          </w:tcPr>
          <w:p w14:paraId="5BC455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景观效果图制作</w:t>
            </w:r>
          </w:p>
        </w:tc>
        <w:tc>
          <w:tcPr>
            <w:tcW w:w="437" w:type="dxa"/>
            <w:vAlign w:val="center"/>
          </w:tcPr>
          <w:p w14:paraId="2D9338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05DF88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DAB74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09" w:type="dxa"/>
            <w:vAlign w:val="center"/>
          </w:tcPr>
          <w:p w14:paraId="76E5F6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4E64EE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77F3F05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26AD4E6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7C7146F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128E44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41" w:type="dxa"/>
            <w:vAlign w:val="center"/>
          </w:tcPr>
          <w:p w14:paraId="1A93734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6984AFF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3A7D05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③</w:t>
            </w:r>
          </w:p>
        </w:tc>
        <w:tc>
          <w:tcPr>
            <w:tcW w:w="600" w:type="dxa"/>
            <w:vMerge w:val="continue"/>
            <w:vAlign w:val="center"/>
          </w:tcPr>
          <w:p w14:paraId="632BF34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r>
      <w:tr w14:paraId="1512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F491291">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58C11520">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3B9D56A7">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6</w:t>
            </w:r>
          </w:p>
        </w:tc>
        <w:tc>
          <w:tcPr>
            <w:tcW w:w="901" w:type="dxa"/>
            <w:vAlign w:val="center"/>
          </w:tcPr>
          <w:p w14:paraId="662C3EF0">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050120Z</w:t>
            </w:r>
          </w:p>
        </w:tc>
        <w:tc>
          <w:tcPr>
            <w:tcW w:w="2322" w:type="dxa"/>
            <w:vAlign w:val="center"/>
          </w:tcPr>
          <w:p w14:paraId="125CE0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园林工程招投标与预决算</w:t>
            </w:r>
          </w:p>
        </w:tc>
        <w:tc>
          <w:tcPr>
            <w:tcW w:w="437" w:type="dxa"/>
            <w:vAlign w:val="center"/>
          </w:tcPr>
          <w:p w14:paraId="7C593A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6FF498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513D0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6914AA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4BAAFB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2125260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0D2EDA6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662496C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22D5C2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41" w:type="dxa"/>
            <w:vAlign w:val="center"/>
          </w:tcPr>
          <w:p w14:paraId="410029C9">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0E67029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CE36A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③⑦</w:t>
            </w:r>
          </w:p>
        </w:tc>
        <w:tc>
          <w:tcPr>
            <w:tcW w:w="600" w:type="dxa"/>
            <w:vMerge w:val="restart"/>
            <w:vAlign w:val="center"/>
          </w:tcPr>
          <w:p w14:paraId="4A43A4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三选一</w:t>
            </w:r>
          </w:p>
        </w:tc>
      </w:tr>
      <w:tr w14:paraId="6471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5A5FE36">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41685022">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1984500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7</w:t>
            </w:r>
          </w:p>
        </w:tc>
        <w:tc>
          <w:tcPr>
            <w:tcW w:w="901" w:type="dxa"/>
            <w:vAlign w:val="center"/>
          </w:tcPr>
          <w:p w14:paraId="2255EA73">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050121Z</w:t>
            </w:r>
          </w:p>
        </w:tc>
        <w:tc>
          <w:tcPr>
            <w:tcW w:w="2322" w:type="dxa"/>
            <w:vAlign w:val="center"/>
          </w:tcPr>
          <w:p w14:paraId="7597C7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园林养护智能管理</w:t>
            </w:r>
          </w:p>
        </w:tc>
        <w:tc>
          <w:tcPr>
            <w:tcW w:w="437" w:type="dxa"/>
            <w:vAlign w:val="center"/>
          </w:tcPr>
          <w:p w14:paraId="599E7C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7D67EE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4D6A53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2DB1F6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6B4CE3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8469E9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39EC322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98EFA1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211894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41" w:type="dxa"/>
            <w:vAlign w:val="center"/>
          </w:tcPr>
          <w:p w14:paraId="352474B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768688A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204ED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②</w:t>
            </w:r>
          </w:p>
        </w:tc>
        <w:tc>
          <w:tcPr>
            <w:tcW w:w="600" w:type="dxa"/>
            <w:vMerge w:val="continue"/>
            <w:vAlign w:val="center"/>
          </w:tcPr>
          <w:p w14:paraId="36F54FE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r>
      <w:tr w14:paraId="7BD5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46055B8">
            <w:pPr>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05980E6F">
            <w:pPr>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383C8C88">
            <w:pPr>
              <w:widowControl/>
              <w:ind w:firstLine="0" w:firstLineChars="0"/>
              <w:jc w:val="center"/>
              <w:textAlignment w:val="center"/>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kern w:val="0"/>
                <w:sz w:val="18"/>
                <w:szCs w:val="18"/>
                <w:lang w:val="en-US" w:eastAsia="zh-CN" w:bidi="ar"/>
              </w:rPr>
              <w:t>8</w:t>
            </w:r>
          </w:p>
        </w:tc>
        <w:tc>
          <w:tcPr>
            <w:tcW w:w="901" w:type="dxa"/>
            <w:vAlign w:val="center"/>
          </w:tcPr>
          <w:p w14:paraId="209E6CA1">
            <w:pPr>
              <w:widowControl/>
              <w:ind w:firstLine="0" w:firstLineChar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05012</w:t>
            </w: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Z</w:t>
            </w:r>
          </w:p>
        </w:tc>
        <w:tc>
          <w:tcPr>
            <w:tcW w:w="2322" w:type="dxa"/>
            <w:vAlign w:val="center"/>
          </w:tcPr>
          <w:p w14:paraId="1100BC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园林工程施工组织与管理</w:t>
            </w:r>
          </w:p>
        </w:tc>
        <w:tc>
          <w:tcPr>
            <w:tcW w:w="437" w:type="dxa"/>
            <w:vAlign w:val="center"/>
          </w:tcPr>
          <w:p w14:paraId="79A5E9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327952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43971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48</w:t>
            </w:r>
          </w:p>
        </w:tc>
        <w:tc>
          <w:tcPr>
            <w:tcW w:w="509" w:type="dxa"/>
            <w:vAlign w:val="center"/>
          </w:tcPr>
          <w:p w14:paraId="604FBC9D">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16</w:t>
            </w:r>
          </w:p>
        </w:tc>
        <w:tc>
          <w:tcPr>
            <w:tcW w:w="364" w:type="dxa"/>
            <w:vAlign w:val="center"/>
          </w:tcPr>
          <w:p w14:paraId="55C536D0">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4</w:t>
            </w:r>
          </w:p>
        </w:tc>
        <w:tc>
          <w:tcPr>
            <w:tcW w:w="436" w:type="dxa"/>
            <w:vAlign w:val="center"/>
          </w:tcPr>
          <w:p w14:paraId="776D3DEB">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452" w:type="dxa"/>
            <w:vAlign w:val="center"/>
          </w:tcPr>
          <w:p w14:paraId="03B080F8">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417" w:type="dxa"/>
            <w:vAlign w:val="center"/>
          </w:tcPr>
          <w:p w14:paraId="1C3541DA">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395" w:type="dxa"/>
            <w:vAlign w:val="center"/>
          </w:tcPr>
          <w:p w14:paraId="6275661F">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64</w:t>
            </w:r>
          </w:p>
        </w:tc>
        <w:tc>
          <w:tcPr>
            <w:tcW w:w="441" w:type="dxa"/>
            <w:vAlign w:val="center"/>
          </w:tcPr>
          <w:p w14:paraId="7A81EA21">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397" w:type="dxa"/>
            <w:vAlign w:val="center"/>
          </w:tcPr>
          <w:p w14:paraId="7044A9F6">
            <w:pPr>
              <w:keepNext w:val="0"/>
              <w:keepLines w:val="0"/>
              <w:pageBreakBefore w:val="0"/>
              <w:widowControl/>
              <w:kinsoku/>
              <w:wordWrap/>
              <w:overflowPunct/>
              <w:topLinePunct w:val="0"/>
              <w:autoSpaceDE/>
              <w:autoSpaceDN/>
              <w:bidi w:val="0"/>
              <w:adjustRightInd/>
              <w:snapToGrid/>
              <w:ind w:firstLine="0" w:firstLineChars="0"/>
              <w:rPr>
                <w:rFonts w:asciiTheme="minorEastAsia" w:hAnsiTheme="minorEastAsia" w:eastAsiaTheme="minorEastAsia" w:cstheme="minorEastAsia"/>
                <w:kern w:val="0"/>
                <w:sz w:val="18"/>
                <w:szCs w:val="18"/>
              </w:rPr>
            </w:pPr>
          </w:p>
        </w:tc>
        <w:tc>
          <w:tcPr>
            <w:tcW w:w="690" w:type="dxa"/>
            <w:vAlign w:val="center"/>
          </w:tcPr>
          <w:p w14:paraId="6E38BD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②</w:t>
            </w:r>
          </w:p>
        </w:tc>
        <w:tc>
          <w:tcPr>
            <w:tcW w:w="600" w:type="dxa"/>
            <w:vMerge w:val="continue"/>
            <w:vAlign w:val="center"/>
          </w:tcPr>
          <w:p w14:paraId="78DC19A6">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r>
      <w:tr w14:paraId="7C80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26D47B8">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0F895806">
            <w:pPr>
              <w:widowControl/>
              <w:ind w:firstLine="0" w:firstLineChars="0"/>
              <w:jc w:val="left"/>
              <w:rPr>
                <w:rFonts w:asciiTheme="minorEastAsia" w:hAnsiTheme="minorEastAsia" w:eastAsiaTheme="minorEastAsia" w:cstheme="minorEastAsia"/>
                <w:kern w:val="0"/>
                <w:sz w:val="18"/>
                <w:szCs w:val="18"/>
              </w:rPr>
            </w:pPr>
          </w:p>
        </w:tc>
        <w:tc>
          <w:tcPr>
            <w:tcW w:w="1297" w:type="dxa"/>
            <w:gridSpan w:val="2"/>
            <w:vAlign w:val="center"/>
          </w:tcPr>
          <w:p w14:paraId="391A3E3D">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   计</w:t>
            </w:r>
          </w:p>
        </w:tc>
        <w:tc>
          <w:tcPr>
            <w:tcW w:w="2322" w:type="dxa"/>
            <w:vAlign w:val="center"/>
          </w:tcPr>
          <w:p w14:paraId="14529049">
            <w:pPr>
              <w:keepNext w:val="0"/>
              <w:keepLines w:val="0"/>
              <w:pageBreakBefore w:val="0"/>
              <w:widowControl/>
              <w:kinsoku/>
              <w:wordWrap/>
              <w:overflowPunct/>
              <w:topLinePunct w:val="0"/>
              <w:autoSpaceDE/>
              <w:autoSpaceDN/>
              <w:bidi w:val="0"/>
              <w:adjustRightInd/>
              <w:snapToGrid/>
              <w:ind w:firstLine="0" w:firstLineChars="0"/>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共3门</w:t>
            </w:r>
          </w:p>
        </w:tc>
        <w:tc>
          <w:tcPr>
            <w:tcW w:w="437" w:type="dxa"/>
            <w:vAlign w:val="center"/>
          </w:tcPr>
          <w:p w14:paraId="29ACF01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90" w:type="dxa"/>
            <w:vAlign w:val="center"/>
          </w:tcPr>
          <w:p w14:paraId="40EC1B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573" w:type="dxa"/>
            <w:vAlign w:val="center"/>
          </w:tcPr>
          <w:p w14:paraId="4C9696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112</w:t>
            </w:r>
          </w:p>
        </w:tc>
        <w:tc>
          <w:tcPr>
            <w:tcW w:w="509" w:type="dxa"/>
            <w:vAlign w:val="center"/>
          </w:tcPr>
          <w:p w14:paraId="159773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80</w:t>
            </w:r>
          </w:p>
        </w:tc>
        <w:tc>
          <w:tcPr>
            <w:tcW w:w="364" w:type="dxa"/>
            <w:vAlign w:val="center"/>
          </w:tcPr>
          <w:p w14:paraId="5A8DF0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436" w:type="dxa"/>
            <w:vAlign w:val="center"/>
          </w:tcPr>
          <w:p w14:paraId="606309D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3700F28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4BC46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395" w:type="dxa"/>
            <w:vAlign w:val="center"/>
          </w:tcPr>
          <w:p w14:paraId="6B66BE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441" w:type="dxa"/>
            <w:vAlign w:val="center"/>
          </w:tcPr>
          <w:p w14:paraId="6E0E22C7">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0614C39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56B34378">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00" w:type="dxa"/>
            <w:vAlign w:val="center"/>
          </w:tcPr>
          <w:p w14:paraId="3DA1F2DF">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r>
      <w:tr w14:paraId="416C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3BF277DC">
            <w:pPr>
              <w:widowControl/>
              <w:ind w:firstLine="0" w:firstLineChars="0"/>
              <w:jc w:val="left"/>
              <w:rPr>
                <w:rFonts w:asciiTheme="minorEastAsia" w:hAnsiTheme="minorEastAsia" w:eastAsiaTheme="minorEastAsia" w:cstheme="minorEastAsia"/>
                <w:kern w:val="0"/>
                <w:sz w:val="18"/>
                <w:szCs w:val="18"/>
              </w:rPr>
            </w:pPr>
          </w:p>
        </w:tc>
        <w:tc>
          <w:tcPr>
            <w:tcW w:w="419" w:type="dxa"/>
            <w:vMerge w:val="restart"/>
            <w:vAlign w:val="center"/>
          </w:tcPr>
          <w:p w14:paraId="0DA1F165">
            <w:pPr>
              <w:widowControl/>
              <w:ind w:firstLine="0" w:firstLineChars="0"/>
              <w:jc w:val="left"/>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专业实践课</w:t>
            </w:r>
          </w:p>
        </w:tc>
        <w:tc>
          <w:tcPr>
            <w:tcW w:w="396" w:type="dxa"/>
            <w:vAlign w:val="center"/>
          </w:tcPr>
          <w:p w14:paraId="3EF33B58">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1</w:t>
            </w:r>
          </w:p>
        </w:tc>
        <w:tc>
          <w:tcPr>
            <w:tcW w:w="901" w:type="dxa"/>
            <w:vAlign w:val="center"/>
          </w:tcPr>
          <w:p w14:paraId="240F98ED">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050101S</w:t>
            </w:r>
          </w:p>
        </w:tc>
        <w:tc>
          <w:tcPr>
            <w:tcW w:w="2322" w:type="dxa"/>
            <w:vAlign w:val="center"/>
          </w:tcPr>
          <w:p w14:paraId="38FA66F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园林认知综合实训</w:t>
            </w:r>
          </w:p>
        </w:tc>
        <w:tc>
          <w:tcPr>
            <w:tcW w:w="437" w:type="dxa"/>
            <w:vAlign w:val="center"/>
          </w:tcPr>
          <w:p w14:paraId="59DE02E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C</w:t>
            </w:r>
          </w:p>
        </w:tc>
        <w:tc>
          <w:tcPr>
            <w:tcW w:w="490" w:type="dxa"/>
            <w:vAlign w:val="center"/>
          </w:tcPr>
          <w:p w14:paraId="0364A8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573" w:type="dxa"/>
            <w:vAlign w:val="center"/>
          </w:tcPr>
          <w:p w14:paraId="5D3E56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509" w:type="dxa"/>
            <w:vAlign w:val="center"/>
          </w:tcPr>
          <w:p w14:paraId="74E812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364" w:type="dxa"/>
            <w:vAlign w:val="center"/>
          </w:tcPr>
          <w:p w14:paraId="7CD58A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436" w:type="dxa"/>
            <w:vAlign w:val="center"/>
          </w:tcPr>
          <w:p w14:paraId="36F96E8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13C329D4">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67199CD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251CBF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1W</w:t>
            </w:r>
          </w:p>
        </w:tc>
        <w:tc>
          <w:tcPr>
            <w:tcW w:w="441" w:type="dxa"/>
            <w:vAlign w:val="center"/>
          </w:tcPr>
          <w:p w14:paraId="1D7D4CC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D78CB5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90" w:type="dxa"/>
            <w:vAlign w:val="center"/>
          </w:tcPr>
          <w:p w14:paraId="2275D7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⑧</w:t>
            </w:r>
          </w:p>
        </w:tc>
        <w:tc>
          <w:tcPr>
            <w:tcW w:w="600" w:type="dxa"/>
            <w:vAlign w:val="center"/>
          </w:tcPr>
          <w:p w14:paraId="689161F0">
            <w:pPr>
              <w:widowControl/>
              <w:ind w:firstLine="0" w:firstLineChars="0"/>
              <w:jc w:val="center"/>
              <w:rPr>
                <w:rFonts w:asciiTheme="minorEastAsia" w:hAnsiTheme="minorEastAsia" w:eastAsiaTheme="minorEastAsia" w:cstheme="minorEastAsia"/>
                <w:kern w:val="0"/>
                <w:sz w:val="18"/>
                <w:szCs w:val="18"/>
              </w:rPr>
            </w:pPr>
          </w:p>
        </w:tc>
      </w:tr>
      <w:tr w14:paraId="504C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55318EA">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38B59F30">
            <w:pPr>
              <w:widowControl/>
              <w:ind w:firstLine="0" w:firstLineChars="0"/>
              <w:jc w:val="left"/>
              <w:rPr>
                <w:rFonts w:asciiTheme="minorEastAsia" w:hAnsiTheme="minorEastAsia" w:eastAsiaTheme="minorEastAsia" w:cstheme="minorEastAsia"/>
                <w:kern w:val="0"/>
                <w:sz w:val="18"/>
                <w:szCs w:val="18"/>
              </w:rPr>
            </w:pPr>
          </w:p>
        </w:tc>
        <w:tc>
          <w:tcPr>
            <w:tcW w:w="396" w:type="dxa"/>
            <w:vAlign w:val="center"/>
          </w:tcPr>
          <w:p w14:paraId="209CFDBA">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2</w:t>
            </w:r>
          </w:p>
        </w:tc>
        <w:tc>
          <w:tcPr>
            <w:tcW w:w="901" w:type="dxa"/>
            <w:vAlign w:val="center"/>
          </w:tcPr>
          <w:p w14:paraId="4E959D41">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050102S</w:t>
            </w:r>
          </w:p>
        </w:tc>
        <w:tc>
          <w:tcPr>
            <w:tcW w:w="2322" w:type="dxa"/>
            <w:vAlign w:val="center"/>
          </w:tcPr>
          <w:p w14:paraId="6ACFF6FD">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岗位实习</w:t>
            </w:r>
          </w:p>
        </w:tc>
        <w:tc>
          <w:tcPr>
            <w:tcW w:w="437" w:type="dxa"/>
            <w:vAlign w:val="center"/>
          </w:tcPr>
          <w:p w14:paraId="2F46614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C</w:t>
            </w:r>
          </w:p>
        </w:tc>
        <w:tc>
          <w:tcPr>
            <w:tcW w:w="490" w:type="dxa"/>
            <w:vAlign w:val="center"/>
          </w:tcPr>
          <w:p w14:paraId="69DBB5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676</w:t>
            </w:r>
          </w:p>
        </w:tc>
        <w:tc>
          <w:tcPr>
            <w:tcW w:w="573" w:type="dxa"/>
            <w:vAlign w:val="center"/>
          </w:tcPr>
          <w:p w14:paraId="7B1B44CC">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509" w:type="dxa"/>
            <w:vAlign w:val="center"/>
          </w:tcPr>
          <w:p w14:paraId="4E9A7F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676</w:t>
            </w:r>
          </w:p>
        </w:tc>
        <w:tc>
          <w:tcPr>
            <w:tcW w:w="364" w:type="dxa"/>
            <w:vAlign w:val="center"/>
          </w:tcPr>
          <w:p w14:paraId="7C486F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436" w:type="dxa"/>
            <w:vAlign w:val="center"/>
          </w:tcPr>
          <w:p w14:paraId="4C98A873">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3F1056C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562DA04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3DD4D731">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2A6A43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18W</w:t>
            </w:r>
          </w:p>
        </w:tc>
        <w:tc>
          <w:tcPr>
            <w:tcW w:w="397" w:type="dxa"/>
            <w:vAlign w:val="center"/>
          </w:tcPr>
          <w:p w14:paraId="2DEEFC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8W</w:t>
            </w:r>
          </w:p>
        </w:tc>
        <w:tc>
          <w:tcPr>
            <w:tcW w:w="690" w:type="dxa"/>
            <w:vAlign w:val="center"/>
          </w:tcPr>
          <w:p w14:paraId="695168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⑥⑧</w:t>
            </w:r>
          </w:p>
        </w:tc>
        <w:tc>
          <w:tcPr>
            <w:tcW w:w="600" w:type="dxa"/>
            <w:vAlign w:val="center"/>
          </w:tcPr>
          <w:p w14:paraId="14CBD3B6">
            <w:pPr>
              <w:widowControl/>
              <w:ind w:firstLine="0" w:firstLineChars="0"/>
              <w:jc w:val="center"/>
              <w:rPr>
                <w:rFonts w:asciiTheme="minorEastAsia" w:hAnsiTheme="minorEastAsia" w:eastAsiaTheme="minorEastAsia" w:cstheme="minorEastAsia"/>
                <w:kern w:val="0"/>
                <w:sz w:val="18"/>
                <w:szCs w:val="18"/>
              </w:rPr>
            </w:pPr>
          </w:p>
        </w:tc>
      </w:tr>
      <w:tr w14:paraId="092B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BAE103E">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67474CFC">
            <w:pPr>
              <w:widowControl/>
              <w:ind w:firstLine="0" w:firstLineChars="0"/>
              <w:jc w:val="left"/>
              <w:rPr>
                <w:rFonts w:asciiTheme="minorEastAsia" w:hAnsiTheme="minorEastAsia" w:eastAsiaTheme="minorEastAsia" w:cstheme="minorEastAsia"/>
                <w:kern w:val="0"/>
                <w:sz w:val="18"/>
                <w:szCs w:val="18"/>
              </w:rPr>
            </w:pPr>
          </w:p>
        </w:tc>
        <w:tc>
          <w:tcPr>
            <w:tcW w:w="396" w:type="dxa"/>
            <w:shd w:val="clear" w:color="auto" w:fill="auto"/>
            <w:vAlign w:val="center"/>
          </w:tcPr>
          <w:p w14:paraId="2424AF2A">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3</w:t>
            </w:r>
          </w:p>
        </w:tc>
        <w:tc>
          <w:tcPr>
            <w:tcW w:w="901" w:type="dxa"/>
            <w:shd w:val="clear" w:color="auto" w:fill="auto"/>
            <w:vAlign w:val="center"/>
          </w:tcPr>
          <w:p w14:paraId="2493C078">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050103S</w:t>
            </w:r>
          </w:p>
        </w:tc>
        <w:tc>
          <w:tcPr>
            <w:tcW w:w="2322" w:type="dxa"/>
            <w:vAlign w:val="center"/>
          </w:tcPr>
          <w:p w14:paraId="0C85FDA4">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毕业设计与毕业教育</w:t>
            </w:r>
          </w:p>
        </w:tc>
        <w:tc>
          <w:tcPr>
            <w:tcW w:w="437" w:type="dxa"/>
            <w:vAlign w:val="center"/>
          </w:tcPr>
          <w:p w14:paraId="4F750C0B">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C</w:t>
            </w:r>
          </w:p>
        </w:tc>
        <w:tc>
          <w:tcPr>
            <w:tcW w:w="490" w:type="dxa"/>
            <w:vAlign w:val="center"/>
          </w:tcPr>
          <w:p w14:paraId="3D108D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260</w:t>
            </w:r>
          </w:p>
        </w:tc>
        <w:tc>
          <w:tcPr>
            <w:tcW w:w="573" w:type="dxa"/>
            <w:vAlign w:val="center"/>
          </w:tcPr>
          <w:p w14:paraId="5728EC92">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509" w:type="dxa"/>
            <w:vAlign w:val="center"/>
          </w:tcPr>
          <w:p w14:paraId="327320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260</w:t>
            </w:r>
          </w:p>
        </w:tc>
        <w:tc>
          <w:tcPr>
            <w:tcW w:w="364" w:type="dxa"/>
            <w:vAlign w:val="center"/>
          </w:tcPr>
          <w:p w14:paraId="3616DD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436" w:type="dxa"/>
            <w:vAlign w:val="center"/>
          </w:tcPr>
          <w:p w14:paraId="43703EED">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52" w:type="dxa"/>
            <w:vAlign w:val="center"/>
          </w:tcPr>
          <w:p w14:paraId="15B8AED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17" w:type="dxa"/>
            <w:vAlign w:val="center"/>
          </w:tcPr>
          <w:p w14:paraId="3B6CF71A">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5" w:type="dxa"/>
            <w:vAlign w:val="center"/>
          </w:tcPr>
          <w:p w14:paraId="71645FDB">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441" w:type="dxa"/>
            <w:vAlign w:val="center"/>
          </w:tcPr>
          <w:p w14:paraId="4651C485">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397" w:type="dxa"/>
            <w:vAlign w:val="center"/>
          </w:tcPr>
          <w:p w14:paraId="5CBCBF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10W</w:t>
            </w:r>
          </w:p>
        </w:tc>
        <w:tc>
          <w:tcPr>
            <w:tcW w:w="690" w:type="dxa"/>
            <w:vAlign w:val="center"/>
          </w:tcPr>
          <w:p w14:paraId="04E38D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⑤</w:t>
            </w:r>
          </w:p>
        </w:tc>
        <w:tc>
          <w:tcPr>
            <w:tcW w:w="600" w:type="dxa"/>
            <w:vAlign w:val="center"/>
          </w:tcPr>
          <w:p w14:paraId="3501DED8">
            <w:pPr>
              <w:widowControl/>
              <w:ind w:firstLine="0" w:firstLineChars="0"/>
              <w:jc w:val="center"/>
              <w:rPr>
                <w:rFonts w:asciiTheme="minorEastAsia" w:hAnsiTheme="minorEastAsia" w:eastAsiaTheme="minorEastAsia" w:cstheme="minorEastAsia"/>
                <w:kern w:val="0"/>
                <w:sz w:val="18"/>
                <w:szCs w:val="18"/>
              </w:rPr>
            </w:pPr>
          </w:p>
        </w:tc>
      </w:tr>
      <w:tr w14:paraId="7BC3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17D95EB">
            <w:pPr>
              <w:widowControl/>
              <w:ind w:firstLine="0" w:firstLineChars="0"/>
              <w:jc w:val="left"/>
              <w:rPr>
                <w:rFonts w:asciiTheme="minorEastAsia" w:hAnsiTheme="minorEastAsia" w:eastAsiaTheme="minorEastAsia" w:cstheme="minorEastAsia"/>
                <w:kern w:val="0"/>
                <w:sz w:val="18"/>
                <w:szCs w:val="18"/>
              </w:rPr>
            </w:pPr>
          </w:p>
        </w:tc>
        <w:tc>
          <w:tcPr>
            <w:tcW w:w="419" w:type="dxa"/>
            <w:vMerge w:val="continue"/>
            <w:vAlign w:val="center"/>
          </w:tcPr>
          <w:p w14:paraId="2D749C36">
            <w:pPr>
              <w:widowControl/>
              <w:ind w:firstLine="0" w:firstLineChars="0"/>
              <w:jc w:val="left"/>
              <w:rPr>
                <w:rFonts w:asciiTheme="minorEastAsia" w:hAnsiTheme="minorEastAsia" w:eastAsiaTheme="minorEastAsia" w:cstheme="minorEastAsia"/>
                <w:kern w:val="0"/>
                <w:sz w:val="18"/>
                <w:szCs w:val="18"/>
              </w:rPr>
            </w:pPr>
          </w:p>
        </w:tc>
        <w:tc>
          <w:tcPr>
            <w:tcW w:w="1297" w:type="dxa"/>
            <w:gridSpan w:val="2"/>
            <w:vAlign w:val="center"/>
          </w:tcPr>
          <w:p w14:paraId="19F8765B">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   计</w:t>
            </w:r>
          </w:p>
        </w:tc>
        <w:tc>
          <w:tcPr>
            <w:tcW w:w="2322" w:type="dxa"/>
            <w:vAlign w:val="center"/>
          </w:tcPr>
          <w:p w14:paraId="76609B2E">
            <w:pPr>
              <w:widowControl/>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cs="宋体"/>
                <w:color w:val="000000"/>
                <w:kern w:val="0"/>
                <w:sz w:val="18"/>
                <w:szCs w:val="18"/>
                <w:lang w:bidi="ar"/>
              </w:rPr>
              <w:t>共3门</w:t>
            </w:r>
          </w:p>
        </w:tc>
        <w:tc>
          <w:tcPr>
            <w:tcW w:w="437" w:type="dxa"/>
            <w:vAlign w:val="center"/>
          </w:tcPr>
          <w:p w14:paraId="50CDBF30">
            <w:pPr>
              <w:widowControl/>
              <w:ind w:firstLine="0" w:firstLineChars="0"/>
              <w:jc w:val="center"/>
              <w:rPr>
                <w:rFonts w:asciiTheme="minorEastAsia" w:hAnsiTheme="minorEastAsia" w:eastAsiaTheme="minorEastAsia" w:cstheme="minorEastAsia"/>
                <w:kern w:val="0"/>
                <w:sz w:val="18"/>
                <w:szCs w:val="18"/>
              </w:rPr>
            </w:pPr>
          </w:p>
        </w:tc>
        <w:tc>
          <w:tcPr>
            <w:tcW w:w="490" w:type="dxa"/>
            <w:vAlign w:val="center"/>
          </w:tcPr>
          <w:p w14:paraId="0E0E9D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962</w:t>
            </w:r>
          </w:p>
        </w:tc>
        <w:tc>
          <w:tcPr>
            <w:tcW w:w="573" w:type="dxa"/>
            <w:vAlign w:val="center"/>
          </w:tcPr>
          <w:p w14:paraId="644691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509" w:type="dxa"/>
            <w:vAlign w:val="center"/>
          </w:tcPr>
          <w:p w14:paraId="3C10DE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962</w:t>
            </w:r>
          </w:p>
        </w:tc>
        <w:tc>
          <w:tcPr>
            <w:tcW w:w="364" w:type="dxa"/>
            <w:vAlign w:val="center"/>
          </w:tcPr>
          <w:p w14:paraId="105935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37</w:t>
            </w:r>
          </w:p>
        </w:tc>
        <w:tc>
          <w:tcPr>
            <w:tcW w:w="436" w:type="dxa"/>
            <w:vAlign w:val="center"/>
          </w:tcPr>
          <w:p w14:paraId="722B02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452" w:type="dxa"/>
            <w:vAlign w:val="center"/>
          </w:tcPr>
          <w:p w14:paraId="33A7CF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417" w:type="dxa"/>
            <w:vAlign w:val="center"/>
          </w:tcPr>
          <w:p w14:paraId="030CFE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95" w:type="dxa"/>
            <w:vAlign w:val="center"/>
          </w:tcPr>
          <w:p w14:paraId="0475BD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441" w:type="dxa"/>
            <w:vAlign w:val="center"/>
          </w:tcPr>
          <w:p w14:paraId="4754FB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468</w:t>
            </w:r>
          </w:p>
        </w:tc>
        <w:tc>
          <w:tcPr>
            <w:tcW w:w="397" w:type="dxa"/>
            <w:vAlign w:val="center"/>
          </w:tcPr>
          <w:p w14:paraId="5992D7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heme="minorEastAsia" w:hAnsiTheme="minorEastAsia" w:eastAsiaTheme="minorEastAsia" w:cstheme="minorEastAsia"/>
                <w:kern w:val="0"/>
                <w:sz w:val="18"/>
                <w:szCs w:val="18"/>
              </w:rPr>
            </w:pPr>
            <w:r>
              <w:rPr>
                <w:rFonts w:hint="eastAsia" w:ascii="宋体" w:hAnsi="宋体" w:eastAsia="宋体" w:cs="宋体"/>
                <w:i w:val="0"/>
                <w:iCs w:val="0"/>
                <w:color w:val="000000"/>
                <w:kern w:val="0"/>
                <w:sz w:val="18"/>
                <w:szCs w:val="18"/>
                <w:u w:val="none"/>
                <w:lang w:val="en-US" w:eastAsia="zh-CN" w:bidi="ar"/>
              </w:rPr>
              <w:t>468</w:t>
            </w:r>
          </w:p>
        </w:tc>
        <w:tc>
          <w:tcPr>
            <w:tcW w:w="690" w:type="dxa"/>
            <w:vAlign w:val="center"/>
          </w:tcPr>
          <w:p w14:paraId="5F3BCE3E">
            <w:pPr>
              <w:keepNext w:val="0"/>
              <w:keepLines w:val="0"/>
              <w:pageBreakBefore w:val="0"/>
              <w:widowControl/>
              <w:kinsoku/>
              <w:wordWrap/>
              <w:overflowPunct/>
              <w:topLinePunct w:val="0"/>
              <w:autoSpaceDE/>
              <w:autoSpaceDN/>
              <w:bidi w:val="0"/>
              <w:adjustRightInd/>
              <w:snapToGrid/>
              <w:ind w:firstLine="0" w:firstLineChars="0"/>
              <w:jc w:val="center"/>
              <w:rPr>
                <w:rFonts w:asciiTheme="minorEastAsia" w:hAnsiTheme="minorEastAsia" w:eastAsiaTheme="minorEastAsia" w:cstheme="minorEastAsia"/>
                <w:kern w:val="0"/>
                <w:sz w:val="18"/>
                <w:szCs w:val="18"/>
              </w:rPr>
            </w:pPr>
          </w:p>
        </w:tc>
        <w:tc>
          <w:tcPr>
            <w:tcW w:w="600" w:type="dxa"/>
            <w:vAlign w:val="center"/>
          </w:tcPr>
          <w:p w14:paraId="1E3985FE">
            <w:pPr>
              <w:widowControl/>
              <w:ind w:firstLine="0" w:firstLineChars="0"/>
              <w:jc w:val="center"/>
              <w:rPr>
                <w:rFonts w:asciiTheme="minorEastAsia" w:hAnsiTheme="minorEastAsia" w:eastAsiaTheme="minorEastAsia" w:cstheme="minorEastAsia"/>
                <w:kern w:val="0"/>
                <w:sz w:val="18"/>
                <w:szCs w:val="18"/>
              </w:rPr>
            </w:pPr>
          </w:p>
        </w:tc>
      </w:tr>
      <w:tr w14:paraId="45B6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53F884BC">
            <w:pPr>
              <w:widowControl/>
              <w:ind w:firstLine="0" w:firstLineChars="0"/>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其他</w:t>
            </w:r>
          </w:p>
        </w:tc>
        <w:tc>
          <w:tcPr>
            <w:tcW w:w="396" w:type="dxa"/>
            <w:vAlign w:val="center"/>
          </w:tcPr>
          <w:p w14:paraId="7525CD0C">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901" w:type="dxa"/>
            <w:vAlign w:val="center"/>
          </w:tcPr>
          <w:p w14:paraId="73E2351C">
            <w:pPr>
              <w:widowControl/>
              <w:ind w:firstLine="0" w:firstLineChars="0"/>
              <w:jc w:val="center"/>
              <w:rPr>
                <w:rFonts w:asciiTheme="minorEastAsia" w:hAnsiTheme="minorEastAsia" w:eastAsiaTheme="minorEastAsia" w:cstheme="minorEastAsia"/>
                <w:kern w:val="0"/>
                <w:sz w:val="18"/>
                <w:szCs w:val="18"/>
              </w:rPr>
            </w:pPr>
          </w:p>
        </w:tc>
        <w:tc>
          <w:tcPr>
            <w:tcW w:w="2322" w:type="dxa"/>
            <w:vAlign w:val="center"/>
          </w:tcPr>
          <w:p w14:paraId="32045B8E">
            <w:pPr>
              <w:shd w:val="clear" w:color="auto" w:fill="FFFFFF"/>
              <w:adjustRightInd w:val="0"/>
              <w:snapToGrid w:val="0"/>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机动、考试</w:t>
            </w:r>
          </w:p>
        </w:tc>
        <w:tc>
          <w:tcPr>
            <w:tcW w:w="437" w:type="dxa"/>
            <w:vAlign w:val="center"/>
          </w:tcPr>
          <w:p w14:paraId="277124D0">
            <w:pPr>
              <w:widowControl/>
              <w:ind w:firstLine="0" w:firstLineChars="0"/>
              <w:jc w:val="center"/>
              <w:rPr>
                <w:rFonts w:asciiTheme="minorEastAsia" w:hAnsiTheme="minorEastAsia" w:eastAsiaTheme="minorEastAsia" w:cstheme="minorEastAsia"/>
                <w:kern w:val="0"/>
                <w:sz w:val="18"/>
                <w:szCs w:val="18"/>
              </w:rPr>
            </w:pPr>
          </w:p>
        </w:tc>
        <w:tc>
          <w:tcPr>
            <w:tcW w:w="490" w:type="dxa"/>
            <w:vAlign w:val="center"/>
          </w:tcPr>
          <w:p w14:paraId="620C6133">
            <w:pPr>
              <w:widowControl/>
              <w:ind w:firstLine="0" w:firstLineChars="0"/>
              <w:jc w:val="center"/>
              <w:rPr>
                <w:rFonts w:asciiTheme="minorEastAsia" w:hAnsiTheme="minorEastAsia" w:eastAsiaTheme="minorEastAsia" w:cstheme="minorEastAsia"/>
                <w:kern w:val="0"/>
                <w:sz w:val="18"/>
                <w:szCs w:val="18"/>
              </w:rPr>
            </w:pPr>
          </w:p>
        </w:tc>
        <w:tc>
          <w:tcPr>
            <w:tcW w:w="573" w:type="dxa"/>
            <w:vAlign w:val="center"/>
          </w:tcPr>
          <w:p w14:paraId="0588383F">
            <w:pPr>
              <w:widowControl/>
              <w:ind w:firstLine="0" w:firstLineChars="0"/>
              <w:jc w:val="center"/>
              <w:rPr>
                <w:rFonts w:asciiTheme="minorEastAsia" w:hAnsiTheme="minorEastAsia" w:eastAsiaTheme="minorEastAsia" w:cstheme="minorEastAsia"/>
                <w:kern w:val="0"/>
                <w:sz w:val="18"/>
                <w:szCs w:val="18"/>
              </w:rPr>
            </w:pPr>
          </w:p>
        </w:tc>
        <w:tc>
          <w:tcPr>
            <w:tcW w:w="509" w:type="dxa"/>
            <w:vAlign w:val="center"/>
          </w:tcPr>
          <w:p w14:paraId="21635C73">
            <w:pPr>
              <w:widowControl/>
              <w:ind w:firstLine="0" w:firstLineChars="0"/>
              <w:jc w:val="center"/>
              <w:rPr>
                <w:rFonts w:asciiTheme="minorEastAsia" w:hAnsiTheme="minorEastAsia" w:eastAsiaTheme="minorEastAsia" w:cstheme="minorEastAsia"/>
                <w:kern w:val="0"/>
                <w:sz w:val="18"/>
                <w:szCs w:val="18"/>
              </w:rPr>
            </w:pPr>
          </w:p>
        </w:tc>
        <w:tc>
          <w:tcPr>
            <w:tcW w:w="364" w:type="dxa"/>
            <w:vAlign w:val="center"/>
          </w:tcPr>
          <w:p w14:paraId="5AD1EF85">
            <w:pPr>
              <w:widowControl/>
              <w:ind w:firstLine="0" w:firstLineChars="0"/>
              <w:jc w:val="center"/>
              <w:rPr>
                <w:rFonts w:asciiTheme="minorEastAsia" w:hAnsiTheme="minorEastAsia" w:eastAsiaTheme="minorEastAsia" w:cstheme="minorEastAsia"/>
                <w:kern w:val="0"/>
                <w:sz w:val="18"/>
                <w:szCs w:val="18"/>
              </w:rPr>
            </w:pPr>
          </w:p>
        </w:tc>
        <w:tc>
          <w:tcPr>
            <w:tcW w:w="436" w:type="dxa"/>
            <w:vAlign w:val="center"/>
          </w:tcPr>
          <w:p w14:paraId="099E2A54">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1周</w:t>
            </w:r>
          </w:p>
        </w:tc>
        <w:tc>
          <w:tcPr>
            <w:tcW w:w="452" w:type="dxa"/>
            <w:vAlign w:val="center"/>
          </w:tcPr>
          <w:p w14:paraId="52406E3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417" w:type="dxa"/>
            <w:vAlign w:val="center"/>
          </w:tcPr>
          <w:p w14:paraId="6716B05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395" w:type="dxa"/>
            <w:vAlign w:val="center"/>
          </w:tcPr>
          <w:p w14:paraId="1E9C8D98">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441" w:type="dxa"/>
            <w:vAlign w:val="center"/>
          </w:tcPr>
          <w:p w14:paraId="431CDFC2">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397" w:type="dxa"/>
            <w:vAlign w:val="center"/>
          </w:tcPr>
          <w:p w14:paraId="76B4671A">
            <w:pPr>
              <w:widowControl/>
              <w:ind w:firstLine="0" w:firstLineChars="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2周</w:t>
            </w:r>
          </w:p>
        </w:tc>
        <w:tc>
          <w:tcPr>
            <w:tcW w:w="690" w:type="dxa"/>
            <w:vAlign w:val="center"/>
          </w:tcPr>
          <w:p w14:paraId="4EFB307F">
            <w:pPr>
              <w:widowControl/>
              <w:ind w:firstLine="0" w:firstLineChars="0"/>
              <w:rPr>
                <w:rFonts w:asciiTheme="minorEastAsia" w:hAnsiTheme="minorEastAsia" w:eastAsiaTheme="minorEastAsia" w:cstheme="minorEastAsia"/>
                <w:kern w:val="0"/>
                <w:sz w:val="18"/>
                <w:szCs w:val="18"/>
              </w:rPr>
            </w:pPr>
          </w:p>
        </w:tc>
        <w:tc>
          <w:tcPr>
            <w:tcW w:w="600" w:type="dxa"/>
            <w:vAlign w:val="center"/>
          </w:tcPr>
          <w:p w14:paraId="6D424938">
            <w:pPr>
              <w:widowControl/>
              <w:ind w:firstLine="0" w:firstLineChars="0"/>
              <w:rPr>
                <w:rFonts w:asciiTheme="minorEastAsia" w:hAnsiTheme="minorEastAsia" w:eastAsiaTheme="minorEastAsia" w:cstheme="minorEastAsia"/>
                <w:kern w:val="0"/>
                <w:sz w:val="18"/>
                <w:szCs w:val="18"/>
              </w:rPr>
            </w:pPr>
          </w:p>
        </w:tc>
      </w:tr>
      <w:tr w14:paraId="2973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4"/>
            <w:vAlign w:val="center"/>
          </w:tcPr>
          <w:p w14:paraId="7D67D099">
            <w:pPr>
              <w:widowControl/>
              <w:ind w:firstLine="0" w:firstLineChars="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合   计</w:t>
            </w:r>
          </w:p>
        </w:tc>
        <w:tc>
          <w:tcPr>
            <w:tcW w:w="2322" w:type="dxa"/>
            <w:vAlign w:val="center"/>
          </w:tcPr>
          <w:p w14:paraId="3C36B4B3">
            <w:pPr>
              <w:widowControl/>
              <w:ind w:firstLine="0" w:firstLineChars="0"/>
              <w:jc w:val="center"/>
              <w:textAlignment w:val="center"/>
              <w:rPr>
                <w:rFonts w:asciiTheme="minorEastAsia" w:hAnsiTheme="minorEastAsia" w:eastAsiaTheme="minorEastAsia" w:cstheme="minorEastAsia"/>
                <w:kern w:val="0"/>
                <w:sz w:val="18"/>
                <w:szCs w:val="18"/>
              </w:rPr>
            </w:pPr>
          </w:p>
        </w:tc>
        <w:tc>
          <w:tcPr>
            <w:tcW w:w="437" w:type="dxa"/>
            <w:vAlign w:val="center"/>
          </w:tcPr>
          <w:p w14:paraId="5EAD929E">
            <w:pPr>
              <w:widowControl/>
              <w:ind w:firstLine="0" w:firstLineChars="0"/>
              <w:jc w:val="center"/>
              <w:textAlignment w:val="center"/>
              <w:rPr>
                <w:rFonts w:asciiTheme="minorEastAsia" w:hAnsiTheme="minorEastAsia" w:eastAsiaTheme="minorEastAsia" w:cstheme="minorEastAsia"/>
                <w:kern w:val="0"/>
                <w:sz w:val="18"/>
                <w:szCs w:val="18"/>
              </w:rPr>
            </w:pPr>
          </w:p>
        </w:tc>
        <w:tc>
          <w:tcPr>
            <w:tcW w:w="490" w:type="dxa"/>
            <w:vAlign w:val="center"/>
          </w:tcPr>
          <w:p w14:paraId="3F1E99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2818</w:t>
            </w:r>
          </w:p>
        </w:tc>
        <w:tc>
          <w:tcPr>
            <w:tcW w:w="573" w:type="dxa"/>
            <w:vAlign w:val="center"/>
          </w:tcPr>
          <w:p w14:paraId="10FEF8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1040</w:t>
            </w:r>
          </w:p>
        </w:tc>
        <w:tc>
          <w:tcPr>
            <w:tcW w:w="509" w:type="dxa"/>
            <w:vAlign w:val="center"/>
          </w:tcPr>
          <w:p w14:paraId="203AD2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1778</w:t>
            </w:r>
          </w:p>
        </w:tc>
        <w:tc>
          <w:tcPr>
            <w:tcW w:w="364" w:type="dxa"/>
            <w:vAlign w:val="center"/>
          </w:tcPr>
          <w:p w14:paraId="122FC7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w:t>
            </w:r>
          </w:p>
        </w:tc>
        <w:tc>
          <w:tcPr>
            <w:tcW w:w="436" w:type="dxa"/>
            <w:vAlign w:val="center"/>
          </w:tcPr>
          <w:p w14:paraId="67137E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592</w:t>
            </w:r>
          </w:p>
        </w:tc>
        <w:tc>
          <w:tcPr>
            <w:tcW w:w="452" w:type="dxa"/>
            <w:vAlign w:val="center"/>
          </w:tcPr>
          <w:p w14:paraId="2A78C8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444</w:t>
            </w:r>
          </w:p>
        </w:tc>
        <w:tc>
          <w:tcPr>
            <w:tcW w:w="417" w:type="dxa"/>
            <w:vAlign w:val="center"/>
          </w:tcPr>
          <w:p w14:paraId="07F7F7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w:t>
            </w:r>
          </w:p>
        </w:tc>
        <w:tc>
          <w:tcPr>
            <w:tcW w:w="395" w:type="dxa"/>
            <w:vAlign w:val="center"/>
          </w:tcPr>
          <w:p w14:paraId="0BF548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386</w:t>
            </w:r>
          </w:p>
        </w:tc>
        <w:tc>
          <w:tcPr>
            <w:tcW w:w="441" w:type="dxa"/>
            <w:vAlign w:val="center"/>
          </w:tcPr>
          <w:p w14:paraId="4F3004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468</w:t>
            </w:r>
          </w:p>
        </w:tc>
        <w:tc>
          <w:tcPr>
            <w:tcW w:w="397" w:type="dxa"/>
            <w:vAlign w:val="center"/>
          </w:tcPr>
          <w:p w14:paraId="4B413F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468</w:t>
            </w:r>
          </w:p>
        </w:tc>
        <w:tc>
          <w:tcPr>
            <w:tcW w:w="690" w:type="dxa"/>
            <w:vAlign w:val="center"/>
          </w:tcPr>
          <w:p w14:paraId="3BB0FBB7">
            <w:pPr>
              <w:widowControl/>
              <w:ind w:firstLine="0" w:firstLineChars="0"/>
              <w:jc w:val="center"/>
              <w:textAlignment w:val="center"/>
              <w:rPr>
                <w:rFonts w:asciiTheme="minorEastAsia" w:hAnsiTheme="minorEastAsia" w:eastAsiaTheme="minorEastAsia" w:cstheme="minorEastAsia"/>
                <w:kern w:val="0"/>
                <w:sz w:val="18"/>
                <w:szCs w:val="18"/>
              </w:rPr>
            </w:pPr>
          </w:p>
        </w:tc>
        <w:tc>
          <w:tcPr>
            <w:tcW w:w="600" w:type="dxa"/>
            <w:vAlign w:val="center"/>
          </w:tcPr>
          <w:p w14:paraId="64E5F12A">
            <w:pPr>
              <w:widowControl/>
              <w:ind w:firstLine="0" w:firstLineChars="0"/>
              <w:jc w:val="center"/>
              <w:rPr>
                <w:rFonts w:asciiTheme="minorEastAsia" w:hAnsiTheme="minorEastAsia" w:eastAsiaTheme="minorEastAsia" w:cstheme="minorEastAsia"/>
                <w:kern w:val="0"/>
                <w:sz w:val="18"/>
                <w:szCs w:val="18"/>
              </w:rPr>
            </w:pPr>
          </w:p>
        </w:tc>
      </w:tr>
    </w:tbl>
    <w:p w14:paraId="43E2BAD1">
      <w:pPr>
        <w:ind w:firstLine="422"/>
        <w:jc w:val="center"/>
        <w:rPr>
          <w:rFonts w:ascii="宋体" w:hAnsi="宋体" w:cs="宋体"/>
          <w:b/>
          <w:bCs/>
          <w:szCs w:val="21"/>
        </w:rPr>
      </w:pPr>
    </w:p>
    <w:p w14:paraId="0A987ED3">
      <w:pPr>
        <w:ind w:firstLine="42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1.考核方式：①闭卷，②开卷，③技能测试，④面试（含答辩、口试、表演等），⑤小论文，⑥报告（含读书报告、调查报告、实习报告等），⑦项目（方案）设计，⑧课程实践，⑨文献综述，⑩其它。</w:t>
      </w:r>
    </w:p>
    <w:p w14:paraId="487C0EDA">
      <w:pPr>
        <w:ind w:firstLine="42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2.课程性质：公共必修课/公共选修课/专业必修课/专业选修课。</w:t>
      </w:r>
    </w:p>
    <w:p w14:paraId="67F2A512">
      <w:pPr>
        <w:ind w:firstLine="42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000000"/>
          <w:szCs w:val="21"/>
        </w:rPr>
        <w:t>3.课程类型：A类（纯理论课）/B类（（理论＋实践）课）/C类（纯实践课）。</w:t>
      </w:r>
    </w:p>
    <w:p w14:paraId="6535CD6D">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4.实行多学期分段制的可以对该表进行适当改造,体现出多学期。</w:t>
      </w:r>
    </w:p>
    <w:p w14:paraId="61280603">
      <w:pPr>
        <w:ind w:firstLine="42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5.公共选修课从《公共选修课清单》中任选，不低于4门。</w:t>
      </w:r>
      <w:bookmarkStart w:id="22" w:name="_Toc11027"/>
    </w:p>
    <w:p w14:paraId="25A044A8">
      <w:pPr>
        <w:ind w:left="0" w:leftChars="0" w:firstLine="0" w:firstLineChars="0"/>
        <w:rPr>
          <w:rFonts w:hint="default" w:asciiTheme="minorEastAsia" w:hAnsiTheme="minorEastAsia" w:eastAsiaTheme="minorEastAsia" w:cstheme="minorEastAsia"/>
          <w:color w:val="000000"/>
          <w:szCs w:val="21"/>
          <w:lang w:val="en-US" w:eastAsia="zh-CN"/>
        </w:rPr>
      </w:pPr>
    </w:p>
    <w:p w14:paraId="43215573">
      <w:pPr>
        <w:ind w:firstLine="420"/>
        <w:rPr>
          <w:rFonts w:hint="eastAsia" w:asciiTheme="minorEastAsia" w:hAnsiTheme="minorEastAsia" w:eastAsiaTheme="minorEastAsia" w:cstheme="minorEastAsia"/>
          <w:color w:val="000000"/>
          <w:szCs w:val="21"/>
        </w:rPr>
      </w:pPr>
    </w:p>
    <w:p w14:paraId="729212C9">
      <w:pPr>
        <w:ind w:firstLine="420"/>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rPr>
        <w:br w:type="page"/>
      </w:r>
    </w:p>
    <w:p w14:paraId="2F76A0F6">
      <w:pPr>
        <w:pStyle w:val="3"/>
        <w:ind w:firstLine="422"/>
        <w:rPr>
          <w:rFonts w:hint="eastAsia"/>
        </w:rPr>
      </w:pPr>
      <w:r>
        <w:rPr>
          <w:rFonts w:hint="eastAsia"/>
        </w:rPr>
        <w:t>（四）教学学时分配表</w:t>
      </w:r>
      <w:bookmarkEnd w:id="22"/>
    </w:p>
    <w:tbl>
      <w:tblPr>
        <w:tblStyle w:val="13"/>
        <w:tblW w:w="46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0"/>
        <w:gridCol w:w="3219"/>
        <w:gridCol w:w="5"/>
        <w:gridCol w:w="1227"/>
        <w:gridCol w:w="1868"/>
      </w:tblGrid>
      <w:tr w14:paraId="116C3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15" w:type="dxa"/>
            <w:gridSpan w:val="2"/>
            <w:vAlign w:val="center"/>
          </w:tcPr>
          <w:p w14:paraId="13E7BA62">
            <w:pPr>
              <w:ind w:firstLine="0" w:firstLineChars="0"/>
              <w:jc w:val="center"/>
              <w:rPr>
                <w:rFonts w:ascii="宋体" w:hAnsi="宋体" w:cs="宋体"/>
                <w:b/>
                <w:bCs/>
                <w:sz w:val="18"/>
                <w:szCs w:val="18"/>
              </w:rPr>
            </w:pPr>
            <w:r>
              <w:rPr>
                <w:rFonts w:hint="eastAsia" w:ascii="宋体" w:hAnsi="宋体" w:cs="宋体"/>
                <w:b/>
                <w:bCs/>
                <w:sz w:val="18"/>
                <w:szCs w:val="18"/>
              </w:rPr>
              <w:t>项目</w:t>
            </w:r>
          </w:p>
        </w:tc>
        <w:tc>
          <w:tcPr>
            <w:tcW w:w="1231" w:type="dxa"/>
            <w:gridSpan w:val="2"/>
            <w:vAlign w:val="center"/>
          </w:tcPr>
          <w:p w14:paraId="6D337B6B">
            <w:pPr>
              <w:ind w:firstLine="0" w:firstLineChars="0"/>
              <w:jc w:val="center"/>
              <w:rPr>
                <w:rFonts w:ascii="宋体" w:hAnsi="宋体" w:cs="宋体"/>
                <w:b/>
                <w:bCs/>
                <w:sz w:val="18"/>
                <w:szCs w:val="18"/>
              </w:rPr>
            </w:pPr>
            <w:r>
              <w:rPr>
                <w:rFonts w:hint="eastAsia" w:ascii="宋体" w:hAnsi="宋体" w:cs="宋体"/>
                <w:b/>
                <w:bCs/>
                <w:sz w:val="18"/>
                <w:szCs w:val="18"/>
              </w:rPr>
              <w:t>学时数</w:t>
            </w:r>
          </w:p>
        </w:tc>
        <w:tc>
          <w:tcPr>
            <w:tcW w:w="1865" w:type="dxa"/>
            <w:vAlign w:val="center"/>
          </w:tcPr>
          <w:p w14:paraId="17DD61D1">
            <w:pPr>
              <w:ind w:firstLine="0" w:firstLineChars="0"/>
              <w:jc w:val="center"/>
              <w:rPr>
                <w:rFonts w:ascii="宋体" w:hAnsi="宋体" w:cs="宋体"/>
                <w:b/>
                <w:bCs/>
                <w:sz w:val="18"/>
                <w:szCs w:val="18"/>
              </w:rPr>
            </w:pPr>
            <w:r>
              <w:rPr>
                <w:rFonts w:hint="eastAsia" w:ascii="宋体" w:hAnsi="宋体" w:cs="宋体"/>
                <w:b/>
                <w:bCs/>
                <w:sz w:val="18"/>
                <w:szCs w:val="18"/>
              </w:rPr>
              <w:t>百分比</w:t>
            </w:r>
          </w:p>
        </w:tc>
      </w:tr>
      <w:tr w14:paraId="70151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restart"/>
            <w:vAlign w:val="center"/>
          </w:tcPr>
          <w:p w14:paraId="53F024CD">
            <w:pPr>
              <w:pStyle w:val="7"/>
              <w:spacing w:after="0"/>
              <w:ind w:firstLine="360"/>
              <w:jc w:val="center"/>
              <w:rPr>
                <w:rFonts w:ascii="宋体" w:hAnsi="宋体" w:cs="宋体"/>
                <w:b/>
                <w:bCs/>
                <w:sz w:val="18"/>
                <w:szCs w:val="18"/>
              </w:rPr>
            </w:pPr>
            <w:r>
              <w:rPr>
                <w:rFonts w:hint="eastAsia" w:ascii="宋体" w:hAnsi="宋体" w:cs="宋体"/>
                <w:sz w:val="18"/>
                <w:szCs w:val="18"/>
              </w:rPr>
              <w:t>理论教学学时分配</w:t>
            </w:r>
          </w:p>
        </w:tc>
        <w:tc>
          <w:tcPr>
            <w:tcW w:w="3216" w:type="dxa"/>
            <w:vAlign w:val="center"/>
          </w:tcPr>
          <w:p w14:paraId="54F788E2">
            <w:pPr>
              <w:autoSpaceDE w:val="0"/>
              <w:autoSpaceDN w:val="0"/>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1231" w:type="dxa"/>
            <w:gridSpan w:val="2"/>
            <w:vAlign w:val="center"/>
          </w:tcPr>
          <w:p w14:paraId="708AD91F">
            <w:pPr>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530</w:t>
            </w:r>
          </w:p>
        </w:tc>
        <w:tc>
          <w:tcPr>
            <w:tcW w:w="1865" w:type="dxa"/>
            <w:vAlign w:val="center"/>
          </w:tcPr>
          <w:p w14:paraId="41C411A5">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18.81%</w:t>
            </w:r>
          </w:p>
        </w:tc>
      </w:tr>
      <w:tr w14:paraId="4BF1D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689E393C">
            <w:pPr>
              <w:pStyle w:val="7"/>
              <w:spacing w:after="0"/>
              <w:ind w:firstLine="361"/>
              <w:jc w:val="center"/>
              <w:rPr>
                <w:rFonts w:ascii="宋体" w:hAnsi="宋体" w:cs="宋体"/>
                <w:b/>
                <w:bCs/>
                <w:sz w:val="18"/>
                <w:szCs w:val="18"/>
              </w:rPr>
            </w:pPr>
          </w:p>
        </w:tc>
        <w:tc>
          <w:tcPr>
            <w:tcW w:w="3216" w:type="dxa"/>
            <w:vAlign w:val="center"/>
          </w:tcPr>
          <w:p w14:paraId="1652D1C2">
            <w:pPr>
              <w:autoSpaceDE w:val="0"/>
              <w:autoSpaceDN w:val="0"/>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1231" w:type="dxa"/>
            <w:gridSpan w:val="2"/>
            <w:vAlign w:val="center"/>
          </w:tcPr>
          <w:p w14:paraId="4383967B">
            <w:pPr>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398</w:t>
            </w:r>
          </w:p>
        </w:tc>
        <w:tc>
          <w:tcPr>
            <w:tcW w:w="1865" w:type="dxa"/>
            <w:vAlign w:val="center"/>
          </w:tcPr>
          <w:p w14:paraId="68DC6FD5">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14.12%</w:t>
            </w:r>
          </w:p>
        </w:tc>
      </w:tr>
      <w:tr w14:paraId="4D9D2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1399" w:type="dxa"/>
            <w:vMerge w:val="continue"/>
            <w:vAlign w:val="center"/>
          </w:tcPr>
          <w:p w14:paraId="682D4AED">
            <w:pPr>
              <w:pStyle w:val="7"/>
              <w:spacing w:after="0"/>
              <w:ind w:firstLine="361"/>
              <w:jc w:val="center"/>
              <w:rPr>
                <w:rFonts w:ascii="宋体" w:hAnsi="宋体" w:cs="宋体"/>
                <w:b/>
                <w:bCs/>
                <w:sz w:val="18"/>
                <w:szCs w:val="18"/>
              </w:rPr>
            </w:pPr>
          </w:p>
        </w:tc>
        <w:tc>
          <w:tcPr>
            <w:tcW w:w="3216" w:type="dxa"/>
            <w:vAlign w:val="center"/>
          </w:tcPr>
          <w:p w14:paraId="08EF406C">
            <w:pPr>
              <w:autoSpaceDE w:val="0"/>
              <w:autoSpaceDN w:val="0"/>
              <w:ind w:firstLine="0" w:firstLine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1231" w:type="dxa"/>
            <w:gridSpan w:val="2"/>
            <w:shd w:val="clear" w:color="auto" w:fill="auto"/>
            <w:vAlign w:val="center"/>
          </w:tcPr>
          <w:p w14:paraId="735A5EA4">
            <w:pPr>
              <w:widowControl/>
              <w:ind w:firstLine="0" w:firstLineChars="0"/>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112</w:t>
            </w:r>
          </w:p>
        </w:tc>
        <w:tc>
          <w:tcPr>
            <w:tcW w:w="1865" w:type="dxa"/>
            <w:vAlign w:val="center"/>
          </w:tcPr>
          <w:p w14:paraId="37A68EA4">
            <w:pPr>
              <w:keepNext w:val="0"/>
              <w:keepLines w:val="0"/>
              <w:widowControl/>
              <w:suppressLineNumbers w:val="0"/>
              <w:ind w:firstLine="360" w:firstLineChars="20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3.97%</w:t>
            </w:r>
          </w:p>
        </w:tc>
      </w:tr>
      <w:tr w14:paraId="6D912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1399" w:type="dxa"/>
            <w:vMerge w:val="continue"/>
            <w:vAlign w:val="center"/>
          </w:tcPr>
          <w:p w14:paraId="67599186">
            <w:pPr>
              <w:pStyle w:val="7"/>
              <w:spacing w:after="0"/>
              <w:ind w:firstLine="361"/>
              <w:jc w:val="center"/>
              <w:rPr>
                <w:rFonts w:ascii="宋体" w:hAnsi="宋体" w:cs="宋体"/>
                <w:b/>
                <w:bCs/>
                <w:sz w:val="18"/>
                <w:szCs w:val="18"/>
              </w:rPr>
            </w:pPr>
          </w:p>
        </w:tc>
        <w:tc>
          <w:tcPr>
            <w:tcW w:w="3216" w:type="dxa"/>
            <w:vAlign w:val="center"/>
          </w:tcPr>
          <w:p w14:paraId="4F8CAB4B">
            <w:pPr>
              <w:autoSpaceDE w:val="0"/>
              <w:autoSpaceDN w:val="0"/>
              <w:ind w:firstLine="0" w:firstLineChars="0"/>
              <w:jc w:val="center"/>
              <w:rPr>
                <w:rFonts w:ascii="宋体" w:hAnsi="宋体" w:cs="宋体"/>
                <w:sz w:val="18"/>
                <w:szCs w:val="18"/>
              </w:rPr>
            </w:pPr>
            <w:r>
              <w:rPr>
                <w:rFonts w:hint="eastAsia" w:ascii="宋体" w:hAnsi="宋体" w:cs="宋体"/>
                <w:sz w:val="18"/>
                <w:szCs w:val="18"/>
              </w:rPr>
              <w:t>合计</w:t>
            </w:r>
          </w:p>
        </w:tc>
        <w:tc>
          <w:tcPr>
            <w:tcW w:w="1231" w:type="dxa"/>
            <w:gridSpan w:val="2"/>
            <w:shd w:val="clear" w:color="auto" w:fill="auto"/>
            <w:vAlign w:val="center"/>
          </w:tcPr>
          <w:p w14:paraId="3A1F0DDC">
            <w:pPr>
              <w:widowControl/>
              <w:ind w:firstLine="0" w:firstLine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1040</w:t>
            </w:r>
          </w:p>
        </w:tc>
        <w:tc>
          <w:tcPr>
            <w:tcW w:w="1865" w:type="dxa"/>
            <w:vAlign w:val="center"/>
          </w:tcPr>
          <w:p w14:paraId="5EB77007">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36.91%</w:t>
            </w:r>
          </w:p>
        </w:tc>
      </w:tr>
      <w:tr w14:paraId="73D2F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restart"/>
            <w:vAlign w:val="center"/>
          </w:tcPr>
          <w:p w14:paraId="1BF11EA4">
            <w:pPr>
              <w:pStyle w:val="7"/>
              <w:spacing w:after="0"/>
              <w:ind w:firstLine="360"/>
              <w:jc w:val="center"/>
              <w:rPr>
                <w:rFonts w:ascii="宋体" w:hAnsi="宋体" w:cs="宋体"/>
                <w:b/>
                <w:bCs/>
                <w:sz w:val="18"/>
                <w:szCs w:val="18"/>
              </w:rPr>
            </w:pPr>
            <w:r>
              <w:rPr>
                <w:rFonts w:hint="eastAsia" w:ascii="宋体" w:hAnsi="宋体" w:cs="宋体"/>
                <w:sz w:val="18"/>
                <w:szCs w:val="18"/>
              </w:rPr>
              <w:t>实践教学学时分配</w:t>
            </w:r>
          </w:p>
        </w:tc>
        <w:tc>
          <w:tcPr>
            <w:tcW w:w="3216" w:type="dxa"/>
            <w:vAlign w:val="center"/>
          </w:tcPr>
          <w:p w14:paraId="7786A69D">
            <w:pPr>
              <w:autoSpaceDE w:val="0"/>
              <w:autoSpaceDN w:val="0"/>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1231" w:type="dxa"/>
            <w:gridSpan w:val="2"/>
            <w:vAlign w:val="center"/>
          </w:tcPr>
          <w:p w14:paraId="345F70E9">
            <w:pPr>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366</w:t>
            </w:r>
          </w:p>
        </w:tc>
        <w:tc>
          <w:tcPr>
            <w:tcW w:w="1865" w:type="dxa"/>
            <w:vAlign w:val="center"/>
          </w:tcPr>
          <w:p w14:paraId="209CAD22">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12.99%</w:t>
            </w:r>
          </w:p>
        </w:tc>
      </w:tr>
      <w:tr w14:paraId="3E80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52D73FDA">
            <w:pPr>
              <w:autoSpaceDE w:val="0"/>
              <w:autoSpaceDN w:val="0"/>
              <w:ind w:firstLine="361"/>
              <w:jc w:val="center"/>
              <w:rPr>
                <w:rFonts w:ascii="宋体" w:hAnsi="宋体" w:cs="宋体"/>
                <w:b/>
                <w:bCs/>
                <w:sz w:val="18"/>
                <w:szCs w:val="18"/>
              </w:rPr>
            </w:pPr>
          </w:p>
        </w:tc>
        <w:tc>
          <w:tcPr>
            <w:tcW w:w="3216" w:type="dxa"/>
            <w:vAlign w:val="center"/>
          </w:tcPr>
          <w:p w14:paraId="5457E8F2">
            <w:pPr>
              <w:autoSpaceDE w:val="0"/>
              <w:autoSpaceDN w:val="0"/>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1231" w:type="dxa"/>
            <w:gridSpan w:val="2"/>
            <w:vAlign w:val="center"/>
          </w:tcPr>
          <w:p w14:paraId="2F2F4C22">
            <w:pPr>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370</w:t>
            </w:r>
          </w:p>
        </w:tc>
        <w:tc>
          <w:tcPr>
            <w:tcW w:w="1865" w:type="dxa"/>
            <w:vAlign w:val="center"/>
          </w:tcPr>
          <w:p w14:paraId="299C8A06">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13.13%</w:t>
            </w:r>
          </w:p>
        </w:tc>
      </w:tr>
      <w:tr w14:paraId="6E723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6ABCDB70">
            <w:pPr>
              <w:autoSpaceDE w:val="0"/>
              <w:autoSpaceDN w:val="0"/>
              <w:ind w:firstLine="361"/>
              <w:jc w:val="center"/>
              <w:rPr>
                <w:rFonts w:ascii="宋体" w:hAnsi="宋体" w:cs="宋体"/>
                <w:b/>
                <w:bCs/>
                <w:sz w:val="18"/>
                <w:szCs w:val="18"/>
              </w:rPr>
            </w:pPr>
          </w:p>
        </w:tc>
        <w:tc>
          <w:tcPr>
            <w:tcW w:w="3216" w:type="dxa"/>
            <w:vAlign w:val="center"/>
          </w:tcPr>
          <w:p w14:paraId="45250D90">
            <w:pPr>
              <w:autoSpaceDE w:val="0"/>
              <w:autoSpaceDN w:val="0"/>
              <w:ind w:firstLine="180" w:firstLineChars="10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1231" w:type="dxa"/>
            <w:gridSpan w:val="2"/>
            <w:vAlign w:val="center"/>
          </w:tcPr>
          <w:p w14:paraId="53D01DE4">
            <w:pPr>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1042</w:t>
            </w:r>
          </w:p>
        </w:tc>
        <w:tc>
          <w:tcPr>
            <w:tcW w:w="1865" w:type="dxa"/>
            <w:vAlign w:val="center"/>
          </w:tcPr>
          <w:p w14:paraId="32E6E2FE">
            <w:pPr>
              <w:keepNext w:val="0"/>
              <w:keepLines w:val="0"/>
              <w:widowControl/>
              <w:suppressLineNumbers w:val="0"/>
              <w:ind w:firstLine="360" w:firstLineChars="20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36.98%</w:t>
            </w:r>
          </w:p>
        </w:tc>
      </w:tr>
      <w:tr w14:paraId="621C8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atLeast"/>
          <w:jc w:val="center"/>
        </w:trPr>
        <w:tc>
          <w:tcPr>
            <w:tcW w:w="1399" w:type="dxa"/>
            <w:vMerge w:val="continue"/>
            <w:vAlign w:val="center"/>
          </w:tcPr>
          <w:p w14:paraId="1F915ED3">
            <w:pPr>
              <w:autoSpaceDE w:val="0"/>
              <w:autoSpaceDN w:val="0"/>
              <w:ind w:firstLine="361"/>
              <w:jc w:val="center"/>
              <w:rPr>
                <w:rFonts w:ascii="宋体" w:hAnsi="宋体" w:cs="宋体"/>
                <w:b/>
                <w:bCs/>
                <w:sz w:val="18"/>
                <w:szCs w:val="18"/>
              </w:rPr>
            </w:pPr>
          </w:p>
        </w:tc>
        <w:tc>
          <w:tcPr>
            <w:tcW w:w="3216" w:type="dxa"/>
            <w:vAlign w:val="center"/>
          </w:tcPr>
          <w:p w14:paraId="2BE9A286">
            <w:pPr>
              <w:autoSpaceDE w:val="0"/>
              <w:autoSpaceDN w:val="0"/>
              <w:ind w:firstLine="0" w:firstLineChars="0"/>
              <w:jc w:val="center"/>
              <w:rPr>
                <w:rFonts w:ascii="宋体" w:hAnsi="宋体" w:cs="宋体"/>
                <w:sz w:val="18"/>
                <w:szCs w:val="18"/>
              </w:rPr>
            </w:pPr>
            <w:r>
              <w:rPr>
                <w:rFonts w:hint="eastAsia" w:ascii="宋体" w:hAnsi="宋体" w:cs="宋体"/>
                <w:sz w:val="18"/>
                <w:szCs w:val="18"/>
              </w:rPr>
              <w:t>合计</w:t>
            </w:r>
          </w:p>
        </w:tc>
        <w:tc>
          <w:tcPr>
            <w:tcW w:w="1231" w:type="dxa"/>
            <w:gridSpan w:val="2"/>
            <w:vAlign w:val="center"/>
          </w:tcPr>
          <w:p w14:paraId="0A37646C">
            <w:pPr>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1778</w:t>
            </w:r>
          </w:p>
        </w:tc>
        <w:tc>
          <w:tcPr>
            <w:tcW w:w="1865" w:type="dxa"/>
            <w:vAlign w:val="center"/>
          </w:tcPr>
          <w:p w14:paraId="1BA0B2B8">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63.09%</w:t>
            </w:r>
          </w:p>
        </w:tc>
      </w:tr>
      <w:tr w14:paraId="3E96F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restart"/>
            <w:vAlign w:val="center"/>
          </w:tcPr>
          <w:p w14:paraId="2563FA36">
            <w:pPr>
              <w:pStyle w:val="7"/>
              <w:spacing w:after="0"/>
              <w:ind w:firstLine="360"/>
              <w:jc w:val="center"/>
              <w:rPr>
                <w:rFonts w:ascii="宋体" w:hAnsi="宋体" w:cs="宋体"/>
                <w:sz w:val="18"/>
                <w:szCs w:val="18"/>
              </w:rPr>
            </w:pPr>
            <w:r>
              <w:rPr>
                <w:rFonts w:hint="eastAsia" w:ascii="宋体" w:hAnsi="宋体" w:cs="宋体"/>
                <w:sz w:val="18"/>
                <w:szCs w:val="18"/>
              </w:rPr>
              <w:t>选修课程学时分配</w:t>
            </w:r>
          </w:p>
        </w:tc>
        <w:tc>
          <w:tcPr>
            <w:tcW w:w="3216" w:type="dxa"/>
            <w:vAlign w:val="center"/>
          </w:tcPr>
          <w:p w14:paraId="731A2688">
            <w:pPr>
              <w:autoSpaceDE w:val="0"/>
              <w:autoSpaceDN w:val="0"/>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1231" w:type="dxa"/>
            <w:gridSpan w:val="2"/>
            <w:vAlign w:val="center"/>
          </w:tcPr>
          <w:p w14:paraId="13054C84">
            <w:pPr>
              <w:ind w:firstLine="0" w:firstLineChars="0"/>
              <w:jc w:val="center"/>
              <w:rPr>
                <w:rFonts w:ascii="宋体" w:hAnsi="宋体" w:cs="宋体"/>
                <w:sz w:val="18"/>
                <w:szCs w:val="18"/>
              </w:rPr>
            </w:pPr>
            <w:r>
              <w:rPr>
                <w:rFonts w:hint="eastAsia" w:ascii="宋体" w:hAnsi="宋体" w:cs="宋体"/>
                <w:sz w:val="18"/>
                <w:szCs w:val="18"/>
              </w:rPr>
              <w:t>64</w:t>
            </w:r>
          </w:p>
        </w:tc>
        <w:tc>
          <w:tcPr>
            <w:tcW w:w="1865" w:type="dxa"/>
            <w:vAlign w:val="center"/>
          </w:tcPr>
          <w:p w14:paraId="1ACDF5AD">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2.27%</w:t>
            </w:r>
          </w:p>
        </w:tc>
      </w:tr>
      <w:tr w14:paraId="71FED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atLeast"/>
          <w:jc w:val="center"/>
        </w:trPr>
        <w:tc>
          <w:tcPr>
            <w:tcW w:w="1399" w:type="dxa"/>
            <w:vMerge w:val="continue"/>
            <w:vAlign w:val="center"/>
          </w:tcPr>
          <w:p w14:paraId="5EE376A7">
            <w:pPr>
              <w:pStyle w:val="7"/>
              <w:spacing w:after="0"/>
              <w:ind w:firstLine="360"/>
              <w:jc w:val="center"/>
              <w:rPr>
                <w:rFonts w:ascii="宋体" w:hAnsi="宋体" w:cs="宋体"/>
                <w:sz w:val="18"/>
                <w:szCs w:val="18"/>
              </w:rPr>
            </w:pPr>
          </w:p>
        </w:tc>
        <w:tc>
          <w:tcPr>
            <w:tcW w:w="3216" w:type="dxa"/>
            <w:vAlign w:val="center"/>
          </w:tcPr>
          <w:p w14:paraId="52C692B6">
            <w:pPr>
              <w:autoSpaceDE w:val="0"/>
              <w:autoSpaceDN w:val="0"/>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1231" w:type="dxa"/>
            <w:gridSpan w:val="2"/>
            <w:vAlign w:val="center"/>
          </w:tcPr>
          <w:p w14:paraId="3ED937DE">
            <w:pPr>
              <w:ind w:firstLine="0" w:firstLineChars="0"/>
              <w:jc w:val="center"/>
              <w:rPr>
                <w:rFonts w:ascii="宋体" w:hAnsi="宋体" w:cs="宋体"/>
                <w:sz w:val="18"/>
                <w:szCs w:val="18"/>
              </w:rPr>
            </w:pPr>
            <w:r>
              <w:rPr>
                <w:rFonts w:hint="eastAsia" w:ascii="宋体" w:hAnsi="宋体" w:cs="宋体"/>
                <w:sz w:val="18"/>
                <w:szCs w:val="18"/>
              </w:rPr>
              <w:t>64</w:t>
            </w:r>
          </w:p>
        </w:tc>
        <w:tc>
          <w:tcPr>
            <w:tcW w:w="1865" w:type="dxa"/>
            <w:vAlign w:val="center"/>
          </w:tcPr>
          <w:p w14:paraId="1D073603">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2.27%</w:t>
            </w:r>
          </w:p>
        </w:tc>
      </w:tr>
      <w:tr w14:paraId="4FEF9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99" w:type="dxa"/>
            <w:vMerge w:val="continue"/>
            <w:tcBorders>
              <w:right w:val="single" w:color="auto" w:sz="4" w:space="0"/>
            </w:tcBorders>
            <w:vAlign w:val="center"/>
          </w:tcPr>
          <w:p w14:paraId="5D0C8111">
            <w:pPr>
              <w:pStyle w:val="7"/>
              <w:spacing w:after="0"/>
              <w:ind w:firstLine="360"/>
              <w:jc w:val="center"/>
              <w:rPr>
                <w:rFonts w:ascii="宋体" w:hAnsi="宋体" w:cs="宋体"/>
                <w:sz w:val="18"/>
                <w:szCs w:val="18"/>
              </w:rPr>
            </w:pPr>
          </w:p>
        </w:tc>
        <w:tc>
          <w:tcPr>
            <w:tcW w:w="3216" w:type="dxa"/>
            <w:tcBorders>
              <w:right w:val="single" w:color="auto" w:sz="4" w:space="0"/>
            </w:tcBorders>
            <w:vAlign w:val="center"/>
          </w:tcPr>
          <w:p w14:paraId="203ACF10">
            <w:pPr>
              <w:autoSpaceDE w:val="0"/>
              <w:autoSpaceDN w:val="0"/>
              <w:ind w:firstLine="180" w:firstLineChars="100"/>
              <w:jc w:val="center"/>
            </w:pPr>
            <w:r>
              <w:rPr>
                <w:rFonts w:hint="eastAsia" w:ascii="宋体" w:hAnsi="宋体" w:cs="宋体"/>
                <w:sz w:val="18"/>
                <w:szCs w:val="18"/>
              </w:rPr>
              <w:t>专业拓展（限选）课程学时</w:t>
            </w:r>
          </w:p>
        </w:tc>
        <w:tc>
          <w:tcPr>
            <w:tcW w:w="1231" w:type="dxa"/>
            <w:gridSpan w:val="2"/>
            <w:tcBorders>
              <w:right w:val="single" w:color="auto" w:sz="4" w:space="0"/>
            </w:tcBorders>
            <w:vAlign w:val="center"/>
          </w:tcPr>
          <w:p w14:paraId="354B6973">
            <w:pPr>
              <w:ind w:firstLine="0" w:firstLineChars="0"/>
              <w:jc w:val="center"/>
            </w:pPr>
            <w:r>
              <w:rPr>
                <w:rFonts w:hint="eastAsia" w:ascii="宋体" w:hAnsi="宋体" w:cs="宋体"/>
                <w:sz w:val="18"/>
                <w:szCs w:val="18"/>
              </w:rPr>
              <w:t>192</w:t>
            </w:r>
          </w:p>
        </w:tc>
        <w:tc>
          <w:tcPr>
            <w:tcW w:w="1865" w:type="dxa"/>
            <w:tcBorders>
              <w:left w:val="single" w:color="auto" w:sz="4" w:space="0"/>
            </w:tcBorders>
            <w:vAlign w:val="center"/>
          </w:tcPr>
          <w:p w14:paraId="43F42D5D">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6.81%</w:t>
            </w:r>
          </w:p>
        </w:tc>
      </w:tr>
      <w:tr w14:paraId="3ADC0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99" w:type="dxa"/>
            <w:vMerge w:val="continue"/>
            <w:tcBorders>
              <w:right w:val="single" w:color="auto" w:sz="4" w:space="0"/>
            </w:tcBorders>
            <w:vAlign w:val="center"/>
          </w:tcPr>
          <w:p w14:paraId="579397A6">
            <w:pPr>
              <w:pStyle w:val="7"/>
              <w:spacing w:after="0"/>
              <w:ind w:firstLine="360"/>
              <w:jc w:val="center"/>
              <w:rPr>
                <w:rFonts w:ascii="宋体" w:hAnsi="宋体" w:cs="宋体"/>
                <w:sz w:val="18"/>
                <w:szCs w:val="18"/>
              </w:rPr>
            </w:pPr>
          </w:p>
        </w:tc>
        <w:tc>
          <w:tcPr>
            <w:tcW w:w="3216" w:type="dxa"/>
            <w:tcBorders>
              <w:right w:val="single" w:color="auto" w:sz="4" w:space="0"/>
            </w:tcBorders>
            <w:vAlign w:val="center"/>
          </w:tcPr>
          <w:p w14:paraId="6D2AC2E7">
            <w:pPr>
              <w:autoSpaceDE w:val="0"/>
              <w:autoSpaceDN w:val="0"/>
              <w:ind w:firstLine="0" w:firstLineChars="0"/>
              <w:jc w:val="center"/>
            </w:pPr>
            <w:r>
              <w:rPr>
                <w:rFonts w:hint="eastAsia" w:ascii="宋体" w:hAnsi="宋体" w:cs="宋体"/>
                <w:sz w:val="18"/>
                <w:szCs w:val="18"/>
              </w:rPr>
              <w:t>合计</w:t>
            </w:r>
          </w:p>
        </w:tc>
        <w:tc>
          <w:tcPr>
            <w:tcW w:w="1231" w:type="dxa"/>
            <w:gridSpan w:val="2"/>
            <w:tcBorders>
              <w:left w:val="single" w:color="auto" w:sz="4" w:space="0"/>
              <w:right w:val="single" w:color="auto" w:sz="4" w:space="0"/>
            </w:tcBorders>
            <w:vAlign w:val="center"/>
          </w:tcPr>
          <w:p w14:paraId="344C6533">
            <w:pPr>
              <w:ind w:firstLine="0" w:firstLineChars="0"/>
              <w:jc w:val="center"/>
            </w:pPr>
            <w:r>
              <w:rPr>
                <w:rFonts w:hint="eastAsia" w:ascii="宋体" w:hAnsi="宋体" w:cs="宋体"/>
                <w:sz w:val="18"/>
                <w:szCs w:val="18"/>
              </w:rPr>
              <w:t>320</w:t>
            </w:r>
          </w:p>
        </w:tc>
        <w:tc>
          <w:tcPr>
            <w:tcW w:w="1865" w:type="dxa"/>
            <w:tcBorders>
              <w:left w:val="single" w:color="auto" w:sz="4" w:space="0"/>
            </w:tcBorders>
            <w:vAlign w:val="center"/>
          </w:tcPr>
          <w:p w14:paraId="2C3FB774">
            <w:pPr>
              <w:keepNext w:val="0"/>
              <w:keepLines w:val="0"/>
              <w:widowControl/>
              <w:suppressLineNumbers w:val="0"/>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11.36%</w:t>
            </w:r>
          </w:p>
        </w:tc>
      </w:tr>
      <w:tr w14:paraId="4B173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4620" w:type="dxa"/>
            <w:gridSpan w:val="3"/>
            <w:tcBorders>
              <w:right w:val="single" w:color="auto" w:sz="4" w:space="0"/>
            </w:tcBorders>
            <w:vAlign w:val="center"/>
          </w:tcPr>
          <w:p w14:paraId="27D9B929">
            <w:pPr>
              <w:autoSpaceDE w:val="0"/>
              <w:autoSpaceDN w:val="0"/>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总学时</w:t>
            </w:r>
          </w:p>
          <w:p w14:paraId="096B0408">
            <w:pPr>
              <w:widowControl/>
              <w:ind w:firstLine="0" w:firstLineChars="0"/>
              <w:jc w:val="center"/>
              <w:textAlignment w:val="center"/>
              <w:rPr>
                <w:rFonts w:hint="default" w:ascii="宋体" w:hAnsi="宋体" w:cs="宋体"/>
                <w:color w:val="000000"/>
                <w:kern w:val="0"/>
                <w:sz w:val="18"/>
                <w:szCs w:val="18"/>
                <w:lang w:val="en-US" w:bidi="ar"/>
              </w:rPr>
            </w:pPr>
          </w:p>
        </w:tc>
        <w:tc>
          <w:tcPr>
            <w:tcW w:w="3091" w:type="dxa"/>
            <w:gridSpan w:val="2"/>
            <w:tcBorders>
              <w:left w:val="single" w:color="auto" w:sz="4" w:space="0"/>
            </w:tcBorders>
            <w:vAlign w:val="center"/>
          </w:tcPr>
          <w:p w14:paraId="6923C11B">
            <w:pPr>
              <w:widowControl/>
              <w:ind w:firstLine="0" w:firstLineChars="0"/>
              <w:jc w:val="center"/>
              <w:textAlignment w:val="center"/>
              <w:rPr>
                <w:rFonts w:hint="eastAsia" w:ascii="宋体" w:hAnsi="宋体" w:cs="宋体"/>
                <w:sz w:val="18"/>
                <w:szCs w:val="18"/>
                <w:lang w:val="en-US" w:eastAsia="zh-CN"/>
              </w:rPr>
            </w:pPr>
            <w:r>
              <w:rPr>
                <w:rFonts w:hint="eastAsia" w:ascii="宋体" w:hAnsi="宋体" w:cs="宋体"/>
                <w:sz w:val="18"/>
                <w:szCs w:val="18"/>
                <w:lang w:val="en-US" w:eastAsia="zh-CN"/>
              </w:rPr>
              <w:t>2818</w:t>
            </w:r>
          </w:p>
        </w:tc>
      </w:tr>
    </w:tbl>
    <w:p w14:paraId="3311F977">
      <w:pPr>
        <w:pStyle w:val="3"/>
        <w:ind w:firstLine="422"/>
      </w:pPr>
      <w:bookmarkStart w:id="23" w:name="_Toc16829"/>
      <w:r>
        <w:rPr>
          <w:rFonts w:hint="eastAsia"/>
        </w:rPr>
        <w:t>（五）公共选修课清单</w:t>
      </w:r>
      <w:bookmarkEnd w:id="23"/>
    </w:p>
    <w:p w14:paraId="4379283B">
      <w:pPr>
        <w:ind w:left="560" w:firstLine="422"/>
        <w:jc w:val="center"/>
        <w:rPr>
          <w:rFonts w:ascii="宋体" w:hAnsi="宋体" w:cs="宋体"/>
          <w:b/>
          <w:bCs/>
          <w:szCs w:val="21"/>
        </w:rPr>
      </w:pPr>
      <w:r>
        <w:rPr>
          <w:rFonts w:hint="eastAsia" w:ascii="宋体" w:hAnsi="宋体" w:cs="宋体"/>
          <w:b/>
          <w:bCs/>
          <w:szCs w:val="21"/>
        </w:rPr>
        <w:t>公共选修课清单表</w:t>
      </w:r>
    </w:p>
    <w:tbl>
      <w:tblPr>
        <w:tblStyle w:val="23"/>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3ECA5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3EAE0C1">
            <w:pPr>
              <w:autoSpaceDE w:val="0"/>
              <w:autoSpaceDN w:val="0"/>
              <w:ind w:firstLine="0" w:firstLineChars="0"/>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4559B691">
            <w:pPr>
              <w:autoSpaceDE w:val="0"/>
              <w:autoSpaceDN w:val="0"/>
              <w:ind w:firstLine="0" w:firstLineChars="0"/>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69FA90AF">
            <w:pPr>
              <w:autoSpaceDE w:val="0"/>
              <w:autoSpaceDN w:val="0"/>
              <w:ind w:firstLine="0" w:firstLineChars="0"/>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CC11D0D">
            <w:pPr>
              <w:autoSpaceDE w:val="0"/>
              <w:autoSpaceDN w:val="0"/>
              <w:ind w:firstLine="0" w:firstLineChars="0"/>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1C58AB17">
            <w:pPr>
              <w:autoSpaceDE w:val="0"/>
              <w:autoSpaceDN w:val="0"/>
              <w:ind w:firstLine="0" w:firstLineChars="0"/>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142DE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14B87F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747B3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1B53C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F57F3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022F17C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8门课程任选2门</w:t>
            </w:r>
          </w:p>
          <w:p w14:paraId="685D92AD">
            <w:pPr>
              <w:autoSpaceDE w:val="0"/>
              <w:autoSpaceDN w:val="0"/>
              <w:ind w:firstLine="0" w:firstLineChars="0"/>
              <w:jc w:val="center"/>
              <w:rPr>
                <w:rFonts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52D23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90BF83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325C4B">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B0575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A8356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0F58C28">
            <w:pPr>
              <w:autoSpaceDE w:val="0"/>
              <w:autoSpaceDN w:val="0"/>
              <w:ind w:firstLine="0" w:firstLineChars="0"/>
              <w:jc w:val="center"/>
              <w:rPr>
                <w:rFonts w:ascii="宋体" w:hAnsi="宋体" w:cs="宋体"/>
                <w:sz w:val="18"/>
                <w:szCs w:val="18"/>
                <w:lang w:val="zh-CN" w:eastAsia="en-US"/>
              </w:rPr>
            </w:pPr>
          </w:p>
        </w:tc>
      </w:tr>
      <w:tr w14:paraId="4D8BF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0E865D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3A545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A702E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43F8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E35B962">
            <w:pPr>
              <w:autoSpaceDE w:val="0"/>
              <w:autoSpaceDN w:val="0"/>
              <w:ind w:firstLine="0" w:firstLineChars="0"/>
              <w:jc w:val="center"/>
              <w:rPr>
                <w:rFonts w:ascii="宋体" w:hAnsi="宋体" w:cs="宋体"/>
                <w:sz w:val="18"/>
                <w:szCs w:val="18"/>
                <w:lang w:val="zh-CN" w:eastAsia="en-US"/>
              </w:rPr>
            </w:pPr>
          </w:p>
        </w:tc>
      </w:tr>
      <w:tr w14:paraId="7A4E5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75BD419">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4E7C3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AADF8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AEC5C9">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93379B7">
            <w:pPr>
              <w:autoSpaceDE w:val="0"/>
              <w:autoSpaceDN w:val="0"/>
              <w:ind w:firstLine="0" w:firstLineChars="0"/>
              <w:jc w:val="center"/>
              <w:rPr>
                <w:rFonts w:ascii="宋体" w:hAnsi="宋体" w:cs="宋体"/>
                <w:sz w:val="18"/>
                <w:szCs w:val="18"/>
                <w:lang w:val="zh-CN" w:eastAsia="en-US"/>
              </w:rPr>
            </w:pPr>
          </w:p>
        </w:tc>
      </w:tr>
      <w:tr w14:paraId="1F4DC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DC6A99">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03342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DA1DA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3C721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4A35A9B">
            <w:pPr>
              <w:autoSpaceDE w:val="0"/>
              <w:autoSpaceDN w:val="0"/>
              <w:ind w:firstLine="0" w:firstLineChars="0"/>
              <w:jc w:val="center"/>
              <w:rPr>
                <w:rFonts w:ascii="宋体" w:hAnsi="宋体" w:cs="宋体"/>
                <w:sz w:val="18"/>
                <w:szCs w:val="18"/>
                <w:lang w:val="zh-CN" w:eastAsia="en-US"/>
              </w:rPr>
            </w:pPr>
          </w:p>
        </w:tc>
      </w:tr>
      <w:tr w14:paraId="26464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32C5D8">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6EEA18">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B587C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7A6B0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610ED8B">
            <w:pPr>
              <w:autoSpaceDE w:val="0"/>
              <w:autoSpaceDN w:val="0"/>
              <w:ind w:firstLine="0" w:firstLineChars="0"/>
              <w:jc w:val="center"/>
              <w:rPr>
                <w:rFonts w:ascii="宋体" w:hAnsi="宋体" w:cs="宋体"/>
                <w:sz w:val="18"/>
                <w:szCs w:val="18"/>
                <w:lang w:val="zh-CN" w:eastAsia="en-US"/>
              </w:rPr>
            </w:pPr>
          </w:p>
        </w:tc>
      </w:tr>
      <w:tr w14:paraId="18E6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3D613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121DF0">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FC59B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BBF3A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70B0799">
            <w:pPr>
              <w:autoSpaceDE w:val="0"/>
              <w:autoSpaceDN w:val="0"/>
              <w:ind w:firstLine="0" w:firstLineChars="0"/>
              <w:jc w:val="center"/>
              <w:rPr>
                <w:rFonts w:ascii="宋体" w:hAnsi="宋体" w:cs="宋体"/>
                <w:sz w:val="18"/>
                <w:szCs w:val="18"/>
                <w:lang w:val="zh-CN" w:eastAsia="en-US"/>
              </w:rPr>
            </w:pPr>
          </w:p>
        </w:tc>
      </w:tr>
      <w:tr w14:paraId="4B0BD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9562B9">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D1600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77AA1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F1D11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11B929BB">
            <w:pPr>
              <w:autoSpaceDE w:val="0"/>
              <w:autoSpaceDN w:val="0"/>
              <w:ind w:firstLine="0" w:firstLineChars="0"/>
              <w:jc w:val="center"/>
              <w:rPr>
                <w:rFonts w:ascii="宋体" w:hAnsi="宋体" w:cs="宋体"/>
                <w:sz w:val="18"/>
                <w:szCs w:val="18"/>
                <w:lang w:val="zh-CN" w:eastAsia="en-US"/>
              </w:rPr>
            </w:pPr>
          </w:p>
        </w:tc>
      </w:tr>
      <w:tr w14:paraId="71CA4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CEB99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3DA15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3FD43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005BC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2B2A9A2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任选2门</w:t>
            </w:r>
          </w:p>
          <w:p w14:paraId="4C012471">
            <w:pPr>
              <w:autoSpaceDE w:val="0"/>
              <w:autoSpaceDN w:val="0"/>
              <w:ind w:firstLine="0" w:firstLineChars="0"/>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3153F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C4C50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893B40">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04A258">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BB4EA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7AA7D7D">
            <w:pPr>
              <w:autoSpaceDE w:val="0"/>
              <w:autoSpaceDN w:val="0"/>
              <w:ind w:firstLine="0" w:firstLineChars="0"/>
              <w:jc w:val="center"/>
              <w:rPr>
                <w:rFonts w:ascii="宋体" w:hAnsi="宋体" w:cs="宋体"/>
                <w:sz w:val="18"/>
                <w:szCs w:val="18"/>
                <w:lang w:val="zh-CN" w:eastAsia="en-US"/>
              </w:rPr>
            </w:pPr>
          </w:p>
        </w:tc>
      </w:tr>
      <w:tr w14:paraId="7AB8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5E04C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E9177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D3BA4B">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CA392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95E89FD">
            <w:pPr>
              <w:autoSpaceDE w:val="0"/>
              <w:autoSpaceDN w:val="0"/>
              <w:ind w:firstLine="0" w:firstLineChars="0"/>
              <w:jc w:val="center"/>
              <w:rPr>
                <w:rFonts w:ascii="宋体" w:hAnsi="宋体" w:cs="宋体"/>
                <w:sz w:val="18"/>
                <w:szCs w:val="18"/>
                <w:lang w:val="zh-CN" w:eastAsia="en-US"/>
              </w:rPr>
            </w:pPr>
          </w:p>
        </w:tc>
      </w:tr>
      <w:tr w14:paraId="794CE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6FB74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B0B3F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8B478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D1E9B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E2C040A">
            <w:pPr>
              <w:autoSpaceDE w:val="0"/>
              <w:autoSpaceDN w:val="0"/>
              <w:ind w:firstLine="0" w:firstLineChars="0"/>
              <w:jc w:val="center"/>
              <w:rPr>
                <w:rFonts w:ascii="宋体" w:hAnsi="宋体" w:cs="宋体"/>
                <w:sz w:val="18"/>
                <w:szCs w:val="18"/>
                <w:lang w:val="zh-CN" w:eastAsia="en-US"/>
              </w:rPr>
            </w:pPr>
          </w:p>
        </w:tc>
      </w:tr>
      <w:tr w14:paraId="13F93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E8095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7200B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E4F05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5A629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D0AA51E">
            <w:pPr>
              <w:autoSpaceDE w:val="0"/>
              <w:autoSpaceDN w:val="0"/>
              <w:ind w:firstLine="0" w:firstLineChars="0"/>
              <w:jc w:val="center"/>
              <w:rPr>
                <w:rFonts w:ascii="宋体" w:hAnsi="宋体" w:cs="宋体"/>
                <w:sz w:val="18"/>
                <w:szCs w:val="18"/>
                <w:lang w:val="zh-CN" w:eastAsia="en-US"/>
              </w:rPr>
            </w:pPr>
          </w:p>
        </w:tc>
      </w:tr>
      <w:tr w14:paraId="06EC8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945FC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5467D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BB090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01EEE0">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757D50A">
            <w:pPr>
              <w:autoSpaceDE w:val="0"/>
              <w:autoSpaceDN w:val="0"/>
              <w:ind w:firstLine="0" w:firstLineChars="0"/>
              <w:jc w:val="center"/>
              <w:rPr>
                <w:rFonts w:ascii="宋体" w:hAnsi="宋体" w:cs="宋体"/>
                <w:sz w:val="18"/>
                <w:szCs w:val="18"/>
                <w:lang w:val="zh-CN" w:eastAsia="en-US"/>
              </w:rPr>
            </w:pPr>
          </w:p>
        </w:tc>
      </w:tr>
      <w:tr w14:paraId="3C5EA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6A6F4F">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A5ADD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B7746F">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1BF99F">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C2E79A7">
            <w:pPr>
              <w:autoSpaceDE w:val="0"/>
              <w:autoSpaceDN w:val="0"/>
              <w:ind w:firstLine="0" w:firstLineChars="0"/>
              <w:jc w:val="center"/>
              <w:rPr>
                <w:rFonts w:ascii="宋体" w:hAnsi="宋体" w:cs="宋体"/>
                <w:sz w:val="18"/>
                <w:szCs w:val="18"/>
                <w:lang w:eastAsia="en-US"/>
              </w:rPr>
            </w:pPr>
          </w:p>
        </w:tc>
      </w:tr>
      <w:tr w14:paraId="0DC9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8164B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E2E67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092CD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08FBE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E471F7A">
            <w:pPr>
              <w:autoSpaceDE w:val="0"/>
              <w:autoSpaceDN w:val="0"/>
              <w:ind w:firstLine="0" w:firstLineChars="0"/>
              <w:jc w:val="center"/>
              <w:rPr>
                <w:rFonts w:ascii="宋体" w:hAnsi="宋体" w:cs="宋体"/>
                <w:sz w:val="18"/>
                <w:szCs w:val="18"/>
                <w:lang w:val="zh-CN" w:eastAsia="en-US"/>
              </w:rPr>
            </w:pPr>
          </w:p>
        </w:tc>
      </w:tr>
      <w:tr w14:paraId="17E7B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BD5DBF">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52A01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7D58D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CE8348">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916C8C7">
            <w:pPr>
              <w:autoSpaceDE w:val="0"/>
              <w:autoSpaceDN w:val="0"/>
              <w:ind w:firstLine="0" w:firstLineChars="0"/>
              <w:jc w:val="center"/>
              <w:rPr>
                <w:rFonts w:ascii="宋体" w:hAnsi="宋体" w:cs="宋体"/>
                <w:sz w:val="18"/>
                <w:szCs w:val="18"/>
                <w:lang w:val="zh-CN" w:eastAsia="en-US"/>
              </w:rPr>
            </w:pPr>
          </w:p>
        </w:tc>
      </w:tr>
      <w:tr w14:paraId="4F0A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D28CE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98A89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5C977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92851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F669C33">
            <w:pPr>
              <w:autoSpaceDE w:val="0"/>
              <w:autoSpaceDN w:val="0"/>
              <w:ind w:firstLine="0" w:firstLineChars="0"/>
              <w:jc w:val="center"/>
              <w:rPr>
                <w:rFonts w:ascii="宋体" w:hAnsi="宋体" w:cs="宋体"/>
                <w:sz w:val="18"/>
                <w:szCs w:val="18"/>
                <w:lang w:eastAsia="en-US"/>
              </w:rPr>
            </w:pPr>
          </w:p>
        </w:tc>
      </w:tr>
      <w:tr w14:paraId="4DEE7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1ABDC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EC038B">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AEC9C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22849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CA5187A">
            <w:pPr>
              <w:autoSpaceDE w:val="0"/>
              <w:autoSpaceDN w:val="0"/>
              <w:ind w:firstLine="0" w:firstLineChars="0"/>
              <w:jc w:val="center"/>
              <w:rPr>
                <w:rFonts w:ascii="宋体" w:hAnsi="宋体" w:cs="宋体"/>
                <w:sz w:val="18"/>
                <w:szCs w:val="18"/>
                <w:lang w:eastAsia="en-US"/>
              </w:rPr>
            </w:pPr>
          </w:p>
        </w:tc>
      </w:tr>
      <w:tr w14:paraId="1F58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FA6EF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C67379">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347B4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A31B8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94F0C60">
            <w:pPr>
              <w:autoSpaceDE w:val="0"/>
              <w:autoSpaceDN w:val="0"/>
              <w:ind w:firstLine="0" w:firstLineChars="0"/>
              <w:jc w:val="center"/>
              <w:rPr>
                <w:rFonts w:ascii="宋体" w:hAnsi="宋体" w:cs="宋体"/>
                <w:sz w:val="18"/>
                <w:szCs w:val="18"/>
                <w:lang w:eastAsia="en-US"/>
              </w:rPr>
            </w:pPr>
          </w:p>
        </w:tc>
      </w:tr>
      <w:tr w14:paraId="06315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C2A42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CD7CC8">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95E270">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FC969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BF84D0F">
            <w:pPr>
              <w:autoSpaceDE w:val="0"/>
              <w:autoSpaceDN w:val="0"/>
              <w:ind w:firstLine="0" w:firstLineChars="0"/>
              <w:jc w:val="center"/>
              <w:rPr>
                <w:rFonts w:ascii="宋体" w:hAnsi="宋体" w:cs="宋体"/>
                <w:sz w:val="18"/>
                <w:szCs w:val="18"/>
                <w:lang w:eastAsia="en-US"/>
              </w:rPr>
            </w:pPr>
          </w:p>
        </w:tc>
      </w:tr>
      <w:tr w14:paraId="17E42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1E937B">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7E2BDFA8">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1E2F7C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0E03ED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287609A">
            <w:pPr>
              <w:autoSpaceDE w:val="0"/>
              <w:autoSpaceDN w:val="0"/>
              <w:ind w:firstLine="0" w:firstLineChars="0"/>
              <w:jc w:val="center"/>
              <w:rPr>
                <w:rFonts w:ascii="宋体" w:hAnsi="宋体" w:cs="宋体"/>
                <w:sz w:val="18"/>
                <w:szCs w:val="18"/>
                <w:lang w:eastAsia="en-US"/>
              </w:rPr>
            </w:pPr>
          </w:p>
        </w:tc>
      </w:tr>
      <w:tr w14:paraId="7B4EA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B989A0">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3CE41B7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5F1E2FB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39DEBB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961C2BB">
            <w:pPr>
              <w:autoSpaceDE w:val="0"/>
              <w:autoSpaceDN w:val="0"/>
              <w:ind w:firstLine="0" w:firstLineChars="0"/>
              <w:jc w:val="center"/>
              <w:rPr>
                <w:rFonts w:ascii="宋体" w:hAnsi="宋体" w:cs="宋体"/>
                <w:sz w:val="18"/>
                <w:szCs w:val="18"/>
                <w:lang w:eastAsia="en-US"/>
              </w:rPr>
            </w:pPr>
          </w:p>
        </w:tc>
      </w:tr>
      <w:tr w14:paraId="5643F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AEBCD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063B879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0F15A37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9D726B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073CA58">
            <w:pPr>
              <w:autoSpaceDE w:val="0"/>
              <w:autoSpaceDN w:val="0"/>
              <w:ind w:firstLine="0" w:firstLineChars="0"/>
              <w:jc w:val="center"/>
              <w:rPr>
                <w:rFonts w:ascii="宋体" w:hAnsi="宋体" w:cs="宋体"/>
                <w:sz w:val="18"/>
                <w:szCs w:val="18"/>
                <w:lang w:eastAsia="en-US"/>
              </w:rPr>
            </w:pPr>
          </w:p>
        </w:tc>
      </w:tr>
      <w:tr w14:paraId="3CA64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7F48A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4156D6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5EFE38B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154599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86D6A50">
            <w:pPr>
              <w:autoSpaceDE w:val="0"/>
              <w:autoSpaceDN w:val="0"/>
              <w:ind w:firstLine="0" w:firstLineChars="0"/>
              <w:jc w:val="center"/>
              <w:rPr>
                <w:rFonts w:ascii="宋体" w:hAnsi="宋体" w:cs="宋体"/>
                <w:sz w:val="18"/>
                <w:szCs w:val="18"/>
                <w:lang w:eastAsia="en-US"/>
              </w:rPr>
            </w:pPr>
          </w:p>
        </w:tc>
      </w:tr>
      <w:tr w14:paraId="656B3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89468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50C31A2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3EA61B3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8A4F53B">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DD5CB01">
            <w:pPr>
              <w:autoSpaceDE w:val="0"/>
              <w:autoSpaceDN w:val="0"/>
              <w:ind w:firstLine="0" w:firstLineChars="0"/>
              <w:jc w:val="center"/>
              <w:rPr>
                <w:rFonts w:ascii="宋体" w:hAnsi="宋体" w:cs="宋体"/>
                <w:sz w:val="18"/>
                <w:szCs w:val="18"/>
                <w:lang w:eastAsia="en-US"/>
              </w:rPr>
            </w:pPr>
          </w:p>
        </w:tc>
      </w:tr>
      <w:tr w14:paraId="0519C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0987C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42B373A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0FC42703">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DC5752F">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1B57192">
            <w:pPr>
              <w:autoSpaceDE w:val="0"/>
              <w:autoSpaceDN w:val="0"/>
              <w:ind w:firstLine="0" w:firstLineChars="0"/>
              <w:jc w:val="center"/>
              <w:rPr>
                <w:rFonts w:ascii="宋体" w:hAnsi="宋体" w:cs="宋体"/>
                <w:sz w:val="18"/>
                <w:szCs w:val="18"/>
                <w:lang w:eastAsia="en-US"/>
              </w:rPr>
            </w:pPr>
          </w:p>
        </w:tc>
      </w:tr>
      <w:tr w14:paraId="531D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6444E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78659CA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2A3E8FD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FC74F9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9AF4479">
            <w:pPr>
              <w:autoSpaceDE w:val="0"/>
              <w:autoSpaceDN w:val="0"/>
              <w:ind w:firstLine="0" w:firstLineChars="0"/>
              <w:jc w:val="center"/>
              <w:rPr>
                <w:rFonts w:ascii="宋体" w:hAnsi="宋体" w:cs="宋体"/>
                <w:sz w:val="18"/>
                <w:szCs w:val="18"/>
                <w:lang w:eastAsia="en-US"/>
              </w:rPr>
            </w:pPr>
          </w:p>
        </w:tc>
      </w:tr>
      <w:tr w14:paraId="460BE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3F4972">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3AF655F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0F5F559A">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A324C2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70103B0">
            <w:pPr>
              <w:autoSpaceDE w:val="0"/>
              <w:autoSpaceDN w:val="0"/>
              <w:ind w:firstLine="0" w:firstLineChars="0"/>
              <w:jc w:val="center"/>
              <w:rPr>
                <w:rFonts w:ascii="宋体" w:hAnsi="宋体" w:cs="宋体"/>
                <w:sz w:val="18"/>
                <w:szCs w:val="18"/>
                <w:lang w:eastAsia="en-US"/>
              </w:rPr>
            </w:pPr>
          </w:p>
        </w:tc>
      </w:tr>
      <w:tr w14:paraId="72079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A172D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B29D9A9">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51B1A77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F49A45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829F609">
            <w:pPr>
              <w:autoSpaceDE w:val="0"/>
              <w:autoSpaceDN w:val="0"/>
              <w:ind w:firstLine="0" w:firstLineChars="0"/>
              <w:jc w:val="center"/>
              <w:rPr>
                <w:rFonts w:ascii="宋体" w:hAnsi="宋体" w:cs="宋体"/>
                <w:sz w:val="18"/>
                <w:szCs w:val="18"/>
                <w:lang w:eastAsia="en-US"/>
              </w:rPr>
            </w:pPr>
          </w:p>
        </w:tc>
      </w:tr>
      <w:tr w14:paraId="65412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57F73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56F7845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53A9D03D">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A93911C">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50D9B71">
            <w:pPr>
              <w:autoSpaceDE w:val="0"/>
              <w:autoSpaceDN w:val="0"/>
              <w:ind w:firstLine="0" w:firstLineChars="0"/>
              <w:jc w:val="center"/>
              <w:rPr>
                <w:rFonts w:ascii="宋体" w:hAnsi="宋体" w:cs="宋体"/>
                <w:sz w:val="18"/>
                <w:szCs w:val="18"/>
                <w:lang w:eastAsia="en-US"/>
              </w:rPr>
            </w:pPr>
          </w:p>
        </w:tc>
      </w:tr>
      <w:tr w14:paraId="793F4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747F45">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27AFF0F6">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4BB7068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7DE740E">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A79771C">
            <w:pPr>
              <w:autoSpaceDE w:val="0"/>
              <w:autoSpaceDN w:val="0"/>
              <w:ind w:firstLine="0" w:firstLineChars="0"/>
              <w:jc w:val="center"/>
              <w:rPr>
                <w:rFonts w:ascii="宋体" w:hAnsi="宋体" w:cs="宋体"/>
                <w:sz w:val="18"/>
                <w:szCs w:val="18"/>
                <w:lang w:eastAsia="en-US"/>
              </w:rPr>
            </w:pPr>
          </w:p>
        </w:tc>
      </w:tr>
      <w:tr w14:paraId="39E2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470684">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3ABAC2B7">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27E42ACB">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27AC771">
            <w:pPr>
              <w:autoSpaceDE w:val="0"/>
              <w:autoSpaceDN w:val="0"/>
              <w:ind w:firstLine="0" w:firstLineChars="0"/>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02FDD6D5">
            <w:pPr>
              <w:autoSpaceDE w:val="0"/>
              <w:autoSpaceDN w:val="0"/>
              <w:ind w:firstLine="0" w:firstLineChars="0"/>
              <w:jc w:val="center"/>
              <w:rPr>
                <w:rFonts w:ascii="宋体" w:hAnsi="宋体" w:cs="宋体"/>
                <w:sz w:val="18"/>
                <w:szCs w:val="18"/>
                <w:lang w:eastAsia="en-US"/>
              </w:rPr>
            </w:pPr>
          </w:p>
        </w:tc>
      </w:tr>
    </w:tbl>
    <w:p w14:paraId="17B65B14">
      <w:pPr>
        <w:pStyle w:val="2"/>
        <w:widowControl w:val="0"/>
        <w:adjustRightInd w:val="0"/>
        <w:snapToGrid w:val="0"/>
        <w:ind w:firstLine="482"/>
        <w:rPr>
          <w:szCs w:val="24"/>
        </w:rPr>
      </w:pPr>
      <w:bookmarkStart w:id="24" w:name="_Toc22107"/>
      <w:r>
        <w:rPr>
          <w:rFonts w:hint="eastAsia"/>
          <w:szCs w:val="24"/>
        </w:rPr>
        <w:t>八、实施保障</w:t>
      </w:r>
      <w:bookmarkEnd w:id="24"/>
    </w:p>
    <w:p w14:paraId="66803292">
      <w:pPr>
        <w:adjustRightInd w:val="0"/>
        <w:snapToGrid w:val="0"/>
        <w:ind w:firstLine="420"/>
        <w:rPr>
          <w:rFonts w:ascii="宋体" w:hAnsi="宋体" w:cs="宋体"/>
          <w:szCs w:val="21"/>
        </w:rPr>
      </w:pPr>
      <w:r>
        <w:rPr>
          <w:rFonts w:hint="eastAsia" w:ascii="宋体" w:hAnsi="宋体" w:cs="宋体"/>
          <w:szCs w:val="21"/>
        </w:rPr>
        <w:t>主要包括师资队伍、教学设施、教学资源、教学方法、学习评价、质量管理等方面。</w:t>
      </w:r>
    </w:p>
    <w:p w14:paraId="469F2DC2">
      <w:pPr>
        <w:ind w:firstLine="422"/>
        <w:outlineLvl w:val="1"/>
        <w:rPr>
          <w:rFonts w:ascii="宋体" w:hAnsi="宋体" w:cs="宋体"/>
          <w:b/>
          <w:szCs w:val="21"/>
        </w:rPr>
      </w:pPr>
      <w:bookmarkStart w:id="25" w:name="_Toc8993"/>
      <w:r>
        <w:rPr>
          <w:rFonts w:hint="eastAsia" w:ascii="宋体" w:hAnsi="宋体" w:cs="宋体"/>
          <w:b/>
          <w:szCs w:val="21"/>
        </w:rPr>
        <w:t>（一）师资队伍</w:t>
      </w:r>
      <w:bookmarkEnd w:id="25"/>
    </w:p>
    <w:p w14:paraId="566EADF1">
      <w:pPr>
        <w:ind w:firstLine="420"/>
      </w:pPr>
      <w:r>
        <w:rPr>
          <w:rFonts w:hint="eastAsia"/>
        </w:rPr>
        <w:t>按照“四有好老师”“四个相统一”“四个引路人”的要求建设专业教师队伍，将师德师风作为教师队伍建设的第一标准。</w:t>
      </w:r>
    </w:p>
    <w:p w14:paraId="6375C6FD">
      <w:pPr>
        <w:adjustRightInd w:val="0"/>
        <w:snapToGrid w:val="0"/>
        <w:ind w:firstLine="422"/>
        <w:rPr>
          <w:rFonts w:ascii="宋体" w:hAnsi="宋体" w:cs="宋体"/>
          <w:b/>
          <w:bCs/>
          <w:szCs w:val="21"/>
        </w:rPr>
      </w:pPr>
      <w:r>
        <w:rPr>
          <w:rFonts w:hint="eastAsia" w:ascii="宋体" w:hAnsi="宋体" w:cs="宋体"/>
          <w:b/>
          <w:bCs/>
          <w:szCs w:val="21"/>
        </w:rPr>
        <w:t>1. 队伍结构</w:t>
      </w:r>
    </w:p>
    <w:tbl>
      <w:tblPr>
        <w:tblStyle w:val="13"/>
        <w:tblW w:w="4791" w:type="pct"/>
        <w:jc w:val="center"/>
        <w:tblLayout w:type="autofit"/>
        <w:tblCellMar>
          <w:top w:w="0" w:type="dxa"/>
          <w:left w:w="108" w:type="dxa"/>
          <w:bottom w:w="0" w:type="dxa"/>
          <w:right w:w="108" w:type="dxa"/>
        </w:tblCellMar>
      </w:tblPr>
      <w:tblGrid>
        <w:gridCol w:w="1759"/>
        <w:gridCol w:w="1704"/>
        <w:gridCol w:w="1808"/>
        <w:gridCol w:w="1475"/>
        <w:gridCol w:w="1420"/>
      </w:tblGrid>
      <w:tr w14:paraId="24EE8DC8">
        <w:tblPrEx>
          <w:tblCellMar>
            <w:top w:w="0" w:type="dxa"/>
            <w:left w:w="108" w:type="dxa"/>
            <w:bottom w:w="0" w:type="dxa"/>
            <w:right w:w="108" w:type="dxa"/>
          </w:tblCellMar>
        </w:tblPrEx>
        <w:trPr>
          <w:trHeight w:val="474" w:hRule="atLeast"/>
          <w:jc w:val="center"/>
        </w:trPr>
        <w:tc>
          <w:tcPr>
            <w:tcW w:w="3227" w:type="pct"/>
            <w:gridSpan w:val="3"/>
            <w:tcBorders>
              <w:top w:val="single" w:color="000000" w:sz="4" w:space="0"/>
              <w:left w:val="single" w:color="000000" w:sz="4" w:space="0"/>
              <w:bottom w:val="single" w:color="000000" w:sz="4" w:space="0"/>
              <w:right w:val="single" w:color="auto" w:sz="4" w:space="0"/>
            </w:tcBorders>
            <w:vAlign w:val="center"/>
          </w:tcPr>
          <w:p w14:paraId="27B74450">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专业课程教师配置总数：20人</w:t>
            </w:r>
          </w:p>
        </w:tc>
        <w:tc>
          <w:tcPr>
            <w:tcW w:w="1772" w:type="pct"/>
            <w:gridSpan w:val="2"/>
            <w:tcBorders>
              <w:top w:val="single" w:color="000000" w:sz="4" w:space="0"/>
              <w:left w:val="single" w:color="auto" w:sz="4" w:space="0"/>
              <w:bottom w:val="single" w:color="000000" w:sz="4" w:space="0"/>
              <w:right w:val="single" w:color="000000" w:sz="4" w:space="0"/>
            </w:tcBorders>
            <w:vAlign w:val="center"/>
          </w:tcPr>
          <w:p w14:paraId="23D04D22">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师生比： 1:16</w:t>
            </w:r>
          </w:p>
        </w:tc>
      </w:tr>
      <w:tr w14:paraId="30201BD8">
        <w:tblPrEx>
          <w:tblCellMar>
            <w:top w:w="0" w:type="dxa"/>
            <w:left w:w="108" w:type="dxa"/>
            <w:bottom w:w="0" w:type="dxa"/>
            <w:right w:w="108" w:type="dxa"/>
          </w:tblCellMar>
        </w:tblPrEx>
        <w:trPr>
          <w:trHeight w:val="397" w:hRule="atLeast"/>
          <w:jc w:val="center"/>
        </w:trPr>
        <w:tc>
          <w:tcPr>
            <w:tcW w:w="1077" w:type="pct"/>
            <w:tcBorders>
              <w:top w:val="single" w:color="000000" w:sz="4" w:space="0"/>
              <w:left w:val="single" w:color="000000" w:sz="4" w:space="0"/>
              <w:bottom w:val="single" w:color="000000" w:sz="4" w:space="0"/>
              <w:right w:val="single" w:color="auto" w:sz="4" w:space="0"/>
            </w:tcBorders>
            <w:vAlign w:val="center"/>
          </w:tcPr>
          <w:p w14:paraId="374ADF91">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结构类型</w:t>
            </w:r>
          </w:p>
        </w:tc>
        <w:tc>
          <w:tcPr>
            <w:tcW w:w="1043" w:type="pct"/>
            <w:tcBorders>
              <w:top w:val="single" w:color="000000" w:sz="4" w:space="0"/>
              <w:left w:val="single" w:color="auto" w:sz="4" w:space="0"/>
              <w:bottom w:val="single" w:color="000000" w:sz="4" w:space="0"/>
              <w:right w:val="single" w:color="auto" w:sz="4" w:space="0"/>
            </w:tcBorders>
            <w:vAlign w:val="center"/>
          </w:tcPr>
          <w:p w14:paraId="4E8C31FA">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类别</w:t>
            </w:r>
          </w:p>
        </w:tc>
        <w:tc>
          <w:tcPr>
            <w:tcW w:w="1107" w:type="pct"/>
            <w:tcBorders>
              <w:top w:val="single" w:color="000000" w:sz="4" w:space="0"/>
              <w:left w:val="single" w:color="auto" w:sz="4" w:space="0"/>
              <w:bottom w:val="single" w:color="000000" w:sz="4" w:space="0"/>
              <w:right w:val="single" w:color="000000" w:sz="4" w:space="0"/>
            </w:tcBorders>
            <w:vAlign w:val="center"/>
          </w:tcPr>
          <w:p w14:paraId="70CA125D">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7CB1FC5C">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比例（%)</w:t>
            </w:r>
          </w:p>
        </w:tc>
        <w:tc>
          <w:tcPr>
            <w:tcW w:w="869" w:type="pct"/>
            <w:tcBorders>
              <w:top w:val="single" w:color="000000" w:sz="4" w:space="0"/>
              <w:left w:val="single" w:color="000000" w:sz="4" w:space="0"/>
              <w:bottom w:val="single" w:color="000000" w:sz="4" w:space="0"/>
              <w:right w:val="single" w:color="000000" w:sz="4" w:space="0"/>
            </w:tcBorders>
            <w:vAlign w:val="center"/>
          </w:tcPr>
          <w:p w14:paraId="24338EBB">
            <w:pPr>
              <w:adjustRightInd w:val="0"/>
              <w:snapToGrid w:val="0"/>
              <w:ind w:firstLine="0" w:firstLineChars="0"/>
              <w:jc w:val="center"/>
              <w:rPr>
                <w:rFonts w:ascii="宋体" w:hAnsi="宋体" w:cs="宋体"/>
                <w:b/>
                <w:bCs/>
                <w:sz w:val="18"/>
                <w:szCs w:val="18"/>
              </w:rPr>
            </w:pPr>
            <w:r>
              <w:rPr>
                <w:rFonts w:hint="eastAsia" w:ascii="宋体" w:hAnsi="宋体" w:cs="宋体"/>
                <w:b/>
                <w:bCs/>
                <w:sz w:val="18"/>
                <w:szCs w:val="18"/>
              </w:rPr>
              <w:t>备注</w:t>
            </w:r>
          </w:p>
        </w:tc>
      </w:tr>
      <w:tr w14:paraId="135BA7B8">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0C3F2AF9">
            <w:pPr>
              <w:ind w:firstLine="0" w:firstLineChars="0"/>
              <w:jc w:val="center"/>
              <w:rPr>
                <w:rFonts w:ascii="宋体" w:hAnsi="宋体" w:cs="宋体"/>
                <w:sz w:val="18"/>
                <w:szCs w:val="18"/>
              </w:rPr>
            </w:pPr>
            <w:r>
              <w:rPr>
                <w:rFonts w:hint="eastAsia" w:ascii="宋体" w:hAnsi="宋体" w:cs="宋体"/>
                <w:sz w:val="18"/>
                <w:szCs w:val="18"/>
              </w:rPr>
              <w:t>职称结构</w:t>
            </w:r>
          </w:p>
        </w:tc>
        <w:tc>
          <w:tcPr>
            <w:tcW w:w="1043" w:type="pct"/>
            <w:tcBorders>
              <w:top w:val="single" w:color="000000" w:sz="4" w:space="0"/>
              <w:left w:val="single" w:color="000000" w:sz="4" w:space="0"/>
              <w:bottom w:val="single" w:color="000000" w:sz="4" w:space="0"/>
              <w:right w:val="single" w:color="000000" w:sz="4" w:space="0"/>
            </w:tcBorders>
            <w:vAlign w:val="center"/>
          </w:tcPr>
          <w:p w14:paraId="23F83736">
            <w:pPr>
              <w:ind w:firstLine="0" w:firstLineChars="0"/>
              <w:jc w:val="center"/>
              <w:rPr>
                <w:rFonts w:ascii="宋体" w:hAnsi="宋体" w:cs="宋体"/>
                <w:sz w:val="18"/>
                <w:szCs w:val="18"/>
              </w:rPr>
            </w:pPr>
            <w:r>
              <w:rPr>
                <w:rFonts w:hint="eastAsia" w:ascii="宋体" w:hAnsi="宋体" w:cs="宋体"/>
                <w:sz w:val="18"/>
                <w:szCs w:val="18"/>
              </w:rPr>
              <w:t>教授</w:t>
            </w:r>
          </w:p>
        </w:tc>
        <w:tc>
          <w:tcPr>
            <w:tcW w:w="1107" w:type="pct"/>
            <w:tcBorders>
              <w:top w:val="single" w:color="000000" w:sz="4" w:space="0"/>
              <w:left w:val="single" w:color="000000" w:sz="4" w:space="0"/>
              <w:bottom w:val="single" w:color="000000" w:sz="4" w:space="0"/>
              <w:right w:val="single" w:color="000000" w:sz="4" w:space="0"/>
            </w:tcBorders>
            <w:vAlign w:val="center"/>
          </w:tcPr>
          <w:p w14:paraId="49D02C14">
            <w:pPr>
              <w:adjustRightInd w:val="0"/>
              <w:snapToGrid w:val="0"/>
              <w:ind w:firstLine="0" w:firstLineChars="0"/>
              <w:jc w:val="center"/>
              <w:rPr>
                <w:rFonts w:ascii="宋体" w:hAnsi="宋体" w:cs="宋体"/>
                <w:sz w:val="18"/>
                <w:szCs w:val="18"/>
              </w:rPr>
            </w:pPr>
            <w:r>
              <w:rPr>
                <w:rFonts w:hint="eastAsia" w:ascii="宋体" w:hAnsi="宋体" w:cs="宋体"/>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7E3A2F90">
            <w:pPr>
              <w:adjustRightInd w:val="0"/>
              <w:snapToGrid w:val="0"/>
              <w:ind w:firstLine="0" w:firstLineChars="0"/>
              <w:jc w:val="center"/>
              <w:rPr>
                <w:rFonts w:ascii="宋体" w:hAnsi="宋体" w:cs="宋体"/>
                <w:sz w:val="18"/>
                <w:szCs w:val="18"/>
              </w:rPr>
            </w:pPr>
            <w:r>
              <w:rPr>
                <w:rFonts w:hint="eastAsia" w:ascii="宋体" w:hAnsi="宋体" w:cs="宋体"/>
                <w:sz w:val="18"/>
                <w:szCs w:val="18"/>
              </w:rPr>
              <w:t>10%</w:t>
            </w:r>
          </w:p>
        </w:tc>
        <w:tc>
          <w:tcPr>
            <w:tcW w:w="869" w:type="pct"/>
            <w:tcBorders>
              <w:top w:val="single" w:color="000000" w:sz="4" w:space="0"/>
              <w:left w:val="single" w:color="000000" w:sz="4" w:space="0"/>
              <w:bottom w:val="single" w:color="000000" w:sz="4" w:space="0"/>
              <w:right w:val="single" w:color="000000" w:sz="4" w:space="0"/>
            </w:tcBorders>
            <w:vAlign w:val="center"/>
          </w:tcPr>
          <w:p w14:paraId="18BF06C8">
            <w:pPr>
              <w:adjustRightInd w:val="0"/>
              <w:snapToGrid w:val="0"/>
              <w:ind w:firstLine="0" w:firstLineChars="0"/>
              <w:jc w:val="center"/>
              <w:rPr>
                <w:rFonts w:ascii="宋体" w:hAnsi="宋体" w:cs="宋体"/>
                <w:sz w:val="18"/>
                <w:szCs w:val="18"/>
              </w:rPr>
            </w:pPr>
          </w:p>
        </w:tc>
      </w:tr>
      <w:tr w14:paraId="14F0C5F9">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B8F77B3">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2C30C114">
            <w:pPr>
              <w:ind w:firstLine="0" w:firstLineChars="0"/>
              <w:jc w:val="center"/>
              <w:rPr>
                <w:rFonts w:ascii="宋体" w:hAnsi="宋体" w:cs="宋体"/>
                <w:sz w:val="18"/>
                <w:szCs w:val="18"/>
              </w:rPr>
            </w:pPr>
            <w:r>
              <w:rPr>
                <w:rFonts w:hint="eastAsia" w:ascii="宋体" w:hAnsi="宋体" w:cs="宋体"/>
                <w:sz w:val="18"/>
                <w:szCs w:val="18"/>
              </w:rPr>
              <w:t>副教授</w:t>
            </w:r>
          </w:p>
        </w:tc>
        <w:tc>
          <w:tcPr>
            <w:tcW w:w="1107" w:type="pct"/>
            <w:tcBorders>
              <w:top w:val="single" w:color="000000" w:sz="4" w:space="0"/>
              <w:left w:val="single" w:color="000000" w:sz="4" w:space="0"/>
              <w:bottom w:val="single" w:color="000000" w:sz="4" w:space="0"/>
              <w:right w:val="single" w:color="000000" w:sz="4" w:space="0"/>
            </w:tcBorders>
            <w:vAlign w:val="center"/>
          </w:tcPr>
          <w:p w14:paraId="17593D5E">
            <w:pPr>
              <w:ind w:firstLine="0" w:firstLineChars="0"/>
              <w:jc w:val="center"/>
              <w:rPr>
                <w:rFonts w:ascii="宋体" w:hAnsi="宋体" w:cs="宋体"/>
                <w:sz w:val="18"/>
                <w:szCs w:val="18"/>
              </w:rPr>
            </w:pPr>
            <w:r>
              <w:rPr>
                <w:rFonts w:hint="eastAsia" w:ascii="宋体" w:hAnsi="宋体" w:cs="宋体"/>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3BC4D909">
            <w:pPr>
              <w:ind w:firstLine="0" w:firstLineChars="0"/>
              <w:jc w:val="center"/>
              <w:rPr>
                <w:rFonts w:ascii="宋体" w:hAnsi="宋体" w:cs="宋体"/>
                <w:sz w:val="18"/>
                <w:szCs w:val="18"/>
              </w:rPr>
            </w:pPr>
            <w:r>
              <w:rPr>
                <w:rFonts w:hint="eastAsia" w:ascii="宋体" w:hAnsi="宋体" w:cs="宋体"/>
                <w:sz w:val="18"/>
                <w:szCs w:val="18"/>
              </w:rPr>
              <w:t>10%</w:t>
            </w:r>
          </w:p>
        </w:tc>
        <w:tc>
          <w:tcPr>
            <w:tcW w:w="869" w:type="pct"/>
            <w:tcBorders>
              <w:top w:val="single" w:color="000000" w:sz="4" w:space="0"/>
              <w:left w:val="single" w:color="000000" w:sz="4" w:space="0"/>
              <w:bottom w:val="single" w:color="000000" w:sz="4" w:space="0"/>
              <w:right w:val="single" w:color="000000" w:sz="4" w:space="0"/>
            </w:tcBorders>
            <w:vAlign w:val="center"/>
          </w:tcPr>
          <w:p w14:paraId="3E874105">
            <w:pPr>
              <w:ind w:firstLine="0" w:firstLineChars="0"/>
              <w:jc w:val="center"/>
              <w:rPr>
                <w:rFonts w:ascii="宋体" w:hAnsi="宋体" w:cs="宋体"/>
                <w:sz w:val="18"/>
                <w:szCs w:val="18"/>
              </w:rPr>
            </w:pPr>
          </w:p>
        </w:tc>
      </w:tr>
      <w:tr w14:paraId="1BB7F460">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0DEBEB2E">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77AD1E1E">
            <w:pPr>
              <w:ind w:firstLine="0" w:firstLineChars="0"/>
              <w:jc w:val="center"/>
              <w:rPr>
                <w:rFonts w:ascii="宋体" w:hAnsi="宋体" w:cs="宋体"/>
                <w:sz w:val="18"/>
                <w:szCs w:val="18"/>
              </w:rPr>
            </w:pPr>
            <w:r>
              <w:rPr>
                <w:rFonts w:hint="eastAsia" w:ascii="宋体" w:hAnsi="宋体" w:cs="宋体"/>
                <w:sz w:val="18"/>
                <w:szCs w:val="18"/>
              </w:rPr>
              <w:t>讲师</w:t>
            </w:r>
          </w:p>
        </w:tc>
        <w:tc>
          <w:tcPr>
            <w:tcW w:w="1107" w:type="pct"/>
            <w:tcBorders>
              <w:top w:val="single" w:color="000000" w:sz="4" w:space="0"/>
              <w:left w:val="single" w:color="000000" w:sz="4" w:space="0"/>
              <w:bottom w:val="single" w:color="000000" w:sz="4" w:space="0"/>
              <w:right w:val="single" w:color="000000" w:sz="4" w:space="0"/>
            </w:tcBorders>
            <w:vAlign w:val="center"/>
          </w:tcPr>
          <w:p w14:paraId="73FAD43D">
            <w:pPr>
              <w:ind w:firstLine="0" w:firstLineChars="0"/>
              <w:jc w:val="center"/>
              <w:rPr>
                <w:rFonts w:ascii="宋体" w:hAnsi="宋体" w:cs="宋体"/>
                <w:sz w:val="18"/>
                <w:szCs w:val="18"/>
              </w:rPr>
            </w:pPr>
            <w:r>
              <w:rPr>
                <w:rFonts w:hint="eastAsia" w:ascii="宋体" w:hAnsi="宋体" w:cs="宋体"/>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1535574C">
            <w:pPr>
              <w:ind w:firstLine="0" w:firstLineChars="0"/>
              <w:jc w:val="center"/>
              <w:rPr>
                <w:rFonts w:ascii="宋体" w:hAnsi="宋体" w:cs="宋体"/>
                <w:sz w:val="18"/>
                <w:szCs w:val="18"/>
              </w:rPr>
            </w:pPr>
            <w:r>
              <w:rPr>
                <w:rFonts w:hint="eastAsia" w:ascii="宋体" w:hAnsi="宋体" w:cs="宋体"/>
                <w:sz w:val="18"/>
                <w:szCs w:val="18"/>
              </w:rPr>
              <w:t>40%</w:t>
            </w:r>
          </w:p>
        </w:tc>
        <w:tc>
          <w:tcPr>
            <w:tcW w:w="869" w:type="pct"/>
            <w:tcBorders>
              <w:top w:val="single" w:color="000000" w:sz="4" w:space="0"/>
              <w:left w:val="single" w:color="000000" w:sz="4" w:space="0"/>
              <w:bottom w:val="single" w:color="000000" w:sz="4" w:space="0"/>
              <w:right w:val="single" w:color="000000" w:sz="4" w:space="0"/>
            </w:tcBorders>
            <w:vAlign w:val="center"/>
          </w:tcPr>
          <w:p w14:paraId="29F9248F">
            <w:pPr>
              <w:ind w:firstLine="0" w:firstLineChars="0"/>
              <w:jc w:val="center"/>
              <w:rPr>
                <w:rFonts w:ascii="宋体" w:hAnsi="宋体" w:cs="宋体"/>
                <w:sz w:val="18"/>
                <w:szCs w:val="18"/>
              </w:rPr>
            </w:pPr>
          </w:p>
        </w:tc>
      </w:tr>
      <w:tr w14:paraId="04F183F4">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CFD0FAB">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1F83D595">
            <w:pPr>
              <w:ind w:firstLine="0" w:firstLineChars="0"/>
              <w:jc w:val="center"/>
              <w:rPr>
                <w:rFonts w:ascii="宋体" w:hAnsi="宋体" w:cs="宋体"/>
                <w:sz w:val="18"/>
                <w:szCs w:val="18"/>
              </w:rPr>
            </w:pPr>
            <w:r>
              <w:rPr>
                <w:rFonts w:hint="eastAsia" w:ascii="宋体" w:hAnsi="宋体" w:cs="宋体"/>
                <w:sz w:val="18"/>
                <w:szCs w:val="18"/>
              </w:rPr>
              <w:t>初级</w:t>
            </w:r>
          </w:p>
        </w:tc>
        <w:tc>
          <w:tcPr>
            <w:tcW w:w="1107" w:type="pct"/>
            <w:tcBorders>
              <w:top w:val="single" w:color="000000" w:sz="4" w:space="0"/>
              <w:left w:val="single" w:color="000000" w:sz="4" w:space="0"/>
              <w:bottom w:val="single" w:color="000000" w:sz="4" w:space="0"/>
              <w:right w:val="single" w:color="000000" w:sz="4" w:space="0"/>
            </w:tcBorders>
            <w:vAlign w:val="center"/>
          </w:tcPr>
          <w:p w14:paraId="153AE515">
            <w:pPr>
              <w:ind w:firstLine="0" w:firstLineChars="0"/>
              <w:jc w:val="center"/>
              <w:rPr>
                <w:rFonts w:ascii="宋体" w:hAnsi="宋体" w:cs="宋体"/>
                <w:sz w:val="18"/>
                <w:szCs w:val="18"/>
              </w:rPr>
            </w:pPr>
            <w:r>
              <w:rPr>
                <w:rFonts w:hint="eastAsia" w:ascii="宋体" w:hAnsi="宋体" w:cs="宋体"/>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25CDC49E">
            <w:pPr>
              <w:ind w:firstLine="0" w:firstLineChars="0"/>
              <w:jc w:val="center"/>
              <w:rPr>
                <w:rFonts w:ascii="宋体" w:hAnsi="宋体" w:cs="宋体"/>
                <w:sz w:val="18"/>
                <w:szCs w:val="18"/>
              </w:rPr>
            </w:pPr>
            <w:r>
              <w:rPr>
                <w:rFonts w:hint="eastAsia" w:ascii="宋体" w:hAnsi="宋体" w:cs="宋体"/>
                <w:sz w:val="18"/>
                <w:szCs w:val="18"/>
              </w:rPr>
              <w:t>40%</w:t>
            </w:r>
          </w:p>
        </w:tc>
        <w:tc>
          <w:tcPr>
            <w:tcW w:w="869" w:type="pct"/>
            <w:tcBorders>
              <w:top w:val="single" w:color="000000" w:sz="4" w:space="0"/>
              <w:left w:val="single" w:color="000000" w:sz="4" w:space="0"/>
              <w:bottom w:val="single" w:color="000000" w:sz="4" w:space="0"/>
              <w:right w:val="single" w:color="000000" w:sz="4" w:space="0"/>
            </w:tcBorders>
            <w:vAlign w:val="center"/>
          </w:tcPr>
          <w:p w14:paraId="70037C48">
            <w:pPr>
              <w:ind w:firstLine="0" w:firstLineChars="0"/>
              <w:jc w:val="center"/>
              <w:rPr>
                <w:rFonts w:ascii="宋体" w:hAnsi="宋体" w:cs="宋体"/>
                <w:sz w:val="18"/>
                <w:szCs w:val="18"/>
              </w:rPr>
            </w:pPr>
          </w:p>
        </w:tc>
      </w:tr>
      <w:tr w14:paraId="17D34C77">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06574F62">
            <w:pPr>
              <w:ind w:firstLine="0" w:firstLineChars="0"/>
              <w:jc w:val="center"/>
              <w:rPr>
                <w:rFonts w:ascii="宋体" w:hAnsi="宋体" w:cs="宋体"/>
                <w:sz w:val="18"/>
                <w:szCs w:val="18"/>
              </w:rPr>
            </w:pPr>
            <w:r>
              <w:rPr>
                <w:rFonts w:hint="eastAsia" w:ascii="宋体" w:hAnsi="宋体" w:cs="宋体"/>
                <w:sz w:val="18"/>
                <w:szCs w:val="18"/>
              </w:rPr>
              <w:t>学位结构</w:t>
            </w:r>
          </w:p>
        </w:tc>
        <w:tc>
          <w:tcPr>
            <w:tcW w:w="1043" w:type="pct"/>
            <w:tcBorders>
              <w:top w:val="single" w:color="000000" w:sz="4" w:space="0"/>
              <w:left w:val="single" w:color="000000" w:sz="4" w:space="0"/>
              <w:bottom w:val="single" w:color="000000" w:sz="4" w:space="0"/>
              <w:right w:val="single" w:color="000000" w:sz="4" w:space="0"/>
            </w:tcBorders>
            <w:vAlign w:val="center"/>
          </w:tcPr>
          <w:p w14:paraId="2BE5F614">
            <w:pPr>
              <w:ind w:firstLine="0" w:firstLineChars="0"/>
              <w:jc w:val="center"/>
              <w:rPr>
                <w:rFonts w:ascii="宋体" w:hAnsi="宋体" w:cs="宋体"/>
                <w:sz w:val="18"/>
                <w:szCs w:val="18"/>
              </w:rPr>
            </w:pPr>
            <w:r>
              <w:rPr>
                <w:rFonts w:hint="eastAsia" w:ascii="宋体" w:hAnsi="宋体" w:cs="宋体"/>
                <w:sz w:val="18"/>
                <w:szCs w:val="18"/>
              </w:rPr>
              <w:t>博士</w:t>
            </w:r>
          </w:p>
        </w:tc>
        <w:tc>
          <w:tcPr>
            <w:tcW w:w="1107" w:type="pct"/>
            <w:tcBorders>
              <w:top w:val="single" w:color="000000" w:sz="4" w:space="0"/>
              <w:left w:val="single" w:color="000000" w:sz="4" w:space="0"/>
              <w:bottom w:val="single" w:color="000000" w:sz="4" w:space="0"/>
              <w:right w:val="single" w:color="000000" w:sz="4" w:space="0"/>
            </w:tcBorders>
            <w:vAlign w:val="center"/>
          </w:tcPr>
          <w:p w14:paraId="7325F1D2">
            <w:pPr>
              <w:adjustRightInd w:val="0"/>
              <w:snapToGrid w:val="0"/>
              <w:ind w:firstLine="0" w:firstLineChars="0"/>
              <w:jc w:val="center"/>
              <w:rPr>
                <w:rFonts w:ascii="宋体" w:hAnsi="宋体" w:cs="宋体"/>
                <w:sz w:val="18"/>
                <w:szCs w:val="18"/>
              </w:rPr>
            </w:pPr>
            <w:r>
              <w:rPr>
                <w:rFonts w:hint="eastAsia" w:ascii="宋体" w:hAnsi="宋体" w:cs="宋体"/>
                <w:sz w:val="18"/>
                <w:szCs w:val="18"/>
              </w:rPr>
              <w:t>0</w:t>
            </w:r>
          </w:p>
        </w:tc>
        <w:tc>
          <w:tcPr>
            <w:tcW w:w="903" w:type="pct"/>
            <w:tcBorders>
              <w:top w:val="single" w:color="000000" w:sz="4" w:space="0"/>
              <w:left w:val="single" w:color="000000" w:sz="4" w:space="0"/>
              <w:bottom w:val="single" w:color="000000" w:sz="4" w:space="0"/>
              <w:right w:val="single" w:color="000000" w:sz="4" w:space="0"/>
            </w:tcBorders>
            <w:vAlign w:val="center"/>
          </w:tcPr>
          <w:p w14:paraId="08F53638">
            <w:pPr>
              <w:adjustRightInd w:val="0"/>
              <w:snapToGrid w:val="0"/>
              <w:ind w:firstLine="0" w:firstLineChars="0"/>
              <w:jc w:val="center"/>
              <w:rPr>
                <w:rFonts w:ascii="宋体" w:hAnsi="宋体" w:cs="宋体"/>
                <w:sz w:val="18"/>
                <w:szCs w:val="18"/>
              </w:rPr>
            </w:pPr>
            <w:r>
              <w:rPr>
                <w:rFonts w:hint="eastAsia" w:ascii="宋体" w:hAnsi="宋体" w:cs="宋体"/>
                <w:sz w:val="18"/>
                <w:szCs w:val="18"/>
              </w:rPr>
              <w:t>0</w:t>
            </w:r>
          </w:p>
        </w:tc>
        <w:tc>
          <w:tcPr>
            <w:tcW w:w="869" w:type="pct"/>
            <w:tcBorders>
              <w:top w:val="single" w:color="000000" w:sz="4" w:space="0"/>
              <w:left w:val="single" w:color="000000" w:sz="4" w:space="0"/>
              <w:bottom w:val="single" w:color="000000" w:sz="4" w:space="0"/>
              <w:right w:val="single" w:color="000000" w:sz="4" w:space="0"/>
            </w:tcBorders>
            <w:vAlign w:val="center"/>
          </w:tcPr>
          <w:p w14:paraId="44FEB35B">
            <w:pPr>
              <w:adjustRightInd w:val="0"/>
              <w:snapToGrid w:val="0"/>
              <w:ind w:firstLine="0" w:firstLineChars="0"/>
              <w:jc w:val="center"/>
              <w:rPr>
                <w:rFonts w:ascii="宋体" w:hAnsi="宋体" w:cs="宋体"/>
                <w:sz w:val="18"/>
                <w:szCs w:val="18"/>
              </w:rPr>
            </w:pPr>
          </w:p>
        </w:tc>
      </w:tr>
      <w:tr w14:paraId="7D7C648F">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23A7B7D0">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4A88C4D9">
            <w:pPr>
              <w:ind w:firstLine="0" w:firstLineChars="0"/>
              <w:jc w:val="center"/>
              <w:rPr>
                <w:rFonts w:ascii="宋体" w:hAnsi="宋体" w:cs="宋体"/>
                <w:sz w:val="18"/>
                <w:szCs w:val="18"/>
              </w:rPr>
            </w:pPr>
            <w:r>
              <w:rPr>
                <w:rFonts w:hint="eastAsia" w:ascii="宋体" w:hAnsi="宋体" w:cs="宋体"/>
                <w:sz w:val="18"/>
                <w:szCs w:val="18"/>
              </w:rPr>
              <w:t>硕士</w:t>
            </w:r>
          </w:p>
        </w:tc>
        <w:tc>
          <w:tcPr>
            <w:tcW w:w="1107" w:type="pct"/>
            <w:tcBorders>
              <w:top w:val="single" w:color="000000" w:sz="4" w:space="0"/>
              <w:left w:val="single" w:color="000000" w:sz="4" w:space="0"/>
              <w:bottom w:val="single" w:color="000000" w:sz="4" w:space="0"/>
              <w:right w:val="single" w:color="000000" w:sz="4" w:space="0"/>
            </w:tcBorders>
            <w:vAlign w:val="center"/>
          </w:tcPr>
          <w:p w14:paraId="590D9893">
            <w:pPr>
              <w:ind w:firstLine="0" w:firstLineChars="0"/>
              <w:jc w:val="center"/>
              <w:rPr>
                <w:rFonts w:ascii="宋体" w:hAnsi="宋体" w:cs="宋体"/>
                <w:sz w:val="18"/>
                <w:szCs w:val="18"/>
              </w:rPr>
            </w:pPr>
            <w:r>
              <w:rPr>
                <w:rFonts w:hint="eastAsia" w:ascii="宋体" w:hAnsi="宋体" w:cs="宋体"/>
                <w:sz w:val="18"/>
                <w:szCs w:val="18"/>
              </w:rPr>
              <w:t>15</w:t>
            </w:r>
          </w:p>
        </w:tc>
        <w:tc>
          <w:tcPr>
            <w:tcW w:w="903" w:type="pct"/>
            <w:tcBorders>
              <w:top w:val="single" w:color="000000" w:sz="4" w:space="0"/>
              <w:left w:val="single" w:color="000000" w:sz="4" w:space="0"/>
              <w:bottom w:val="single" w:color="000000" w:sz="4" w:space="0"/>
              <w:right w:val="single" w:color="000000" w:sz="4" w:space="0"/>
            </w:tcBorders>
            <w:vAlign w:val="center"/>
          </w:tcPr>
          <w:p w14:paraId="242D94FF">
            <w:pPr>
              <w:ind w:firstLine="0" w:firstLineChars="0"/>
              <w:jc w:val="center"/>
              <w:rPr>
                <w:rFonts w:ascii="宋体" w:hAnsi="宋体" w:cs="宋体"/>
                <w:sz w:val="18"/>
                <w:szCs w:val="18"/>
              </w:rPr>
            </w:pPr>
            <w:r>
              <w:rPr>
                <w:rFonts w:hint="eastAsia" w:ascii="宋体" w:hAnsi="宋体" w:cs="宋体"/>
                <w:sz w:val="18"/>
                <w:szCs w:val="18"/>
              </w:rPr>
              <w:t>75%</w:t>
            </w:r>
          </w:p>
        </w:tc>
        <w:tc>
          <w:tcPr>
            <w:tcW w:w="869" w:type="pct"/>
            <w:tcBorders>
              <w:top w:val="single" w:color="000000" w:sz="4" w:space="0"/>
              <w:left w:val="single" w:color="000000" w:sz="4" w:space="0"/>
              <w:bottom w:val="single" w:color="000000" w:sz="4" w:space="0"/>
              <w:right w:val="single" w:color="000000" w:sz="4" w:space="0"/>
            </w:tcBorders>
            <w:vAlign w:val="center"/>
          </w:tcPr>
          <w:p w14:paraId="112571AC">
            <w:pPr>
              <w:ind w:firstLine="0" w:firstLineChars="0"/>
              <w:jc w:val="center"/>
              <w:rPr>
                <w:rFonts w:ascii="宋体" w:hAnsi="宋体" w:cs="宋体"/>
                <w:sz w:val="18"/>
                <w:szCs w:val="18"/>
              </w:rPr>
            </w:pPr>
          </w:p>
        </w:tc>
      </w:tr>
      <w:tr w14:paraId="55B16A7A">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167EB105">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47F08083">
            <w:pPr>
              <w:ind w:firstLine="0" w:firstLineChars="0"/>
              <w:jc w:val="center"/>
              <w:rPr>
                <w:rFonts w:ascii="宋体" w:hAnsi="宋体" w:cs="宋体"/>
                <w:sz w:val="18"/>
                <w:szCs w:val="18"/>
              </w:rPr>
            </w:pPr>
            <w:r>
              <w:rPr>
                <w:rFonts w:hint="eastAsia" w:ascii="宋体" w:hAnsi="宋体" w:cs="宋体"/>
                <w:sz w:val="18"/>
                <w:szCs w:val="18"/>
              </w:rPr>
              <w:t>本科</w:t>
            </w:r>
          </w:p>
        </w:tc>
        <w:tc>
          <w:tcPr>
            <w:tcW w:w="1107" w:type="pct"/>
            <w:tcBorders>
              <w:top w:val="single" w:color="000000" w:sz="4" w:space="0"/>
              <w:left w:val="single" w:color="000000" w:sz="4" w:space="0"/>
              <w:bottom w:val="single" w:color="000000" w:sz="4" w:space="0"/>
              <w:right w:val="single" w:color="000000" w:sz="4" w:space="0"/>
            </w:tcBorders>
            <w:vAlign w:val="center"/>
          </w:tcPr>
          <w:p w14:paraId="1CA1811F">
            <w:pPr>
              <w:ind w:firstLine="0" w:firstLineChars="0"/>
              <w:jc w:val="center"/>
              <w:rPr>
                <w:rFonts w:ascii="宋体" w:hAnsi="宋体" w:cs="宋体"/>
                <w:sz w:val="18"/>
                <w:szCs w:val="18"/>
              </w:rPr>
            </w:pPr>
            <w:r>
              <w:rPr>
                <w:rFonts w:hint="eastAsia" w:ascii="宋体" w:hAnsi="宋体" w:cs="宋体"/>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04C7280F">
            <w:pPr>
              <w:ind w:firstLine="0" w:firstLineChars="0"/>
              <w:jc w:val="center"/>
              <w:rPr>
                <w:rFonts w:ascii="宋体" w:hAnsi="宋体" w:cs="宋体"/>
                <w:sz w:val="18"/>
                <w:szCs w:val="18"/>
              </w:rPr>
            </w:pPr>
            <w:r>
              <w:rPr>
                <w:rFonts w:hint="eastAsia" w:ascii="宋体" w:hAnsi="宋体" w:cs="宋体"/>
                <w:sz w:val="18"/>
                <w:szCs w:val="18"/>
              </w:rPr>
              <w:t>25%</w:t>
            </w:r>
          </w:p>
        </w:tc>
        <w:tc>
          <w:tcPr>
            <w:tcW w:w="869" w:type="pct"/>
            <w:tcBorders>
              <w:top w:val="single" w:color="000000" w:sz="4" w:space="0"/>
              <w:left w:val="single" w:color="000000" w:sz="4" w:space="0"/>
              <w:bottom w:val="single" w:color="000000" w:sz="4" w:space="0"/>
              <w:right w:val="single" w:color="000000" w:sz="4" w:space="0"/>
            </w:tcBorders>
            <w:vAlign w:val="center"/>
          </w:tcPr>
          <w:p w14:paraId="09FCAEBA">
            <w:pPr>
              <w:ind w:firstLine="0" w:firstLineChars="0"/>
              <w:jc w:val="center"/>
              <w:rPr>
                <w:rFonts w:ascii="宋体" w:hAnsi="宋体" w:cs="宋体"/>
                <w:sz w:val="18"/>
                <w:szCs w:val="18"/>
              </w:rPr>
            </w:pPr>
          </w:p>
        </w:tc>
      </w:tr>
      <w:tr w14:paraId="2EF03648">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1CFF3F53">
            <w:pPr>
              <w:ind w:firstLine="0" w:firstLineChars="0"/>
              <w:jc w:val="center"/>
              <w:rPr>
                <w:rFonts w:ascii="宋体" w:hAnsi="宋体" w:cs="宋体"/>
                <w:sz w:val="18"/>
                <w:szCs w:val="18"/>
              </w:rPr>
            </w:pPr>
            <w:r>
              <w:rPr>
                <w:rFonts w:hint="eastAsia" w:ascii="宋体" w:hAnsi="宋体" w:cs="宋体"/>
                <w:sz w:val="18"/>
                <w:szCs w:val="18"/>
              </w:rPr>
              <w:t>年龄结构</w:t>
            </w:r>
          </w:p>
        </w:tc>
        <w:tc>
          <w:tcPr>
            <w:tcW w:w="1043" w:type="pct"/>
            <w:tcBorders>
              <w:top w:val="single" w:color="000000" w:sz="4" w:space="0"/>
              <w:left w:val="single" w:color="000000" w:sz="4" w:space="0"/>
              <w:bottom w:val="single" w:color="000000" w:sz="4" w:space="0"/>
              <w:right w:val="single" w:color="000000" w:sz="4" w:space="0"/>
            </w:tcBorders>
            <w:vAlign w:val="center"/>
          </w:tcPr>
          <w:p w14:paraId="0BD66747">
            <w:pPr>
              <w:ind w:firstLine="0" w:firstLineChars="0"/>
              <w:jc w:val="center"/>
              <w:rPr>
                <w:rFonts w:ascii="宋体" w:hAnsi="宋体" w:cs="宋体"/>
                <w:sz w:val="18"/>
                <w:szCs w:val="18"/>
              </w:rPr>
            </w:pPr>
            <w:r>
              <w:rPr>
                <w:rFonts w:hint="eastAsia" w:ascii="宋体" w:hAnsi="宋体" w:cs="宋体"/>
                <w:sz w:val="18"/>
                <w:szCs w:val="18"/>
              </w:rPr>
              <w:t>35岁以下</w:t>
            </w:r>
          </w:p>
        </w:tc>
        <w:tc>
          <w:tcPr>
            <w:tcW w:w="1107" w:type="pct"/>
            <w:tcBorders>
              <w:top w:val="single" w:color="000000" w:sz="4" w:space="0"/>
              <w:left w:val="single" w:color="000000" w:sz="4" w:space="0"/>
              <w:bottom w:val="single" w:color="000000" w:sz="4" w:space="0"/>
              <w:right w:val="single" w:color="000000" w:sz="4" w:space="0"/>
            </w:tcBorders>
            <w:vAlign w:val="center"/>
          </w:tcPr>
          <w:p w14:paraId="37F41EC8">
            <w:pPr>
              <w:adjustRightInd w:val="0"/>
              <w:snapToGrid w:val="0"/>
              <w:ind w:firstLine="0" w:firstLineChars="0"/>
              <w:jc w:val="center"/>
              <w:rPr>
                <w:rFonts w:ascii="宋体" w:hAnsi="宋体" w:cs="宋体"/>
                <w:sz w:val="18"/>
                <w:szCs w:val="18"/>
              </w:rPr>
            </w:pPr>
            <w:r>
              <w:rPr>
                <w:rFonts w:hint="eastAsia" w:ascii="宋体" w:hAnsi="宋体" w:cs="宋体"/>
                <w:sz w:val="18"/>
                <w:szCs w:val="18"/>
              </w:rPr>
              <w:t>14</w:t>
            </w:r>
          </w:p>
        </w:tc>
        <w:tc>
          <w:tcPr>
            <w:tcW w:w="903" w:type="pct"/>
            <w:tcBorders>
              <w:top w:val="single" w:color="000000" w:sz="4" w:space="0"/>
              <w:left w:val="single" w:color="000000" w:sz="4" w:space="0"/>
              <w:bottom w:val="single" w:color="000000" w:sz="4" w:space="0"/>
              <w:right w:val="single" w:color="000000" w:sz="4" w:space="0"/>
            </w:tcBorders>
            <w:vAlign w:val="center"/>
          </w:tcPr>
          <w:p w14:paraId="05CDDE7D">
            <w:pPr>
              <w:adjustRightInd w:val="0"/>
              <w:snapToGrid w:val="0"/>
              <w:ind w:firstLine="0" w:firstLineChars="0"/>
              <w:jc w:val="center"/>
              <w:rPr>
                <w:rFonts w:ascii="宋体" w:hAnsi="宋体" w:cs="宋体"/>
                <w:sz w:val="18"/>
                <w:szCs w:val="18"/>
              </w:rPr>
            </w:pPr>
            <w:r>
              <w:rPr>
                <w:rFonts w:hint="eastAsia" w:ascii="宋体" w:hAnsi="宋体" w:cs="宋体"/>
                <w:sz w:val="18"/>
                <w:szCs w:val="18"/>
              </w:rPr>
              <w:t>70%</w:t>
            </w:r>
          </w:p>
        </w:tc>
        <w:tc>
          <w:tcPr>
            <w:tcW w:w="869" w:type="pct"/>
            <w:tcBorders>
              <w:top w:val="single" w:color="000000" w:sz="4" w:space="0"/>
              <w:left w:val="single" w:color="000000" w:sz="4" w:space="0"/>
              <w:bottom w:val="single" w:color="000000" w:sz="4" w:space="0"/>
              <w:right w:val="single" w:color="000000" w:sz="4" w:space="0"/>
            </w:tcBorders>
            <w:vAlign w:val="center"/>
          </w:tcPr>
          <w:p w14:paraId="3231FC87">
            <w:pPr>
              <w:adjustRightInd w:val="0"/>
              <w:snapToGrid w:val="0"/>
              <w:ind w:firstLine="0" w:firstLineChars="0"/>
              <w:jc w:val="center"/>
              <w:rPr>
                <w:rFonts w:ascii="宋体" w:hAnsi="宋体" w:cs="宋体"/>
                <w:sz w:val="18"/>
                <w:szCs w:val="18"/>
              </w:rPr>
            </w:pPr>
          </w:p>
        </w:tc>
      </w:tr>
      <w:tr w14:paraId="57BDC17E">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0DEAFC4C">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534BE602">
            <w:pPr>
              <w:ind w:firstLine="0" w:firstLineChars="0"/>
              <w:jc w:val="center"/>
              <w:rPr>
                <w:rFonts w:ascii="宋体" w:hAnsi="宋体" w:cs="宋体"/>
                <w:sz w:val="18"/>
                <w:szCs w:val="18"/>
              </w:rPr>
            </w:pPr>
            <w:r>
              <w:rPr>
                <w:rFonts w:hint="eastAsia" w:ascii="宋体" w:hAnsi="宋体" w:cs="宋体"/>
                <w:sz w:val="18"/>
                <w:szCs w:val="18"/>
              </w:rPr>
              <w:t>36-45岁</w:t>
            </w:r>
          </w:p>
        </w:tc>
        <w:tc>
          <w:tcPr>
            <w:tcW w:w="1107" w:type="pct"/>
            <w:tcBorders>
              <w:top w:val="single" w:color="000000" w:sz="4" w:space="0"/>
              <w:left w:val="single" w:color="000000" w:sz="4" w:space="0"/>
              <w:bottom w:val="single" w:color="000000" w:sz="4" w:space="0"/>
              <w:right w:val="single" w:color="000000" w:sz="4" w:space="0"/>
            </w:tcBorders>
            <w:vAlign w:val="center"/>
          </w:tcPr>
          <w:p w14:paraId="543567A3">
            <w:pPr>
              <w:ind w:firstLine="0" w:firstLineChars="0"/>
              <w:jc w:val="center"/>
              <w:rPr>
                <w:rFonts w:ascii="宋体" w:hAnsi="宋体" w:cs="宋体"/>
                <w:sz w:val="18"/>
                <w:szCs w:val="18"/>
              </w:rPr>
            </w:pPr>
            <w:r>
              <w:rPr>
                <w:rFonts w:hint="eastAsia" w:ascii="宋体" w:hAnsi="宋体" w:cs="宋体"/>
                <w:sz w:val="18"/>
                <w:szCs w:val="18"/>
              </w:rPr>
              <w:t>4</w:t>
            </w:r>
          </w:p>
        </w:tc>
        <w:tc>
          <w:tcPr>
            <w:tcW w:w="903" w:type="pct"/>
            <w:tcBorders>
              <w:top w:val="single" w:color="000000" w:sz="4" w:space="0"/>
              <w:left w:val="single" w:color="000000" w:sz="4" w:space="0"/>
              <w:bottom w:val="single" w:color="000000" w:sz="4" w:space="0"/>
              <w:right w:val="single" w:color="000000" w:sz="4" w:space="0"/>
            </w:tcBorders>
            <w:vAlign w:val="center"/>
          </w:tcPr>
          <w:p w14:paraId="0637E6A6">
            <w:pPr>
              <w:ind w:firstLine="0" w:firstLineChars="0"/>
              <w:jc w:val="center"/>
              <w:rPr>
                <w:rFonts w:ascii="宋体" w:hAnsi="宋体" w:cs="宋体"/>
                <w:sz w:val="18"/>
                <w:szCs w:val="18"/>
              </w:rPr>
            </w:pPr>
            <w:r>
              <w:rPr>
                <w:rFonts w:hint="eastAsia" w:ascii="宋体" w:hAnsi="宋体" w:cs="宋体"/>
                <w:sz w:val="18"/>
                <w:szCs w:val="18"/>
              </w:rPr>
              <w:t>25%</w:t>
            </w:r>
          </w:p>
        </w:tc>
        <w:tc>
          <w:tcPr>
            <w:tcW w:w="869" w:type="pct"/>
            <w:tcBorders>
              <w:top w:val="single" w:color="000000" w:sz="4" w:space="0"/>
              <w:left w:val="single" w:color="000000" w:sz="4" w:space="0"/>
              <w:bottom w:val="single" w:color="000000" w:sz="4" w:space="0"/>
              <w:right w:val="single" w:color="000000" w:sz="4" w:space="0"/>
            </w:tcBorders>
            <w:vAlign w:val="center"/>
          </w:tcPr>
          <w:p w14:paraId="5C93D604">
            <w:pPr>
              <w:ind w:firstLine="0" w:firstLineChars="0"/>
              <w:jc w:val="center"/>
              <w:rPr>
                <w:rFonts w:ascii="宋体" w:hAnsi="宋体" w:cs="宋体"/>
                <w:sz w:val="18"/>
                <w:szCs w:val="18"/>
              </w:rPr>
            </w:pPr>
          </w:p>
        </w:tc>
      </w:tr>
      <w:tr w14:paraId="46369079">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73FC9472">
            <w:pPr>
              <w:ind w:firstLine="0" w:firstLineChars="0"/>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01834B36">
            <w:pPr>
              <w:ind w:firstLine="0" w:firstLineChars="0"/>
              <w:jc w:val="center"/>
              <w:rPr>
                <w:rFonts w:ascii="宋体" w:hAnsi="宋体" w:cs="宋体"/>
                <w:sz w:val="18"/>
                <w:szCs w:val="18"/>
              </w:rPr>
            </w:pPr>
            <w:r>
              <w:rPr>
                <w:rFonts w:hint="eastAsia" w:ascii="宋体" w:hAnsi="宋体" w:cs="宋体"/>
                <w:sz w:val="18"/>
                <w:szCs w:val="18"/>
              </w:rPr>
              <w:t>46-60岁</w:t>
            </w:r>
          </w:p>
        </w:tc>
        <w:tc>
          <w:tcPr>
            <w:tcW w:w="1107" w:type="pct"/>
            <w:tcBorders>
              <w:top w:val="single" w:color="000000" w:sz="4" w:space="0"/>
              <w:left w:val="single" w:color="000000" w:sz="4" w:space="0"/>
              <w:bottom w:val="single" w:color="000000" w:sz="4" w:space="0"/>
              <w:right w:val="single" w:color="000000" w:sz="4" w:space="0"/>
            </w:tcBorders>
            <w:vAlign w:val="center"/>
          </w:tcPr>
          <w:p w14:paraId="3CEE23C9">
            <w:pPr>
              <w:ind w:firstLine="0" w:firstLineChars="0"/>
              <w:jc w:val="center"/>
              <w:rPr>
                <w:rFonts w:ascii="宋体" w:hAnsi="宋体" w:cs="宋体"/>
                <w:sz w:val="18"/>
                <w:szCs w:val="18"/>
              </w:rPr>
            </w:pPr>
            <w:r>
              <w:rPr>
                <w:rFonts w:hint="eastAsia" w:ascii="宋体" w:hAnsi="宋体" w:cs="宋体"/>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50F6D3AD">
            <w:pPr>
              <w:ind w:firstLine="0" w:firstLineChars="0"/>
              <w:jc w:val="center"/>
              <w:rPr>
                <w:rFonts w:ascii="宋体" w:hAnsi="宋体" w:cs="宋体"/>
                <w:sz w:val="18"/>
                <w:szCs w:val="18"/>
              </w:rPr>
            </w:pPr>
            <w:r>
              <w:rPr>
                <w:rFonts w:hint="eastAsia" w:ascii="宋体" w:hAnsi="宋体" w:cs="宋体"/>
                <w:sz w:val="18"/>
                <w:szCs w:val="18"/>
              </w:rPr>
              <w:t>5%</w:t>
            </w:r>
          </w:p>
        </w:tc>
        <w:tc>
          <w:tcPr>
            <w:tcW w:w="869" w:type="pct"/>
            <w:tcBorders>
              <w:top w:val="single" w:color="000000" w:sz="4" w:space="0"/>
              <w:left w:val="single" w:color="000000" w:sz="4" w:space="0"/>
              <w:bottom w:val="single" w:color="000000" w:sz="4" w:space="0"/>
              <w:right w:val="single" w:color="000000" w:sz="4" w:space="0"/>
            </w:tcBorders>
            <w:vAlign w:val="center"/>
          </w:tcPr>
          <w:p w14:paraId="7F3F66B7">
            <w:pPr>
              <w:ind w:firstLine="0" w:firstLineChars="0"/>
              <w:jc w:val="center"/>
              <w:rPr>
                <w:rFonts w:ascii="宋体" w:hAnsi="宋体" w:cs="宋体"/>
                <w:sz w:val="18"/>
                <w:szCs w:val="18"/>
              </w:rPr>
            </w:pPr>
          </w:p>
        </w:tc>
      </w:tr>
      <w:tr w14:paraId="7943C863">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0BA313B7">
            <w:pPr>
              <w:ind w:firstLine="0" w:firstLineChars="0"/>
              <w:jc w:val="center"/>
              <w:rPr>
                <w:rFonts w:ascii="宋体" w:hAnsi="宋体" w:cs="宋体"/>
                <w:sz w:val="18"/>
                <w:szCs w:val="18"/>
              </w:rPr>
            </w:pPr>
            <w:r>
              <w:rPr>
                <w:rFonts w:hint="eastAsia" w:ascii="宋体" w:hAnsi="宋体" w:cs="宋体"/>
                <w:sz w:val="18"/>
                <w:szCs w:val="18"/>
              </w:rPr>
              <w:t>双师型教师</w:t>
            </w:r>
          </w:p>
        </w:tc>
        <w:tc>
          <w:tcPr>
            <w:tcW w:w="1107" w:type="pct"/>
            <w:tcBorders>
              <w:top w:val="single" w:color="000000" w:sz="4" w:space="0"/>
              <w:left w:val="single" w:color="000000" w:sz="4" w:space="0"/>
              <w:bottom w:val="single" w:color="000000" w:sz="4" w:space="0"/>
              <w:right w:val="single" w:color="000000" w:sz="4" w:space="0"/>
            </w:tcBorders>
            <w:vAlign w:val="center"/>
          </w:tcPr>
          <w:p w14:paraId="49CF1421">
            <w:pPr>
              <w:ind w:firstLine="0" w:firstLineChars="0"/>
              <w:jc w:val="center"/>
              <w:rPr>
                <w:rFonts w:ascii="宋体" w:hAnsi="宋体" w:cs="宋体"/>
                <w:sz w:val="18"/>
                <w:szCs w:val="18"/>
              </w:rPr>
            </w:pPr>
            <w:r>
              <w:rPr>
                <w:rFonts w:hint="eastAsia" w:ascii="宋体" w:hAnsi="宋体" w:cs="宋体"/>
                <w:sz w:val="18"/>
                <w:szCs w:val="18"/>
              </w:rPr>
              <w:t>20</w:t>
            </w:r>
          </w:p>
        </w:tc>
        <w:tc>
          <w:tcPr>
            <w:tcW w:w="903" w:type="pct"/>
            <w:tcBorders>
              <w:top w:val="single" w:color="000000" w:sz="4" w:space="0"/>
              <w:left w:val="single" w:color="000000" w:sz="4" w:space="0"/>
              <w:bottom w:val="single" w:color="000000" w:sz="4" w:space="0"/>
              <w:right w:val="single" w:color="000000" w:sz="4" w:space="0"/>
            </w:tcBorders>
            <w:vAlign w:val="center"/>
          </w:tcPr>
          <w:p w14:paraId="4E5A2D0F">
            <w:pPr>
              <w:ind w:firstLine="0" w:firstLineChars="0"/>
              <w:jc w:val="center"/>
              <w:rPr>
                <w:rFonts w:ascii="宋体" w:hAnsi="宋体" w:cs="宋体"/>
                <w:sz w:val="18"/>
                <w:szCs w:val="18"/>
              </w:rPr>
            </w:pPr>
            <w:r>
              <w:rPr>
                <w:rFonts w:hint="eastAsia" w:ascii="宋体" w:hAnsi="宋体" w:cs="宋体"/>
                <w:sz w:val="18"/>
                <w:szCs w:val="18"/>
              </w:rPr>
              <w:t>100%</w:t>
            </w:r>
          </w:p>
        </w:tc>
        <w:tc>
          <w:tcPr>
            <w:tcW w:w="869" w:type="pct"/>
            <w:tcBorders>
              <w:top w:val="single" w:color="000000" w:sz="4" w:space="0"/>
              <w:left w:val="single" w:color="000000" w:sz="4" w:space="0"/>
              <w:bottom w:val="single" w:color="000000" w:sz="4" w:space="0"/>
              <w:right w:val="single" w:color="000000" w:sz="4" w:space="0"/>
            </w:tcBorders>
            <w:vAlign w:val="center"/>
          </w:tcPr>
          <w:p w14:paraId="305EF854">
            <w:pPr>
              <w:ind w:firstLine="0" w:firstLineChars="0"/>
              <w:jc w:val="center"/>
              <w:rPr>
                <w:rFonts w:ascii="宋体" w:hAnsi="宋体" w:cs="宋体"/>
                <w:sz w:val="18"/>
                <w:szCs w:val="18"/>
              </w:rPr>
            </w:pPr>
          </w:p>
        </w:tc>
      </w:tr>
      <w:tr w14:paraId="4FB94C68">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49CE2242">
            <w:pPr>
              <w:ind w:firstLine="0" w:firstLineChars="0"/>
              <w:jc w:val="center"/>
              <w:rPr>
                <w:rFonts w:ascii="宋体" w:hAnsi="宋体" w:cs="宋体"/>
                <w:sz w:val="18"/>
                <w:szCs w:val="18"/>
              </w:rPr>
            </w:pPr>
            <w:r>
              <w:rPr>
                <w:rFonts w:hint="eastAsia" w:ascii="宋体" w:hAnsi="宋体" w:cs="宋体"/>
                <w:sz w:val="18"/>
                <w:szCs w:val="18"/>
              </w:rPr>
              <w:t>专任教师</w:t>
            </w:r>
          </w:p>
        </w:tc>
        <w:tc>
          <w:tcPr>
            <w:tcW w:w="1107" w:type="pct"/>
            <w:tcBorders>
              <w:top w:val="single" w:color="000000" w:sz="4" w:space="0"/>
              <w:left w:val="single" w:color="000000" w:sz="4" w:space="0"/>
              <w:bottom w:val="single" w:color="000000" w:sz="4" w:space="0"/>
              <w:right w:val="single" w:color="000000" w:sz="4" w:space="0"/>
            </w:tcBorders>
            <w:vAlign w:val="center"/>
          </w:tcPr>
          <w:p w14:paraId="07671C89">
            <w:pPr>
              <w:ind w:firstLine="0" w:firstLineChars="0"/>
              <w:jc w:val="center"/>
              <w:rPr>
                <w:rFonts w:ascii="宋体" w:hAnsi="宋体" w:cs="宋体"/>
                <w:sz w:val="18"/>
                <w:szCs w:val="18"/>
              </w:rPr>
            </w:pPr>
            <w:r>
              <w:rPr>
                <w:rFonts w:hint="eastAsia" w:ascii="宋体" w:hAnsi="宋体" w:cs="宋体"/>
                <w:sz w:val="18"/>
                <w:szCs w:val="18"/>
              </w:rPr>
              <w:t>15</w:t>
            </w:r>
          </w:p>
        </w:tc>
        <w:tc>
          <w:tcPr>
            <w:tcW w:w="903" w:type="pct"/>
            <w:tcBorders>
              <w:top w:val="single" w:color="000000" w:sz="4" w:space="0"/>
              <w:left w:val="single" w:color="000000" w:sz="4" w:space="0"/>
              <w:bottom w:val="single" w:color="000000" w:sz="4" w:space="0"/>
              <w:right w:val="single" w:color="000000" w:sz="4" w:space="0"/>
            </w:tcBorders>
            <w:vAlign w:val="center"/>
          </w:tcPr>
          <w:p w14:paraId="1F883823">
            <w:pPr>
              <w:ind w:firstLine="0" w:firstLineChars="0"/>
              <w:jc w:val="center"/>
              <w:rPr>
                <w:rFonts w:ascii="宋体" w:hAnsi="宋体" w:cs="宋体"/>
                <w:sz w:val="18"/>
                <w:szCs w:val="18"/>
              </w:rPr>
            </w:pPr>
            <w:r>
              <w:rPr>
                <w:rFonts w:hint="eastAsia" w:ascii="宋体" w:hAnsi="宋体" w:cs="宋体"/>
                <w:sz w:val="18"/>
                <w:szCs w:val="18"/>
              </w:rPr>
              <w:t>75%</w:t>
            </w:r>
          </w:p>
        </w:tc>
        <w:tc>
          <w:tcPr>
            <w:tcW w:w="869" w:type="pct"/>
            <w:tcBorders>
              <w:top w:val="single" w:color="000000" w:sz="4" w:space="0"/>
              <w:left w:val="single" w:color="000000" w:sz="4" w:space="0"/>
              <w:bottom w:val="single" w:color="000000" w:sz="4" w:space="0"/>
              <w:right w:val="single" w:color="000000" w:sz="4" w:space="0"/>
            </w:tcBorders>
            <w:vAlign w:val="center"/>
          </w:tcPr>
          <w:p w14:paraId="6EF9B886">
            <w:pPr>
              <w:ind w:firstLine="0" w:firstLineChars="0"/>
              <w:jc w:val="center"/>
              <w:rPr>
                <w:rFonts w:ascii="宋体" w:hAnsi="宋体" w:cs="宋体"/>
                <w:sz w:val="18"/>
                <w:szCs w:val="18"/>
              </w:rPr>
            </w:pPr>
          </w:p>
        </w:tc>
      </w:tr>
      <w:tr w14:paraId="400B108F">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6062F106">
            <w:pPr>
              <w:ind w:firstLine="0" w:firstLineChars="0"/>
              <w:jc w:val="center"/>
              <w:rPr>
                <w:rFonts w:ascii="宋体" w:hAnsi="宋体" w:cs="宋体"/>
                <w:sz w:val="18"/>
                <w:szCs w:val="18"/>
              </w:rPr>
            </w:pPr>
            <w:r>
              <w:rPr>
                <w:rFonts w:hint="eastAsia" w:ascii="宋体" w:hAnsi="宋体" w:cs="宋体"/>
                <w:sz w:val="18"/>
                <w:szCs w:val="18"/>
              </w:rPr>
              <w:t>专业带头人</w:t>
            </w:r>
          </w:p>
        </w:tc>
        <w:tc>
          <w:tcPr>
            <w:tcW w:w="1107" w:type="pct"/>
            <w:tcBorders>
              <w:top w:val="single" w:color="000000" w:sz="4" w:space="0"/>
              <w:left w:val="single" w:color="000000" w:sz="4" w:space="0"/>
              <w:bottom w:val="single" w:color="000000" w:sz="4" w:space="0"/>
              <w:right w:val="single" w:color="000000" w:sz="4" w:space="0"/>
            </w:tcBorders>
            <w:vAlign w:val="center"/>
          </w:tcPr>
          <w:p w14:paraId="48964150">
            <w:pPr>
              <w:ind w:firstLine="0" w:firstLineChars="0"/>
              <w:jc w:val="center"/>
              <w:rPr>
                <w:rFonts w:ascii="宋体" w:hAnsi="宋体" w:cs="宋体"/>
                <w:sz w:val="18"/>
                <w:szCs w:val="18"/>
              </w:rPr>
            </w:pPr>
            <w:r>
              <w:rPr>
                <w:rFonts w:hint="eastAsia" w:ascii="宋体" w:hAnsi="宋体" w:cs="宋体"/>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12993A7D">
            <w:pPr>
              <w:ind w:firstLine="0" w:firstLineChars="0"/>
              <w:jc w:val="center"/>
              <w:rPr>
                <w:rFonts w:ascii="宋体" w:hAnsi="宋体" w:cs="宋体"/>
                <w:sz w:val="18"/>
                <w:szCs w:val="18"/>
              </w:rPr>
            </w:pPr>
            <w:r>
              <w:rPr>
                <w:rFonts w:hint="eastAsia" w:ascii="宋体" w:hAnsi="宋体" w:cs="宋体"/>
                <w:sz w:val="18"/>
                <w:szCs w:val="18"/>
              </w:rPr>
              <w:t>10%</w:t>
            </w:r>
          </w:p>
        </w:tc>
        <w:tc>
          <w:tcPr>
            <w:tcW w:w="869" w:type="pct"/>
            <w:tcBorders>
              <w:top w:val="single" w:color="000000" w:sz="4" w:space="0"/>
              <w:left w:val="single" w:color="000000" w:sz="4" w:space="0"/>
              <w:bottom w:val="single" w:color="000000" w:sz="4" w:space="0"/>
              <w:right w:val="single" w:color="000000" w:sz="4" w:space="0"/>
            </w:tcBorders>
            <w:vAlign w:val="center"/>
          </w:tcPr>
          <w:p w14:paraId="11FC94C1">
            <w:pPr>
              <w:ind w:firstLine="0" w:firstLineChars="0"/>
              <w:jc w:val="center"/>
              <w:rPr>
                <w:rFonts w:ascii="宋体" w:hAnsi="宋体" w:cs="宋体"/>
                <w:sz w:val="18"/>
                <w:szCs w:val="18"/>
              </w:rPr>
            </w:pPr>
          </w:p>
        </w:tc>
      </w:tr>
      <w:tr w14:paraId="42F0339B">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751048C0">
            <w:pPr>
              <w:ind w:firstLine="0" w:firstLineChars="0"/>
              <w:jc w:val="center"/>
              <w:rPr>
                <w:rFonts w:ascii="宋体" w:hAnsi="宋体" w:cs="宋体"/>
                <w:sz w:val="18"/>
                <w:szCs w:val="18"/>
              </w:rPr>
            </w:pPr>
            <w:r>
              <w:rPr>
                <w:rFonts w:hint="eastAsia" w:ascii="宋体" w:hAnsi="宋体" w:cs="宋体"/>
                <w:sz w:val="18"/>
                <w:szCs w:val="18"/>
              </w:rPr>
              <w:t>兼职教师</w:t>
            </w:r>
          </w:p>
        </w:tc>
        <w:tc>
          <w:tcPr>
            <w:tcW w:w="1107" w:type="pct"/>
            <w:tcBorders>
              <w:top w:val="single" w:color="000000" w:sz="4" w:space="0"/>
              <w:left w:val="single" w:color="000000" w:sz="4" w:space="0"/>
              <w:bottom w:val="single" w:color="000000" w:sz="4" w:space="0"/>
              <w:right w:val="single" w:color="000000" w:sz="4" w:space="0"/>
            </w:tcBorders>
            <w:vAlign w:val="center"/>
          </w:tcPr>
          <w:p w14:paraId="671BBDDB">
            <w:pPr>
              <w:ind w:firstLine="0" w:firstLineChars="0"/>
              <w:jc w:val="center"/>
              <w:rPr>
                <w:rFonts w:ascii="宋体" w:hAnsi="宋体" w:cs="宋体"/>
                <w:sz w:val="18"/>
                <w:szCs w:val="18"/>
              </w:rPr>
            </w:pPr>
            <w:r>
              <w:rPr>
                <w:rFonts w:hint="eastAsia" w:ascii="宋体" w:hAnsi="宋体" w:cs="宋体"/>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2DD35319">
            <w:pPr>
              <w:ind w:firstLine="0" w:firstLineChars="0"/>
              <w:jc w:val="center"/>
              <w:rPr>
                <w:rFonts w:ascii="宋体" w:hAnsi="宋体" w:cs="宋体"/>
                <w:sz w:val="18"/>
                <w:szCs w:val="18"/>
              </w:rPr>
            </w:pPr>
            <w:r>
              <w:rPr>
                <w:rFonts w:hint="eastAsia" w:ascii="宋体" w:hAnsi="宋体" w:cs="宋体"/>
                <w:sz w:val="18"/>
                <w:szCs w:val="18"/>
              </w:rPr>
              <w:t>25%</w:t>
            </w:r>
          </w:p>
        </w:tc>
        <w:tc>
          <w:tcPr>
            <w:tcW w:w="869" w:type="pct"/>
            <w:tcBorders>
              <w:top w:val="single" w:color="000000" w:sz="4" w:space="0"/>
              <w:left w:val="single" w:color="000000" w:sz="4" w:space="0"/>
              <w:bottom w:val="single" w:color="000000" w:sz="4" w:space="0"/>
              <w:right w:val="single" w:color="000000" w:sz="4" w:space="0"/>
            </w:tcBorders>
            <w:vAlign w:val="center"/>
          </w:tcPr>
          <w:p w14:paraId="48338DBC">
            <w:pPr>
              <w:ind w:firstLine="0" w:firstLineChars="0"/>
              <w:jc w:val="center"/>
              <w:rPr>
                <w:rFonts w:ascii="宋体" w:hAnsi="宋体" w:cs="宋体"/>
                <w:sz w:val="18"/>
                <w:szCs w:val="18"/>
              </w:rPr>
            </w:pPr>
          </w:p>
        </w:tc>
      </w:tr>
    </w:tbl>
    <w:p w14:paraId="79C59553">
      <w:pPr>
        <w:pStyle w:val="4"/>
        <w:pageBreakBefore w:val="0"/>
        <w:widowControl w:val="0"/>
        <w:kinsoku/>
        <w:wordWrap/>
        <w:overflowPunct/>
        <w:topLinePunct w:val="0"/>
        <w:autoSpaceDE/>
        <w:autoSpaceDN/>
        <w:bidi w:val="0"/>
        <w:adjustRightInd w:val="0"/>
        <w:ind w:firstLine="422"/>
        <w:textAlignment w:val="auto"/>
        <w:rPr>
          <w:rFonts w:ascii="宋体" w:hAnsi="宋体" w:cs="宋体"/>
          <w:szCs w:val="21"/>
        </w:rPr>
      </w:pPr>
      <w:r>
        <w:rPr>
          <w:rFonts w:hint="eastAsia" w:ascii="宋体" w:hAnsi="宋体" w:cs="宋体"/>
          <w:bCs/>
          <w:szCs w:val="21"/>
        </w:rPr>
        <w:t>2.</w:t>
      </w:r>
      <w:r>
        <w:rPr>
          <w:rFonts w:hint="eastAsia" w:ascii="宋体" w:hAnsi="宋体" w:cs="宋体"/>
          <w:szCs w:val="21"/>
        </w:rPr>
        <w:t>专任教师</w:t>
      </w:r>
    </w:p>
    <w:p w14:paraId="58916C1D">
      <w:pPr>
        <w:pageBreakBefore w:val="0"/>
        <w:widowControl w:val="0"/>
        <w:kinsoku/>
        <w:wordWrap/>
        <w:overflowPunct/>
        <w:topLinePunct w:val="0"/>
        <w:autoSpaceDE/>
        <w:autoSpaceDN/>
        <w:bidi w:val="0"/>
        <w:ind w:firstLine="420"/>
        <w:textAlignment w:val="auto"/>
      </w:pPr>
      <w:r>
        <w:rPr>
          <w:rFonts w:hint="eastAsia" w:asciiTheme="minorEastAsia" w:hAnsiTheme="minorEastAsia" w:eastAsiaTheme="minorEastAsia" w:cstheme="minorEastAsia"/>
        </w:rPr>
        <w:t>具有高校教师资格；原则上具有风景园林、园林、林业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 1 个月在企业或生产性实训基地锻炼，每 5 年累计不少于 6 个月的企业实践经历。</w:t>
      </w:r>
    </w:p>
    <w:p w14:paraId="45BEAF73">
      <w:pPr>
        <w:pageBreakBefore w:val="0"/>
        <w:widowControl w:val="0"/>
        <w:kinsoku/>
        <w:wordWrap/>
        <w:overflowPunct/>
        <w:topLinePunct w:val="0"/>
        <w:autoSpaceDE/>
        <w:autoSpaceDN/>
        <w:bidi w:val="0"/>
        <w:ind w:firstLine="422"/>
        <w:textAlignment w:val="auto"/>
        <w:rPr>
          <w:rFonts w:ascii="宋体" w:hAnsi="宋体" w:cs="宋体"/>
          <w:b/>
          <w:bCs/>
          <w:szCs w:val="21"/>
        </w:rPr>
      </w:pPr>
      <w:r>
        <w:rPr>
          <w:rFonts w:hint="eastAsia" w:ascii="宋体" w:hAnsi="宋体" w:cs="宋体"/>
          <w:b/>
          <w:bCs/>
          <w:szCs w:val="21"/>
        </w:rPr>
        <w:t>3.专业带头人</w:t>
      </w:r>
    </w:p>
    <w:p w14:paraId="6FF7B520">
      <w:pPr>
        <w:pageBreakBefore w:val="0"/>
        <w:widowControl w:val="0"/>
        <w:kinsoku/>
        <w:wordWrap/>
        <w:overflowPunct/>
        <w:topLinePunct w:val="0"/>
        <w:autoSpaceDE/>
        <w:autoSpaceDN/>
        <w:bidi w:val="0"/>
        <w:ind w:firstLine="42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原则上应具有本专业及相关专业副高及以上职称和较强的实践能力，能够较好地把握国内外园林绿化工程施工、绿化管理、城市公园管理行业、专业发展，能广泛联系行业企业，了解行业企业对本专业人才的需求实际，主持专业建设、开展教育教学改革、教科研工作和社会服务能力强，在本专业改革发展中起引领作用。</w:t>
      </w:r>
    </w:p>
    <w:p w14:paraId="37D0C0B0">
      <w:pPr>
        <w:pageBreakBefore w:val="0"/>
        <w:widowControl w:val="0"/>
        <w:kinsoku/>
        <w:wordWrap/>
        <w:overflowPunct/>
        <w:topLinePunct w:val="0"/>
        <w:autoSpaceDE/>
        <w:autoSpaceDN/>
        <w:bidi w:val="0"/>
        <w:ind w:firstLine="422"/>
        <w:textAlignment w:val="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4.兼职教师</w:t>
      </w:r>
    </w:p>
    <w:p w14:paraId="40C07A18">
      <w:pPr>
        <w:pageBreakBefore w:val="0"/>
        <w:widowControl w:val="0"/>
        <w:kinsoku/>
        <w:wordWrap/>
        <w:overflowPunct/>
        <w:topLinePunct w:val="0"/>
        <w:autoSpaceDE/>
        <w:autoSpaceDN/>
        <w:bidi w:val="0"/>
        <w:ind w:firstLine="420"/>
        <w:textAlignment w:val="auto"/>
      </w:pPr>
      <w:bookmarkStart w:id="26" w:name="_Toc8094"/>
      <w:r>
        <w:rPr>
          <w:rFonts w:hint="eastAsia"/>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63539D7F">
      <w:pPr>
        <w:pageBreakBefore w:val="0"/>
        <w:widowControl w:val="0"/>
        <w:kinsoku/>
        <w:wordWrap/>
        <w:overflowPunct/>
        <w:topLinePunct w:val="0"/>
        <w:autoSpaceDE/>
        <w:autoSpaceDN/>
        <w:bidi w:val="0"/>
        <w:ind w:firstLine="422"/>
        <w:textAlignment w:val="auto"/>
        <w:rPr>
          <w:rFonts w:ascii="宋体" w:hAnsi="宋体" w:cs="宋体"/>
          <w:b/>
          <w:bCs/>
          <w:szCs w:val="21"/>
        </w:rPr>
      </w:pPr>
      <w:r>
        <w:rPr>
          <w:rFonts w:hint="eastAsia" w:ascii="宋体" w:hAnsi="宋体" w:cs="宋体"/>
          <w:b/>
          <w:bCs/>
          <w:szCs w:val="21"/>
        </w:rPr>
        <w:t>（二）教学设施</w:t>
      </w:r>
      <w:bookmarkEnd w:id="26"/>
    </w:p>
    <w:p w14:paraId="352A5971">
      <w:pPr>
        <w:pageBreakBefore w:val="0"/>
        <w:widowControl w:val="0"/>
        <w:kinsoku/>
        <w:wordWrap/>
        <w:overflowPunct/>
        <w:topLinePunct w:val="0"/>
        <w:autoSpaceDE/>
        <w:autoSpaceDN/>
        <w:bidi w:val="0"/>
        <w:ind w:firstLine="420"/>
        <w:textAlignment w:val="auto"/>
        <w:rPr>
          <w:rFonts w:ascii="宋体" w:hAnsi="宋体" w:cs="宋体"/>
          <w:szCs w:val="21"/>
        </w:rPr>
      </w:pPr>
      <w:r>
        <w:rPr>
          <w:rFonts w:hint="eastAsia" w:ascii="宋体" w:hAnsi="宋体" w:cs="宋体"/>
          <w:szCs w:val="21"/>
        </w:rPr>
        <w:t>主要包括能够满足正常的课程教学、实习实训所需的专业教室、实验室、实训室和实习实训基地。</w:t>
      </w:r>
    </w:p>
    <w:p w14:paraId="62A529EE">
      <w:pPr>
        <w:pStyle w:val="4"/>
        <w:pageBreakBefore w:val="0"/>
        <w:widowControl w:val="0"/>
        <w:kinsoku/>
        <w:wordWrap/>
        <w:overflowPunct/>
        <w:topLinePunct w:val="0"/>
        <w:autoSpaceDE/>
        <w:autoSpaceDN/>
        <w:bidi w:val="0"/>
        <w:adjustRightInd w:val="0"/>
        <w:ind w:firstLine="422"/>
        <w:textAlignment w:val="auto"/>
        <w:rPr>
          <w:rFonts w:ascii="宋体" w:hAnsi="宋体" w:cs="宋体"/>
          <w:bCs/>
          <w:szCs w:val="21"/>
        </w:rPr>
      </w:pPr>
      <w:r>
        <w:rPr>
          <w:rFonts w:hint="eastAsia" w:ascii="宋体" w:hAnsi="宋体" w:cs="宋体"/>
          <w:bCs/>
          <w:szCs w:val="21"/>
        </w:rPr>
        <w:t>1.专业教室基本要求</w:t>
      </w:r>
    </w:p>
    <w:p w14:paraId="1B89FE38">
      <w:pPr>
        <w:pageBreakBefore w:val="0"/>
        <w:widowControl w:val="0"/>
        <w:kinsoku/>
        <w:wordWrap/>
        <w:overflowPunct/>
        <w:topLinePunct w:val="0"/>
        <w:autoSpaceDE/>
        <w:autoSpaceDN/>
        <w:bidi w:val="0"/>
        <w:ind w:firstLine="420"/>
        <w:textAlignment w:val="auto"/>
      </w:pPr>
      <w:r>
        <w:rPr>
          <w:rFonts w:hint="eastAsia"/>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01B30598">
      <w:pPr>
        <w:pStyle w:val="4"/>
        <w:pageBreakBefore w:val="0"/>
        <w:widowControl w:val="0"/>
        <w:kinsoku/>
        <w:wordWrap/>
        <w:overflowPunct/>
        <w:topLinePunct w:val="0"/>
        <w:autoSpaceDE/>
        <w:autoSpaceDN/>
        <w:bidi w:val="0"/>
        <w:adjustRightInd w:val="0"/>
        <w:ind w:firstLine="422"/>
        <w:textAlignment w:val="auto"/>
        <w:rPr>
          <w:rFonts w:ascii="宋体" w:hAnsi="宋体" w:cs="宋体"/>
          <w:bCs/>
          <w:szCs w:val="21"/>
        </w:rPr>
      </w:pPr>
      <w:r>
        <w:rPr>
          <w:rFonts w:hint="eastAsia" w:ascii="宋体" w:hAnsi="宋体" w:cs="宋体"/>
          <w:bCs/>
          <w:szCs w:val="21"/>
        </w:rPr>
        <w:t>2.校内实训室（基地）基本要求</w:t>
      </w:r>
    </w:p>
    <w:p w14:paraId="2E4EA5EF">
      <w:pPr>
        <w:pageBreakBefore w:val="0"/>
        <w:widowControl w:val="0"/>
        <w:kinsoku/>
        <w:wordWrap/>
        <w:overflowPunct/>
        <w:topLinePunct w:val="0"/>
        <w:autoSpaceDE/>
        <w:autoSpaceDN/>
        <w:bidi w:val="0"/>
        <w:ind w:firstLine="420"/>
        <w:textAlignment w:val="auto"/>
      </w:pPr>
      <w:r>
        <w:rPr>
          <w:rFonts w:hint="eastAsia"/>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园林苗木生产与经营、花卉生产与应用、园林植物栽植与养护、园林植物有害生物防治、园林植物景观设计、园林设计、园林工程施工等实验、实训活动。在实训中运用大数据、云计算、人工智能、虚拟仿真等前沿信息技术。</w:t>
      </w:r>
    </w:p>
    <w:p w14:paraId="15EB934A">
      <w:pPr>
        <w:pageBreakBefore w:val="0"/>
        <w:widowControl w:val="0"/>
        <w:kinsoku/>
        <w:wordWrap/>
        <w:overflowPunct/>
        <w:topLinePunct w:val="0"/>
        <w:autoSpaceDE/>
        <w:autoSpaceDN/>
        <w:bidi w:val="0"/>
        <w:ind w:firstLine="420"/>
        <w:textAlignment w:val="auto"/>
      </w:pPr>
      <w:r>
        <w:rPr>
          <w:rFonts w:hint="eastAsia"/>
        </w:rPr>
        <w:t>（1）园林植物有害生物防治实训室</w:t>
      </w:r>
    </w:p>
    <w:p w14:paraId="2004A9F4">
      <w:pPr>
        <w:ind w:firstLine="420"/>
      </w:pPr>
      <w:r>
        <w:rPr>
          <w:rFonts w:hint="eastAsia"/>
        </w:rPr>
        <w:t>配备显微镜、显微图像计算机分析系统、标本若干、抽湿机、背负式机动喷雾器、分析天平、微量移液器等设备设施，用于园林植物有害生物防治等实训教学。</w:t>
      </w:r>
    </w:p>
    <w:p w14:paraId="41743CC5">
      <w:pPr>
        <w:ind w:firstLine="420"/>
      </w:pPr>
      <w:r>
        <w:rPr>
          <w:rFonts w:hint="eastAsia"/>
        </w:rPr>
        <w:t>（2）园林设计实训室</w:t>
      </w:r>
    </w:p>
    <w:p w14:paraId="679E7000">
      <w:pPr>
        <w:ind w:firstLine="420"/>
      </w:pPr>
      <w:r>
        <w:rPr>
          <w:rFonts w:hint="eastAsia"/>
        </w:rPr>
        <w:t>配备静物台、静物灯、画板、画架、凳子、手工制图区（含投影设备、白板、绘图桌）、电脑制图区（含投影设备、白板、安装图形图像处理软件等的计算机若干台）、Wi-Fi 环境等设备设施，用于园林植物景观设计、园林设计、园林手绘表现、园林计算机辅助设计等实训教学。</w:t>
      </w:r>
    </w:p>
    <w:p w14:paraId="231AE531">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（3）植物工厂化育苗实训基地</w:t>
      </w:r>
    </w:p>
    <w:p w14:paraId="1AE18735">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配备准备室、培养基配制室、接种室、培养室等组培设备，以及扦插繁殖种植池、玻璃温室、移动苗床、湿帘风机、内外保温系统、遮阳幕帘系统、喷灌水处理系统、穴盘育苗自动装播线等设备设施，用于园林苗木生产与经营、花卉生产与应用等实训教学。</w:t>
      </w:r>
    </w:p>
    <w:p w14:paraId="2CC185C5">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（4）园林植物栽培实训基地</w:t>
      </w:r>
    </w:p>
    <w:p w14:paraId="57512646">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配备露地苗床、荫棚设施、喷灌设施，以及露地植物盆栽区、园林植物苗圃区、园林树木种圃区、新品种引种驯化区等设备设施，用于园林植物栽植与养护等实训教学。</w:t>
      </w:r>
    </w:p>
    <w:p w14:paraId="49C2BE44">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（5）园林工程实训基地</w:t>
      </w:r>
    </w:p>
    <w:p w14:paraId="061FAC0A">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配备微倾水准仪、经纬仪、电子经纬仪、全站仪、罗盘仪、施工工位等设备设施，用于园林工程施工、园林工程测量等实训教学。</w:t>
      </w:r>
    </w:p>
    <w:p w14:paraId="3821422F">
      <w:pPr>
        <w:pStyle w:val="4"/>
        <w:adjustRightInd w:val="0"/>
        <w:ind w:firstLine="422"/>
        <w:rPr>
          <w:rFonts w:ascii="宋体" w:hAnsi="宋体" w:cs="宋体"/>
          <w:bCs/>
          <w:szCs w:val="21"/>
        </w:rPr>
      </w:pPr>
      <w:r>
        <w:rPr>
          <w:rFonts w:hint="eastAsia" w:ascii="宋体" w:hAnsi="宋体" w:cs="宋体"/>
          <w:bCs/>
          <w:szCs w:val="21"/>
        </w:rPr>
        <w:t>3.校外实训基地基本要求</w:t>
      </w:r>
    </w:p>
    <w:p w14:paraId="358F2EAA">
      <w:pPr>
        <w:ind w:firstLine="420"/>
      </w:pPr>
      <w:r>
        <w:rPr>
          <w:rFonts w:hint="eastAsia"/>
        </w:rPr>
        <w:t>符合《职业学校学生实习管理规定》《职业学校校企合作促进办法》等对实习单位的有关要求，经实地考察后，确定合法经营、管理规范，实习条件完备且符合行业发展实际、符合安全生产法律法规要求，与学校建立稳定合作关系的单位成为实习基地，并签署学校、学生、实习单位三方协议。</w:t>
      </w:r>
    </w:p>
    <w:p w14:paraId="51E1C37C">
      <w:pPr>
        <w:ind w:firstLine="420"/>
      </w:pPr>
      <w:r>
        <w:rPr>
          <w:rFonts w:hint="eastAsia"/>
        </w:rPr>
        <w:t>根据本专业人才培养的需要和未来就业需求，实习基地应能提供园林苗木生产、园林绿化施工、园林植物养护等与专业对口的相关实习岗位，能涵盖当前相关行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259B331E">
      <w:pPr>
        <w:pStyle w:val="7"/>
        <w:adjustRightInd w:val="0"/>
        <w:snapToGrid w:val="0"/>
        <w:spacing w:after="0"/>
        <w:ind w:right="312" w:firstLine="0" w:firstLineChars="0"/>
        <w:jc w:val="center"/>
        <w:rPr>
          <w:rFonts w:ascii="宋体" w:hAnsi="宋体" w:cs="宋体"/>
          <w:spacing w:val="-10"/>
          <w:szCs w:val="21"/>
        </w:rPr>
      </w:pPr>
      <w:r>
        <w:rPr>
          <w:rFonts w:hint="eastAsia" w:ascii="宋体" w:hAnsi="宋体" w:cs="宋体"/>
          <w:b/>
          <w:bCs/>
          <w:szCs w:val="21"/>
        </w:rPr>
        <w:t xml:space="preserve"> </w:t>
      </w:r>
      <w:r>
        <w:rPr>
          <w:rFonts w:hint="eastAsia" w:ascii="宋体" w:hAnsi="宋体" w:cs="宋体"/>
          <w:b/>
          <w:bCs/>
          <w:szCs w:val="21"/>
          <w:lang w:val="en-US" w:eastAsia="zh-CN"/>
        </w:rPr>
        <w:t>部分</w:t>
      </w:r>
      <w:r>
        <w:rPr>
          <w:rFonts w:hint="eastAsia" w:ascii="宋体" w:hAnsi="宋体" w:cs="宋体"/>
          <w:b/>
          <w:bCs/>
          <w:szCs w:val="21"/>
        </w:rPr>
        <w:t>校外实训基地概况</w:t>
      </w:r>
    </w:p>
    <w:tbl>
      <w:tblPr>
        <w:tblStyle w:val="14"/>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94"/>
        <w:gridCol w:w="1970"/>
        <w:gridCol w:w="1968"/>
        <w:gridCol w:w="1457"/>
      </w:tblGrid>
      <w:tr w14:paraId="5E9B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5D169A39">
            <w:pPr>
              <w:adjustRightInd w:val="0"/>
              <w:snapToGrid w:val="0"/>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320" w:type="pct"/>
            <w:vAlign w:val="center"/>
          </w:tcPr>
          <w:p w14:paraId="3BD362DF">
            <w:pPr>
              <w:adjustRightInd w:val="0"/>
              <w:snapToGrid w:val="0"/>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校外实训基地名称</w:t>
            </w:r>
          </w:p>
        </w:tc>
        <w:tc>
          <w:tcPr>
            <w:tcW w:w="1185" w:type="pct"/>
            <w:vAlign w:val="center"/>
          </w:tcPr>
          <w:p w14:paraId="4596E364">
            <w:pPr>
              <w:adjustRightInd w:val="0"/>
              <w:snapToGrid w:val="0"/>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合作企业名称</w:t>
            </w:r>
          </w:p>
        </w:tc>
        <w:tc>
          <w:tcPr>
            <w:tcW w:w="1184" w:type="pct"/>
            <w:vAlign w:val="center"/>
          </w:tcPr>
          <w:p w14:paraId="2F0223E6">
            <w:pPr>
              <w:adjustRightInd w:val="0"/>
              <w:snapToGrid w:val="0"/>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合作项目</w:t>
            </w:r>
          </w:p>
        </w:tc>
        <w:tc>
          <w:tcPr>
            <w:tcW w:w="876" w:type="pct"/>
            <w:vAlign w:val="center"/>
          </w:tcPr>
          <w:p w14:paraId="4F9D1C36">
            <w:pPr>
              <w:adjustRightInd w:val="0"/>
              <w:snapToGrid w:val="0"/>
              <w:ind w:firstLine="0" w:firstLineChars="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合作深度</w:t>
            </w:r>
          </w:p>
        </w:tc>
      </w:tr>
      <w:tr w14:paraId="5CA4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2E3D5E21">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320" w:type="pct"/>
            <w:vAlign w:val="center"/>
          </w:tcPr>
          <w:p w14:paraId="763CA13D">
            <w:pPr>
              <w:pStyle w:val="5"/>
              <w:spacing w:line="360" w:lineRule="exact"/>
              <w:jc w:val="center"/>
              <w:outlineLvl w:val="3"/>
              <w:rPr>
                <w:rFonts w:asciiTheme="minorEastAsia" w:hAnsiTheme="minorEastAsia" w:eastAsiaTheme="minorEastAsia" w:cstheme="minorEastAsia"/>
                <w:b w:val="0"/>
                <w:color w:val="auto"/>
                <w:sz w:val="18"/>
                <w:szCs w:val="18"/>
              </w:rPr>
            </w:pPr>
            <w:r>
              <w:rPr>
                <w:rFonts w:hint="eastAsia" w:asciiTheme="minorEastAsia" w:hAnsiTheme="minorEastAsia" w:eastAsiaTheme="minorEastAsia" w:cstheme="minorEastAsia"/>
                <w:b w:val="0"/>
                <w:color w:val="auto"/>
                <w:sz w:val="18"/>
                <w:szCs w:val="18"/>
              </w:rPr>
              <w:t>园林苗木生产认知实习基地</w:t>
            </w:r>
          </w:p>
        </w:tc>
        <w:tc>
          <w:tcPr>
            <w:tcW w:w="1185" w:type="pct"/>
            <w:vAlign w:val="center"/>
          </w:tcPr>
          <w:p w14:paraId="0A579753">
            <w:pPr>
              <w:pStyle w:val="5"/>
              <w:spacing w:line="360" w:lineRule="exact"/>
              <w:jc w:val="center"/>
              <w:outlineLvl w:val="3"/>
              <w:rPr>
                <w:rFonts w:asciiTheme="minorEastAsia" w:hAnsiTheme="minorEastAsia" w:eastAsiaTheme="minorEastAsia" w:cstheme="minorEastAsia"/>
                <w:b w:val="0"/>
                <w:color w:val="auto"/>
                <w:sz w:val="18"/>
                <w:szCs w:val="18"/>
              </w:rPr>
            </w:pPr>
            <w:r>
              <w:rPr>
                <w:rFonts w:hint="eastAsia" w:asciiTheme="minorEastAsia" w:hAnsiTheme="minorEastAsia" w:eastAsiaTheme="minorEastAsia" w:cstheme="minorEastAsia"/>
                <w:b w:val="0"/>
                <w:color w:val="auto"/>
                <w:sz w:val="18"/>
                <w:szCs w:val="18"/>
                <w:lang w:val="zh-CN"/>
              </w:rPr>
              <w:t>新晟丰园林绿化工程有限公司</w:t>
            </w:r>
          </w:p>
        </w:tc>
        <w:tc>
          <w:tcPr>
            <w:tcW w:w="1184" w:type="pct"/>
            <w:vAlign w:val="center"/>
          </w:tcPr>
          <w:p w14:paraId="5CC2BAC6">
            <w:pPr>
              <w:pStyle w:val="5"/>
              <w:spacing w:line="360" w:lineRule="exact"/>
              <w:jc w:val="center"/>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专业认知实习</w:t>
            </w:r>
          </w:p>
        </w:tc>
        <w:tc>
          <w:tcPr>
            <w:tcW w:w="876" w:type="pct"/>
            <w:vAlign w:val="center"/>
          </w:tcPr>
          <w:p w14:paraId="5FCD7180">
            <w:pPr>
              <w:pStyle w:val="5"/>
              <w:spacing w:line="360" w:lineRule="exact"/>
              <w:jc w:val="center"/>
              <w:outlineLvl w:val="3"/>
              <w:rPr>
                <w:rFonts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合作深度</w:t>
            </w:r>
          </w:p>
        </w:tc>
      </w:tr>
      <w:tr w14:paraId="27B1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9B5E407">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320" w:type="pct"/>
            <w:vAlign w:val="center"/>
          </w:tcPr>
          <w:p w14:paraId="424A97AB">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园林施工认知实习实训基地</w:t>
            </w:r>
          </w:p>
        </w:tc>
        <w:tc>
          <w:tcPr>
            <w:tcW w:w="1185" w:type="pct"/>
            <w:vAlign w:val="center"/>
          </w:tcPr>
          <w:p w14:paraId="41D7B28F">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河南谷得景观园林工程有限公司</w:t>
            </w:r>
          </w:p>
        </w:tc>
        <w:tc>
          <w:tcPr>
            <w:tcW w:w="1184" w:type="pct"/>
            <w:vAlign w:val="center"/>
          </w:tcPr>
          <w:p w14:paraId="19549E0C">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生产性实训</w:t>
            </w:r>
          </w:p>
        </w:tc>
        <w:tc>
          <w:tcPr>
            <w:tcW w:w="876" w:type="pct"/>
            <w:vAlign w:val="center"/>
          </w:tcPr>
          <w:p w14:paraId="6392F74C">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合作深度</w:t>
            </w:r>
          </w:p>
        </w:tc>
      </w:tr>
      <w:tr w14:paraId="7D64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4D8E82A6">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320" w:type="pct"/>
            <w:vAlign w:val="center"/>
          </w:tcPr>
          <w:p w14:paraId="50A2582E">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园林设计实训基地</w:t>
            </w:r>
          </w:p>
        </w:tc>
        <w:tc>
          <w:tcPr>
            <w:tcW w:w="1185" w:type="pct"/>
            <w:vAlign w:val="center"/>
          </w:tcPr>
          <w:p w14:paraId="0DC0662D">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鄢陵县冬景园林绿化工程有限公司</w:t>
            </w:r>
          </w:p>
        </w:tc>
        <w:tc>
          <w:tcPr>
            <w:tcW w:w="1184" w:type="pct"/>
            <w:vAlign w:val="center"/>
          </w:tcPr>
          <w:p w14:paraId="045E5DBC">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教师专业实践</w:t>
            </w:r>
          </w:p>
        </w:tc>
        <w:tc>
          <w:tcPr>
            <w:tcW w:w="876" w:type="pct"/>
            <w:vAlign w:val="center"/>
          </w:tcPr>
          <w:p w14:paraId="390AE562">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合作深度</w:t>
            </w:r>
          </w:p>
        </w:tc>
      </w:tr>
      <w:tr w14:paraId="02FA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59BD7B1">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320" w:type="pct"/>
            <w:vAlign w:val="center"/>
          </w:tcPr>
          <w:p w14:paraId="64FC9F07">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园林施工认知实习基地</w:t>
            </w:r>
          </w:p>
        </w:tc>
        <w:tc>
          <w:tcPr>
            <w:tcW w:w="1185" w:type="pct"/>
            <w:vAlign w:val="center"/>
          </w:tcPr>
          <w:p w14:paraId="6B64E043">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苏州园林发展股份有限公司</w:t>
            </w:r>
          </w:p>
        </w:tc>
        <w:tc>
          <w:tcPr>
            <w:tcW w:w="1184" w:type="pct"/>
            <w:vAlign w:val="center"/>
          </w:tcPr>
          <w:p w14:paraId="0A27ED73">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专业认知实习</w:t>
            </w:r>
          </w:p>
        </w:tc>
        <w:tc>
          <w:tcPr>
            <w:tcW w:w="876" w:type="pct"/>
            <w:vAlign w:val="center"/>
          </w:tcPr>
          <w:p w14:paraId="7A95DB6D">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合作深度</w:t>
            </w:r>
          </w:p>
        </w:tc>
      </w:tr>
      <w:tr w14:paraId="4651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7E5AA85">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320" w:type="pct"/>
            <w:vAlign w:val="center"/>
          </w:tcPr>
          <w:p w14:paraId="5D45A9B4">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园林施工岗位实习基地</w:t>
            </w:r>
          </w:p>
        </w:tc>
        <w:tc>
          <w:tcPr>
            <w:tcW w:w="1185" w:type="pct"/>
            <w:vAlign w:val="center"/>
          </w:tcPr>
          <w:p w14:paraId="7F7959A5">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河南四季春园林艺术工程有限公司</w:t>
            </w:r>
          </w:p>
        </w:tc>
        <w:tc>
          <w:tcPr>
            <w:tcW w:w="1184" w:type="pct"/>
            <w:vAlign w:val="center"/>
          </w:tcPr>
          <w:p w14:paraId="770944F8">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生产性岗位实习实训</w:t>
            </w:r>
          </w:p>
        </w:tc>
        <w:tc>
          <w:tcPr>
            <w:tcW w:w="876" w:type="pct"/>
            <w:vAlign w:val="center"/>
          </w:tcPr>
          <w:p w14:paraId="4327EA3B">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一般合作</w:t>
            </w:r>
          </w:p>
        </w:tc>
      </w:tr>
      <w:tr w14:paraId="2329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1C34AD5">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320" w:type="pct"/>
            <w:vAlign w:val="center"/>
          </w:tcPr>
          <w:p w14:paraId="035C8B1C">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园林技术岗位实习基地</w:t>
            </w:r>
          </w:p>
        </w:tc>
        <w:tc>
          <w:tcPr>
            <w:tcW w:w="1185" w:type="pct"/>
            <w:vAlign w:val="center"/>
          </w:tcPr>
          <w:p w14:paraId="5EB3801F">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河南农大春景园林工程有限公司</w:t>
            </w:r>
          </w:p>
        </w:tc>
        <w:tc>
          <w:tcPr>
            <w:tcW w:w="1184" w:type="pct"/>
            <w:vAlign w:val="center"/>
          </w:tcPr>
          <w:p w14:paraId="2BEBC070">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生产性岗位实习实训</w:t>
            </w:r>
          </w:p>
        </w:tc>
        <w:tc>
          <w:tcPr>
            <w:tcW w:w="876" w:type="pct"/>
            <w:vAlign w:val="center"/>
          </w:tcPr>
          <w:p w14:paraId="5F2974FA">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合作深度</w:t>
            </w:r>
          </w:p>
        </w:tc>
      </w:tr>
      <w:tr w14:paraId="78B5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49C5CF33">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1320" w:type="pct"/>
            <w:vAlign w:val="center"/>
          </w:tcPr>
          <w:p w14:paraId="4F1BA19F">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园林施工岗位实习基地</w:t>
            </w:r>
          </w:p>
        </w:tc>
        <w:tc>
          <w:tcPr>
            <w:tcW w:w="1185" w:type="pct"/>
            <w:vAlign w:val="center"/>
          </w:tcPr>
          <w:p w14:paraId="046FE0D0">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河南森苑园林建筑工程有限公司</w:t>
            </w:r>
          </w:p>
        </w:tc>
        <w:tc>
          <w:tcPr>
            <w:tcW w:w="1184" w:type="pct"/>
            <w:vAlign w:val="center"/>
          </w:tcPr>
          <w:p w14:paraId="7F3B7AA5">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生产性岗位实习实训</w:t>
            </w:r>
          </w:p>
        </w:tc>
        <w:tc>
          <w:tcPr>
            <w:tcW w:w="876" w:type="pct"/>
            <w:vAlign w:val="center"/>
          </w:tcPr>
          <w:p w14:paraId="17651EF2">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合作深度</w:t>
            </w:r>
          </w:p>
        </w:tc>
      </w:tr>
    </w:tbl>
    <w:p w14:paraId="12DB987B">
      <w:pPr>
        <w:adjustRightInd w:val="0"/>
        <w:snapToGrid w:val="0"/>
        <w:ind w:firstLine="420"/>
        <w:rPr>
          <w:rFonts w:ascii="宋体" w:hAnsi="宋体" w:cs="宋体"/>
          <w:szCs w:val="21"/>
        </w:rPr>
      </w:pPr>
      <w:r>
        <w:rPr>
          <w:rFonts w:hint="eastAsia" w:ascii="宋体" w:hAnsi="宋体" w:cs="宋体"/>
          <w:szCs w:val="21"/>
        </w:rPr>
        <w:t>注：“合作项目”指专业认知实习、生产性实训、教师专业实践等，“合作深度”指校企合作的程度，一般分为一般合作、深度合作，深度合作指签订有合作人才培养协议（包括但不限于订单培养、现代学徒制、产业学院等合作协议。）</w:t>
      </w:r>
    </w:p>
    <w:p w14:paraId="4DB999DE">
      <w:pPr>
        <w:adjustRightInd w:val="0"/>
        <w:snapToGrid w:val="0"/>
        <w:ind w:firstLine="422"/>
        <w:rPr>
          <w:rFonts w:ascii="宋体" w:hAnsi="宋体" w:cs="宋体"/>
          <w:b/>
          <w:bCs/>
          <w:szCs w:val="21"/>
        </w:rPr>
      </w:pPr>
      <w:r>
        <w:rPr>
          <w:rFonts w:hint="eastAsia" w:ascii="宋体" w:hAnsi="宋体" w:cs="宋体"/>
          <w:b/>
          <w:bCs/>
          <w:szCs w:val="21"/>
        </w:rPr>
        <w:t>4.学生实习基地基本要求</w:t>
      </w:r>
    </w:p>
    <w:p w14:paraId="17C1F3A6">
      <w:pPr>
        <w:adjustRightInd w:val="0"/>
        <w:snapToGrid w:val="0"/>
        <w:ind w:firstLine="420"/>
        <w:rPr>
          <w:rFonts w:ascii="宋体" w:hAnsi="宋体" w:cs="宋体"/>
          <w:szCs w:val="21"/>
        </w:rPr>
      </w:pPr>
      <w:r>
        <w:rPr>
          <w:rFonts w:hint="eastAsia" w:ascii="宋体" w:hAnsi="宋体" w:cs="宋体"/>
          <w:szCs w:val="21"/>
        </w:rPr>
        <w:t>(1)校外基地稳定性</w:t>
      </w:r>
    </w:p>
    <w:p w14:paraId="30A69D1C">
      <w:pPr>
        <w:adjustRightInd w:val="0"/>
        <w:snapToGrid w:val="0"/>
        <w:ind w:firstLine="420"/>
        <w:rPr>
          <w:rFonts w:ascii="宋体" w:hAnsi="宋体" w:cs="宋体"/>
          <w:szCs w:val="21"/>
        </w:rPr>
      </w:pPr>
      <w:r>
        <w:rPr>
          <w:rFonts w:hint="eastAsia" w:ascii="宋体" w:hAnsi="宋体" w:cs="宋体"/>
          <w:szCs w:val="21"/>
        </w:rPr>
        <w:t>实习基地应具备长期稳定的教学合作关系，确保每年或每学期都能为学生提供充足的实习岗位和实践机会。同时，基地应具备良好的教学环境和条件，能够满足园林技术专业实践教学的需要。</w:t>
      </w:r>
    </w:p>
    <w:p w14:paraId="6A59D324">
      <w:pPr>
        <w:adjustRightInd w:val="0"/>
        <w:snapToGrid w:val="0"/>
        <w:ind w:firstLine="420"/>
        <w:rPr>
          <w:rFonts w:ascii="宋体" w:hAnsi="宋体" w:cs="宋体"/>
          <w:szCs w:val="21"/>
        </w:rPr>
      </w:pPr>
      <w:r>
        <w:rPr>
          <w:rFonts w:hint="eastAsia" w:ascii="宋体" w:hAnsi="宋体" w:cs="宋体"/>
          <w:szCs w:val="21"/>
        </w:rPr>
        <w:t>(2)实习岗位适配性</w:t>
      </w:r>
    </w:p>
    <w:p w14:paraId="2BED2E0C">
      <w:pPr>
        <w:adjustRightInd w:val="0"/>
        <w:snapToGrid w:val="0"/>
        <w:ind w:firstLine="420"/>
        <w:rPr>
          <w:rFonts w:ascii="宋体" w:hAnsi="宋体" w:cs="宋体"/>
          <w:szCs w:val="21"/>
        </w:rPr>
      </w:pPr>
      <w:r>
        <w:rPr>
          <w:rFonts w:hint="eastAsia" w:ascii="宋体" w:hAnsi="宋体" w:cs="宋体"/>
          <w:szCs w:val="21"/>
        </w:rPr>
        <w:t>实习基地应提供与园林技术专业紧密相关的实习岗位，使学生能够在实际工作中接触并应用所学知识。岗位设置应充分考虑学生的专业技能和兴趣爱好，确保实习内容的针对性和实效性。</w:t>
      </w:r>
    </w:p>
    <w:p w14:paraId="3075FEDB">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(3)技术涵盖广泛性</w:t>
      </w:r>
    </w:p>
    <w:p w14:paraId="78A38AF7">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实习基地应涵盖园林技术领域的多个方面，包括但不限于园林设计、园林施工、园林植物养护等。通过多样化的实习内容，使学生能够全面了解园林技术行业的各个方面，提高其综合素质和适应能力。</w:t>
      </w:r>
    </w:p>
    <w:p w14:paraId="2F17DFDE">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(4指导教师配备充足</w:t>
      </w:r>
    </w:p>
    <w:p w14:paraId="1476E2CD">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实习基地应配备充足的指导教师，负责学生的实习指导和管理工作。指导教师应具备丰富的实践经验和良好的教学能力，能够为学生提供专业的指导和帮助。同时，学校也应加强与基地指导教师的沟通和协作，共同推进实习工作的顺利开展。</w:t>
      </w:r>
    </w:p>
    <w:p w14:paraId="67172822">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(5)规章制度完善性</w:t>
      </w:r>
    </w:p>
    <w:p w14:paraId="154BD226">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实习基地应建立完善的规章制度，包括实习管理、实习考核、安全保障等方面的内容。这些规章制度应明确实习目标、任务和要求，规范学生的实习行为，确保实习过程的安全和有效。</w:t>
      </w:r>
    </w:p>
    <w:p w14:paraId="27408A3B">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(6)安全保险保障措施</w:t>
      </w:r>
    </w:p>
    <w:p w14:paraId="6B0295A9">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实习基地应重视学生的安全保障工作，采取必要的安全措施和保险保障措施。这包括提供安全的工作环境、配备必要的安全防护设备、购买相应的保险等。同时，基地也应加强对学生安全教育的培训和指导，提高学生的安全意识和自我保护能力。</w:t>
      </w:r>
    </w:p>
    <w:p w14:paraId="1DEEB65C">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(7)实践教学设施完备</w:t>
      </w:r>
    </w:p>
    <w:p w14:paraId="4488A7AE">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实习基地应配备完备的实践教学设施，包括但不限于园林设计软件、施工工具、植物养护设备等。这些设施应能够满足学生实践教学的需要，确保学生能够在实习过程中充分应用所学知识，提高实践能力。</w:t>
      </w:r>
    </w:p>
    <w:p w14:paraId="14D23173">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(8)校企合作紧密性</w:t>
      </w:r>
    </w:p>
    <w:p w14:paraId="6D71ED62">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实习基地的建设和管理应充分体现校企合作的紧密性。学校应与企业建立良好的合作关系，共同制定实习计划和教学方案，共同参与学生的实习管理和考核评价工作。同时，企业也应积极参与学校的实践教学和人才培养工作，提供必要的支持和帮助。</w:t>
      </w:r>
    </w:p>
    <w:p w14:paraId="510F6B89">
      <w:pPr>
        <w:pStyle w:val="4"/>
        <w:adjustRightInd w:val="0"/>
        <w:ind w:firstLine="422"/>
        <w:rPr>
          <w:rFonts w:ascii="宋体" w:hAnsi="宋体" w:cs="宋体"/>
          <w:bCs/>
          <w:szCs w:val="21"/>
        </w:rPr>
      </w:pPr>
      <w:r>
        <w:rPr>
          <w:rFonts w:hint="eastAsia" w:ascii="宋体" w:hAnsi="宋体" w:cs="宋体"/>
          <w:bCs/>
          <w:szCs w:val="21"/>
        </w:rPr>
        <w:t>5.支持信息化教学基本要求</w:t>
      </w:r>
    </w:p>
    <w:p w14:paraId="23697131">
      <w:pPr>
        <w:adjustRightInd w:val="0"/>
        <w:snapToGrid w:val="0"/>
        <w:ind w:firstLine="420"/>
        <w:rPr>
          <w:rFonts w:ascii="宋体" w:hAnsi="宋体" w:cs="宋体"/>
          <w:szCs w:val="21"/>
        </w:rPr>
      </w:pPr>
      <w:r>
        <w:rPr>
          <w:rFonts w:hint="eastAsia" w:ascii="宋体" w:hAnsi="宋体" w:cs="宋体"/>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665413E3">
      <w:pPr>
        <w:pStyle w:val="3"/>
        <w:adjustRightInd w:val="0"/>
        <w:snapToGrid w:val="0"/>
        <w:ind w:firstLine="422"/>
        <w:rPr>
          <w:rFonts w:ascii="宋体" w:hAnsi="宋体" w:cs="宋体"/>
          <w:szCs w:val="21"/>
        </w:rPr>
      </w:pPr>
      <w:bookmarkStart w:id="27" w:name="_Toc14767"/>
      <w:r>
        <w:rPr>
          <w:rFonts w:hint="eastAsia" w:ascii="宋体" w:hAnsi="宋体" w:cs="宋体"/>
          <w:szCs w:val="21"/>
        </w:rPr>
        <w:t>（三）教学资源</w:t>
      </w:r>
      <w:bookmarkEnd w:id="27"/>
    </w:p>
    <w:p w14:paraId="0CAD4FD5">
      <w:pPr>
        <w:pStyle w:val="4"/>
        <w:ind w:firstLine="422"/>
        <w:rPr>
          <w:rFonts w:ascii="宋体" w:hAnsi="宋体" w:cs="宋体"/>
          <w:szCs w:val="21"/>
        </w:rPr>
      </w:pPr>
      <w:r>
        <w:rPr>
          <w:rFonts w:hint="eastAsia" w:ascii="宋体" w:hAnsi="宋体" w:cs="宋体"/>
          <w:szCs w:val="21"/>
        </w:rPr>
        <w:t>1.教材选用</w:t>
      </w:r>
      <w:r>
        <w:rPr>
          <w:rFonts w:hint="eastAsia" w:ascii="宋体" w:hAnsi="宋体" w:cs="宋体"/>
          <w:bCs/>
          <w:szCs w:val="21"/>
        </w:rPr>
        <w:t>基本要求</w:t>
      </w:r>
    </w:p>
    <w:p w14:paraId="55929CC8">
      <w:pPr>
        <w:ind w:firstLine="420"/>
        <w:rPr>
          <w:rFonts w:ascii="宋体" w:hAnsi="宋体" w:cs="宋体"/>
          <w:szCs w:val="21"/>
        </w:rPr>
      </w:pPr>
      <w:r>
        <w:rPr>
          <w:rFonts w:hint="eastAsia" w:ascii="宋体" w:hAnsi="宋体" w:cs="宋体"/>
          <w:szCs w:val="21"/>
        </w:rPr>
        <w:t>园林技术教材应当涵盖从基础知识到高级技术的全面内容，同时也要紧跟行业发展和技术变革的步伐。建议选择一些权威、系统、实用的教材，如《园林植物学》、《园林工程技术》等。</w:t>
      </w:r>
    </w:p>
    <w:p w14:paraId="22860B7B">
      <w:pPr>
        <w:ind w:firstLine="422"/>
        <w:rPr>
          <w:rFonts w:ascii="宋体" w:hAnsi="宋体" w:cs="宋体"/>
          <w:szCs w:val="21"/>
        </w:rPr>
      </w:pPr>
      <w:r>
        <w:rPr>
          <w:rStyle w:val="18"/>
          <w:rFonts w:hint="eastAsia"/>
        </w:rPr>
        <w:t>2.图书文献配备基本要</w:t>
      </w:r>
      <w:r>
        <w:rPr>
          <w:rFonts w:hint="eastAsia" w:ascii="宋体" w:hAnsi="宋体" w:cs="宋体"/>
          <w:b/>
          <w:bCs/>
          <w:szCs w:val="21"/>
        </w:rPr>
        <w:t>求</w:t>
      </w:r>
    </w:p>
    <w:p w14:paraId="551AB10C">
      <w:pPr>
        <w:ind w:firstLine="420"/>
        <w:rPr>
          <w:rFonts w:ascii="宋体" w:hAnsi="宋体" w:cs="宋体"/>
          <w:szCs w:val="21"/>
        </w:rPr>
      </w:pPr>
      <w:r>
        <w:rPr>
          <w:rFonts w:hint="eastAsia" w:ascii="宋体" w:hAnsi="宋体" w:cs="宋体"/>
          <w:szCs w:val="21"/>
        </w:rPr>
        <w:t>除了教材之外，还应该配备一些相关的图书和文献资料，以供师生参考。这些图书和文献可以是教材的补充，也可以是针对某个专题或领域的深入研究，能够帮助学生深入了解不同方面的知识。</w:t>
      </w:r>
    </w:p>
    <w:p w14:paraId="76032DDD">
      <w:pPr>
        <w:pStyle w:val="4"/>
        <w:ind w:firstLine="422"/>
      </w:pPr>
      <w:r>
        <w:rPr>
          <w:rFonts w:hint="eastAsia"/>
        </w:rPr>
        <w:t>3.数字资源配备基本要求</w:t>
      </w:r>
    </w:p>
    <w:p w14:paraId="6EA67727">
      <w:pPr>
        <w:ind w:firstLine="420"/>
        <w:rPr>
          <w:rFonts w:ascii="宋体" w:hAnsi="宋体" w:cs="宋体"/>
          <w:szCs w:val="21"/>
        </w:rPr>
      </w:pPr>
      <w:r>
        <w:rPr>
          <w:rFonts w:hint="eastAsia" w:ascii="宋体" w:hAnsi="宋体" w:cs="宋体"/>
          <w:szCs w:val="21"/>
        </w:rPr>
        <w:t>随着互联网和数字技术的普及，数字资源已经成为不可或缺的教学资源之一。建议在教学中引入一些数字化资源，如网络电子书、视频课程、在线文献数据库等，以满足学生不同的学习需求，并且方便学生随时随地进行学习。</w:t>
      </w:r>
    </w:p>
    <w:p w14:paraId="63DC301F">
      <w:pPr>
        <w:pStyle w:val="3"/>
        <w:adjustRightInd w:val="0"/>
        <w:snapToGrid w:val="0"/>
        <w:ind w:firstLine="422"/>
        <w:rPr>
          <w:rFonts w:ascii="宋体" w:hAnsi="宋体" w:cs="宋体"/>
          <w:szCs w:val="21"/>
        </w:rPr>
      </w:pPr>
      <w:bookmarkStart w:id="28" w:name="_Toc21777"/>
      <w:r>
        <w:rPr>
          <w:rFonts w:hint="eastAsia" w:ascii="宋体" w:hAnsi="宋体" w:cs="宋体"/>
          <w:szCs w:val="21"/>
        </w:rPr>
        <w:t>（四）教学方法</w:t>
      </w:r>
      <w:bookmarkEnd w:id="28"/>
    </w:p>
    <w:p w14:paraId="1F9676DF">
      <w:pPr>
        <w:pStyle w:val="4"/>
        <w:ind w:firstLine="422"/>
      </w:pPr>
      <w:r>
        <w:rPr>
          <w:rFonts w:hint="eastAsia"/>
        </w:rPr>
        <w:t>1.实践教学与理论教学相结合</w:t>
      </w:r>
    </w:p>
    <w:p w14:paraId="27074AE6">
      <w:pPr>
        <w:ind w:firstLine="420"/>
        <w:rPr>
          <w:rFonts w:ascii="宋体" w:hAnsi="宋体" w:cs="宋体"/>
          <w:szCs w:val="21"/>
        </w:rPr>
      </w:pPr>
      <w:r>
        <w:rPr>
          <w:rFonts w:hint="eastAsia" w:ascii="宋体" w:hAnsi="宋体" w:cs="宋体"/>
          <w:szCs w:val="21"/>
        </w:rPr>
        <w:t>园林技术的教学必须以实践为基础，使学生能够深入了解园林技术原理，并能够灵活运用这些知识来解决实际问题。</w:t>
      </w:r>
    </w:p>
    <w:p w14:paraId="560F14F4">
      <w:pPr>
        <w:pStyle w:val="4"/>
        <w:ind w:firstLine="422"/>
      </w:pPr>
      <w:r>
        <w:rPr>
          <w:rFonts w:hint="eastAsia"/>
        </w:rPr>
        <w:t>2.采用多种教学手段</w:t>
      </w:r>
    </w:p>
    <w:p w14:paraId="616087B8">
      <w:pPr>
        <w:ind w:firstLine="420"/>
        <w:rPr>
          <w:rFonts w:ascii="宋体" w:hAnsi="宋体" w:cs="宋体"/>
          <w:szCs w:val="21"/>
        </w:rPr>
      </w:pPr>
      <w:r>
        <w:rPr>
          <w:rFonts w:hint="eastAsia" w:ascii="宋体" w:hAnsi="宋体" w:cs="宋体"/>
          <w:szCs w:val="21"/>
        </w:rPr>
        <w:t>园林技术的教学应该采用多种手段，如讲授、示范、实验、练习、沙盘模拟等，使学生在不同的环境下更好地掌握知识和技能。</w:t>
      </w:r>
    </w:p>
    <w:p w14:paraId="6899545F">
      <w:pPr>
        <w:pStyle w:val="4"/>
        <w:ind w:firstLine="422"/>
      </w:pPr>
      <w:r>
        <w:rPr>
          <w:rFonts w:hint="eastAsia"/>
        </w:rPr>
        <w:t>3.强调实践能力培养</w:t>
      </w:r>
    </w:p>
    <w:p w14:paraId="128F084E">
      <w:pPr>
        <w:ind w:firstLine="420"/>
        <w:rPr>
          <w:rFonts w:ascii="宋体" w:hAnsi="宋体" w:cs="宋体"/>
          <w:szCs w:val="21"/>
        </w:rPr>
      </w:pPr>
      <w:r>
        <w:rPr>
          <w:rFonts w:hint="eastAsia" w:ascii="宋体" w:hAnsi="宋体" w:cs="宋体"/>
          <w:szCs w:val="21"/>
        </w:rPr>
        <w:t>园林技术教学应当注重实践能力的培养，注重带领学生参与实际工程项目，提高学生解决实际问题的能力，增强学生的团队协作能力和创新意识。</w:t>
      </w:r>
    </w:p>
    <w:p w14:paraId="7A24F764">
      <w:pPr>
        <w:pStyle w:val="4"/>
        <w:ind w:firstLine="422"/>
      </w:pPr>
      <w:r>
        <w:rPr>
          <w:rFonts w:hint="eastAsia"/>
        </w:rPr>
        <w:t>4.强化案例教学</w:t>
      </w:r>
    </w:p>
    <w:p w14:paraId="1D31C217">
      <w:pPr>
        <w:ind w:firstLine="420"/>
        <w:rPr>
          <w:rFonts w:ascii="宋体" w:hAnsi="宋体" w:cs="宋体"/>
          <w:szCs w:val="21"/>
        </w:rPr>
      </w:pPr>
      <w:r>
        <w:rPr>
          <w:rFonts w:hint="eastAsia" w:ascii="宋体" w:hAnsi="宋体" w:cs="宋体"/>
          <w:szCs w:val="21"/>
        </w:rPr>
        <w:t>通过实际案例，使学生能够更直观地理解理论知识，并且在实际操作中能够更熟练地运用所学知识。</w:t>
      </w:r>
    </w:p>
    <w:p w14:paraId="788459FE">
      <w:pPr>
        <w:pStyle w:val="4"/>
        <w:ind w:firstLine="422"/>
      </w:pPr>
      <w:r>
        <w:rPr>
          <w:rFonts w:hint="eastAsia"/>
        </w:rPr>
        <w:t>5.加强与行业企业的联系</w:t>
      </w:r>
    </w:p>
    <w:p w14:paraId="64FDEFC7">
      <w:pPr>
        <w:ind w:firstLine="420"/>
        <w:rPr>
          <w:rFonts w:ascii="宋体" w:hAnsi="宋体" w:cs="宋体"/>
          <w:szCs w:val="21"/>
        </w:rPr>
      </w:pPr>
      <w:r>
        <w:rPr>
          <w:rFonts w:hint="eastAsia" w:ascii="宋体" w:hAnsi="宋体" w:cs="宋体"/>
          <w:szCs w:val="21"/>
        </w:rPr>
        <w:t>园林技术教学应该加强与相关行业和企业的联系，及时了解最新技术发展趋势，使教学内容更加实用。</w:t>
      </w:r>
    </w:p>
    <w:p w14:paraId="176A67B4">
      <w:pPr>
        <w:pStyle w:val="3"/>
        <w:adjustRightInd w:val="0"/>
        <w:snapToGrid w:val="0"/>
        <w:ind w:firstLine="422"/>
        <w:rPr>
          <w:rFonts w:ascii="宋体" w:hAnsi="宋体" w:cs="宋体"/>
          <w:szCs w:val="21"/>
        </w:rPr>
      </w:pPr>
      <w:bookmarkStart w:id="29" w:name="_Toc15767"/>
      <w:r>
        <w:rPr>
          <w:rFonts w:hint="eastAsia" w:ascii="宋体" w:hAnsi="宋体" w:cs="宋体"/>
          <w:szCs w:val="21"/>
        </w:rPr>
        <w:t>（五）学习评价</w:t>
      </w:r>
      <w:bookmarkEnd w:id="29"/>
    </w:p>
    <w:p w14:paraId="5B412CA9">
      <w:pPr>
        <w:pStyle w:val="4"/>
        <w:ind w:firstLine="422"/>
      </w:pPr>
      <w:r>
        <w:rPr>
          <w:rFonts w:hint="eastAsia"/>
        </w:rPr>
        <w:t>1.知识储备</w:t>
      </w:r>
    </w:p>
    <w:p w14:paraId="104762AD">
      <w:pPr>
        <w:ind w:firstLine="420"/>
        <w:rPr>
          <w:rFonts w:ascii="宋体" w:hAnsi="宋体" w:cs="宋体"/>
          <w:bCs/>
          <w:szCs w:val="21"/>
        </w:rPr>
      </w:pPr>
      <w:r>
        <w:rPr>
          <w:rFonts w:hint="eastAsia" w:ascii="宋体" w:hAnsi="宋体" w:cs="宋体"/>
          <w:bCs/>
          <w:szCs w:val="21"/>
        </w:rPr>
        <w:t>学生需要掌握园林设计、植物学、造景技术等相关知识，因此对于学生的知识储备可以通过课堂测试或者考试等方式进行评价。</w:t>
      </w:r>
    </w:p>
    <w:p w14:paraId="6BCC050C">
      <w:pPr>
        <w:pStyle w:val="4"/>
        <w:ind w:firstLine="422"/>
      </w:pPr>
      <w:r>
        <w:rPr>
          <w:rFonts w:hint="eastAsia"/>
        </w:rPr>
        <w:t>2.实践技能</w:t>
      </w:r>
    </w:p>
    <w:p w14:paraId="2F0ED6DF">
      <w:pPr>
        <w:ind w:firstLine="420"/>
        <w:rPr>
          <w:rFonts w:ascii="宋体" w:hAnsi="宋体" w:cs="宋体"/>
          <w:bCs/>
          <w:szCs w:val="21"/>
        </w:rPr>
      </w:pPr>
      <w:r>
        <w:rPr>
          <w:rFonts w:hint="eastAsia" w:ascii="宋体" w:hAnsi="宋体" w:cs="宋体"/>
          <w:bCs/>
          <w:szCs w:val="21"/>
        </w:rPr>
        <w:t>园林技术是一个实践性很强的学科，因此学生的实践技能是否能够与理论知识相结合，才能真正成为一名合格的园林技术专业人员。针对这点，可以给学生设计实践项目，评估学生的实践操作技能以及对园林设计和施工的理解能力。</w:t>
      </w:r>
    </w:p>
    <w:p w14:paraId="35281E7B">
      <w:pPr>
        <w:pStyle w:val="4"/>
        <w:ind w:firstLine="422"/>
      </w:pPr>
      <w:r>
        <w:rPr>
          <w:rFonts w:hint="eastAsia"/>
        </w:rPr>
        <w:t>3.综合素质</w:t>
      </w:r>
    </w:p>
    <w:p w14:paraId="6AA4DD1D">
      <w:pPr>
        <w:ind w:firstLine="420"/>
        <w:rPr>
          <w:rFonts w:ascii="宋体" w:hAnsi="宋体" w:cs="宋体"/>
          <w:bCs/>
          <w:szCs w:val="21"/>
        </w:rPr>
      </w:pPr>
      <w:r>
        <w:rPr>
          <w:rFonts w:hint="eastAsia" w:ascii="宋体" w:hAnsi="宋体" w:cs="宋体"/>
          <w:bCs/>
          <w:szCs w:val="21"/>
        </w:rPr>
        <w:t>在园林技术学习过程中，学生需要具备创新和协作能力，还需要有良好的审美观念和责任心。因此在综合素质方面，可以考察学生在调研报告、设计方案、施工计划等方面的思考和解决问题的能力。</w:t>
      </w:r>
    </w:p>
    <w:p w14:paraId="725EE937">
      <w:pPr>
        <w:pStyle w:val="2"/>
        <w:keepNext/>
        <w:keepLines/>
        <w:widowControl w:val="0"/>
        <w:adjustRightInd w:val="0"/>
        <w:snapToGrid w:val="0"/>
        <w:ind w:firstLine="422"/>
        <w:rPr>
          <w:sz w:val="21"/>
          <w:szCs w:val="21"/>
        </w:rPr>
      </w:pPr>
      <w:bookmarkStart w:id="30" w:name="_Toc11700"/>
      <w:r>
        <w:rPr>
          <w:rFonts w:hint="eastAsia"/>
          <w:sz w:val="21"/>
          <w:szCs w:val="21"/>
        </w:rPr>
        <w:t>（六）质量管理</w:t>
      </w:r>
      <w:bookmarkEnd w:id="30"/>
    </w:p>
    <w:p w14:paraId="75C9A743">
      <w:pPr>
        <w:adjustRightInd w:val="0"/>
        <w:snapToGrid w:val="0"/>
        <w:spacing w:line="360" w:lineRule="exact"/>
        <w:ind w:firstLine="422" w:firstLineChars="200"/>
        <w:rPr>
          <w:rFonts w:hint="eastAsia" w:ascii="宋体" w:hAnsi="宋体" w:eastAsia="宋体" w:cs="宋体"/>
          <w:b/>
          <w:bCs/>
          <w:szCs w:val="21"/>
          <w:lang w:eastAsia="zh-CN"/>
        </w:rPr>
      </w:pPr>
      <w:bookmarkStart w:id="31" w:name="_Toc8980"/>
      <w:r>
        <w:rPr>
          <w:rFonts w:hint="eastAsia" w:ascii="宋体" w:hAnsi="宋体" w:cs="宋体"/>
          <w:b/>
          <w:bCs/>
          <w:szCs w:val="21"/>
        </w:rPr>
        <w:t>1.建立组织体系</w:t>
      </w:r>
      <w:r>
        <w:rPr>
          <w:rFonts w:hint="eastAsia" w:ascii="宋体" w:hAnsi="宋体" w:cs="宋体"/>
          <w:b/>
          <w:bCs/>
          <w:szCs w:val="21"/>
          <w:lang w:eastAsia="zh-CN"/>
        </w:rPr>
        <w:t>，</w:t>
      </w:r>
      <w:r>
        <w:rPr>
          <w:rFonts w:hint="eastAsia" w:ascii="宋体" w:hAnsi="宋体" w:cs="宋体"/>
          <w:b/>
          <w:bCs/>
          <w:szCs w:val="21"/>
        </w:rPr>
        <w:t>成立教学质量保证机构</w:t>
      </w:r>
    </w:p>
    <w:p w14:paraId="27053A0A">
      <w:pPr>
        <w:adjustRightInd w:val="0"/>
        <w:snapToGrid w:val="0"/>
        <w:spacing w:line="360" w:lineRule="exact"/>
        <w:ind w:firstLine="420" w:firstLineChars="200"/>
        <w:rPr>
          <w:rFonts w:hint="eastAsia" w:ascii="宋体" w:hAnsi="宋体" w:cs="宋体"/>
          <w:b/>
          <w:bCs/>
          <w:szCs w:val="21"/>
        </w:rPr>
      </w:pPr>
      <w:r>
        <w:rPr>
          <w:rFonts w:hint="eastAsia" w:ascii="宋体" w:hAnsi="宋体" w:cs="宋体"/>
          <w:szCs w:val="21"/>
        </w:rPr>
        <w:t>首先，需要建立一个清晰的组织体系，明确各级质量管理机构的职责和权限。这包括学校层面的质量管理委员会、院系层面的教学指导委员会以及教研室层面的教学小组等。各级机构应相互协作，共同推动建筑工程技术专业的教学质量提升。</w:t>
      </w:r>
    </w:p>
    <w:p w14:paraId="0E906508">
      <w:pPr>
        <w:adjustRightInd w:val="0"/>
        <w:snapToGrid w:val="0"/>
        <w:spacing w:line="360" w:lineRule="exact"/>
        <w:ind w:firstLine="420" w:firstLineChars="200"/>
        <w:rPr>
          <w:rFonts w:ascii="宋体" w:hAnsi="宋体" w:cs="宋体"/>
          <w:szCs w:val="21"/>
        </w:rPr>
      </w:pPr>
      <w:r>
        <w:rPr>
          <w:rFonts w:hint="eastAsia" w:ascii="宋体" w:hAnsi="宋体" w:cs="宋体"/>
          <w:szCs w:val="21"/>
        </w:rPr>
        <w:t>成立专门的教学质量保证机构，负责全面监督和管理建筑工程技术专业的教学质量。该机构应制定详细的工作计划和目标，定期评估教学质量，并提出改进建议。同时，质量保证机构还应与其他相关部门保持密切沟通，确保教学质量管理工作的顺利进行。</w:t>
      </w:r>
    </w:p>
    <w:p w14:paraId="54809DC0">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.建立健全教学质量标准体系</w:t>
      </w:r>
    </w:p>
    <w:p w14:paraId="6530B14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教学质量标准体系是确保教学质量的基础。这包括制定符合行业规范的教学大纲、教学计划、课程标准等，明确教学目标、教学内容、教学方法等要求。同时，还应建立教学质量评估标准，对教学质量进行量化评估，为教学改进提供依据。</w:t>
      </w:r>
    </w:p>
    <w:p w14:paraId="180DEB87">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.完善教学管理制度</w:t>
      </w:r>
    </w:p>
    <w:p w14:paraId="691161BF">
      <w:pPr>
        <w:adjustRightInd w:val="0"/>
        <w:snapToGrid w:val="0"/>
        <w:spacing w:line="360" w:lineRule="exact"/>
        <w:ind w:firstLine="420" w:firstLineChars="200"/>
        <w:rPr>
          <w:rFonts w:ascii="宋体" w:hAnsi="宋体" w:cs="宋体"/>
          <w:szCs w:val="21"/>
        </w:rPr>
      </w:pPr>
      <w:r>
        <w:rPr>
          <w:rFonts w:hint="eastAsia" w:ascii="宋体" w:hAnsi="宋体" w:cs="宋体"/>
          <w:szCs w:val="21"/>
        </w:rPr>
        <w:t>完善教学管理制度是确保教学质量的重要保障。这包括制定和完善教学计划管理、教学过程管理、教学质量管理、教学评估与反馈等方面的制度。同时，还应建立激励机制和约束机制，激发教师的教学热情，规范教师的教学行为。</w:t>
      </w:r>
    </w:p>
    <w:p w14:paraId="5ADFD612">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4</w:t>
      </w:r>
      <w:r>
        <w:rPr>
          <w:rFonts w:hint="eastAsia" w:ascii="宋体" w:hAnsi="宋体" w:cs="宋体"/>
          <w:b/>
          <w:bCs/>
          <w:szCs w:val="21"/>
        </w:rPr>
        <w:t>.建立健全质量监控机制</w:t>
      </w:r>
    </w:p>
    <w:p w14:paraId="582449C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质量监控机制是确保教学质量持续提升的关键。这包括建立教学质量监控体系，对教学过程、教学效果、教学资源等进行全方位监控。同时，还应开展定期的教学检查和评估活动，及时发现问题并采取改进措施。此外，还应建立学生评教制度，收集学生的反馈意见，为教学改进提供参考。</w:t>
      </w:r>
    </w:p>
    <w:p w14:paraId="032F3DF3">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5</w:t>
      </w:r>
      <w:r>
        <w:rPr>
          <w:rFonts w:hint="eastAsia" w:ascii="宋体" w:hAnsi="宋体" w:cs="宋体"/>
          <w:b/>
          <w:bCs/>
          <w:szCs w:val="21"/>
        </w:rPr>
        <w:t>.建立社会评级机制</w:t>
      </w:r>
    </w:p>
    <w:p w14:paraId="3138A0D0">
      <w:pPr>
        <w:pStyle w:val="2"/>
        <w:ind w:firstLine="482"/>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建立社会评级机制是提高建筑工程技术专业社会认可度的有效途径。这包括制定科学的评级标准和指标体系，邀请行业专家、用人单位等参与评级活动。通过评级活动，可以客观评价建筑工程技术专业的教学质量和人才培养质量，提高专业的社会声誉和影响力</w:t>
      </w:r>
      <w:r>
        <w:rPr>
          <w:rFonts w:hint="eastAsia" w:cs="宋体"/>
          <w:b w:val="0"/>
          <w:bCs w:val="0"/>
          <w:kern w:val="2"/>
          <w:sz w:val="21"/>
          <w:szCs w:val="21"/>
          <w:lang w:val="en-US" w:eastAsia="zh-CN" w:bidi="ar-SA"/>
        </w:rPr>
        <w:t>。</w:t>
      </w:r>
    </w:p>
    <w:p w14:paraId="7266900A">
      <w:pPr>
        <w:pStyle w:val="2"/>
        <w:ind w:firstLine="482"/>
      </w:pPr>
      <w:r>
        <w:rPr>
          <w:rFonts w:hint="eastAsia"/>
        </w:rPr>
        <w:t>九、毕业要求</w:t>
      </w:r>
      <w:bookmarkEnd w:id="31"/>
    </w:p>
    <w:p w14:paraId="7A534882">
      <w:pPr>
        <w:pStyle w:val="3"/>
        <w:ind w:firstLine="422"/>
        <w:rPr>
          <w:lang w:val="zh-CN"/>
        </w:rPr>
      </w:pPr>
      <w:bookmarkStart w:id="32" w:name="_Toc9692"/>
      <w:r>
        <w:rPr>
          <w:rFonts w:hint="eastAsia"/>
          <w:lang w:val="zh-CN"/>
        </w:rPr>
        <w:t>(一)毕业学分要求</w:t>
      </w:r>
      <w:bookmarkEnd w:id="32"/>
    </w:p>
    <w:p w14:paraId="41E37A70">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textAlignment w:val="auto"/>
        <w:rPr>
          <w:rFonts w:hint="eastAsia" w:ascii="宋体" w:hAnsi="宋体" w:eastAsia="宋体" w:cs="宋体"/>
          <w:szCs w:val="21"/>
          <w:lang w:val="en-US" w:eastAsia="zh-CN"/>
        </w:rPr>
      </w:pPr>
      <w:r>
        <w:rPr>
          <w:rFonts w:hint="eastAsia" w:ascii="宋体" w:hAnsi="宋体" w:cs="宋体"/>
          <w:lang w:val="en-US" w:eastAsia="zh-CN"/>
        </w:rPr>
        <w:t>1.</w:t>
      </w:r>
      <w:r>
        <w:rPr>
          <w:rFonts w:hint="eastAsia" w:ascii="宋体" w:hAnsi="宋体" w:cs="宋体"/>
          <w:szCs w:val="21"/>
        </w:rPr>
        <w:t>本专业修够</w:t>
      </w:r>
      <w:r>
        <w:rPr>
          <w:rFonts w:hint="eastAsia" w:ascii="宋体" w:hAnsi="宋体" w:cs="宋体"/>
          <w:szCs w:val="21"/>
          <w:lang w:val="en-US" w:eastAsia="zh-CN"/>
        </w:rPr>
        <w:t>149</w:t>
      </w:r>
      <w:r>
        <w:rPr>
          <w:rFonts w:hint="eastAsia" w:ascii="宋体" w:hAnsi="宋体" w:cs="宋体"/>
          <w:szCs w:val="21"/>
        </w:rPr>
        <w:t>学分方能毕业。</w:t>
      </w:r>
      <w:r>
        <w:rPr>
          <w:rFonts w:hint="eastAsia" w:ascii="宋体" w:hAnsi="宋体" w:cs="宋体"/>
          <w:szCs w:val="21"/>
          <w:lang w:val="en-US" w:eastAsia="zh-CN"/>
        </w:rPr>
        <w:t>其中：</w:t>
      </w:r>
    </w:p>
    <w:p w14:paraId="41E0C6CC">
      <w:pPr>
        <w:adjustRightInd w:val="0"/>
        <w:snapToGrid w:val="0"/>
        <w:ind w:firstLine="420"/>
        <w:rPr>
          <w:rFonts w:ascii="宋体" w:hAnsi="宋体" w:cs="宋体"/>
          <w:szCs w:val="21"/>
        </w:rPr>
      </w:pPr>
      <w:r>
        <w:rPr>
          <w:rFonts w:hint="eastAsia" w:ascii="宋体" w:hAnsi="宋体" w:cs="宋体"/>
        </w:rPr>
        <w:t>◆</w:t>
      </w:r>
      <w:r>
        <w:rPr>
          <w:rFonts w:hint="eastAsia" w:ascii="宋体" w:hAnsi="宋体" w:cs="宋体"/>
          <w:szCs w:val="21"/>
        </w:rPr>
        <w:t>公共必修课共44学分。</w:t>
      </w:r>
    </w:p>
    <w:p w14:paraId="357FCACE">
      <w:pPr>
        <w:adjustRightInd w:val="0"/>
        <w:snapToGrid w:val="0"/>
        <w:ind w:firstLine="420"/>
        <w:rPr>
          <w:rFonts w:ascii="宋体" w:hAnsi="宋体" w:cs="宋体"/>
          <w:szCs w:val="21"/>
        </w:rPr>
      </w:pPr>
      <w:r>
        <w:rPr>
          <w:rFonts w:hint="eastAsia" w:ascii="宋体" w:hAnsi="宋体" w:cs="宋体"/>
        </w:rPr>
        <w:t>◆</w:t>
      </w:r>
      <w:r>
        <w:rPr>
          <w:rFonts w:hint="eastAsia" w:ascii="Times New Roman" w:hAnsi="Times New Roman" w:eastAsia="宋体"/>
          <w:szCs w:val="24"/>
        </w:rPr>
        <w:t>专业技能课、专业</w:t>
      </w:r>
      <w:r>
        <w:rPr>
          <w:rFonts w:hint="eastAsia" w:ascii="Times New Roman" w:hAnsi="Times New Roman" w:eastAsia="宋体"/>
          <w:szCs w:val="24"/>
          <w:lang w:val="en-US" w:eastAsia="zh-CN"/>
        </w:rPr>
        <w:t>拓展</w:t>
      </w:r>
      <w:r>
        <w:rPr>
          <w:rFonts w:hint="eastAsia" w:ascii="Times New Roman" w:hAnsi="Times New Roman" w:eastAsia="宋体"/>
          <w:szCs w:val="24"/>
        </w:rPr>
        <w:t>课、专业</w:t>
      </w:r>
      <w:r>
        <w:rPr>
          <w:rFonts w:hint="eastAsia" w:ascii="Times New Roman" w:hAnsi="Times New Roman" w:eastAsia="宋体"/>
          <w:szCs w:val="24"/>
          <w:lang w:val="en-US" w:eastAsia="zh-CN"/>
        </w:rPr>
        <w:t>实践</w:t>
      </w:r>
      <w:r>
        <w:rPr>
          <w:rFonts w:hint="eastAsia" w:ascii="Times New Roman" w:hAnsi="Times New Roman" w:eastAsia="宋体"/>
          <w:szCs w:val="24"/>
        </w:rPr>
        <w:t>课</w:t>
      </w:r>
      <w:r>
        <w:rPr>
          <w:rFonts w:hint="eastAsia" w:ascii="宋体" w:hAnsi="宋体" w:cs="宋体"/>
          <w:szCs w:val="21"/>
        </w:rPr>
        <w:t>共9</w:t>
      </w:r>
      <w:r>
        <w:rPr>
          <w:rFonts w:hint="eastAsia" w:ascii="宋体" w:hAnsi="宋体" w:cs="宋体"/>
          <w:szCs w:val="21"/>
          <w:lang w:val="en-US" w:eastAsia="zh-CN"/>
        </w:rPr>
        <w:t>7</w:t>
      </w:r>
      <w:r>
        <w:rPr>
          <w:rFonts w:hint="eastAsia" w:ascii="宋体" w:hAnsi="宋体" w:cs="宋体"/>
          <w:szCs w:val="21"/>
        </w:rPr>
        <w:t>学分。</w:t>
      </w:r>
    </w:p>
    <w:p w14:paraId="0C1FF774">
      <w:pPr>
        <w:adjustRightInd w:val="0"/>
        <w:snapToGrid w:val="0"/>
        <w:ind w:firstLine="420"/>
        <w:rPr>
          <w:rFonts w:hint="eastAsia" w:ascii="宋体" w:hAnsi="宋体" w:cs="宋体"/>
          <w:szCs w:val="21"/>
        </w:rPr>
      </w:pPr>
      <w:r>
        <w:rPr>
          <w:rFonts w:hint="eastAsia" w:ascii="宋体" w:hAnsi="宋体" w:cs="宋体"/>
        </w:rPr>
        <w:t>◆</w:t>
      </w:r>
      <w:r>
        <w:rPr>
          <w:rFonts w:hint="eastAsia" w:ascii="宋体" w:hAnsi="宋体" w:cs="宋体"/>
          <w:szCs w:val="21"/>
        </w:rPr>
        <w:t>公共选修课8学分。</w:t>
      </w:r>
    </w:p>
    <w:p w14:paraId="411DA7DC">
      <w:pPr>
        <w:adjustRightInd w:val="0"/>
        <w:snapToGrid w:val="0"/>
        <w:spacing w:line="360" w:lineRule="exact"/>
        <w:ind w:firstLine="420" w:firstLineChars="200"/>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4142503D">
      <w:pPr>
        <w:spacing w:after="120" w:afterLines="50"/>
        <w:jc w:val="center"/>
        <w:rPr>
          <w:b/>
          <w:bCs/>
          <w:sz w:val="22"/>
          <w:szCs w:val="22"/>
        </w:rPr>
      </w:pPr>
      <w:r>
        <w:rPr>
          <w:rFonts w:hint="eastAsia" w:ascii="宋体" w:hAnsi="宋体"/>
          <w:b/>
          <w:bCs/>
          <w:sz w:val="22"/>
          <w:szCs w:val="22"/>
          <w:lang w:val="en-US" w:eastAsia="zh-CN"/>
        </w:rPr>
        <w:t>园林技术</w:t>
      </w:r>
      <w:r>
        <w:rPr>
          <w:rFonts w:hint="eastAsia" w:ascii="宋体" w:hAnsi="宋体"/>
          <w:b/>
          <w:bCs/>
          <w:sz w:val="22"/>
          <w:szCs w:val="22"/>
        </w:rPr>
        <w:t>专业学分转换情况表</w:t>
      </w:r>
    </w:p>
    <w:tbl>
      <w:tblPr>
        <w:tblStyle w:val="1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78F5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noWrap w:val="0"/>
            <w:vAlign w:val="center"/>
          </w:tcPr>
          <w:p w14:paraId="0F345DC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noWrap w:val="0"/>
            <w:vAlign w:val="center"/>
          </w:tcPr>
          <w:p w14:paraId="4B5FAE81">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675" w:type="dxa"/>
            <w:gridSpan w:val="2"/>
            <w:noWrap w:val="0"/>
            <w:vAlign w:val="center"/>
          </w:tcPr>
          <w:p w14:paraId="0587A06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962" w:type="dxa"/>
            <w:noWrap w:val="0"/>
            <w:vAlign w:val="center"/>
          </w:tcPr>
          <w:p w14:paraId="184F54A7">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921" w:type="dxa"/>
            <w:noWrap w:val="0"/>
            <w:vAlign w:val="center"/>
          </w:tcPr>
          <w:p w14:paraId="28C5FC3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66F0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noWrap w:val="0"/>
            <w:vAlign w:val="center"/>
          </w:tcPr>
          <w:p w14:paraId="5DAA70DC">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1860" w:type="dxa"/>
            <w:noWrap w:val="0"/>
            <w:vAlign w:val="center"/>
          </w:tcPr>
          <w:p w14:paraId="0B61C75F">
            <w:pPr>
              <w:keepNext w:val="0"/>
              <w:keepLines w:val="0"/>
              <w:pageBreakBefore w:val="0"/>
              <w:widowControl/>
              <w:kinsoku/>
              <w:wordWrap/>
              <w:overflowPunct/>
              <w:topLinePunct w:val="0"/>
              <w:autoSpaceDE/>
              <w:autoSpaceDN/>
              <w:bidi w:val="0"/>
              <w:adjustRightInd/>
              <w:snapToGrid/>
              <w:spacing w:line="400" w:lineRule="exact"/>
              <w:ind w:left="1"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cs="宋体"/>
                <w:sz w:val="18"/>
                <w:szCs w:val="18"/>
                <w:lang w:val="en-US" w:eastAsia="zh-CN" w:bidi="ar"/>
              </w:rPr>
              <w:t>园林绿化工</w:t>
            </w:r>
          </w:p>
        </w:tc>
        <w:tc>
          <w:tcPr>
            <w:tcW w:w="2675" w:type="dxa"/>
            <w:gridSpan w:val="2"/>
            <w:noWrap w:val="0"/>
            <w:vAlign w:val="center"/>
          </w:tcPr>
          <w:p w14:paraId="19F90E8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通过考试并获得证书</w:t>
            </w:r>
          </w:p>
        </w:tc>
        <w:tc>
          <w:tcPr>
            <w:tcW w:w="962" w:type="dxa"/>
            <w:noWrap w:val="0"/>
            <w:vAlign w:val="center"/>
          </w:tcPr>
          <w:p w14:paraId="644000F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noWrap w:val="0"/>
            <w:vAlign w:val="center"/>
          </w:tcPr>
          <w:p w14:paraId="4914FF3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cs="宋体"/>
                <w:color w:val="000000"/>
                <w:kern w:val="0"/>
                <w:sz w:val="18"/>
                <w:szCs w:val="18"/>
                <w:lang w:bidi="ar"/>
              </w:rPr>
              <w:t>园林植物栽植与养护</w:t>
            </w:r>
          </w:p>
        </w:tc>
      </w:tr>
      <w:tr w14:paraId="5CF0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noWrap w:val="0"/>
            <w:vAlign w:val="center"/>
          </w:tcPr>
          <w:p w14:paraId="291E4192">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1860" w:type="dxa"/>
            <w:noWrap w:val="0"/>
            <w:vAlign w:val="center"/>
          </w:tcPr>
          <w:p w14:paraId="7D9500F2">
            <w:pPr>
              <w:keepNext w:val="0"/>
              <w:keepLines w:val="0"/>
              <w:pageBreakBefore w:val="0"/>
              <w:widowControl/>
              <w:kinsoku/>
              <w:wordWrap/>
              <w:overflowPunct/>
              <w:topLinePunct w:val="0"/>
              <w:autoSpaceDE/>
              <w:autoSpaceDN/>
              <w:bidi w:val="0"/>
              <w:adjustRightInd/>
              <w:snapToGrid/>
              <w:spacing w:line="400" w:lineRule="exact"/>
              <w:ind w:left="1"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cs="宋体"/>
                <w:sz w:val="18"/>
                <w:szCs w:val="18"/>
                <w:lang w:val="en-US" w:eastAsia="zh-CN" w:bidi="ar"/>
              </w:rPr>
              <w:t>花卉栽培师</w:t>
            </w:r>
            <w:r>
              <w:rPr>
                <w:rFonts w:hint="eastAsia" w:ascii="宋体" w:hAnsi="宋体" w:eastAsia="宋体" w:cs="宋体"/>
                <w:sz w:val="18"/>
                <w:szCs w:val="18"/>
                <w:lang w:bidi="ar"/>
              </w:rPr>
              <w:t>证书</w:t>
            </w:r>
          </w:p>
        </w:tc>
        <w:tc>
          <w:tcPr>
            <w:tcW w:w="2675" w:type="dxa"/>
            <w:gridSpan w:val="2"/>
            <w:noWrap w:val="0"/>
            <w:vAlign w:val="center"/>
          </w:tcPr>
          <w:p w14:paraId="2ED0D70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通过考试并获得证书</w:t>
            </w:r>
          </w:p>
        </w:tc>
        <w:tc>
          <w:tcPr>
            <w:tcW w:w="962" w:type="dxa"/>
            <w:noWrap w:val="0"/>
            <w:vAlign w:val="center"/>
          </w:tcPr>
          <w:p w14:paraId="3D91354C">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noWrap w:val="0"/>
            <w:vAlign w:val="center"/>
          </w:tcPr>
          <w:p w14:paraId="1202FA5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cs="宋体"/>
                <w:color w:val="000000"/>
                <w:kern w:val="0"/>
                <w:sz w:val="18"/>
                <w:szCs w:val="18"/>
                <w:lang w:bidi="ar"/>
              </w:rPr>
              <w:t>花卉生产与应用</w:t>
            </w:r>
          </w:p>
        </w:tc>
      </w:tr>
      <w:tr w14:paraId="3165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noWrap w:val="0"/>
            <w:vAlign w:val="center"/>
          </w:tcPr>
          <w:p w14:paraId="68668DD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noWrap w:val="0"/>
            <w:vAlign w:val="center"/>
          </w:tcPr>
          <w:p w14:paraId="60C48CCD">
            <w:pPr>
              <w:keepNext w:val="0"/>
              <w:keepLines w:val="0"/>
              <w:pageBreakBefore w:val="0"/>
              <w:widowControl/>
              <w:kinsoku/>
              <w:wordWrap/>
              <w:overflowPunct/>
              <w:topLinePunct w:val="0"/>
              <w:autoSpaceDE/>
              <w:autoSpaceDN/>
              <w:bidi w:val="0"/>
              <w:adjustRightInd/>
              <w:snapToGrid/>
              <w:spacing w:line="400" w:lineRule="exact"/>
              <w:ind w:left="1"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cs="宋体"/>
                <w:sz w:val="18"/>
                <w:szCs w:val="18"/>
                <w:lang w:val="en-US" w:eastAsia="zh-CN" w:bidi="ar"/>
              </w:rPr>
              <w:t>园林设计师</w:t>
            </w:r>
          </w:p>
        </w:tc>
        <w:tc>
          <w:tcPr>
            <w:tcW w:w="2675" w:type="dxa"/>
            <w:gridSpan w:val="2"/>
            <w:noWrap w:val="0"/>
            <w:vAlign w:val="center"/>
          </w:tcPr>
          <w:p w14:paraId="3BD4AB0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通过考试并获得证书</w:t>
            </w:r>
          </w:p>
        </w:tc>
        <w:tc>
          <w:tcPr>
            <w:tcW w:w="962" w:type="dxa"/>
            <w:noWrap w:val="0"/>
            <w:vAlign w:val="center"/>
          </w:tcPr>
          <w:p w14:paraId="7C18BC7C">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noWrap w:val="0"/>
            <w:vAlign w:val="center"/>
          </w:tcPr>
          <w:p w14:paraId="28CC78D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hint="eastAsia" w:ascii="宋体" w:hAnsi="宋体" w:eastAsia="宋体" w:cs="宋体"/>
                <w:color w:val="000000"/>
                <w:sz w:val="18"/>
                <w:szCs w:val="18"/>
              </w:rPr>
            </w:pPr>
            <w:r>
              <w:rPr>
                <w:rFonts w:hint="eastAsia" w:ascii="宋体" w:hAnsi="宋体" w:cs="宋体"/>
                <w:color w:val="000000"/>
                <w:kern w:val="0"/>
                <w:sz w:val="18"/>
                <w:szCs w:val="18"/>
                <w:lang w:bidi="ar"/>
              </w:rPr>
              <w:t>园林设计</w:t>
            </w:r>
          </w:p>
        </w:tc>
      </w:tr>
      <w:tr w14:paraId="3404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noWrap w:val="0"/>
            <w:vAlign w:val="center"/>
          </w:tcPr>
          <w:p w14:paraId="449384B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noWrap w:val="0"/>
            <w:vAlign w:val="center"/>
          </w:tcPr>
          <w:p w14:paraId="7F124C9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sz w:val="18"/>
                <w:szCs w:val="18"/>
                <w:lang w:bidi="ar"/>
              </w:rPr>
              <w:t>风景园林工程师</w:t>
            </w:r>
          </w:p>
        </w:tc>
        <w:tc>
          <w:tcPr>
            <w:tcW w:w="2675" w:type="dxa"/>
            <w:gridSpan w:val="2"/>
            <w:noWrap w:val="0"/>
            <w:vAlign w:val="center"/>
          </w:tcPr>
          <w:p w14:paraId="761B714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通过考试并获得证书</w:t>
            </w:r>
          </w:p>
        </w:tc>
        <w:tc>
          <w:tcPr>
            <w:tcW w:w="962" w:type="dxa"/>
            <w:noWrap w:val="0"/>
            <w:vAlign w:val="center"/>
          </w:tcPr>
          <w:p w14:paraId="143A825C">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noWrap w:val="0"/>
            <w:vAlign w:val="center"/>
          </w:tcPr>
          <w:p w14:paraId="1B36A90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cs="宋体"/>
                <w:color w:val="000000"/>
                <w:kern w:val="0"/>
                <w:sz w:val="18"/>
                <w:szCs w:val="18"/>
                <w:lang w:bidi="ar"/>
              </w:rPr>
              <w:t>园林工程</w:t>
            </w:r>
            <w:r>
              <w:rPr>
                <w:rFonts w:hint="eastAsia" w:ascii="宋体" w:hAnsi="宋体" w:cs="宋体"/>
                <w:color w:val="000000"/>
                <w:kern w:val="0"/>
                <w:sz w:val="18"/>
                <w:szCs w:val="18"/>
                <w:lang w:val="en-US" w:eastAsia="zh-CN" w:bidi="ar"/>
              </w:rPr>
              <w:t>施工</w:t>
            </w:r>
          </w:p>
        </w:tc>
      </w:tr>
      <w:tr w14:paraId="7B67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09" w:type="dxa"/>
            <w:vMerge w:val="restart"/>
            <w:noWrap w:val="0"/>
            <w:vAlign w:val="center"/>
          </w:tcPr>
          <w:p w14:paraId="0A203FB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1860" w:type="dxa"/>
            <w:vMerge w:val="restart"/>
            <w:noWrap w:val="0"/>
            <w:vAlign w:val="center"/>
          </w:tcPr>
          <w:p w14:paraId="7214AE1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职业技能竞赛/</w:t>
            </w:r>
          </w:p>
          <w:p w14:paraId="023BD8F6">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kern w:val="0"/>
                <w:sz w:val="18"/>
                <w:szCs w:val="18"/>
                <w:lang w:bidi="ar"/>
              </w:rPr>
              <w:t>学科竞赛</w:t>
            </w:r>
          </w:p>
        </w:tc>
        <w:tc>
          <w:tcPr>
            <w:tcW w:w="1445" w:type="dxa"/>
            <w:vMerge w:val="restart"/>
            <w:noWrap w:val="0"/>
            <w:vAlign w:val="center"/>
          </w:tcPr>
          <w:p w14:paraId="2EAEA726">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noWrap w:val="0"/>
            <w:vAlign w:val="center"/>
          </w:tcPr>
          <w:p w14:paraId="42496AD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noWrap w:val="0"/>
            <w:vAlign w:val="center"/>
          </w:tcPr>
          <w:p w14:paraId="3C7D0204">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noWrap w:val="0"/>
            <w:vAlign w:val="center"/>
          </w:tcPr>
          <w:p w14:paraId="6FE8388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专业核心课</w:t>
            </w:r>
          </w:p>
          <w:p w14:paraId="439C2BF2">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（也可以是具体的一门或几门课程）</w:t>
            </w:r>
          </w:p>
        </w:tc>
      </w:tr>
      <w:tr w14:paraId="6FC5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09" w:type="dxa"/>
            <w:vMerge w:val="continue"/>
            <w:noWrap w:val="0"/>
            <w:vAlign w:val="center"/>
          </w:tcPr>
          <w:p w14:paraId="44D31780">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19CF3246">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continue"/>
            <w:noWrap w:val="0"/>
            <w:vAlign w:val="center"/>
          </w:tcPr>
          <w:p w14:paraId="148FCDE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230" w:type="dxa"/>
            <w:noWrap w:val="0"/>
            <w:vAlign w:val="center"/>
          </w:tcPr>
          <w:p w14:paraId="61387FE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noWrap w:val="0"/>
            <w:vAlign w:val="center"/>
          </w:tcPr>
          <w:p w14:paraId="495661A4">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noWrap w:val="0"/>
            <w:vAlign w:val="center"/>
          </w:tcPr>
          <w:p w14:paraId="28E5DB9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3ED2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9" w:type="dxa"/>
            <w:vMerge w:val="continue"/>
            <w:noWrap w:val="0"/>
            <w:vAlign w:val="center"/>
          </w:tcPr>
          <w:p w14:paraId="43E9B13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05718C71">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continue"/>
            <w:noWrap w:val="0"/>
            <w:vAlign w:val="center"/>
          </w:tcPr>
          <w:p w14:paraId="0A24744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230" w:type="dxa"/>
            <w:noWrap w:val="0"/>
            <w:vAlign w:val="center"/>
          </w:tcPr>
          <w:p w14:paraId="0DD5B40B">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noWrap w:val="0"/>
            <w:vAlign w:val="center"/>
          </w:tcPr>
          <w:p w14:paraId="1737C62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noWrap w:val="0"/>
            <w:vAlign w:val="center"/>
          </w:tcPr>
          <w:p w14:paraId="13F2CCC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37F2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09" w:type="dxa"/>
            <w:vMerge w:val="continue"/>
            <w:noWrap w:val="0"/>
            <w:vAlign w:val="center"/>
          </w:tcPr>
          <w:p w14:paraId="203CFAA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73E7176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restart"/>
            <w:noWrap w:val="0"/>
            <w:vAlign w:val="center"/>
          </w:tcPr>
          <w:p w14:paraId="7135C93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noWrap w:val="0"/>
            <w:vAlign w:val="center"/>
          </w:tcPr>
          <w:p w14:paraId="22A73A8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noWrap w:val="0"/>
            <w:vAlign w:val="center"/>
          </w:tcPr>
          <w:p w14:paraId="0AD5AC1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noWrap w:val="0"/>
            <w:vAlign w:val="center"/>
          </w:tcPr>
          <w:p w14:paraId="5B987AE1">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7D3B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09" w:type="dxa"/>
            <w:vMerge w:val="continue"/>
            <w:noWrap w:val="0"/>
            <w:vAlign w:val="center"/>
          </w:tcPr>
          <w:p w14:paraId="468C8CB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7D9D9CE1">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continue"/>
            <w:noWrap w:val="0"/>
            <w:vAlign w:val="center"/>
          </w:tcPr>
          <w:p w14:paraId="518CE03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230" w:type="dxa"/>
            <w:noWrap w:val="0"/>
            <w:vAlign w:val="center"/>
          </w:tcPr>
          <w:p w14:paraId="769C58F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noWrap w:val="0"/>
            <w:vAlign w:val="center"/>
          </w:tcPr>
          <w:p w14:paraId="3B954C5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noWrap w:val="0"/>
            <w:vAlign w:val="center"/>
          </w:tcPr>
          <w:p w14:paraId="33AE5C6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3584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9" w:type="dxa"/>
            <w:vMerge w:val="continue"/>
            <w:noWrap w:val="0"/>
            <w:vAlign w:val="center"/>
          </w:tcPr>
          <w:p w14:paraId="3CC08C8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582CB50B">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continue"/>
            <w:noWrap w:val="0"/>
            <w:vAlign w:val="center"/>
          </w:tcPr>
          <w:p w14:paraId="73459504">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230" w:type="dxa"/>
            <w:noWrap w:val="0"/>
            <w:vAlign w:val="center"/>
          </w:tcPr>
          <w:p w14:paraId="2356F1B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noWrap w:val="0"/>
            <w:vAlign w:val="center"/>
          </w:tcPr>
          <w:p w14:paraId="7410A5E2">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noWrap w:val="0"/>
            <w:vAlign w:val="center"/>
          </w:tcPr>
          <w:p w14:paraId="5A9DE32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045E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9" w:type="dxa"/>
            <w:vMerge w:val="continue"/>
            <w:noWrap w:val="0"/>
            <w:vAlign w:val="center"/>
          </w:tcPr>
          <w:p w14:paraId="7FB032E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0E2C5C3C">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restart"/>
            <w:noWrap w:val="0"/>
            <w:vAlign w:val="center"/>
          </w:tcPr>
          <w:p w14:paraId="4E028CC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地市或院级</w:t>
            </w:r>
          </w:p>
        </w:tc>
        <w:tc>
          <w:tcPr>
            <w:tcW w:w="1230" w:type="dxa"/>
            <w:noWrap w:val="0"/>
            <w:vAlign w:val="center"/>
          </w:tcPr>
          <w:p w14:paraId="49099225">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noWrap w:val="0"/>
            <w:vAlign w:val="center"/>
          </w:tcPr>
          <w:p w14:paraId="1A1A1AB6">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noWrap w:val="0"/>
            <w:vAlign w:val="center"/>
          </w:tcPr>
          <w:p w14:paraId="24DAA29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5E74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09" w:type="dxa"/>
            <w:vMerge w:val="continue"/>
            <w:noWrap w:val="0"/>
            <w:vAlign w:val="center"/>
          </w:tcPr>
          <w:p w14:paraId="4563A21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11DE27EB">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vMerge w:val="continue"/>
            <w:noWrap w:val="0"/>
            <w:vAlign w:val="center"/>
          </w:tcPr>
          <w:p w14:paraId="7C6BD7D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230" w:type="dxa"/>
            <w:noWrap w:val="0"/>
            <w:vAlign w:val="center"/>
          </w:tcPr>
          <w:p w14:paraId="163CDEE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noWrap w:val="0"/>
            <w:vAlign w:val="center"/>
          </w:tcPr>
          <w:p w14:paraId="78A58292">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noWrap w:val="0"/>
            <w:vAlign w:val="center"/>
          </w:tcPr>
          <w:p w14:paraId="1DC2578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5290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09" w:type="dxa"/>
            <w:vMerge w:val="restart"/>
            <w:noWrap w:val="0"/>
            <w:vAlign w:val="center"/>
          </w:tcPr>
          <w:p w14:paraId="13F272E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860" w:type="dxa"/>
            <w:vMerge w:val="restart"/>
            <w:noWrap w:val="0"/>
            <w:vAlign w:val="center"/>
          </w:tcPr>
          <w:p w14:paraId="64E741D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公开发表作品</w:t>
            </w:r>
          </w:p>
        </w:tc>
        <w:tc>
          <w:tcPr>
            <w:tcW w:w="1445" w:type="dxa"/>
            <w:noWrap w:val="0"/>
            <w:vAlign w:val="center"/>
          </w:tcPr>
          <w:p w14:paraId="3F49F39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noWrap w:val="0"/>
            <w:vAlign w:val="center"/>
          </w:tcPr>
          <w:p w14:paraId="2133592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noWrap w:val="0"/>
            <w:vAlign w:val="center"/>
          </w:tcPr>
          <w:p w14:paraId="6858D4A0">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noWrap w:val="0"/>
            <w:vAlign w:val="center"/>
          </w:tcPr>
          <w:p w14:paraId="40E3C75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746A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noWrap w:val="0"/>
            <w:vAlign w:val="center"/>
          </w:tcPr>
          <w:p w14:paraId="545B1F1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7F5D76B4">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noWrap w:val="0"/>
            <w:vAlign w:val="center"/>
          </w:tcPr>
          <w:p w14:paraId="4810460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noWrap w:val="0"/>
            <w:vAlign w:val="center"/>
          </w:tcPr>
          <w:p w14:paraId="135E67BB">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noWrap w:val="0"/>
            <w:vAlign w:val="center"/>
          </w:tcPr>
          <w:p w14:paraId="628FC9A0">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2921" w:type="dxa"/>
            <w:vMerge w:val="continue"/>
            <w:noWrap w:val="0"/>
            <w:vAlign w:val="center"/>
          </w:tcPr>
          <w:p w14:paraId="52988696">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7DF1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9" w:type="dxa"/>
            <w:vMerge w:val="continue"/>
            <w:noWrap w:val="0"/>
            <w:vAlign w:val="center"/>
          </w:tcPr>
          <w:p w14:paraId="66F72113">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13C7EF5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445" w:type="dxa"/>
            <w:noWrap w:val="0"/>
            <w:vAlign w:val="center"/>
          </w:tcPr>
          <w:p w14:paraId="329DED52">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noWrap w:val="0"/>
            <w:vAlign w:val="center"/>
          </w:tcPr>
          <w:p w14:paraId="06DA40B0">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noWrap w:val="0"/>
            <w:vAlign w:val="center"/>
          </w:tcPr>
          <w:p w14:paraId="53FDC1E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2921" w:type="dxa"/>
            <w:vMerge w:val="continue"/>
            <w:noWrap w:val="0"/>
            <w:vAlign w:val="center"/>
          </w:tcPr>
          <w:p w14:paraId="29B815A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r w14:paraId="1311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noWrap w:val="0"/>
            <w:vAlign w:val="center"/>
          </w:tcPr>
          <w:p w14:paraId="501E431C">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1860" w:type="dxa"/>
            <w:vMerge w:val="restart"/>
            <w:noWrap w:val="0"/>
            <w:vAlign w:val="center"/>
          </w:tcPr>
          <w:p w14:paraId="523A80B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noWrap w:val="0"/>
            <w:vAlign w:val="center"/>
          </w:tcPr>
          <w:p w14:paraId="466E7EFA">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vMerge w:val="restart"/>
            <w:noWrap w:val="0"/>
            <w:vAlign w:val="center"/>
          </w:tcPr>
          <w:p w14:paraId="5B0A282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noWrap w:val="0"/>
            <w:vAlign w:val="center"/>
          </w:tcPr>
          <w:p w14:paraId="27D39FEE">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4BE8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noWrap w:val="0"/>
            <w:vAlign w:val="center"/>
          </w:tcPr>
          <w:p w14:paraId="02D8253D">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1860" w:type="dxa"/>
            <w:vMerge w:val="continue"/>
            <w:noWrap w:val="0"/>
            <w:vAlign w:val="center"/>
          </w:tcPr>
          <w:p w14:paraId="599CF10F">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2675" w:type="dxa"/>
            <w:gridSpan w:val="2"/>
            <w:noWrap w:val="0"/>
            <w:vAlign w:val="center"/>
          </w:tcPr>
          <w:p w14:paraId="1A955269">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实用新型</w:t>
            </w:r>
          </w:p>
        </w:tc>
        <w:tc>
          <w:tcPr>
            <w:tcW w:w="962" w:type="dxa"/>
            <w:vMerge w:val="continue"/>
            <w:noWrap w:val="0"/>
            <w:vAlign w:val="center"/>
          </w:tcPr>
          <w:p w14:paraId="12801738">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c>
          <w:tcPr>
            <w:tcW w:w="2921" w:type="dxa"/>
            <w:vMerge w:val="continue"/>
            <w:noWrap w:val="0"/>
            <w:vAlign w:val="center"/>
          </w:tcPr>
          <w:p w14:paraId="67B16234">
            <w:pPr>
              <w:keepNext w:val="0"/>
              <w:keepLines w:val="0"/>
              <w:pageBreakBefore w:val="0"/>
              <w:kinsoku/>
              <w:wordWrap/>
              <w:overflowPunct/>
              <w:topLinePunct w:val="0"/>
              <w:autoSpaceDE/>
              <w:autoSpaceDN/>
              <w:bidi w:val="0"/>
              <w:adjustRightInd/>
              <w:snapToGrid/>
              <w:spacing w:line="20" w:lineRule="atLeast"/>
              <w:ind w:firstLine="0" w:firstLineChars="0"/>
              <w:jc w:val="center"/>
              <w:textAlignment w:val="auto"/>
              <w:rPr>
                <w:rFonts w:ascii="宋体" w:hAnsi="宋体" w:eastAsia="宋体" w:cs="宋体"/>
                <w:color w:val="000000"/>
                <w:sz w:val="18"/>
                <w:szCs w:val="18"/>
              </w:rPr>
            </w:pPr>
          </w:p>
        </w:tc>
      </w:tr>
    </w:tbl>
    <w:p w14:paraId="568FA302">
      <w:pPr>
        <w:adjustRightInd w:val="0"/>
        <w:snapToGrid w:val="0"/>
        <w:spacing w:line="360" w:lineRule="exact"/>
        <w:ind w:firstLine="422" w:firstLineChars="200"/>
        <w:rPr>
          <w:rFonts w:hint="eastAsia" w:ascii="宋体" w:hAnsi="宋体" w:cs="宋体"/>
          <w:b/>
          <w:bCs/>
          <w:szCs w:val="21"/>
          <w:lang w:val="zh-CN"/>
        </w:rPr>
      </w:pPr>
      <w:bookmarkStart w:id="33" w:name="_Toc8488"/>
      <w:r>
        <w:rPr>
          <w:rFonts w:hint="eastAsia" w:ascii="宋体" w:hAnsi="宋体" w:cs="宋体"/>
          <w:b/>
          <w:bCs/>
          <w:szCs w:val="21"/>
          <w:lang w:val="zh-CN"/>
        </w:rPr>
        <w:t>(二)</w:t>
      </w:r>
      <w:bookmarkEnd w:id="33"/>
      <w:r>
        <w:rPr>
          <w:rFonts w:hint="eastAsia" w:ascii="宋体" w:hAnsi="宋体" w:cs="宋体"/>
          <w:b/>
          <w:bCs/>
          <w:szCs w:val="21"/>
          <w:lang w:val="zh-CN"/>
        </w:rPr>
        <w:t>毕业证书要求</w:t>
      </w:r>
    </w:p>
    <w:p w14:paraId="4D5457D7">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至少获得以下</w:t>
      </w:r>
      <w:r>
        <w:rPr>
          <w:rFonts w:hint="eastAsia" w:ascii="宋体" w:hAnsi="宋体" w:eastAsia="宋体" w:cs="宋体"/>
          <w:szCs w:val="21"/>
          <w:lang w:val="en-US" w:eastAsia="zh-CN"/>
        </w:rPr>
        <w:t>职业资格</w:t>
      </w:r>
      <w:r>
        <w:rPr>
          <w:rFonts w:hint="eastAsia" w:ascii="宋体" w:hAnsi="宋体" w:eastAsia="宋体" w:cs="宋体"/>
          <w:szCs w:val="21"/>
        </w:rPr>
        <w:t>证书的一项。</w:t>
      </w:r>
    </w:p>
    <w:p w14:paraId="766F4D8B">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园林绿化工</w:t>
      </w:r>
      <w:r>
        <w:rPr>
          <w:rFonts w:hint="eastAsia" w:ascii="宋体" w:hAnsi="宋体" w:eastAsia="宋体" w:cs="宋体"/>
          <w:szCs w:val="21"/>
        </w:rPr>
        <w:t>证书</w:t>
      </w:r>
    </w:p>
    <w:p w14:paraId="5DBA24C1">
      <w:pPr>
        <w:adjustRightInd w:val="0"/>
        <w:snapToGrid w:val="0"/>
        <w:spacing w:line="36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rPr>
        <w:t>◆</w:t>
      </w:r>
      <w:r>
        <w:rPr>
          <w:rFonts w:hint="eastAsia" w:ascii="宋体" w:hAnsi="宋体" w:cs="宋体"/>
          <w:szCs w:val="21"/>
          <w:lang w:val="en-US" w:eastAsia="zh-CN"/>
        </w:rPr>
        <w:t>园艺师证书</w:t>
      </w:r>
    </w:p>
    <w:p w14:paraId="0D682AFB">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景观设计师</w:t>
      </w:r>
      <w:r>
        <w:rPr>
          <w:rFonts w:hint="eastAsia" w:ascii="宋体" w:hAnsi="宋体" w:eastAsia="宋体" w:cs="宋体"/>
          <w:szCs w:val="21"/>
        </w:rPr>
        <w:t>证书</w:t>
      </w:r>
    </w:p>
    <w:p w14:paraId="20315902">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rPr>
        <w:t>◆</w:t>
      </w:r>
      <w:r>
        <w:rPr>
          <w:rFonts w:hint="eastAsia" w:ascii="宋体" w:hAnsi="宋体" w:cs="宋体"/>
          <w:szCs w:val="21"/>
          <w:lang w:val="en-US" w:eastAsia="zh-CN"/>
        </w:rPr>
        <w:t>园林工程师证书</w:t>
      </w:r>
    </w:p>
    <w:p w14:paraId="36C5FB97">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◆其他与</w:t>
      </w:r>
      <w:r>
        <w:rPr>
          <w:rFonts w:hint="eastAsia" w:ascii="宋体" w:hAnsi="宋体" w:cs="宋体"/>
          <w:szCs w:val="21"/>
          <w:lang w:val="en-US" w:eastAsia="zh-CN"/>
        </w:rPr>
        <w:t>园林技术</w:t>
      </w:r>
      <w:r>
        <w:rPr>
          <w:rFonts w:hint="eastAsia" w:ascii="宋体" w:hAnsi="宋体" w:eastAsia="宋体" w:cs="宋体"/>
          <w:szCs w:val="21"/>
        </w:rPr>
        <w:t>相关的技能等级证书</w:t>
      </w:r>
    </w:p>
    <w:p w14:paraId="2C973B1E">
      <w:pPr>
        <w:pStyle w:val="2"/>
        <w:keepNext w:val="0"/>
        <w:keepLines w:val="0"/>
        <w:pageBreakBefore w:val="0"/>
        <w:kinsoku/>
        <w:wordWrap/>
        <w:overflowPunct/>
        <w:topLinePunct w:val="0"/>
        <w:autoSpaceDE/>
        <w:autoSpaceDN/>
        <w:bidi w:val="0"/>
        <w:ind w:firstLine="482"/>
        <w:textAlignment w:val="auto"/>
        <w:rPr>
          <w:rFonts w:hint="eastAsia"/>
        </w:rPr>
      </w:pPr>
      <w:bookmarkStart w:id="34" w:name="_Toc2698"/>
    </w:p>
    <w:p w14:paraId="4AF4E238">
      <w:pPr>
        <w:pStyle w:val="2"/>
        <w:keepNext w:val="0"/>
        <w:keepLines w:val="0"/>
        <w:pageBreakBefore w:val="0"/>
        <w:kinsoku/>
        <w:wordWrap/>
        <w:overflowPunct/>
        <w:topLinePunct w:val="0"/>
        <w:autoSpaceDE/>
        <w:autoSpaceDN/>
        <w:bidi w:val="0"/>
        <w:ind w:firstLine="482"/>
        <w:textAlignment w:val="auto"/>
      </w:pPr>
      <w:r>
        <w:rPr>
          <w:rFonts w:hint="eastAsia"/>
        </w:rPr>
        <w:t>十、附录</w:t>
      </w:r>
      <w:bookmarkEnd w:id="34"/>
    </w:p>
    <w:p w14:paraId="6C10BB0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附录1 人才培养方案专业建设委员会审核意见表</w:t>
      </w:r>
    </w:p>
    <w:p w14:paraId="74D46EB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olor w:val="000000"/>
          <w:sz w:val="21"/>
          <w:lang w:val="en-US"/>
        </w:rPr>
      </w:pPr>
      <w:r>
        <w:rPr>
          <w:rFonts w:hint="eastAsia" w:ascii="Times New Roman" w:hAnsi="Times New Roman" w:eastAsia="宋体"/>
          <w:color w:val="000000"/>
          <w:sz w:val="21"/>
          <w:lang w:val="en-US" w:eastAsia="zh-CN"/>
        </w:rPr>
        <w:t>附录2 人才培养方案制订审核表</w:t>
      </w:r>
    </w:p>
    <w:p w14:paraId="534EA538">
      <w:pPr>
        <w:keepNext w:val="0"/>
        <w:keepLines w:val="0"/>
        <w:pageBreakBefore w:val="0"/>
        <w:kinsoku/>
        <w:wordWrap/>
        <w:overflowPunct/>
        <w:topLinePunct w:val="0"/>
        <w:autoSpaceDE/>
        <w:autoSpaceDN/>
        <w:bidi w:val="0"/>
        <w:adjustRightInd w:val="0"/>
        <w:snapToGrid w:val="0"/>
        <w:ind w:firstLine="420"/>
        <w:textAlignment w:val="auto"/>
        <w:rPr>
          <w:rFonts w:hint="eastAsia" w:ascii="宋体" w:hAnsi="宋体" w:cs="宋体"/>
          <w:szCs w:val="21"/>
        </w:rPr>
      </w:pPr>
    </w:p>
    <w:p w14:paraId="5901A2F8">
      <w:pPr>
        <w:spacing w:line="360" w:lineRule="auto"/>
        <w:ind w:firstLine="0" w:firstLineChars="0"/>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 xml:space="preserve">编制团队成员：赵露莹 孙杨 闫景利 </w:t>
      </w:r>
    </w:p>
    <w:p w14:paraId="5FA8D091">
      <w:pPr>
        <w:spacing w:line="360" w:lineRule="auto"/>
        <w:ind w:firstLine="0" w:firstLineChars="0"/>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行业企业名称：鄢陵县冬景园林绿化工程有限公司</w:t>
      </w:r>
      <w:r>
        <w:rPr>
          <w:rFonts w:hint="eastAsia" w:ascii="黑体" w:eastAsia="黑体" w:cs="黑体"/>
          <w:b w:val="0"/>
          <w:bCs w:val="0"/>
          <w:color w:val="000000"/>
          <w:sz w:val="30"/>
          <w:szCs w:val="30"/>
          <w:highlight w:val="none"/>
          <w:lang w:eastAsia="zh-CN"/>
        </w:rPr>
        <w:t>、</w:t>
      </w:r>
      <w:r>
        <w:rPr>
          <w:rFonts w:hint="eastAsia" w:ascii="黑体" w:eastAsia="黑体" w:cs="黑体"/>
          <w:b w:val="0"/>
          <w:bCs w:val="0"/>
          <w:color w:val="000000"/>
          <w:sz w:val="30"/>
          <w:szCs w:val="30"/>
          <w:highlight w:val="none"/>
          <w:lang w:val="en-US" w:eastAsia="zh-CN"/>
        </w:rPr>
        <w:t>河南谷得景观园林工程有限公司</w:t>
      </w:r>
      <w:r>
        <w:rPr>
          <w:rFonts w:hint="eastAsia" w:ascii="黑体" w:eastAsia="黑体" w:cs="黑体"/>
          <w:b w:val="0"/>
          <w:bCs w:val="0"/>
          <w:color w:val="000000"/>
          <w:sz w:val="30"/>
          <w:szCs w:val="30"/>
          <w:highlight w:val="none"/>
        </w:rPr>
        <w:t xml:space="preserve"> </w:t>
      </w:r>
    </w:p>
    <w:p w14:paraId="5FC60FEA">
      <w:pPr>
        <w:spacing w:line="360" w:lineRule="auto"/>
        <w:ind w:firstLine="0" w:firstLineChars="0"/>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rPr>
        <w:t>行业企业人员：</w:t>
      </w:r>
      <w:r>
        <w:rPr>
          <w:rFonts w:hint="eastAsia" w:ascii="黑体" w:eastAsia="黑体" w:cs="黑体"/>
          <w:b w:val="0"/>
          <w:bCs w:val="0"/>
          <w:color w:val="000000"/>
          <w:sz w:val="30"/>
          <w:szCs w:val="30"/>
          <w:highlight w:val="none"/>
          <w:lang w:val="en-US" w:eastAsia="zh-CN"/>
        </w:rPr>
        <w:t>王阳、刘东明</w:t>
      </w:r>
    </w:p>
    <w:p w14:paraId="11F314B9">
      <w:pPr>
        <w:spacing w:line="360" w:lineRule="auto"/>
        <w:ind w:firstLine="0" w:firstLineChars="0"/>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院部领导（审核）：</w:t>
      </w:r>
      <w:r>
        <w:rPr>
          <w:rFonts w:hint="eastAsia" w:ascii="黑体" w:eastAsia="黑体" w:cs="黑体"/>
          <w:b w:val="0"/>
          <w:bCs w:val="0"/>
          <w:color w:val="000000"/>
          <w:sz w:val="30"/>
          <w:szCs w:val="30"/>
          <w:highlight w:val="none"/>
          <w:lang w:val="en-US" w:eastAsia="zh-CN"/>
        </w:rPr>
        <w:t>张永祥</w:t>
      </w:r>
      <w:r>
        <w:rPr>
          <w:rFonts w:hint="eastAsia" w:ascii="黑体" w:eastAsia="黑体" w:cs="黑体"/>
          <w:b w:val="0"/>
          <w:bCs w:val="0"/>
          <w:color w:val="000000"/>
          <w:sz w:val="30"/>
          <w:szCs w:val="30"/>
          <w:highlight w:val="none"/>
        </w:rPr>
        <w:t xml:space="preserve"> </w:t>
      </w:r>
    </w:p>
    <w:p w14:paraId="3D9761C0">
      <w:pPr>
        <w:spacing w:line="360" w:lineRule="auto"/>
        <w:ind w:firstLine="0" w:firstLineChars="0"/>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rPr>
        <w:t>教务处领导（审定）：</w:t>
      </w:r>
      <w:r>
        <w:rPr>
          <w:rFonts w:hint="eastAsia" w:ascii="黑体" w:eastAsia="黑体" w:cs="黑体"/>
          <w:b w:val="0"/>
          <w:bCs w:val="0"/>
          <w:color w:val="000000"/>
          <w:sz w:val="30"/>
          <w:szCs w:val="30"/>
          <w:highlight w:val="none"/>
          <w:lang w:val="en-US" w:eastAsia="zh-CN"/>
        </w:rPr>
        <w:t>郭磊</w:t>
      </w:r>
    </w:p>
    <w:p w14:paraId="3453067B">
      <w:pPr>
        <w:spacing w:line="360" w:lineRule="auto"/>
        <w:ind w:firstLine="0" w:firstLineChars="0"/>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rPr>
        <w:t>主管院长（批准执行）：</w:t>
      </w:r>
      <w:r>
        <w:rPr>
          <w:rFonts w:hint="eastAsia" w:ascii="黑体" w:eastAsia="黑体" w:cs="黑体"/>
          <w:b w:val="0"/>
          <w:bCs w:val="0"/>
          <w:color w:val="000000"/>
          <w:sz w:val="30"/>
          <w:szCs w:val="30"/>
          <w:highlight w:val="none"/>
          <w:lang w:val="en-US" w:eastAsia="zh-CN"/>
        </w:rPr>
        <w:t>冯朝印</w:t>
      </w:r>
    </w:p>
    <w:p w14:paraId="235A8827">
      <w:pPr>
        <w:pStyle w:val="19"/>
        <w:ind w:firstLine="643"/>
        <w:rPr>
          <w:rFonts w:ascii="黑体" w:eastAsia="黑体" w:cs="黑体"/>
          <w:b/>
          <w:bCs/>
          <w:color w:val="000000"/>
          <w:sz w:val="32"/>
          <w:szCs w:val="40"/>
        </w:rPr>
      </w:pPr>
    </w:p>
    <w:p w14:paraId="263B7846">
      <w:pPr>
        <w:pStyle w:val="19"/>
        <w:ind w:firstLine="480"/>
      </w:pPr>
    </w:p>
    <w:p w14:paraId="57E03999">
      <w:pPr>
        <w:pStyle w:val="19"/>
        <w:ind w:firstLine="480"/>
      </w:pPr>
    </w:p>
    <w:p w14:paraId="0CC2E4FB">
      <w:pPr>
        <w:pStyle w:val="19"/>
        <w:ind w:firstLine="480"/>
      </w:pPr>
    </w:p>
    <w:p w14:paraId="2C25808F">
      <w:pPr>
        <w:pStyle w:val="19"/>
        <w:ind w:firstLine="480"/>
      </w:pPr>
    </w:p>
    <w:p w14:paraId="6D5BF0CF">
      <w:pPr>
        <w:pStyle w:val="19"/>
        <w:ind w:firstLine="480"/>
      </w:pPr>
    </w:p>
    <w:p w14:paraId="1FFA574A">
      <w:pPr>
        <w:pStyle w:val="19"/>
        <w:ind w:firstLine="480"/>
      </w:pPr>
    </w:p>
    <w:p w14:paraId="44816065">
      <w:pPr>
        <w:pStyle w:val="19"/>
        <w:spacing w:line="240" w:lineRule="auto"/>
        <w:ind w:left="0" w:leftChars="0" w:firstLine="0" w:firstLineChars="0"/>
        <w:jc w:val="both"/>
        <w:rPr>
          <w:rFonts w:hint="eastAsia" w:eastAsia="宋体"/>
          <w:lang w:eastAsia="zh-CN"/>
        </w:rPr>
      </w:pPr>
    </w:p>
    <w:p w14:paraId="3B3011E4">
      <w:pPr>
        <w:pStyle w:val="19"/>
        <w:spacing w:line="240" w:lineRule="auto"/>
        <w:ind w:left="0" w:leftChars="0" w:firstLine="0" w:firstLineChars="0"/>
        <w:jc w:val="both"/>
        <w:rPr>
          <w:rFonts w:hint="eastAsia" w:eastAsia="宋体"/>
          <w:lang w:eastAsia="zh-CN"/>
        </w:rPr>
      </w:pPr>
    </w:p>
    <w:p w14:paraId="53EE4701">
      <w:pPr>
        <w:rPr>
          <w:rFonts w:hint="eastAsia" w:eastAsia="宋体"/>
          <w:lang w:eastAsia="zh-CN"/>
        </w:rPr>
      </w:pPr>
      <w:r>
        <w:rPr>
          <w:rFonts w:hint="eastAsia" w:eastAsia="宋体"/>
          <w:lang w:eastAsia="zh-CN"/>
        </w:rPr>
        <w:br w:type="page"/>
      </w:r>
    </w:p>
    <w:p w14:paraId="56E17DC7">
      <w:pPr>
        <w:spacing w:line="360" w:lineRule="auto"/>
        <w:ind w:left="2100" w:hanging="2100" w:hangingChars="700"/>
        <w:rPr>
          <w:rFonts w:hint="default" w:ascii="黑体" w:eastAsia="黑体" w:cs="黑体"/>
          <w:color w:val="000000"/>
          <w:sz w:val="30"/>
          <w:szCs w:val="30"/>
          <w:lang w:val="en-US" w:eastAsia="zh-CN"/>
        </w:rPr>
      </w:pPr>
      <w:r>
        <w:rPr>
          <w:rFonts w:hint="eastAsia" w:ascii="黑体" w:eastAsia="黑体" w:cs="黑体"/>
          <w:color w:val="000000"/>
          <w:sz w:val="30"/>
          <w:szCs w:val="30"/>
          <w:lang w:val="en-US" w:eastAsia="zh-CN"/>
        </w:rPr>
        <w:t>附录1</w:t>
      </w:r>
    </w:p>
    <w:p w14:paraId="16D27208">
      <w:pPr>
        <w:pStyle w:val="19"/>
        <w:spacing w:line="240" w:lineRule="auto"/>
        <w:ind w:left="0" w:leftChars="0" w:firstLine="0" w:firstLineChars="0"/>
        <w:jc w:val="both"/>
        <w:rPr>
          <w:rFonts w:hint="eastAsia" w:eastAsia="宋体"/>
          <w:lang w:eastAsia="zh-CN"/>
        </w:rPr>
      </w:pPr>
      <w:r>
        <w:rPr>
          <w:rFonts w:hint="eastAsia" w:eastAsia="宋体"/>
          <w:lang w:eastAsia="zh-CN"/>
        </w:rPr>
        <w:drawing>
          <wp:inline distT="0" distB="0" distL="114300" distR="114300">
            <wp:extent cx="5253355" cy="7447915"/>
            <wp:effectExtent l="0" t="0" r="4445" b="635"/>
            <wp:docPr id="3" name="图片 3" descr="WPS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图片(1)"/>
                    <pic:cNvPicPr>
                      <a:picLocks noChangeAspect="1"/>
                    </pic:cNvPicPr>
                  </pic:nvPicPr>
                  <pic:blipFill>
                    <a:blip r:embed="rId8"/>
                    <a:stretch>
                      <a:fillRect/>
                    </a:stretch>
                  </pic:blipFill>
                  <pic:spPr>
                    <a:xfrm>
                      <a:off x="0" y="0"/>
                      <a:ext cx="5253355" cy="7447915"/>
                    </a:xfrm>
                    <a:prstGeom prst="rect">
                      <a:avLst/>
                    </a:prstGeom>
                  </pic:spPr>
                </pic:pic>
              </a:graphicData>
            </a:graphic>
          </wp:inline>
        </w:drawing>
      </w:r>
    </w:p>
    <w:p w14:paraId="2C95E20F">
      <w:pPr>
        <w:pStyle w:val="19"/>
        <w:ind w:firstLine="480"/>
      </w:pPr>
    </w:p>
    <w:p w14:paraId="22CCC77C">
      <w:pPr>
        <w:pStyle w:val="19"/>
        <w:ind w:firstLine="480"/>
      </w:pPr>
    </w:p>
    <w:p w14:paraId="10AAF0CA">
      <w:pPr>
        <w:overflowPunct w:val="0"/>
        <w:adjustRightInd w:val="0"/>
        <w:snapToGrid w:val="0"/>
        <w:spacing w:line="360" w:lineRule="auto"/>
        <w:ind w:firstLine="0" w:firstLineChars="0"/>
        <w:jc w:val="center"/>
        <w:outlineLvl w:val="0"/>
        <w:rPr>
          <w:rFonts w:hint="eastAsia" w:eastAsia="宋体"/>
          <w:color w:val="000000"/>
          <w:spacing w:val="-10"/>
          <w:sz w:val="32"/>
          <w:szCs w:val="32"/>
          <w:highlight w:val="none"/>
          <w:lang w:eastAsia="zh-CN"/>
        </w:rPr>
      </w:pPr>
    </w:p>
    <w:p w14:paraId="51E28E8F">
      <w:pPr>
        <w:spacing w:line="360" w:lineRule="auto"/>
        <w:ind w:left="2100" w:hanging="2100" w:hangingChars="700"/>
        <w:rPr>
          <w:rFonts w:hint="eastAsia" w:eastAsia="宋体"/>
          <w:lang w:eastAsia="zh-CN"/>
        </w:rPr>
      </w:pPr>
      <w:r>
        <w:rPr>
          <w:rFonts w:hint="eastAsia" w:ascii="黑体" w:eastAsia="黑体" w:cs="黑体"/>
          <w:color w:val="000000"/>
          <w:sz w:val="30"/>
          <w:szCs w:val="30"/>
          <w:lang w:val="en-US" w:eastAsia="zh-CN"/>
        </w:rPr>
        <w:t>附录2</w:t>
      </w:r>
    </w:p>
    <w:p w14:paraId="3215C01F">
      <w:pPr>
        <w:pStyle w:val="19"/>
        <w:keepNext w:val="0"/>
        <w:keepLines w:val="0"/>
        <w:pageBreakBefore w:val="0"/>
        <w:widowControl/>
        <w:kinsoku/>
        <w:wordWrap/>
        <w:overflowPunct/>
        <w:topLinePunct w:val="0"/>
        <w:autoSpaceDE/>
        <w:autoSpaceDN/>
        <w:bidi w:val="0"/>
        <w:adjustRightInd/>
        <w:snapToGrid/>
        <w:spacing w:line="240" w:lineRule="auto"/>
        <w:ind w:firstLine="480"/>
        <w:textAlignment w:val="auto"/>
        <w:rPr>
          <w:rFonts w:hint="eastAsia" w:eastAsia="宋体"/>
          <w:lang w:eastAsia="zh-CN"/>
        </w:rPr>
      </w:pPr>
      <w:r>
        <w:rPr>
          <w:rFonts w:hint="eastAsia" w:ascii="楷体_GB2312" w:eastAsia="楷体_GB2312"/>
          <w:b/>
          <w:bCs/>
          <w:color w:val="000000"/>
        </w:rPr>
        <w:drawing>
          <wp:inline distT="0" distB="0" distL="114300" distR="114300">
            <wp:extent cx="5018405" cy="6858635"/>
            <wp:effectExtent l="0" t="0" r="10795" b="18415"/>
            <wp:docPr id="7" name="图片 1" descr="d7bdcec3beb4c2d9cb76ce8243691a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d7bdcec3beb4c2d9cb76ce8243691a4e"/>
                    <pic:cNvPicPr>
                      <a:picLocks noChangeAspect="1"/>
                    </pic:cNvPicPr>
                  </pic:nvPicPr>
                  <pic:blipFill>
                    <a:blip r:embed="rId9"/>
                    <a:srcRect l="10884" t="6876" r="6989" b="13684"/>
                    <a:stretch>
                      <a:fillRect/>
                    </a:stretch>
                  </pic:blipFill>
                  <pic:spPr>
                    <a:xfrm>
                      <a:off x="0" y="0"/>
                      <a:ext cx="5018405" cy="6858635"/>
                    </a:xfrm>
                    <a:prstGeom prst="rect">
                      <a:avLst/>
                    </a:prstGeom>
                    <a:noFill/>
                    <a:ln>
                      <a:noFill/>
                    </a:ln>
                  </pic:spPr>
                </pic:pic>
              </a:graphicData>
            </a:graphic>
          </wp:inline>
        </w:drawing>
      </w: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38495">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CB68F">
                          <w:pPr>
                            <w:pStyle w:val="9"/>
                            <w:ind w:firstLine="36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BDCB68F">
                    <w:pPr>
                      <w:pStyle w:val="9"/>
                      <w:ind w:firstLine="36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AA4C5">
    <w:pPr>
      <w:pStyle w:val="10"/>
      <w:pBdr>
        <w:bottom w:val="none" w:color="auto" w:sz="0" w:space="1"/>
      </w:pBdr>
      <w:ind w:firstLine="360"/>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8"/>
    <w:multiLevelType w:val="singleLevel"/>
    <w:tmpl w:val="0000000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YzIxYTk4OGRlYjcxMTQwMmRmNWU2ZmMzZTA3MDcifQ=="/>
  </w:docVars>
  <w:rsids>
    <w:rsidRoot w:val="00B058AD"/>
    <w:rsid w:val="00176F26"/>
    <w:rsid w:val="003B471F"/>
    <w:rsid w:val="00436F2E"/>
    <w:rsid w:val="00442A96"/>
    <w:rsid w:val="0075037E"/>
    <w:rsid w:val="009479C4"/>
    <w:rsid w:val="00A57FEA"/>
    <w:rsid w:val="00B058AD"/>
    <w:rsid w:val="00BD1F71"/>
    <w:rsid w:val="00C17B3E"/>
    <w:rsid w:val="00C96E2F"/>
    <w:rsid w:val="00D40D69"/>
    <w:rsid w:val="00D426A9"/>
    <w:rsid w:val="00D80D90"/>
    <w:rsid w:val="01D1338A"/>
    <w:rsid w:val="021B30CA"/>
    <w:rsid w:val="022711F6"/>
    <w:rsid w:val="0298773E"/>
    <w:rsid w:val="02FF64EB"/>
    <w:rsid w:val="03962AC5"/>
    <w:rsid w:val="03B86720"/>
    <w:rsid w:val="05B3399F"/>
    <w:rsid w:val="05D90DC1"/>
    <w:rsid w:val="05E91924"/>
    <w:rsid w:val="062233B9"/>
    <w:rsid w:val="063B2B5C"/>
    <w:rsid w:val="0810612B"/>
    <w:rsid w:val="09193C6E"/>
    <w:rsid w:val="0E2C73FB"/>
    <w:rsid w:val="0E6A18CF"/>
    <w:rsid w:val="0E972281"/>
    <w:rsid w:val="0EC6788C"/>
    <w:rsid w:val="0EE610B7"/>
    <w:rsid w:val="101D22B9"/>
    <w:rsid w:val="110E16DA"/>
    <w:rsid w:val="11150096"/>
    <w:rsid w:val="11F5770F"/>
    <w:rsid w:val="124B4C03"/>
    <w:rsid w:val="125072D5"/>
    <w:rsid w:val="125638B2"/>
    <w:rsid w:val="147A5F81"/>
    <w:rsid w:val="15FD4466"/>
    <w:rsid w:val="16751798"/>
    <w:rsid w:val="18C63235"/>
    <w:rsid w:val="18D03EFF"/>
    <w:rsid w:val="18FB1E15"/>
    <w:rsid w:val="1B4558B8"/>
    <w:rsid w:val="1B96682A"/>
    <w:rsid w:val="1BF549F5"/>
    <w:rsid w:val="1C86022F"/>
    <w:rsid w:val="1E1F199E"/>
    <w:rsid w:val="1E9D09A2"/>
    <w:rsid w:val="1EC633E8"/>
    <w:rsid w:val="1F11589D"/>
    <w:rsid w:val="1F25666C"/>
    <w:rsid w:val="208E79AD"/>
    <w:rsid w:val="212979D6"/>
    <w:rsid w:val="22991FC1"/>
    <w:rsid w:val="248B5774"/>
    <w:rsid w:val="25A46BE2"/>
    <w:rsid w:val="290C1FB8"/>
    <w:rsid w:val="295D2D9A"/>
    <w:rsid w:val="2982744A"/>
    <w:rsid w:val="29F47265"/>
    <w:rsid w:val="2AB614AE"/>
    <w:rsid w:val="2ECF7E82"/>
    <w:rsid w:val="2F146650"/>
    <w:rsid w:val="300541EB"/>
    <w:rsid w:val="30914E8C"/>
    <w:rsid w:val="31DE2F46"/>
    <w:rsid w:val="3216432E"/>
    <w:rsid w:val="32990FB1"/>
    <w:rsid w:val="34054E53"/>
    <w:rsid w:val="34692F9B"/>
    <w:rsid w:val="36045BCA"/>
    <w:rsid w:val="397370CE"/>
    <w:rsid w:val="3AE02C59"/>
    <w:rsid w:val="3C6C402C"/>
    <w:rsid w:val="3C765F07"/>
    <w:rsid w:val="3D5001A7"/>
    <w:rsid w:val="3DF6527B"/>
    <w:rsid w:val="3F0B0BAC"/>
    <w:rsid w:val="3F687E01"/>
    <w:rsid w:val="403F3D9F"/>
    <w:rsid w:val="40673543"/>
    <w:rsid w:val="422E75D1"/>
    <w:rsid w:val="42C83582"/>
    <w:rsid w:val="43FD54AD"/>
    <w:rsid w:val="44963D94"/>
    <w:rsid w:val="46C04555"/>
    <w:rsid w:val="47575B00"/>
    <w:rsid w:val="48641590"/>
    <w:rsid w:val="48746DEB"/>
    <w:rsid w:val="499415D3"/>
    <w:rsid w:val="4ABD24B3"/>
    <w:rsid w:val="4BD40DF5"/>
    <w:rsid w:val="4BED2B27"/>
    <w:rsid w:val="4CD75326"/>
    <w:rsid w:val="4D614A5F"/>
    <w:rsid w:val="4D7F2661"/>
    <w:rsid w:val="4DC16B98"/>
    <w:rsid w:val="4DFC0E74"/>
    <w:rsid w:val="4E0736E3"/>
    <w:rsid w:val="4E6F51FA"/>
    <w:rsid w:val="4E7A2F18"/>
    <w:rsid w:val="4F0C0C9A"/>
    <w:rsid w:val="50B67110"/>
    <w:rsid w:val="569972B8"/>
    <w:rsid w:val="57C765B0"/>
    <w:rsid w:val="57CD0385"/>
    <w:rsid w:val="58346B51"/>
    <w:rsid w:val="5923730C"/>
    <w:rsid w:val="593C03CE"/>
    <w:rsid w:val="5AF30F60"/>
    <w:rsid w:val="5BEF07DD"/>
    <w:rsid w:val="5C8A31FF"/>
    <w:rsid w:val="5DE3302B"/>
    <w:rsid w:val="60326545"/>
    <w:rsid w:val="66CA5676"/>
    <w:rsid w:val="67AD0511"/>
    <w:rsid w:val="67D53EC8"/>
    <w:rsid w:val="67ED42B4"/>
    <w:rsid w:val="682D5C81"/>
    <w:rsid w:val="691B7B28"/>
    <w:rsid w:val="6A294057"/>
    <w:rsid w:val="6A9901F1"/>
    <w:rsid w:val="6B0A335E"/>
    <w:rsid w:val="6B601CFA"/>
    <w:rsid w:val="6D5D1FBF"/>
    <w:rsid w:val="6D9E2FD1"/>
    <w:rsid w:val="6F0F28F2"/>
    <w:rsid w:val="6F2552B1"/>
    <w:rsid w:val="6F7D52BE"/>
    <w:rsid w:val="6F912103"/>
    <w:rsid w:val="6FCA4BF6"/>
    <w:rsid w:val="72805875"/>
    <w:rsid w:val="72D0503F"/>
    <w:rsid w:val="73123C82"/>
    <w:rsid w:val="739026A7"/>
    <w:rsid w:val="742A559B"/>
    <w:rsid w:val="7491586C"/>
    <w:rsid w:val="74AE7F7A"/>
    <w:rsid w:val="79DF6A31"/>
    <w:rsid w:val="7A002EB1"/>
    <w:rsid w:val="7A7B08FF"/>
    <w:rsid w:val="7B6A606D"/>
    <w:rsid w:val="7B7F1AB2"/>
    <w:rsid w:val="7B8F3C96"/>
    <w:rsid w:val="7BF72207"/>
    <w:rsid w:val="7E0A7FF7"/>
    <w:rsid w:val="7E0C3260"/>
    <w:rsid w:val="7EF379BB"/>
    <w:rsid w:val="7F63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562"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widowControl/>
      <w:jc w:val="left"/>
      <w:outlineLvl w:val="0"/>
    </w:pPr>
    <w:rPr>
      <w:rFonts w:ascii="宋体" w:hAnsi="宋体" w:cs="宋体"/>
      <w:b/>
      <w:bCs/>
      <w:kern w:val="36"/>
      <w:sz w:val="24"/>
      <w:szCs w:val="48"/>
    </w:rPr>
  </w:style>
  <w:style w:type="paragraph" w:styleId="3">
    <w:name w:val="heading 2"/>
    <w:basedOn w:val="1"/>
    <w:next w:val="1"/>
    <w:link w:val="21"/>
    <w:unhideWhenUsed/>
    <w:qFormat/>
    <w:uiPriority w:val="0"/>
    <w:pPr>
      <w:keepNext/>
      <w:keepLines/>
      <w:outlineLvl w:val="1"/>
    </w:pPr>
    <w:rPr>
      <w:rFonts w:asciiTheme="majorHAnsi" w:hAnsiTheme="majorHAnsi" w:cstheme="majorBidi"/>
      <w:b/>
      <w:bCs/>
      <w:szCs w:val="32"/>
    </w:rPr>
  </w:style>
  <w:style w:type="paragraph" w:styleId="4">
    <w:name w:val="heading 3"/>
    <w:basedOn w:val="1"/>
    <w:next w:val="1"/>
    <w:link w:val="18"/>
    <w:unhideWhenUsed/>
    <w:qFormat/>
    <w:uiPriority w:val="0"/>
    <w:pPr>
      <w:keepNext/>
      <w:keepLines/>
      <w:snapToGrid w:val="0"/>
      <w:outlineLvl w:val="2"/>
    </w:pPr>
    <w:rPr>
      <w:b/>
    </w:rPr>
  </w:style>
  <w:style w:type="paragraph" w:styleId="5">
    <w:name w:val="heading 4"/>
    <w:basedOn w:val="1"/>
    <w:next w:val="1"/>
    <w:unhideWhenUsed/>
    <w:qFormat/>
    <w:uiPriority w:val="0"/>
    <w:pPr>
      <w:keepNext/>
      <w:keepLines/>
      <w:spacing w:line="340" w:lineRule="exact"/>
      <w:ind w:firstLine="0" w:firstLineChars="0"/>
      <w:outlineLvl w:val="3"/>
    </w:pPr>
    <w:rPr>
      <w:rFonts w:ascii="Arial" w:hAnsi="Arial"/>
      <w:b/>
      <w:color w:val="548DD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w:basedOn w:val="1"/>
    <w:qFormat/>
    <w:uiPriority w:val="0"/>
    <w:pPr>
      <w:spacing w:after="120"/>
    </w:pPr>
  </w:style>
  <w:style w:type="paragraph" w:styleId="8">
    <w:name w:val="Balloon Text"/>
    <w:basedOn w:val="1"/>
    <w:link w:val="28"/>
    <w:qFormat/>
    <w:uiPriority w:val="0"/>
    <w:pPr>
      <w:spacing w:line="240" w:lineRule="auto"/>
    </w:pPr>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7"/>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character" w:customStyle="1" w:styleId="18">
    <w:name w:val="标题 3 字符"/>
    <w:link w:val="4"/>
    <w:qFormat/>
    <w:uiPriority w:val="0"/>
    <w:rPr>
      <w:rFonts w:ascii="Times New Roman" w:hAnsi="Times New Roman" w:eastAsia="宋体"/>
      <w:b/>
      <w:sz w:val="21"/>
    </w:rPr>
  </w:style>
  <w:style w:type="paragraph" w:customStyle="1" w:styleId="19">
    <w:name w:val="列出段落1"/>
    <w:basedOn w:val="1"/>
    <w:qFormat/>
    <w:uiPriority w:val="0"/>
    <w:pPr>
      <w:widowControl/>
      <w:ind w:firstLine="420"/>
      <w:jc w:val="left"/>
    </w:pPr>
    <w:rPr>
      <w:rFonts w:ascii="宋体" w:hAnsi="宋体" w:cs="宋体"/>
      <w:kern w:val="0"/>
      <w:sz w:val="24"/>
    </w:rPr>
  </w:style>
  <w:style w:type="character" w:customStyle="1" w:styleId="20">
    <w:name w:val="标题 1 字符"/>
    <w:basedOn w:val="15"/>
    <w:link w:val="2"/>
    <w:qFormat/>
    <w:uiPriority w:val="9"/>
    <w:rPr>
      <w:rFonts w:ascii="宋体" w:hAnsi="宋体" w:eastAsia="宋体" w:cs="宋体"/>
      <w:b/>
      <w:bCs/>
      <w:kern w:val="36"/>
      <w:sz w:val="24"/>
      <w:szCs w:val="48"/>
    </w:rPr>
  </w:style>
  <w:style w:type="character" w:customStyle="1" w:styleId="21">
    <w:name w:val="标题 2 字符"/>
    <w:basedOn w:val="15"/>
    <w:link w:val="3"/>
    <w:semiHidden/>
    <w:qFormat/>
    <w:uiPriority w:val="0"/>
    <w:rPr>
      <w:rFonts w:eastAsia="宋体" w:asciiTheme="majorHAnsi" w:hAnsiTheme="majorHAnsi" w:cstheme="majorBidi"/>
      <w:b/>
      <w:bCs/>
      <w:kern w:val="2"/>
      <w:sz w:val="21"/>
      <w:szCs w:val="32"/>
    </w:rPr>
  </w:style>
  <w:style w:type="paragraph" w:customStyle="1" w:styleId="22">
    <w:name w:val="Table Text"/>
    <w:basedOn w:val="1"/>
    <w:qFormat/>
    <w:uiPriority w:val="0"/>
    <w:rPr>
      <w:rFonts w:ascii="Arial" w:hAnsi="Arial" w:eastAsia="Arial" w:cs="Arial"/>
      <w:sz w:val="18"/>
      <w:szCs w:val="18"/>
      <w:lang w:eastAsia="en-US"/>
    </w:rPr>
  </w:style>
  <w:style w:type="table" w:customStyle="1" w:styleId="23">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
    <w:name w:val="WPSOffice手动目录 1"/>
    <w:qFormat/>
    <w:uiPriority w:val="0"/>
    <w:rPr>
      <w:rFonts w:ascii="Calibri" w:hAnsi="Calibri" w:eastAsia="宋体" w:cs="Times New Roman"/>
      <w:lang w:val="en-US" w:eastAsia="zh-CN" w:bidi="ar-SA"/>
    </w:rPr>
  </w:style>
  <w:style w:type="paragraph" w:customStyle="1" w:styleId="25">
    <w:name w:val="WPSOffice手动目录 2"/>
    <w:qFormat/>
    <w:uiPriority w:val="0"/>
    <w:pPr>
      <w:ind w:left="200" w:leftChars="200"/>
    </w:pPr>
    <w:rPr>
      <w:rFonts w:ascii="Calibri" w:hAnsi="Calibri" w:eastAsia="宋体" w:cs="Times New Roman"/>
      <w:lang w:val="en-US" w:eastAsia="zh-CN" w:bidi="ar-SA"/>
    </w:rPr>
  </w:style>
  <w:style w:type="character" w:customStyle="1" w:styleId="26">
    <w:name w:val="批注文字 字符"/>
    <w:basedOn w:val="15"/>
    <w:link w:val="6"/>
    <w:qFormat/>
    <w:uiPriority w:val="0"/>
    <w:rPr>
      <w:kern w:val="2"/>
      <w:sz w:val="21"/>
      <w:szCs w:val="24"/>
    </w:rPr>
  </w:style>
  <w:style w:type="character" w:customStyle="1" w:styleId="27">
    <w:name w:val="批注主题 字符"/>
    <w:basedOn w:val="26"/>
    <w:link w:val="12"/>
    <w:qFormat/>
    <w:uiPriority w:val="0"/>
    <w:rPr>
      <w:b/>
      <w:bCs/>
      <w:kern w:val="2"/>
      <w:sz w:val="21"/>
      <w:szCs w:val="24"/>
    </w:rPr>
  </w:style>
  <w:style w:type="character" w:customStyle="1" w:styleId="28">
    <w:name w:val="批注框文本 字符"/>
    <w:basedOn w:val="15"/>
    <w:link w:val="8"/>
    <w:qFormat/>
    <w:uiPriority w:val="0"/>
    <w:rPr>
      <w:kern w:val="2"/>
      <w:sz w:val="18"/>
      <w:szCs w:val="18"/>
    </w:rPr>
  </w:style>
  <w:style w:type="paragraph" w:customStyle="1" w:styleId="2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1876</Words>
  <Characters>1987</Characters>
  <Lines>3561</Lines>
  <Paragraphs>2927</Paragraphs>
  <TotalTime>0</TotalTime>
  <ScaleCrop>false</ScaleCrop>
  <LinksUpToDate>false</LinksUpToDate>
  <CharactersWithSpaces>2183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2024-01-27T06:40:00Z</dcterms:created>
  <dc:creator>14621</dc:creator>
  <cp:lastModifiedBy>李阳</cp:lastModifiedBy>
  <cp:lastPrinted>2025-08-04T09:30:00Z</cp:lastPrinted>
  <dcterms:modified xsi:type="dcterms:W3CDTF">2025-11-13T03:09:45Z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E9A85C8188FF4A558181EB160059E726_13</vt:lpwstr>
  </property>
  <property fmtid="{D5CDD505-2E9C-101B-9397-08002B2CF9AE}" pid="4" name="KSOTemplateDocerSaveRecord">
    <vt:lpwstr>eyJoZGlkIjoiOWJmZDY2MGE1ZTM5Y2IwNGU2N2ExYjRhOTQyYTMxODkiLCJ1c2VySWQiOiI1MzY0MDU0OTEifQ==</vt:lpwstr>
  </property>
</Properties>
</file>