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100BB">
      <w:pPr>
        <w:rPr>
          <w:rFonts w:ascii="宋体" w:hAnsi="宋体"/>
          <w:b/>
          <w:sz w:val="28"/>
          <w:szCs w:val="28"/>
        </w:rPr>
      </w:pPr>
      <w:bookmarkStart w:id="44" w:name="_GoBack"/>
      <w:bookmarkEnd w:id="44"/>
    </w:p>
    <w:p w14:paraId="09F97BE1">
      <w:pPr>
        <w:rPr>
          <w:rFonts w:ascii="宋体" w:hAnsi="宋体"/>
          <w:b/>
          <w:sz w:val="28"/>
          <w:szCs w:val="28"/>
        </w:rPr>
      </w:pPr>
    </w:p>
    <w:p w14:paraId="0BD3ED64">
      <w:pPr>
        <w:jc w:val="center"/>
        <w:rPr>
          <w:rFonts w:ascii="宋体" w:hAnsi="宋体"/>
          <w:b/>
          <w:sz w:val="48"/>
          <w:szCs w:val="48"/>
        </w:rPr>
      </w:pPr>
      <w:r>
        <w:rPr>
          <w:rFonts w:hint="eastAsia" w:ascii="宋体" w:hAnsi="宋体"/>
          <w:b/>
          <w:sz w:val="48"/>
          <w:szCs w:val="48"/>
        </w:rPr>
        <w:t>许昌陶瓷职业学院</w:t>
      </w:r>
    </w:p>
    <w:p w14:paraId="44A47572">
      <w:pPr>
        <w:jc w:val="center"/>
        <w:rPr>
          <w:rFonts w:ascii="宋体" w:hAnsi="宋体"/>
          <w:b/>
          <w:sz w:val="48"/>
          <w:szCs w:val="48"/>
        </w:rPr>
      </w:pPr>
    </w:p>
    <w:p w14:paraId="22C5C517">
      <w:pPr>
        <w:jc w:val="center"/>
        <w:rPr>
          <w:rFonts w:ascii="宋体" w:hAnsi="宋体"/>
          <w:b/>
          <w:color w:val="FF0000"/>
          <w:sz w:val="24"/>
        </w:rPr>
      </w:pPr>
      <w:r>
        <w:rPr>
          <w:rFonts w:hint="eastAsia" w:ascii="宋体" w:hAnsi="宋体"/>
          <w:b/>
          <w:sz w:val="48"/>
          <w:szCs w:val="48"/>
        </w:rPr>
        <w:t>网络直播与运营专业人才培养方案</w:t>
      </w:r>
    </w:p>
    <w:p w14:paraId="0244758F">
      <w:pPr>
        <w:jc w:val="center"/>
        <w:rPr>
          <w:rFonts w:ascii="宋体" w:hAnsi="宋体"/>
          <w:b/>
          <w:color w:val="FF0000"/>
          <w:sz w:val="24"/>
        </w:rPr>
      </w:pPr>
    </w:p>
    <w:p w14:paraId="26853115">
      <w:pPr>
        <w:jc w:val="center"/>
        <w:rPr>
          <w:rFonts w:ascii="宋体" w:hAnsi="宋体"/>
          <w:b/>
          <w:sz w:val="44"/>
          <w:szCs w:val="44"/>
        </w:rPr>
      </w:pPr>
    </w:p>
    <w:p w14:paraId="7A8D2282">
      <w:pPr>
        <w:jc w:val="center"/>
        <w:rPr>
          <w:rFonts w:ascii="宋体" w:hAnsi="宋体"/>
          <w:b/>
          <w:sz w:val="44"/>
          <w:szCs w:val="44"/>
        </w:rPr>
      </w:pPr>
    </w:p>
    <w:p w14:paraId="674976C5">
      <w:pPr>
        <w:jc w:val="center"/>
        <w:rPr>
          <w:rFonts w:ascii="宋体" w:hAnsi="宋体"/>
          <w:b/>
          <w:sz w:val="44"/>
          <w:szCs w:val="44"/>
        </w:rPr>
      </w:pPr>
    </w:p>
    <w:p w14:paraId="206B9694">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智慧康养与人文教育学院</w:t>
      </w:r>
      <w:r>
        <w:rPr>
          <w:rFonts w:hint="eastAsia" w:ascii="方正小标宋简体" w:hAnsi="方正小标宋简体" w:eastAsia="方正小标宋简体" w:cs="方正小标宋简体"/>
          <w:sz w:val="32"/>
          <w:szCs w:val="32"/>
          <w:u w:val="single"/>
          <w:lang w:val="en-US" w:eastAsia="zh-CN"/>
        </w:rPr>
        <w:t xml:space="preserve">    </w:t>
      </w:r>
    </w:p>
    <w:p w14:paraId="346D8311">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李婉莹         </w:t>
      </w:r>
      <w:r>
        <w:rPr>
          <w:rFonts w:hint="eastAsia" w:ascii="方正小标宋简体" w:hAnsi="方正小标宋简体" w:eastAsia="方正小标宋简体" w:cs="方正小标宋简体"/>
          <w:sz w:val="32"/>
          <w:szCs w:val="32"/>
          <w:u w:val="single"/>
          <w:lang w:val="en-US" w:eastAsia="zh-CN"/>
        </w:rPr>
        <w:t xml:space="preserve">   </w:t>
      </w:r>
    </w:p>
    <w:p w14:paraId="1F7FD922">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 xml:space="preserve">   杜欣荣、王梦蕊、赵梓含    </w:t>
      </w:r>
    </w:p>
    <w:p w14:paraId="3F860761">
      <w:pPr>
        <w:adjustRightInd w:val="0"/>
        <w:snapToGrid w:val="0"/>
        <w:spacing w:before="312" w:beforeLines="100" w:after="156" w:afterLines="50" w:line="240" w:lineRule="auto"/>
        <w:ind w:left="3517" w:leftChars="608" w:hanging="2240" w:hangingChars="700"/>
        <w:outlineLvl w:val="0"/>
        <w:rPr>
          <w:rFonts w:hint="eastAsia" w:ascii="方正小标宋简体" w:hAnsi="方正小标宋简体" w:eastAsia="方正小标宋简体" w:cs="方正小标宋简体"/>
          <w:sz w:val="32"/>
          <w:szCs w:val="32"/>
          <w:u w:val="single"/>
          <w:lang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郑州市短视频电商直播行业协会</w:t>
      </w:r>
    </w:p>
    <w:p w14:paraId="12BA015D">
      <w:pPr>
        <w:adjustRightInd w:val="0"/>
        <w:snapToGrid w:val="0"/>
        <w:spacing w:before="312" w:beforeLines="100" w:after="156" w:afterLines="50" w:line="240" w:lineRule="auto"/>
        <w:ind w:left="3511" w:leftChars="1672" w:firstLine="0" w:firstLineChars="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single"/>
          <w:lang w:val="en-US" w:eastAsia="zh-CN"/>
        </w:rPr>
        <w:t xml:space="preserve">许昌星灿网络科技有限公司    </w:t>
      </w:r>
    </w:p>
    <w:p w14:paraId="1261381D">
      <w:pPr>
        <w:adjustRightInd w:val="0"/>
        <w:snapToGrid w:val="0"/>
        <w:spacing w:before="312" w:beforeLines="100" w:after="156" w:afterLines="50" w:line="240" w:lineRule="auto"/>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张龙飞、高晓冰       </w:t>
      </w:r>
      <w:r>
        <w:rPr>
          <w:rFonts w:hint="eastAsia" w:ascii="方正小标宋简体" w:hAnsi="方正小标宋简体" w:eastAsia="方正小标宋简体" w:cs="方正小标宋简体"/>
          <w:sz w:val="32"/>
          <w:szCs w:val="32"/>
          <w:u w:val="single"/>
        </w:rPr>
        <w:t xml:space="preserve"> </w:t>
      </w:r>
    </w:p>
    <w:p w14:paraId="41D85003">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2025年6月       </w:t>
      </w:r>
      <w:r>
        <w:rPr>
          <w:rFonts w:hint="eastAsia" w:ascii="方正小标宋简体" w:hAnsi="方正小标宋简体" w:eastAsia="方正小标宋简体" w:cs="方正小标宋简体"/>
          <w:sz w:val="32"/>
          <w:szCs w:val="32"/>
          <w:u w:val="single"/>
          <w:lang w:val="en-US" w:eastAsia="zh-CN"/>
        </w:rPr>
        <w:t xml:space="preserve">  </w:t>
      </w:r>
    </w:p>
    <w:p w14:paraId="2D1E30EE">
      <w:pPr>
        <w:spacing w:before="312" w:beforeLines="100" w:after="156" w:afterLines="50" w:line="360" w:lineRule="auto"/>
        <w:rPr>
          <w:sz w:val="32"/>
          <w:szCs w:val="32"/>
        </w:rPr>
      </w:pPr>
    </w:p>
    <w:p w14:paraId="2E87931B">
      <w:pPr>
        <w:adjustRightInd w:val="0"/>
        <w:snapToGrid w:val="0"/>
        <w:spacing w:before="156" w:beforeLines="50" w:line="360" w:lineRule="auto"/>
        <w:jc w:val="center"/>
        <w:outlineLvl w:val="0"/>
        <w:rPr>
          <w:b/>
          <w:bCs/>
          <w:sz w:val="32"/>
          <w:szCs w:val="32"/>
        </w:rPr>
      </w:pPr>
      <w:bookmarkStart w:id="0" w:name="_Toc30766"/>
      <w:bookmarkStart w:id="1" w:name="_Toc4414"/>
      <w:bookmarkStart w:id="2" w:name="_Toc12733"/>
      <w:r>
        <w:rPr>
          <w:rFonts w:hint="eastAsia"/>
          <w:b/>
          <w:bCs/>
          <w:sz w:val="32"/>
          <w:szCs w:val="32"/>
        </w:rPr>
        <w:t>教务处编</w:t>
      </w:r>
      <w:bookmarkEnd w:id="0"/>
      <w:bookmarkEnd w:id="1"/>
      <w:bookmarkEnd w:id="2"/>
    </w:p>
    <w:p w14:paraId="7E7A8C39">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4C6CAD0C">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237B716E">
      <w:pPr>
        <w:jc w:val="center"/>
        <w:rPr>
          <w:rFonts w:ascii="宋体" w:hAnsi="宋体" w:cs="宋体"/>
          <w:b/>
          <w:sz w:val="44"/>
          <w:szCs w:val="44"/>
        </w:rPr>
      </w:pPr>
      <w:r>
        <w:rPr>
          <w:rFonts w:hint="eastAsia" w:ascii="宋体" w:hAnsi="宋体" w:cs="宋体"/>
          <w:b/>
          <w:sz w:val="44"/>
          <w:szCs w:val="44"/>
        </w:rPr>
        <w:t>许昌陶瓷职业学院</w:t>
      </w:r>
    </w:p>
    <w:p w14:paraId="36A17952">
      <w:pPr>
        <w:jc w:val="center"/>
        <w:rPr>
          <w:rFonts w:ascii="宋体" w:hAnsi="宋体" w:cs="宋体"/>
          <w:b/>
          <w:sz w:val="44"/>
          <w:szCs w:val="44"/>
        </w:rPr>
      </w:pPr>
      <w:r>
        <w:rPr>
          <w:rFonts w:hint="eastAsia" w:ascii="宋体" w:hAnsi="宋体" w:cs="宋体"/>
          <w:b/>
          <w:sz w:val="44"/>
          <w:szCs w:val="44"/>
        </w:rPr>
        <w:t>2025级网络直播与运营专业人才培养方案</w:t>
      </w:r>
    </w:p>
    <w:p w14:paraId="00DFFEF9">
      <w:pPr>
        <w:pStyle w:val="2"/>
        <w:spacing w:before="0" w:beforeLines="0" w:after="0" w:afterLines="0" w:line="360" w:lineRule="atLeast"/>
        <w:ind w:firstLine="0" w:firstLineChars="0"/>
        <w:rPr>
          <w:rFonts w:hint="default" w:ascii="Times New Roman" w:hAnsi="Times New Roman"/>
          <w:kern w:val="2"/>
          <w:sz w:val="24"/>
          <w:szCs w:val="24"/>
        </w:rPr>
      </w:pPr>
      <w:bookmarkStart w:id="5" w:name="_Toc31560"/>
      <w:bookmarkStart w:id="6" w:name="_Toc26091"/>
      <w:bookmarkStart w:id="7" w:name="_Toc20535"/>
      <w:bookmarkStart w:id="8" w:name="_Toc364078377"/>
    </w:p>
    <w:p w14:paraId="4D4336B7">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7B6DBA70">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rPr>
      </w:pPr>
      <w:bookmarkStart w:id="9" w:name="_Toc2265"/>
      <w:bookmarkStart w:id="10" w:name="_Toc18827"/>
      <w:bookmarkStart w:id="11" w:name="_Toc15758"/>
      <w:r>
        <w:rPr>
          <w:rFonts w:hint="eastAsia" w:ascii="宋体" w:hAnsi="宋体" w:cs="宋体"/>
        </w:rPr>
        <w:t>专业名称：网络直播与运营</w:t>
      </w:r>
    </w:p>
    <w:p w14:paraId="419D0FAB">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rPr>
      </w:pPr>
      <w:r>
        <w:rPr>
          <w:rFonts w:hint="eastAsia" w:ascii="宋体" w:hAnsi="宋体" w:cs="宋体"/>
        </w:rPr>
        <w:t>专业代码：560214</w:t>
      </w:r>
    </w:p>
    <w:p w14:paraId="0826907E">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701432F9">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rPr>
      </w:pPr>
      <w:r>
        <w:rPr>
          <w:rFonts w:hint="eastAsia" w:ascii="宋体" w:hAnsi="宋体" w:cs="宋体"/>
        </w:rPr>
        <w:t>中等职业学校毕业、普通高级中学毕业或具备同等学力</w:t>
      </w:r>
    </w:p>
    <w:p w14:paraId="4ADEBD43">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bookmarkStart w:id="12" w:name="_Toc17378"/>
      <w:bookmarkStart w:id="13" w:name="_Toc20700"/>
      <w:bookmarkStart w:id="14" w:name="_Toc21516"/>
      <w:r>
        <w:rPr>
          <w:rFonts w:ascii="Times New Roman" w:hAnsi="Times New Roman"/>
          <w:kern w:val="2"/>
          <w:sz w:val="24"/>
          <w:szCs w:val="24"/>
        </w:rPr>
        <w:t>三、修业年限</w:t>
      </w:r>
      <w:bookmarkEnd w:id="12"/>
      <w:bookmarkEnd w:id="13"/>
      <w:bookmarkEnd w:id="14"/>
    </w:p>
    <w:p w14:paraId="027C7B76">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三年</w:t>
      </w:r>
    </w:p>
    <w:p w14:paraId="4C3A9239">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bookmarkStart w:id="15" w:name="_Toc9441"/>
      <w:bookmarkStart w:id="16" w:name="_Toc623"/>
      <w:bookmarkStart w:id="17" w:name="_Toc3032"/>
      <w:r>
        <w:rPr>
          <w:rFonts w:ascii="Times New Roman" w:hAnsi="Times New Roman"/>
          <w:kern w:val="2"/>
          <w:sz w:val="24"/>
          <w:szCs w:val="24"/>
        </w:rPr>
        <w:t>四、职业面向</w:t>
      </w:r>
      <w:bookmarkEnd w:id="15"/>
      <w:bookmarkEnd w:id="16"/>
      <w:bookmarkEnd w:id="17"/>
    </w:p>
    <w:tbl>
      <w:tblPr>
        <w:tblStyle w:val="15"/>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6643"/>
      </w:tblGrid>
      <w:tr w14:paraId="65389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18E52B97">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所属专业大类（代码）</w:t>
            </w:r>
          </w:p>
        </w:tc>
        <w:tc>
          <w:tcPr>
            <w:tcW w:w="6643" w:type="dxa"/>
            <w:tcBorders>
              <w:top w:val="single" w:color="auto" w:sz="4" w:space="0"/>
              <w:left w:val="single" w:color="auto" w:sz="4" w:space="0"/>
              <w:bottom w:val="single" w:color="auto" w:sz="4" w:space="0"/>
              <w:right w:val="single" w:color="auto" w:sz="4" w:space="0"/>
            </w:tcBorders>
            <w:vAlign w:val="center"/>
          </w:tcPr>
          <w:p w14:paraId="193E4A8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新闻传播大类（56）</w:t>
            </w:r>
          </w:p>
        </w:tc>
      </w:tr>
      <w:tr w14:paraId="695F0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26F27E57">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所属专业类（代码）</w:t>
            </w:r>
          </w:p>
        </w:tc>
        <w:tc>
          <w:tcPr>
            <w:tcW w:w="6643" w:type="dxa"/>
            <w:tcBorders>
              <w:top w:val="single" w:color="auto" w:sz="4" w:space="0"/>
              <w:left w:val="single" w:color="auto" w:sz="4" w:space="0"/>
              <w:bottom w:val="single" w:color="auto" w:sz="4" w:space="0"/>
              <w:right w:val="single" w:color="auto" w:sz="4" w:space="0"/>
            </w:tcBorders>
            <w:vAlign w:val="center"/>
          </w:tcPr>
          <w:p w14:paraId="6B34E2F3">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广播影视类（5602）</w:t>
            </w:r>
          </w:p>
        </w:tc>
      </w:tr>
      <w:tr w14:paraId="4AE2A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4C3AE142">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对应行业（代码）</w:t>
            </w:r>
          </w:p>
        </w:tc>
        <w:tc>
          <w:tcPr>
            <w:tcW w:w="6643" w:type="dxa"/>
            <w:tcBorders>
              <w:top w:val="single" w:color="auto" w:sz="4" w:space="0"/>
              <w:left w:val="single" w:color="auto" w:sz="4" w:space="0"/>
              <w:bottom w:val="single" w:color="auto" w:sz="4" w:space="0"/>
              <w:right w:val="single" w:color="auto" w:sz="4" w:space="0"/>
            </w:tcBorders>
            <w:vAlign w:val="center"/>
          </w:tcPr>
          <w:p w14:paraId="6337B23D">
            <w:pPr>
              <w:pageBreakBefore w:val="0"/>
              <w:kinsoku/>
              <w:wordWrap/>
              <w:overflowPunct/>
              <w:topLinePunct w:val="0"/>
              <w:bidi w:val="0"/>
              <w:spacing w:line="360" w:lineRule="exact"/>
              <w:rPr>
                <w:rFonts w:hint="eastAsia" w:ascii="宋体" w:hAnsi="宋体" w:cs="宋体"/>
                <w:bCs/>
                <w:sz w:val="18"/>
                <w:szCs w:val="18"/>
                <w:lang w:val="en-US" w:eastAsia="zh-CN"/>
              </w:rPr>
            </w:pPr>
            <w:r>
              <w:rPr>
                <w:rFonts w:hint="eastAsia" w:ascii="宋体" w:hAnsi="宋体" w:cs="宋体"/>
                <w:bCs/>
                <w:sz w:val="18"/>
                <w:szCs w:val="18"/>
                <w:lang w:val="en-US" w:eastAsia="zh-CN"/>
              </w:rPr>
              <w:t>互联网和相关服务(64)</w:t>
            </w:r>
          </w:p>
          <w:p w14:paraId="01DBB5E6">
            <w:pPr>
              <w:pageBreakBefore w:val="0"/>
              <w:kinsoku/>
              <w:wordWrap/>
              <w:overflowPunct/>
              <w:topLinePunct w:val="0"/>
              <w:bidi w:val="0"/>
              <w:spacing w:line="360" w:lineRule="exact"/>
              <w:rPr>
                <w:rFonts w:hint="default" w:ascii="宋体" w:hAnsi="宋体" w:cs="宋体"/>
                <w:bCs/>
                <w:sz w:val="18"/>
                <w:szCs w:val="18"/>
                <w:highlight w:val="none"/>
                <w:lang w:val="en-US" w:eastAsia="zh-CN"/>
              </w:rPr>
            </w:pPr>
            <w:r>
              <w:rPr>
                <w:rFonts w:hint="eastAsia" w:ascii="宋体" w:hAnsi="宋体" w:cs="宋体"/>
                <w:bCs/>
                <w:sz w:val="18"/>
                <w:szCs w:val="18"/>
                <w:highlight w:val="none"/>
                <w:lang w:val="en-US" w:eastAsia="zh-CN"/>
              </w:rPr>
              <w:t>广播、电视、电影和录音制作业(87)</w:t>
            </w:r>
          </w:p>
          <w:p w14:paraId="573B42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highlight w:val="none"/>
              </w:rPr>
              <w:t>文化艺术业（</w:t>
            </w:r>
            <w:r>
              <w:rPr>
                <w:rFonts w:hint="eastAsia" w:ascii="宋体" w:hAnsi="宋体" w:cs="宋体"/>
                <w:bCs/>
                <w:sz w:val="18"/>
                <w:szCs w:val="18"/>
                <w:highlight w:val="none"/>
                <w:lang w:val="en-US" w:eastAsia="zh-CN"/>
              </w:rPr>
              <w:t>88</w:t>
            </w:r>
            <w:r>
              <w:rPr>
                <w:rFonts w:hint="eastAsia" w:ascii="宋体" w:hAnsi="宋体" w:cs="宋体"/>
                <w:bCs/>
                <w:sz w:val="18"/>
                <w:szCs w:val="18"/>
                <w:highlight w:val="none"/>
              </w:rPr>
              <w:t>）</w:t>
            </w:r>
          </w:p>
        </w:tc>
      </w:tr>
      <w:tr w14:paraId="66347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15F9BA99">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主要职业类别（代码）</w:t>
            </w:r>
          </w:p>
        </w:tc>
        <w:tc>
          <w:tcPr>
            <w:tcW w:w="6643" w:type="dxa"/>
            <w:tcBorders>
              <w:top w:val="single" w:color="auto" w:sz="4" w:space="0"/>
              <w:left w:val="single" w:color="auto" w:sz="4" w:space="0"/>
              <w:bottom w:val="single" w:color="auto" w:sz="4" w:space="0"/>
              <w:right w:val="single" w:color="auto" w:sz="4" w:space="0"/>
            </w:tcBorders>
            <w:vAlign w:val="center"/>
          </w:tcPr>
          <w:p w14:paraId="24977531">
            <w:pPr>
              <w:pageBreakBefore w:val="0"/>
              <w:kinsoku/>
              <w:wordWrap/>
              <w:overflowPunct/>
              <w:topLinePunct w:val="0"/>
              <w:bidi w:val="0"/>
              <w:spacing w:line="360" w:lineRule="exact"/>
              <w:rPr>
                <w:rFonts w:hint="eastAsia" w:ascii="宋体" w:hAnsi="宋体" w:cs="宋体"/>
                <w:bCs/>
                <w:sz w:val="18"/>
                <w:szCs w:val="18"/>
                <w:highlight w:val="none"/>
              </w:rPr>
            </w:pPr>
            <w:r>
              <w:rPr>
                <w:rFonts w:hint="eastAsia" w:ascii="宋体" w:hAnsi="宋体" w:cs="宋体"/>
                <w:bCs/>
                <w:sz w:val="18"/>
                <w:szCs w:val="18"/>
                <w:highlight w:val="none"/>
              </w:rPr>
              <w:t>文艺创作与编导人员(2-09-01)</w:t>
            </w:r>
          </w:p>
          <w:p w14:paraId="33771AEF">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播音员及节目主持人(2-10-04)</w:t>
            </w:r>
          </w:p>
          <w:p w14:paraId="5506EDA3">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电子商务服务人员(4-01-06)</w:t>
            </w:r>
          </w:p>
        </w:tc>
      </w:tr>
      <w:tr w14:paraId="5B71F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74513143">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主要岗位（群）或技术领域</w:t>
            </w:r>
          </w:p>
        </w:tc>
        <w:tc>
          <w:tcPr>
            <w:tcW w:w="6643" w:type="dxa"/>
            <w:tcBorders>
              <w:top w:val="single" w:color="auto" w:sz="4" w:space="0"/>
              <w:left w:val="single" w:color="auto" w:sz="4" w:space="0"/>
              <w:bottom w:val="single" w:color="auto" w:sz="4" w:space="0"/>
              <w:right w:val="single" w:color="auto" w:sz="4" w:space="0"/>
            </w:tcBorders>
            <w:vAlign w:val="center"/>
          </w:tcPr>
          <w:p w14:paraId="2D7C37C6">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网络直播运营、网络直播编导、全媒体运营、网络主播等</w:t>
            </w:r>
          </w:p>
        </w:tc>
      </w:tr>
      <w:tr w14:paraId="1C5FD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154996F5">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职业类证书举例</w:t>
            </w:r>
          </w:p>
        </w:tc>
        <w:tc>
          <w:tcPr>
            <w:tcW w:w="6643" w:type="dxa"/>
            <w:tcBorders>
              <w:top w:val="single" w:color="auto" w:sz="4" w:space="0"/>
              <w:left w:val="single" w:color="auto" w:sz="4" w:space="0"/>
              <w:bottom w:val="single" w:color="auto" w:sz="4" w:space="0"/>
              <w:right w:val="single" w:color="auto" w:sz="4" w:space="0"/>
            </w:tcBorders>
            <w:vAlign w:val="center"/>
          </w:tcPr>
          <w:p w14:paraId="3DDB13BE">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网络主播从业资格证、新媒体</w:t>
            </w:r>
            <w:r>
              <w:rPr>
                <w:rFonts w:hint="eastAsia" w:ascii="宋体" w:hAnsi="宋体" w:cs="宋体"/>
                <w:b w:val="0"/>
                <w:bCs/>
                <w:color w:val="auto"/>
                <w:sz w:val="18"/>
                <w:szCs w:val="18"/>
                <w:lang w:val="en-US" w:eastAsia="zh-CN"/>
              </w:rPr>
              <w:t>编辑证、普通话等级证书</w:t>
            </w:r>
            <w:r>
              <w:rPr>
                <w:rFonts w:hint="eastAsia" w:ascii="宋体" w:hAnsi="宋体" w:cs="宋体"/>
                <w:b w:val="0"/>
                <w:bCs/>
                <w:color w:val="auto"/>
                <w:sz w:val="18"/>
                <w:szCs w:val="18"/>
              </w:rPr>
              <w:t>等</w:t>
            </w:r>
          </w:p>
        </w:tc>
      </w:tr>
    </w:tbl>
    <w:p w14:paraId="0116CE7E">
      <w:pPr>
        <w:pStyle w:val="2"/>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五、培养目标与培养规格</w:t>
      </w:r>
    </w:p>
    <w:p w14:paraId="1A6718A7">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3FC6E844">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广播、电视、电影和录音制作业，文化艺术业等行业的文艺创作与编导人员、播音员及节目主持人等岗位(群)，能够从事网络直播运营、网络直播编导、全媒体运营、网络主播等工作的高技能人才。</w:t>
      </w:r>
    </w:p>
    <w:p w14:paraId="23C6219C">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pPr>
      <w:bookmarkStart w:id="20" w:name="_Toc7335"/>
      <w:bookmarkStart w:id="21" w:name="_Toc25925"/>
      <w:r>
        <w:rPr>
          <w:rFonts w:hint="eastAsia" w:ascii="宋体" w:hAnsi="宋体" w:cs="宋体"/>
          <w:sz w:val="21"/>
          <w:szCs w:val="21"/>
        </w:rPr>
        <w:t>（二）培养规格</w:t>
      </w:r>
      <w:bookmarkEnd w:id="20"/>
      <w:bookmarkEnd w:id="21"/>
    </w:p>
    <w:p w14:paraId="6432A76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本专业毕业生应在素质、知识和能力等方面达到以下要求。</w:t>
      </w:r>
    </w:p>
    <w:tbl>
      <w:tblPr>
        <w:tblStyle w:val="1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62A2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25D84E4A">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培养规格</w:t>
            </w:r>
          </w:p>
        </w:tc>
        <w:tc>
          <w:tcPr>
            <w:tcW w:w="704" w:type="dxa"/>
            <w:vAlign w:val="center"/>
          </w:tcPr>
          <w:p w14:paraId="72A5CFE4">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构成要素</w:t>
            </w:r>
          </w:p>
        </w:tc>
        <w:tc>
          <w:tcPr>
            <w:tcW w:w="5752" w:type="dxa"/>
            <w:vAlign w:val="center"/>
          </w:tcPr>
          <w:p w14:paraId="403DCB8D">
            <w:pPr>
              <w:pageBreakBefore w:val="0"/>
              <w:kinsoku/>
              <w:wordWrap/>
              <w:overflowPunct/>
              <w:topLinePunct w:val="0"/>
              <w:bidi w:val="0"/>
              <w:spacing w:line="360" w:lineRule="exact"/>
              <w:ind w:firstLine="422"/>
              <w:jc w:val="center"/>
              <w:rPr>
                <w:rFonts w:ascii="宋体" w:hAnsi="宋体" w:cs="宋体"/>
                <w:b/>
                <w:bCs/>
                <w:sz w:val="21"/>
                <w:szCs w:val="21"/>
              </w:rPr>
            </w:pPr>
            <w:r>
              <w:rPr>
                <w:rFonts w:hint="eastAsia" w:ascii="宋体" w:hAnsi="宋体" w:cs="宋体"/>
                <w:b/>
                <w:bCs/>
                <w:sz w:val="21"/>
                <w:szCs w:val="21"/>
              </w:rPr>
              <w:t>目标与要求</w:t>
            </w:r>
          </w:p>
        </w:tc>
        <w:tc>
          <w:tcPr>
            <w:tcW w:w="2394" w:type="dxa"/>
            <w:vAlign w:val="center"/>
          </w:tcPr>
          <w:p w14:paraId="5388F1F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途径与措施</w:t>
            </w:r>
          </w:p>
        </w:tc>
      </w:tr>
      <w:tr w14:paraId="68F9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17B31F8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1450FA0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p w14:paraId="22FA076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15A5ADC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构</w:t>
            </w:r>
          </w:p>
          <w:p w14:paraId="14D1D5DF">
            <w:pPr>
              <w:pageBreakBefore w:val="0"/>
              <w:kinsoku/>
              <w:wordWrap/>
              <w:overflowPunct/>
              <w:topLinePunct w:val="0"/>
              <w:bidi w:val="0"/>
              <w:spacing w:line="360" w:lineRule="exact"/>
              <w:jc w:val="center"/>
              <w:rPr>
                <w:rFonts w:ascii="宋体" w:hAnsi="宋体" w:cs="宋体"/>
                <w:b/>
                <w:bCs/>
                <w:sz w:val="18"/>
                <w:szCs w:val="18"/>
              </w:rPr>
            </w:pPr>
          </w:p>
        </w:tc>
        <w:tc>
          <w:tcPr>
            <w:tcW w:w="704" w:type="dxa"/>
            <w:vAlign w:val="center"/>
          </w:tcPr>
          <w:p w14:paraId="73576E1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公</w:t>
            </w:r>
          </w:p>
          <w:p w14:paraId="3C46857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共</w:t>
            </w:r>
          </w:p>
          <w:p w14:paraId="6419091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5338C4E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49EB643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223DE2F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0311547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（1）掌握毛泽东思想、邓小平理论、“三个代表”重要思想、科学发展观、习近平新时代中国特色社会主义思想，了解党的路线、方针、政策；</w:t>
            </w:r>
          </w:p>
          <w:p w14:paraId="7475AB8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（2）具有为国家富强、民族昌盛而努力奋斗的远大理想；</w:t>
            </w:r>
          </w:p>
          <w:p w14:paraId="10B0688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（3）具有求实创新的科学精神、刻苦钻研的实干精神、团结协作的团队精神；</w:t>
            </w:r>
          </w:p>
          <w:p w14:paraId="66604C2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（4）熟练掌握计算机应用基础知识和网络知识。</w:t>
            </w:r>
          </w:p>
        </w:tc>
        <w:tc>
          <w:tcPr>
            <w:tcW w:w="2394" w:type="dxa"/>
            <w:vAlign w:val="center"/>
          </w:tcPr>
          <w:p w14:paraId="6F70667C">
            <w:pPr>
              <w:pageBreakBefore w:val="0"/>
              <w:kinsoku/>
              <w:wordWrap/>
              <w:overflowPunct/>
              <w:topLinePunct w:val="0"/>
              <w:bidi w:val="0"/>
              <w:spacing w:line="360" w:lineRule="exact"/>
              <w:rPr>
                <w:rFonts w:hint="eastAsia" w:ascii="宋体" w:hAnsi="宋体" w:cs="宋体"/>
                <w:b w:val="0"/>
                <w:bCs/>
                <w:color w:val="auto"/>
                <w:sz w:val="18"/>
                <w:szCs w:val="18"/>
              </w:rPr>
            </w:pPr>
            <w:bookmarkStart w:id="22" w:name="_Hlk202892396"/>
            <w:r>
              <w:rPr>
                <w:rFonts w:hint="eastAsia" w:ascii="宋体" w:hAnsi="宋体" w:cs="宋体"/>
                <w:b w:val="0"/>
                <w:bCs/>
                <w:color w:val="auto"/>
                <w:sz w:val="18"/>
                <w:szCs w:val="18"/>
              </w:rPr>
              <w:t>习近平新时代中国特色社会主义思想概论</w:t>
            </w:r>
          </w:p>
          <w:p w14:paraId="2E161D45">
            <w:pPr>
              <w:pageBreakBefore w:val="0"/>
              <w:kinsoku/>
              <w:wordWrap/>
              <w:overflowPunct/>
              <w:topLinePunct w:val="0"/>
              <w:bidi w:val="0"/>
              <w:spacing w:line="360" w:lineRule="exac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思想道德与法治</w:t>
            </w:r>
          </w:p>
          <w:p w14:paraId="113A9F97">
            <w:pPr>
              <w:pageBreakBefore w:val="0"/>
              <w:kinsoku/>
              <w:wordWrap/>
              <w:overflowPunct/>
              <w:topLinePunct w:val="0"/>
              <w:bidi w:val="0"/>
              <w:spacing w:line="360" w:lineRule="exac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毛泽东思想和中国特色社会主义理论体系概论</w:t>
            </w:r>
          </w:p>
          <w:p w14:paraId="77B9FC86">
            <w:pPr>
              <w:pageBreakBefore w:val="0"/>
              <w:kinsoku/>
              <w:wordWrap/>
              <w:overflowPunct/>
              <w:topLinePunct w:val="0"/>
              <w:bidi w:val="0"/>
              <w:spacing w:line="360" w:lineRule="exac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大学英语</w:t>
            </w:r>
          </w:p>
          <w:p w14:paraId="22A168FC">
            <w:pPr>
              <w:pageBreakBefore w:val="0"/>
              <w:kinsoku/>
              <w:wordWrap/>
              <w:overflowPunct/>
              <w:topLinePunct w:val="0"/>
              <w:bidi w:val="0"/>
              <w:spacing w:line="360" w:lineRule="exac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大学语文</w:t>
            </w:r>
            <w:bookmarkEnd w:id="22"/>
          </w:p>
          <w:p w14:paraId="7F86C889">
            <w:pPr>
              <w:pageBreakBefore w:val="0"/>
              <w:kinsoku/>
              <w:wordWrap/>
              <w:overflowPunct/>
              <w:topLinePunct w:val="0"/>
              <w:bidi w:val="0"/>
              <w:spacing w:line="360" w:lineRule="exact"/>
            </w:pPr>
            <w:r>
              <w:rPr>
                <w:rFonts w:hint="eastAsia" w:ascii="宋体" w:hAnsi="宋体" w:cs="宋体"/>
                <w:b w:val="0"/>
                <w:bCs/>
                <w:color w:val="auto"/>
                <w:sz w:val="18"/>
                <w:szCs w:val="18"/>
              </w:rPr>
              <w:t>职业发展与就业指导</w:t>
            </w:r>
          </w:p>
        </w:tc>
      </w:tr>
      <w:tr w14:paraId="5F52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5087EFA1">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0A3BE93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68D29FA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D60D7C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140FFBE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3CEE460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2F26705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2783EFF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（1）掌握网络直播技术、新媒体运营的基本理论知识；</w:t>
            </w:r>
          </w:p>
          <w:p w14:paraId="5760C4A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（2）掌握直播策划、直播流程、直播沟通等专业知识</w:t>
            </w:r>
          </w:p>
          <w:p w14:paraId="2A1A4BF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（3）掌握网络直播事业现状与发展趋势，熟悉相关工作的方针政策与法规。</w:t>
            </w:r>
          </w:p>
        </w:tc>
        <w:tc>
          <w:tcPr>
            <w:tcW w:w="2394" w:type="dxa"/>
            <w:vAlign w:val="center"/>
          </w:tcPr>
          <w:p w14:paraId="4D83DEB7">
            <w:pPr>
              <w:pStyle w:val="5"/>
              <w:keepNext w:val="0"/>
              <w:keepLines w:val="0"/>
              <w:pageBreakBefore w:val="0"/>
              <w:kinsoku/>
              <w:wordWrap/>
              <w:overflowPunct/>
              <w:topLinePunct w:val="0"/>
              <w:bidi w:val="0"/>
              <w:spacing w:line="360" w:lineRule="exact"/>
              <w:outlineLvl w:val="3"/>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eastAsia="zh-CN"/>
              </w:rPr>
              <w:t>网络与新媒体概论</w:t>
            </w:r>
          </w:p>
          <w:p w14:paraId="6CADF28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普通话语音</w:t>
            </w:r>
          </w:p>
          <w:p w14:paraId="499450E0">
            <w:pPr>
              <w:pStyle w:val="5"/>
              <w:keepNext w:val="0"/>
              <w:keepLines w:val="0"/>
              <w:pageBreakBefore w:val="0"/>
              <w:kinsoku/>
              <w:wordWrap/>
              <w:overflowPunct/>
              <w:topLinePunct w:val="0"/>
              <w:bidi w:val="0"/>
              <w:spacing w:line="360" w:lineRule="exact"/>
              <w:outlineLvl w:val="3"/>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eastAsia="zh-CN"/>
              </w:rPr>
              <w:t>新媒体运营</w:t>
            </w:r>
          </w:p>
          <w:p w14:paraId="07A4C87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视觉设计</w:t>
            </w:r>
          </w:p>
          <w:p w14:paraId="1E91608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摄影摄像基础</w:t>
            </w:r>
          </w:p>
          <w:p w14:paraId="2405B0F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音视频编辑</w:t>
            </w:r>
          </w:p>
          <w:p w14:paraId="32BC719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网络传播伦理与法规</w:t>
            </w:r>
          </w:p>
        </w:tc>
      </w:tr>
      <w:tr w14:paraId="7CA9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11369799">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50226B4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7FE8C86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1ADFD81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0C5C781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4C077DF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461D5E5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6D35A27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（1）掌握本专业必需的基础知识、基本理论,包括直播流程、直播内容规范、直播行业理论等专业理论知识；</w:t>
            </w:r>
          </w:p>
          <w:p w14:paraId="263C971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（2）掌握直播间摄影摄像、影视后期合成、短视频创作等专业知识；</w:t>
            </w:r>
          </w:p>
          <w:p w14:paraId="5CF224E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（3）掌握品牌管理、网络营销、网络舆论管理等专业知识；</w:t>
            </w:r>
          </w:p>
          <w:p w14:paraId="4C82326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（4）掌握直播编剧基础、短视频创作及新媒体文案创作等专业知识；</w:t>
            </w:r>
          </w:p>
          <w:p w14:paraId="495631F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（5）了解直播行业前沿技术与发展前景；</w:t>
            </w:r>
          </w:p>
          <w:p w14:paraId="4DFDEF7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（6）掌握沟通技巧、口播技巧及直播运营技巧。</w:t>
            </w:r>
          </w:p>
        </w:tc>
        <w:tc>
          <w:tcPr>
            <w:tcW w:w="2394" w:type="dxa"/>
            <w:vAlign w:val="center"/>
          </w:tcPr>
          <w:p w14:paraId="4EC9E49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网络主持与表演</w:t>
            </w:r>
          </w:p>
          <w:p w14:paraId="73577BA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网络直播运营实务</w:t>
            </w:r>
          </w:p>
          <w:p w14:paraId="52807F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短视频策划与制作</w:t>
            </w:r>
          </w:p>
          <w:p w14:paraId="2FAD666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数据分析与直播推广</w:t>
            </w:r>
          </w:p>
          <w:p w14:paraId="18C2ED8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即兴口语表达</w:t>
            </w:r>
          </w:p>
          <w:p w14:paraId="2CE05C5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网络直播文案与策划</w:t>
            </w:r>
          </w:p>
        </w:tc>
      </w:tr>
      <w:tr w14:paraId="78DD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vAlign w:val="center"/>
          </w:tcPr>
          <w:p w14:paraId="0B12C827">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59BCF18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4036D91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67B3E61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1D6E90E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6AAF00F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066D1ED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4C93E0A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（1）掌握文案写作知识、摄影摄像、网络播音、主持与表演的能力相关知识等；</w:t>
            </w:r>
          </w:p>
          <w:p w14:paraId="3EF7EBC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（2）掌握数据分析技巧和随时了解市场分析市场动态相关知识；</w:t>
            </w:r>
          </w:p>
          <w:p w14:paraId="3510CD1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（3）掌握团队合作、创新和适应能力、项目管理等相关知识；</w:t>
            </w:r>
          </w:p>
          <w:p w14:paraId="3031A6A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（4）掌握内容创意等专业知识；</w:t>
            </w:r>
          </w:p>
          <w:p w14:paraId="161D3BB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（5）了解商业意识和相关的法律和伦理知识。</w:t>
            </w:r>
          </w:p>
        </w:tc>
        <w:tc>
          <w:tcPr>
            <w:tcW w:w="2394" w:type="dxa"/>
            <w:vAlign w:val="center"/>
          </w:tcPr>
          <w:p w14:paraId="79063BC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选品与采购</w:t>
            </w:r>
          </w:p>
          <w:p w14:paraId="1070134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短剧拍摄与制作</w:t>
            </w:r>
          </w:p>
          <w:p w14:paraId="6B3C716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社群营销</w:t>
            </w:r>
          </w:p>
          <w:p w14:paraId="28734D6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短视频营销</w:t>
            </w:r>
          </w:p>
          <w:p w14:paraId="7B3C830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音视频配音</w:t>
            </w:r>
          </w:p>
          <w:p w14:paraId="07EE987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市场营销</w:t>
            </w:r>
          </w:p>
          <w:p w14:paraId="31EA019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形体塑造</w:t>
            </w:r>
          </w:p>
          <w:p w14:paraId="71171F66">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化妆</w:t>
            </w:r>
          </w:p>
          <w:p w14:paraId="18ABDA1C">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公共关系</w:t>
            </w:r>
          </w:p>
          <w:p w14:paraId="7124DDB2">
            <w:pPr>
              <w:pStyle w:val="5"/>
              <w:keepNext w:val="0"/>
              <w:keepLines w:val="0"/>
              <w:pageBreakBefore w:val="0"/>
              <w:kinsoku/>
              <w:wordWrap/>
              <w:overflowPunct/>
              <w:topLinePunct w:val="0"/>
              <w:bidi w:val="0"/>
              <w:spacing w:line="360" w:lineRule="exact"/>
              <w:outlineLvl w:val="3"/>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网络直播导播技术</w:t>
            </w:r>
          </w:p>
        </w:tc>
      </w:tr>
      <w:tr w14:paraId="10A0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692B6FF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6F5845C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p w14:paraId="5068AD9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69BBE84A">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b/>
                <w:bCs/>
                <w:sz w:val="18"/>
                <w:szCs w:val="18"/>
              </w:rPr>
              <w:t>构</w:t>
            </w:r>
          </w:p>
        </w:tc>
        <w:tc>
          <w:tcPr>
            <w:tcW w:w="704" w:type="dxa"/>
            <w:vAlign w:val="center"/>
          </w:tcPr>
          <w:p w14:paraId="7B582D8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社</w:t>
            </w:r>
          </w:p>
          <w:p w14:paraId="5CDAD2B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会</w:t>
            </w:r>
          </w:p>
          <w:p w14:paraId="4267C02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45EBB3D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力</w:t>
            </w:r>
          </w:p>
        </w:tc>
        <w:tc>
          <w:tcPr>
            <w:tcW w:w="5752" w:type="dxa"/>
            <w:vAlign w:val="center"/>
          </w:tcPr>
          <w:p w14:paraId="286B6EB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（1）具有对安全生产法律法规的理解、贯彻能力；</w:t>
            </w:r>
          </w:p>
          <w:p w14:paraId="07C05B8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（2）具有较强沟通协作能力，问题解决能力、创新能力；</w:t>
            </w:r>
          </w:p>
          <w:p w14:paraId="16F39C7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（3）具有获取本专业前沿知识和相关学科知识的自学能力。</w:t>
            </w:r>
          </w:p>
        </w:tc>
        <w:tc>
          <w:tcPr>
            <w:tcW w:w="2394" w:type="dxa"/>
            <w:vAlign w:val="center"/>
          </w:tcPr>
          <w:p w14:paraId="2746552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安全培训</w:t>
            </w:r>
          </w:p>
          <w:p w14:paraId="4A93EC1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社团活动</w:t>
            </w:r>
          </w:p>
          <w:p w14:paraId="4193A1A0">
            <w:pPr>
              <w:pStyle w:val="5"/>
              <w:keepNext w:val="0"/>
              <w:keepLines w:val="0"/>
              <w:pageBreakBefore w:val="0"/>
              <w:kinsoku/>
              <w:wordWrap/>
              <w:overflowPunct/>
              <w:topLinePunct w:val="0"/>
              <w:bidi w:val="0"/>
              <w:spacing w:line="360" w:lineRule="exact"/>
              <w:outlineLvl w:val="3"/>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rPr>
              <w:t>劳动教育</w:t>
            </w:r>
            <w:r>
              <w:rPr>
                <w:rFonts w:hint="eastAsia" w:ascii="宋体" w:hAnsi="宋体" w:cs="宋体"/>
                <w:b w:val="0"/>
                <w:bCs/>
                <w:color w:val="auto"/>
                <w:sz w:val="18"/>
                <w:szCs w:val="18"/>
                <w:lang w:val="en-US" w:eastAsia="zh-CN"/>
              </w:rPr>
              <w:t>与实践</w:t>
            </w:r>
          </w:p>
          <w:p w14:paraId="02A15D6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专业讲座</w:t>
            </w:r>
          </w:p>
        </w:tc>
      </w:tr>
      <w:tr w14:paraId="4376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3198705E">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78089D4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2A25075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1747ABA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6011E85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0661826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6FD21CF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0B42F47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（1）具有网络直播运营能力；</w:t>
            </w:r>
          </w:p>
          <w:p w14:paraId="208E3C3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（2）具有网络直播编辑能力；</w:t>
            </w:r>
          </w:p>
          <w:p w14:paraId="27751E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（3）具有Photoshop、AE、PR软件的应用能力；</w:t>
            </w:r>
          </w:p>
          <w:p w14:paraId="208CB94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（4）具有图片及短视频的拍摄、制作能力；</w:t>
            </w:r>
          </w:p>
          <w:p w14:paraId="457E0C3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（5）具有各种网络直播专题策划、网站及新媒体产品策划、制作发布能力；</w:t>
            </w:r>
          </w:p>
          <w:p w14:paraId="1ECEB79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（6）具备网络直播、节目主持能力;</w:t>
            </w:r>
          </w:p>
          <w:p w14:paraId="6340144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（7）具备活动策划、视频制作、编辑设备和计算机运用的基本能力；</w:t>
            </w:r>
          </w:p>
          <w:p w14:paraId="4E4E0EB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（8）具有网络运营敏感并进行深度调查研究和活动组织能力，节目的赏析和评论能力；</w:t>
            </w:r>
          </w:p>
          <w:p w14:paraId="533B931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（9）具有新媒体媒体广告策划与制作能力。</w:t>
            </w:r>
          </w:p>
        </w:tc>
        <w:tc>
          <w:tcPr>
            <w:tcW w:w="2394" w:type="dxa"/>
            <w:vAlign w:val="center"/>
          </w:tcPr>
          <w:p w14:paraId="3126E91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网络主持与表演</w:t>
            </w:r>
          </w:p>
          <w:p w14:paraId="6114469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网络直播运营实务</w:t>
            </w:r>
          </w:p>
          <w:p w14:paraId="2F12C9D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短视频策划与制作</w:t>
            </w:r>
          </w:p>
          <w:p w14:paraId="46C7089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数据分析与直播推广</w:t>
            </w:r>
          </w:p>
          <w:p w14:paraId="21A89E1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即兴口语表达</w:t>
            </w:r>
          </w:p>
          <w:p w14:paraId="54FF0D9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网络直播文案与策划</w:t>
            </w:r>
          </w:p>
        </w:tc>
      </w:tr>
      <w:tr w14:paraId="4628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383127F6">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2C8EFDD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75FA4ED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1669FF5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1090C27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1D9664E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26371EF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440A36C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（1）提升</w:t>
            </w:r>
            <w:r>
              <w:rPr>
                <w:rFonts w:ascii="宋体" w:hAnsi="宋体" w:cs="宋体"/>
                <w:b w:val="0"/>
                <w:bCs/>
                <w:color w:val="auto"/>
                <w:sz w:val="18"/>
                <w:szCs w:val="18"/>
              </w:rPr>
              <w:t>技术熟练度</w:t>
            </w:r>
            <w:r>
              <w:rPr>
                <w:rFonts w:hint="eastAsia" w:ascii="宋体" w:hAnsi="宋体" w:cs="宋体"/>
                <w:b w:val="0"/>
                <w:bCs/>
                <w:color w:val="auto"/>
                <w:sz w:val="18"/>
                <w:szCs w:val="18"/>
              </w:rPr>
              <w:t>；</w:t>
            </w:r>
          </w:p>
          <w:p w14:paraId="32CA33A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w:t>
            </w:r>
            <w:r>
              <w:rPr>
                <w:rFonts w:ascii="宋体" w:hAnsi="宋体" w:cs="宋体"/>
                <w:b w:val="0"/>
                <w:bCs/>
                <w:color w:val="auto"/>
                <w:sz w:val="18"/>
                <w:szCs w:val="18"/>
              </w:rPr>
              <w:t>内容创意与策划</w:t>
            </w:r>
            <w:r>
              <w:rPr>
                <w:rFonts w:hint="eastAsia" w:ascii="宋体" w:hAnsi="宋体" w:cs="宋体"/>
                <w:b w:val="0"/>
                <w:bCs/>
                <w:color w:val="auto"/>
                <w:sz w:val="18"/>
                <w:szCs w:val="18"/>
              </w:rPr>
              <w:t>；</w:t>
            </w:r>
          </w:p>
          <w:p w14:paraId="4814AF2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（3）掌握</w:t>
            </w:r>
            <w:r>
              <w:rPr>
                <w:rFonts w:ascii="宋体" w:hAnsi="宋体" w:cs="宋体"/>
                <w:b w:val="0"/>
                <w:bCs/>
                <w:color w:val="auto"/>
                <w:sz w:val="18"/>
                <w:szCs w:val="18"/>
              </w:rPr>
              <w:t>多媒体制作技能：包括采编、摄影、摄像、剪辑包装等</w:t>
            </w:r>
            <w:r>
              <w:rPr>
                <w:rFonts w:hint="eastAsia" w:ascii="宋体" w:hAnsi="宋体" w:cs="宋体"/>
                <w:b w:val="0"/>
                <w:bCs/>
                <w:color w:val="auto"/>
                <w:sz w:val="18"/>
                <w:szCs w:val="18"/>
              </w:rPr>
              <w:t>；</w:t>
            </w:r>
          </w:p>
          <w:p w14:paraId="4B8DFB9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w:t>
            </w:r>
            <w:r>
              <w:rPr>
                <w:rFonts w:ascii="宋体" w:hAnsi="宋体" w:cs="宋体"/>
                <w:b w:val="0"/>
                <w:bCs/>
                <w:color w:val="auto"/>
                <w:sz w:val="18"/>
                <w:szCs w:val="18"/>
              </w:rPr>
              <w:t>表演与主持能力</w:t>
            </w:r>
            <w:r>
              <w:rPr>
                <w:rFonts w:hint="eastAsia" w:ascii="宋体" w:hAnsi="宋体" w:cs="宋体"/>
                <w:b w:val="0"/>
                <w:bCs/>
                <w:color w:val="auto"/>
                <w:sz w:val="18"/>
                <w:szCs w:val="18"/>
              </w:rPr>
              <w:t>；</w:t>
            </w:r>
          </w:p>
          <w:p w14:paraId="5616741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（5）掌握</w:t>
            </w:r>
            <w:r>
              <w:rPr>
                <w:rFonts w:ascii="宋体" w:hAnsi="宋体" w:cs="宋体"/>
                <w:b w:val="0"/>
                <w:bCs/>
                <w:color w:val="auto"/>
                <w:sz w:val="18"/>
                <w:szCs w:val="18"/>
              </w:rPr>
              <w:t>数据分析能力</w:t>
            </w:r>
            <w:r>
              <w:rPr>
                <w:rFonts w:hint="eastAsia" w:ascii="宋体" w:hAnsi="宋体" w:cs="宋体"/>
                <w:b w:val="0"/>
                <w:bCs/>
                <w:color w:val="auto"/>
                <w:sz w:val="18"/>
                <w:szCs w:val="18"/>
              </w:rPr>
              <w:t>；</w:t>
            </w:r>
          </w:p>
          <w:p w14:paraId="41B84FF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w:t>
            </w:r>
            <w:r>
              <w:rPr>
                <w:rFonts w:ascii="宋体" w:hAnsi="宋体" w:cs="宋体"/>
                <w:b w:val="0"/>
                <w:bCs/>
                <w:color w:val="auto"/>
                <w:sz w:val="18"/>
                <w:szCs w:val="18"/>
              </w:rPr>
              <w:t>持续学习与适应能力</w:t>
            </w:r>
            <w:r>
              <w:rPr>
                <w:rFonts w:hint="eastAsia" w:ascii="宋体" w:hAnsi="宋体" w:cs="宋体"/>
                <w:b w:val="0"/>
                <w:bCs/>
                <w:color w:val="auto"/>
                <w:sz w:val="18"/>
                <w:szCs w:val="18"/>
              </w:rPr>
              <w:t>，</w:t>
            </w:r>
            <w:r>
              <w:rPr>
                <w:rFonts w:ascii="宋体" w:hAnsi="宋体" w:cs="宋体"/>
                <w:b w:val="0"/>
                <w:bCs/>
                <w:color w:val="auto"/>
                <w:sz w:val="18"/>
                <w:szCs w:val="18"/>
              </w:rPr>
              <w:t>具备探究学习、终身学习和可持续发展的能力</w:t>
            </w:r>
            <w:r>
              <w:rPr>
                <w:rFonts w:hint="eastAsia" w:ascii="宋体" w:hAnsi="宋体" w:cs="宋体"/>
                <w:b w:val="0"/>
                <w:bCs/>
                <w:color w:val="auto"/>
                <w:sz w:val="18"/>
                <w:szCs w:val="18"/>
              </w:rPr>
              <w:t>；</w:t>
            </w:r>
          </w:p>
          <w:p w14:paraId="06FE3D8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w:t>
            </w:r>
            <w:r>
              <w:rPr>
                <w:rFonts w:ascii="宋体" w:hAnsi="宋体" w:cs="宋体"/>
                <w:b w:val="0"/>
                <w:bCs/>
                <w:color w:val="auto"/>
                <w:sz w:val="18"/>
                <w:szCs w:val="18"/>
              </w:rPr>
              <w:t>商业理解与市场洞察</w:t>
            </w:r>
            <w:r>
              <w:rPr>
                <w:rFonts w:hint="eastAsia" w:ascii="宋体" w:hAnsi="宋体" w:cs="宋体"/>
                <w:b w:val="0"/>
                <w:bCs/>
                <w:color w:val="auto"/>
                <w:sz w:val="18"/>
                <w:szCs w:val="18"/>
              </w:rPr>
              <w:t>，</w:t>
            </w:r>
            <w:r>
              <w:rPr>
                <w:rFonts w:ascii="宋体" w:hAnsi="宋体" w:cs="宋体"/>
                <w:b w:val="0"/>
                <w:bCs/>
                <w:color w:val="auto"/>
                <w:sz w:val="18"/>
                <w:szCs w:val="18"/>
              </w:rPr>
              <w:t>商品推广和品牌建设</w:t>
            </w:r>
            <w:r>
              <w:rPr>
                <w:rFonts w:hint="eastAsia" w:ascii="宋体" w:hAnsi="宋体" w:cs="宋体"/>
                <w:b w:val="0"/>
                <w:bCs/>
                <w:color w:val="auto"/>
                <w:sz w:val="18"/>
                <w:szCs w:val="18"/>
              </w:rPr>
              <w:t>；</w:t>
            </w:r>
          </w:p>
          <w:p w14:paraId="30B7F4B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w:t>
            </w:r>
            <w:r>
              <w:rPr>
                <w:rFonts w:ascii="宋体" w:hAnsi="宋体" w:cs="宋体"/>
                <w:b w:val="0"/>
                <w:bCs/>
                <w:color w:val="auto"/>
                <w:sz w:val="18"/>
                <w:szCs w:val="18"/>
              </w:rPr>
              <w:t>项目管理与领导力</w:t>
            </w:r>
          </w:p>
        </w:tc>
        <w:tc>
          <w:tcPr>
            <w:tcW w:w="2394" w:type="dxa"/>
            <w:vAlign w:val="center"/>
          </w:tcPr>
          <w:p w14:paraId="171E545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选品与采购</w:t>
            </w:r>
          </w:p>
          <w:p w14:paraId="32C57D5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短剧拍摄与制作</w:t>
            </w:r>
          </w:p>
          <w:p w14:paraId="2A603C1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社群营销</w:t>
            </w:r>
          </w:p>
          <w:p w14:paraId="31C9C20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短视频营销</w:t>
            </w:r>
          </w:p>
          <w:p w14:paraId="2848C0A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音视频配音</w:t>
            </w:r>
          </w:p>
          <w:p w14:paraId="33044D4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市场营销</w:t>
            </w:r>
          </w:p>
          <w:p w14:paraId="426B2F0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形体塑造</w:t>
            </w:r>
          </w:p>
          <w:p w14:paraId="195E7A69">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化妆</w:t>
            </w:r>
          </w:p>
          <w:p w14:paraId="68757BC5">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公共关系</w:t>
            </w:r>
          </w:p>
          <w:p w14:paraId="57089BCE">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网络直播导播技术</w:t>
            </w:r>
          </w:p>
        </w:tc>
      </w:tr>
      <w:tr w14:paraId="4598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6F1DD02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1F99206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p w14:paraId="5669CAF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7865B120">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 w:val="18"/>
                <w:szCs w:val="18"/>
              </w:rPr>
              <w:t>构</w:t>
            </w:r>
          </w:p>
        </w:tc>
        <w:tc>
          <w:tcPr>
            <w:tcW w:w="704" w:type="dxa"/>
            <w:vAlign w:val="center"/>
          </w:tcPr>
          <w:p w14:paraId="0B03061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思</w:t>
            </w:r>
          </w:p>
          <w:p w14:paraId="5C135DE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想</w:t>
            </w:r>
          </w:p>
          <w:p w14:paraId="3A83E31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政</w:t>
            </w:r>
          </w:p>
          <w:p w14:paraId="2C4CF01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治</w:t>
            </w:r>
          </w:p>
          <w:p w14:paraId="2910B7F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10348DA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1DFA62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（1）具有深厚的爱国情感、国家认同感、中华民族自豪感；</w:t>
            </w:r>
          </w:p>
          <w:p w14:paraId="2AA664C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（2）热爱社会主义，坚决拥护中国共产党的领导，树立中国特色社会主义共同理想，践行社会主义核心价值观；</w:t>
            </w:r>
          </w:p>
          <w:p w14:paraId="13F831B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（3）崇尚宪法、遵守法律、遵规守纪，具有社会责任感和参与意识；</w:t>
            </w:r>
          </w:p>
          <w:p w14:paraId="35D775E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（4）树立正确的世界观、人生观、价值观。</w:t>
            </w:r>
          </w:p>
        </w:tc>
        <w:tc>
          <w:tcPr>
            <w:tcW w:w="2394" w:type="dxa"/>
            <w:vAlign w:val="center"/>
          </w:tcPr>
          <w:p w14:paraId="372C7480">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形势与政策</w:t>
            </w:r>
          </w:p>
          <w:p w14:paraId="620F3DBE">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专题讲座</w:t>
            </w:r>
          </w:p>
          <w:p w14:paraId="1BC9A266">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军事理论</w:t>
            </w:r>
          </w:p>
          <w:p w14:paraId="542EC60F">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43D845AC">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思想道德与法治</w:t>
            </w:r>
          </w:p>
          <w:p w14:paraId="5814AF1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lang w:val="en-US" w:eastAsia="zh-CN"/>
              </w:rPr>
              <w:t>毛泽东思想和中国特色社会主义理论体系概论</w:t>
            </w:r>
          </w:p>
        </w:tc>
      </w:tr>
      <w:tr w14:paraId="449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66F18906">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4360604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6F85EF3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10EDCFE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0F7307E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07B82E3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28A76E6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05B8672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（3）具有良好的思想品德、社会公德和职业道德；</w:t>
            </w:r>
          </w:p>
          <w:p w14:paraId="0C480F4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（4）具有求实创新的科学精神、刻苦钻研的实干精神、团结协作的团队精神。</w:t>
            </w:r>
          </w:p>
        </w:tc>
        <w:tc>
          <w:tcPr>
            <w:tcW w:w="2394" w:type="dxa"/>
            <w:vAlign w:val="center"/>
          </w:tcPr>
          <w:p w14:paraId="181A3C6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职业发展与就业指导</w:t>
            </w:r>
          </w:p>
          <w:p w14:paraId="32869CA9">
            <w:pPr>
              <w:pStyle w:val="5"/>
              <w:keepNext w:val="0"/>
              <w:keepLines w:val="0"/>
              <w:pageBreakBefore w:val="0"/>
              <w:kinsoku/>
              <w:wordWrap/>
              <w:overflowPunct/>
              <w:topLinePunct w:val="0"/>
              <w:bidi w:val="0"/>
              <w:spacing w:line="360" w:lineRule="exact"/>
              <w:outlineLvl w:val="3"/>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rPr>
              <w:t>劳动教育</w:t>
            </w:r>
            <w:r>
              <w:rPr>
                <w:rFonts w:hint="eastAsia" w:ascii="宋体" w:hAnsi="宋体" w:cs="宋体"/>
                <w:b w:val="0"/>
                <w:bCs/>
                <w:color w:val="auto"/>
                <w:sz w:val="18"/>
                <w:szCs w:val="18"/>
                <w:lang w:val="en-US" w:eastAsia="zh-CN"/>
              </w:rPr>
              <w:t>与实践</w:t>
            </w:r>
          </w:p>
          <w:p w14:paraId="171C4FA1">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信息技术</w:t>
            </w:r>
          </w:p>
          <w:p w14:paraId="069F8DD6">
            <w:pPr>
              <w:pStyle w:val="5"/>
              <w:keepNext w:val="0"/>
              <w:keepLines w:val="0"/>
              <w:pageBreakBefore w:val="0"/>
              <w:kinsoku/>
              <w:wordWrap/>
              <w:overflowPunct/>
              <w:topLinePunct w:val="0"/>
              <w:bidi w:val="0"/>
              <w:spacing w:line="360" w:lineRule="exact"/>
              <w:outlineLvl w:val="3"/>
            </w:pPr>
            <w:r>
              <w:rPr>
                <w:rFonts w:hint="eastAsia" w:ascii="宋体" w:hAnsi="宋体" w:cs="宋体"/>
                <w:b w:val="0"/>
                <w:bCs/>
                <w:color w:val="auto"/>
                <w:sz w:val="18"/>
                <w:szCs w:val="18"/>
              </w:rPr>
              <w:t>人工智能与应用</w:t>
            </w:r>
          </w:p>
        </w:tc>
      </w:tr>
      <w:tr w14:paraId="7DE1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46D770F8">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64E9EA6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w:t>
            </w:r>
          </w:p>
          <w:p w14:paraId="479462E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文</w:t>
            </w:r>
          </w:p>
          <w:p w14:paraId="5172053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202D4F7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23B49D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（1）具有良好的文化修养；</w:t>
            </w:r>
          </w:p>
          <w:p w14:paraId="3C5DFD2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（2）具有感受美、表现美、鉴赏美、创造美的能力，具有一定的审美和人文素养；</w:t>
            </w:r>
          </w:p>
          <w:p w14:paraId="0CADCD0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（3）能够形成一两项艺术特长或爱好。</w:t>
            </w:r>
          </w:p>
          <w:p w14:paraId="2B13AB5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（4）具有较强的自学能力、创新意识和一定的社会活动能力。</w:t>
            </w:r>
          </w:p>
        </w:tc>
        <w:tc>
          <w:tcPr>
            <w:tcW w:w="2394" w:type="dxa"/>
            <w:vAlign w:val="center"/>
          </w:tcPr>
          <w:p w14:paraId="621C215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社会实践</w:t>
            </w:r>
          </w:p>
          <w:p w14:paraId="1CACF246">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艺术类选修课程</w:t>
            </w:r>
          </w:p>
          <w:p w14:paraId="49823F4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专业教育</w:t>
            </w:r>
          </w:p>
        </w:tc>
      </w:tr>
      <w:tr w14:paraId="107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8" w:type="dxa"/>
            <w:vMerge w:val="continue"/>
            <w:vAlign w:val="center"/>
          </w:tcPr>
          <w:p w14:paraId="292C689C">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34298CC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身</w:t>
            </w:r>
          </w:p>
          <w:p w14:paraId="02A2376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7D33DEE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2CA586F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657D08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（1）具有健康的体魄和心理、健全的人格，能够掌握基本运动知识和一两项运动技能</w:t>
            </w:r>
          </w:p>
          <w:p w14:paraId="5775892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（2）具有坚强的意志和乐观向上的精神风貌。</w:t>
            </w:r>
          </w:p>
        </w:tc>
        <w:tc>
          <w:tcPr>
            <w:tcW w:w="2394" w:type="dxa"/>
            <w:vAlign w:val="center"/>
          </w:tcPr>
          <w:p w14:paraId="2B85FF1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体育课</w:t>
            </w:r>
          </w:p>
          <w:p w14:paraId="18D43F4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lang w:val="en-US" w:eastAsia="zh-CN"/>
              </w:rPr>
              <w:t>大学</w:t>
            </w:r>
            <w:r>
              <w:rPr>
                <w:rFonts w:hint="eastAsia" w:ascii="宋体" w:hAnsi="宋体" w:cs="宋体"/>
                <w:b w:val="0"/>
                <w:bCs/>
                <w:color w:val="auto"/>
                <w:sz w:val="18"/>
                <w:szCs w:val="18"/>
              </w:rPr>
              <w:t>心理健康</w:t>
            </w:r>
            <w:r>
              <w:rPr>
                <w:rFonts w:hint="eastAsia" w:ascii="宋体" w:hAnsi="宋体" w:cs="宋体"/>
                <w:b w:val="0"/>
                <w:bCs/>
                <w:color w:val="auto"/>
                <w:sz w:val="18"/>
                <w:szCs w:val="18"/>
                <w:lang w:val="en-US" w:eastAsia="zh-CN"/>
              </w:rPr>
              <w:t>教育</w:t>
            </w:r>
          </w:p>
          <w:p w14:paraId="38A83332">
            <w:pPr>
              <w:pStyle w:val="5"/>
              <w:keepNext w:val="0"/>
              <w:keepLines w:val="0"/>
              <w:pageBreakBefore w:val="0"/>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健康教育</w:t>
            </w:r>
          </w:p>
          <w:p w14:paraId="3D4BD6C7">
            <w:pPr>
              <w:pStyle w:val="5"/>
              <w:keepNext w:val="0"/>
              <w:keepLines w:val="0"/>
              <w:pageBreakBefore w:val="0"/>
              <w:kinsoku/>
              <w:wordWrap/>
              <w:overflowPunct/>
              <w:topLinePunct w:val="0"/>
              <w:bidi w:val="0"/>
              <w:spacing w:line="360" w:lineRule="exact"/>
              <w:jc w:val="left"/>
              <w:outlineLvl w:val="3"/>
            </w:pPr>
            <w:r>
              <w:rPr>
                <w:rFonts w:hint="eastAsia" w:ascii="宋体" w:hAnsi="宋体" w:cs="宋体"/>
                <w:b w:val="0"/>
                <w:bCs/>
                <w:color w:val="auto"/>
                <w:sz w:val="18"/>
                <w:szCs w:val="18"/>
              </w:rPr>
              <w:t>劳动教育</w:t>
            </w:r>
            <w:r>
              <w:rPr>
                <w:rFonts w:hint="eastAsia" w:ascii="宋体" w:hAnsi="宋体" w:cs="宋体"/>
                <w:b w:val="0"/>
                <w:bCs/>
                <w:color w:val="auto"/>
                <w:sz w:val="18"/>
                <w:szCs w:val="18"/>
                <w:lang w:val="en-US" w:eastAsia="zh-CN"/>
              </w:rPr>
              <w:t>与实践</w:t>
            </w:r>
          </w:p>
        </w:tc>
      </w:tr>
    </w:tbl>
    <w:p w14:paraId="7B3C6F79">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10ACD7AB">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654"/>
        <w:gridCol w:w="3000"/>
        <w:gridCol w:w="2680"/>
      </w:tblGrid>
      <w:tr w14:paraId="078D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F5F8D55">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54" w:type="dxa"/>
            <w:vAlign w:val="center"/>
          </w:tcPr>
          <w:p w14:paraId="48A4F559">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3000" w:type="dxa"/>
            <w:vAlign w:val="center"/>
          </w:tcPr>
          <w:p w14:paraId="35572F94">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680" w:type="dxa"/>
            <w:vAlign w:val="center"/>
          </w:tcPr>
          <w:p w14:paraId="21F45500">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2750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2F8F439">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654" w:type="dxa"/>
          </w:tcPr>
          <w:p w14:paraId="0A82FF5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（1）引导大学生树立科学的理想信念，弘扬中国精神，培育正确的人生观、价值观，养成良好的道德品质和法治素养，为逐渐成长为有理想、有本领、有担当的时代新人打下坚实的理论基础。</w:t>
            </w:r>
          </w:p>
          <w:p w14:paraId="0392AC5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（2）帮助学生牢固树立社会主义核心价值观，提高思想道德素质和法治素养，成为全面发展的社会主义事业接班人。</w:t>
            </w:r>
          </w:p>
          <w:p w14:paraId="56FEA5B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（3）增强学法、用法的自觉性，全面提高大学生的思想道德素质、行为修养和法律素养。</w:t>
            </w:r>
          </w:p>
        </w:tc>
        <w:tc>
          <w:tcPr>
            <w:tcW w:w="3000" w:type="dxa"/>
          </w:tcPr>
          <w:p w14:paraId="7B4407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（1）中国特色社会主义进入了新时代。</w:t>
            </w:r>
          </w:p>
          <w:p w14:paraId="44A0DBF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（2）人生观的基本内涵以及对人生的重要作用，树立为人民服务的人生观。</w:t>
            </w:r>
          </w:p>
          <w:p w14:paraId="5834526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（3）理想信念对大学生成才的重要意义，树立马克思主义的崇高的理想信念。</w:t>
            </w:r>
          </w:p>
          <w:p w14:paraId="1FA8C52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（4）中国精神的科学内涵，实现中国梦必须弘扬中国精神。</w:t>
            </w:r>
          </w:p>
          <w:p w14:paraId="088177B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（5）社会主义核心价值观的基本内容、历史底蕴、现实基础、道义力量。</w:t>
            </w:r>
          </w:p>
          <w:p w14:paraId="3AB537B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（6）道德的历史演变、功能、作用和中华民族优良道德传统、革命道德。</w:t>
            </w:r>
          </w:p>
          <w:p w14:paraId="1CAE28D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（7）社会主义法治观念的主要内容、社会主义法治思维方式的基本含义和特征，我国宪法法律规定的权利和义务。</w:t>
            </w:r>
          </w:p>
        </w:tc>
        <w:tc>
          <w:tcPr>
            <w:tcW w:w="2680" w:type="dxa"/>
          </w:tcPr>
          <w:p w14:paraId="629288C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55C77F2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B5826D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（3）教学方法：运用专题式教学、案例式教学、启发式教学等多种互动教学方法，将课堂教学和课内外实践相结合。</w:t>
            </w:r>
          </w:p>
          <w:p w14:paraId="48612CD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（4）教师要求：坚持正确的政治方向，有扎实的马克思主义理论基础，在政治立场、政治方向、政治原则、政治道路上同以习近平同志为核心的党中央保持高度一致。</w:t>
            </w:r>
          </w:p>
          <w:p w14:paraId="1EEA4B9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（5）评价建议：采取平时检测（30%）+阶段考核（20%）+期末考试（50%）评定学习效果。</w:t>
            </w:r>
          </w:p>
        </w:tc>
      </w:tr>
      <w:tr w14:paraId="7998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B3D146">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654" w:type="dxa"/>
          </w:tcPr>
          <w:p w14:paraId="70F08D9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5D5960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1DCE7D5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6D4663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79B66A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p>
        </w:tc>
        <w:tc>
          <w:tcPr>
            <w:tcW w:w="3000" w:type="dxa"/>
          </w:tcPr>
          <w:p w14:paraId="64B4EE2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7FF6CD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3807CD6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459145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（4）以中国百年巨变为根据，全面展示中国化时代化马克思主义的实践逻辑。</w:t>
            </w:r>
          </w:p>
          <w:p w14:paraId="6B8CD5E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（5）以坚持和发展中国特色社会主义为方向，全面展示中国特色社会主义的历史逻辑。</w:t>
            </w:r>
          </w:p>
        </w:tc>
        <w:tc>
          <w:tcPr>
            <w:tcW w:w="2680" w:type="dxa"/>
          </w:tcPr>
          <w:p w14:paraId="37DF123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3DA35C6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318BB7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（3）教学方法：运用专题式教学、案例式教学、启发式教学、微电影创作、主题演讲、模拟法庭等多种互动教学方法，将课堂教学和课内外实践相结合。</w:t>
            </w:r>
          </w:p>
          <w:p w14:paraId="2772584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（4）教师要求：具有良好的思想品德、职业道德、责任意识和敬业精神。</w:t>
            </w:r>
          </w:p>
          <w:p w14:paraId="199D316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（5）评价建议：采取平时检测（30%）+实践考核（20%）+期末考试（50%）评定学习效果。</w:t>
            </w:r>
          </w:p>
        </w:tc>
      </w:tr>
      <w:tr w14:paraId="1A28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DBB33D4">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654" w:type="dxa"/>
          </w:tcPr>
          <w:p w14:paraId="12DBE56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（1）引导大学生准确理解，深刻把握习近平新时代中国特色社会主义思想的时代背景、核心要义、精神实质、丰富内涵、实践要求。</w:t>
            </w:r>
          </w:p>
          <w:p w14:paraId="03EDCC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（2）引导大学生深刻领会习近平新时代中国特色社会主义思想的时代意义、理论意义、实践意义、世界意义。</w:t>
            </w:r>
          </w:p>
          <w:p w14:paraId="1DF219C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（3）引导大学生全面了解习近平新时代中国特色社会主义思想中蕴含的人民至上、自信自立、守正创新、问题导向、系统观念、胸怀天下等理论品格和鲜明特征。</w:t>
            </w:r>
          </w:p>
          <w:p w14:paraId="091C11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（4）引导大学生深刻把握习近平新时代中国特色社会主义思想中贯穿的马克思主义立场、观点、方法。</w:t>
            </w:r>
          </w:p>
          <w:p w14:paraId="2C6BE86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（5）帮助大学生牢固树立“四个意识”、坚定“四个自信”、深刻领会“两个确立”、自觉做到“两个维护”，自觉投身建设社会主义现代化强国、实现中华民族伟大复兴中国梦的奋斗中。</w:t>
            </w:r>
          </w:p>
        </w:tc>
        <w:tc>
          <w:tcPr>
            <w:tcW w:w="3000" w:type="dxa"/>
          </w:tcPr>
          <w:p w14:paraId="6CDF4A3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（1）习近平新时代中国特色社会主义思想的科学体系及其历史地位。</w:t>
            </w:r>
          </w:p>
          <w:p w14:paraId="45A24EC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（2）以中国式现代化全面推进中华民族伟大复兴。</w:t>
            </w:r>
          </w:p>
          <w:p w14:paraId="448044E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（3）坚持党的全面领导。</w:t>
            </w:r>
          </w:p>
          <w:p w14:paraId="0FD3620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（4）坚持以人民为中心。</w:t>
            </w:r>
          </w:p>
          <w:p w14:paraId="63FD389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（5）全面深化改革</w:t>
            </w:r>
          </w:p>
          <w:p w14:paraId="624EB43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（4）“五位一体”总体布局、“四个全面”战略布局。</w:t>
            </w:r>
          </w:p>
          <w:p w14:paraId="670AB03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（5）全面依法治国。</w:t>
            </w:r>
          </w:p>
          <w:p w14:paraId="056060D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（6）维护和塑造国家安全。</w:t>
            </w:r>
          </w:p>
          <w:p w14:paraId="76848F3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（6）建设巩固国防和强大人民军队。</w:t>
            </w:r>
          </w:p>
          <w:p w14:paraId="127ED01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（7）坚持“一国两制”和推进祖国完全统一。</w:t>
            </w:r>
          </w:p>
          <w:p w14:paraId="77DD9DD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（8）中国特色大国外交和推动构建人类命运共同体。</w:t>
            </w:r>
          </w:p>
        </w:tc>
        <w:tc>
          <w:tcPr>
            <w:tcW w:w="2680" w:type="dxa"/>
          </w:tcPr>
          <w:p w14:paraId="28B6A93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73BC2CE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71A37B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（3）教学方法：运用专题式教学、案例式教学等多种互动教学方法，将课堂教学和课内外实践相结合。</w:t>
            </w:r>
          </w:p>
          <w:p w14:paraId="397B45B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（4）教师要求：关注党的最新理论成果、中央重大会议、时政热点等及时把最新的中央精神融入教学内容。</w:t>
            </w:r>
          </w:p>
          <w:p w14:paraId="238252E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（5）评价建议：采取平时检测（30%）+实践考核（20%）+期末考试（50%）评定学习效果。</w:t>
            </w:r>
          </w:p>
        </w:tc>
      </w:tr>
      <w:tr w14:paraId="16FB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75A76CB">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654" w:type="dxa"/>
          </w:tcPr>
          <w:p w14:paraId="42410F8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2BD7883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06AB6EC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（3）帮助学生了解高等教育发展的现状和趋势，对就业形势有一个比较清醒的认识，树立正确的就业观。</w:t>
            </w:r>
          </w:p>
        </w:tc>
        <w:tc>
          <w:tcPr>
            <w:tcW w:w="3000" w:type="dxa"/>
          </w:tcPr>
          <w:p w14:paraId="741325F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680" w:type="dxa"/>
          </w:tcPr>
          <w:p w14:paraId="07D89A7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5DB1F64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53FA4C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（3）教学方法：运用专题式教学、案例式教学等多种互动教学方法，将课堂教学和课内外实践相结合。</w:t>
            </w:r>
          </w:p>
          <w:p w14:paraId="6DFE69C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（4）教师要求：关注党的最新理论成果、中央重大会议、时政热点等信息，及时把最新的中央精神融入教学内容。</w:t>
            </w:r>
          </w:p>
          <w:p w14:paraId="42737EC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（5）评价建议：采取平时检测（30%）+期末考查（70%）评定学习效果。</w:t>
            </w:r>
          </w:p>
        </w:tc>
      </w:tr>
      <w:tr w14:paraId="2516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7C494F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sz w:val="18"/>
                <w:szCs w:val="18"/>
              </w:rPr>
              <w:t>大学体育</w:t>
            </w:r>
          </w:p>
        </w:tc>
        <w:tc>
          <w:tcPr>
            <w:tcW w:w="2654" w:type="dxa"/>
          </w:tcPr>
          <w:p w14:paraId="7558A3E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E01D17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（2）熟练掌握1-2项健身运动的基本方法和技能，能科学地进行体育锻炼，提高自己的运动能力，掌握常见运动创伤的处置方法。 </w:t>
            </w:r>
          </w:p>
          <w:p w14:paraId="43B5CA7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6CF021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5B66009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（5）遵守体育道德规范和行为准则，发扬体育精神，塑造良好的体育品格，增强责任意识、规则意识和团队意识，正确处理竞争与合作的关系。 </w:t>
            </w:r>
          </w:p>
        </w:tc>
        <w:tc>
          <w:tcPr>
            <w:tcW w:w="3000" w:type="dxa"/>
          </w:tcPr>
          <w:p w14:paraId="5B58632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（1）田径及身体素质练习：力量、速度、耐力、弹跳、协调、灵敏、柔韧等。</w:t>
            </w:r>
          </w:p>
          <w:p w14:paraId="445461B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（2）专项运动技能：田径、健美操、篮球、足球、排球、乒乓球、羽毛球、网球、跆拳道、武术、体育舞蹈等。</w:t>
            </w:r>
          </w:p>
          <w:p w14:paraId="1BE4D8F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（3）体质测试训练：跳远、坐位体前屈、仰卧起坐、引体向上、50米跑、肺活量、800/1000米跑等。</w:t>
            </w:r>
          </w:p>
          <w:p w14:paraId="5E00D8E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（4）拓展模块：运动减脂、快意网球、体育与欣赏以及武术与健康、健身气功、太极拳等优秀传统文化项目。</w:t>
            </w:r>
          </w:p>
          <w:p w14:paraId="54E3806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（5）健康教育：体育保健、健康饮食、心理健康教育等。</w:t>
            </w:r>
          </w:p>
        </w:tc>
        <w:tc>
          <w:tcPr>
            <w:tcW w:w="2680" w:type="dxa"/>
          </w:tcPr>
          <w:p w14:paraId="2ED7C93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1665024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（2）教学方法：运用目标教学法、游戏教学法及竞赛教学法，以“教会、勤练、常赛”为主导，提高学生的兴趣，激发学习的主动性。</w:t>
            </w:r>
          </w:p>
          <w:p w14:paraId="41C3BE6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（3）教学条件：室外网球场、排球场、田径场等体育教学设施。</w:t>
            </w:r>
          </w:p>
          <w:p w14:paraId="3586D93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5506B0D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（5）评价建议：采取平时成绩（40%）+学期末测试（身体素质+专项技能）（60%）来评定学习效果。</w:t>
            </w:r>
          </w:p>
        </w:tc>
      </w:tr>
      <w:tr w14:paraId="3902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9CB78C">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军事理论</w:t>
            </w:r>
          </w:p>
        </w:tc>
        <w:tc>
          <w:tcPr>
            <w:tcW w:w="2654" w:type="dxa"/>
          </w:tcPr>
          <w:p w14:paraId="67F401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（1）提高学生的思想政治觉悟，激发爱国热情，增强国防观念和国家安全意识。</w:t>
            </w:r>
          </w:p>
          <w:p w14:paraId="338AE23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（2）进行爱国主义、集体主义和革命英雄主义教育，增强学生的组织纪律观念，培养艰苦奋斗的作风，提高学生的综合素质。</w:t>
            </w:r>
          </w:p>
          <w:p w14:paraId="7750FD9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（3）使学生掌握基本军事知识和技能，为中国人民解放军培养后备兵员和预备役军官、为国家培养社会主义事业的建设者和接班人打好基础。</w:t>
            </w:r>
          </w:p>
        </w:tc>
        <w:tc>
          <w:tcPr>
            <w:tcW w:w="3000" w:type="dxa"/>
          </w:tcPr>
          <w:p w14:paraId="122D0A3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C359BD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6C40F77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DE6EAE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77A2F21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（5）信息化装备。了解信息化装备的内涵、分类、发展及对现代作战的影响，熟悉世界主要国家信息化装备的发展情况，激发学生学习高科技的积极性，为国防科研奠定人才基础。</w:t>
            </w:r>
          </w:p>
        </w:tc>
        <w:tc>
          <w:tcPr>
            <w:tcW w:w="2680" w:type="dxa"/>
          </w:tcPr>
          <w:p w14:paraId="5CC1D63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E9D1F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4314A9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（3）教学方法：互动式、典型性案例教学法；针对性、典型性战例教学法；个性化、多样化专题教学法；问题型、讨论型启发式教学法。</w:t>
            </w:r>
          </w:p>
          <w:p w14:paraId="0570905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注重理论联系实际，融入社会、融入生活，强调学生的主体地位和教师的主导地位，重视师生互动，引导学生积极思考，形成正确的世界观、人生观、价值观。</w:t>
            </w:r>
          </w:p>
          <w:p w14:paraId="0AD0048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E85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F5F245D">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654" w:type="dxa"/>
          </w:tcPr>
          <w:p w14:paraId="0406639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（1）引导大学生理解和形成马克思主义劳动观，牢固树立劳动最光荣、劳动最崇高、劳动最伟大、劳动最美丽的观念。</w:t>
            </w:r>
          </w:p>
          <w:p w14:paraId="513A07D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（2）促使大学生形成良好的劳动习惯和积极的劳动态度，养成辛勤劳动、诚实劳动、创造性劳动的良好品格。</w:t>
            </w:r>
          </w:p>
          <w:p w14:paraId="4B05742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（3）提高大学生的劳动素养，帮助学生掌握基本的劳动知识和技能，使学生具备满足生存发展所需的基本劳动能力。</w:t>
            </w:r>
          </w:p>
          <w:p w14:paraId="7665F31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（4）引导学生领会“幸福是奋斗出来的”内涵与意义，继承中华民族勤俭节约、敬业奉献的优良传统，弘扬开拓创新、砥砺奋进的时代精神，传承并践行劳动精神、劳模精神、工匠精神。</w:t>
            </w:r>
          </w:p>
          <w:p w14:paraId="76E6E28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（5）通过实践活动，培养学生的团队合作能力、创新思维和创业意识，同时使学生认识到自己在社会中的角色和责任，培养学生的社会参与意识和公益意识。</w:t>
            </w:r>
          </w:p>
        </w:tc>
        <w:tc>
          <w:tcPr>
            <w:tcW w:w="3000" w:type="dxa"/>
          </w:tcPr>
          <w:p w14:paraId="119A968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本课程包含理论教学和实践教学两部分。</w:t>
            </w:r>
          </w:p>
          <w:p w14:paraId="65F58D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（1）理论教学</w:t>
            </w:r>
          </w:p>
          <w:p w14:paraId="39C033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 劳动素养篇</w:t>
            </w:r>
            <w:r>
              <w:rPr>
                <w:rFonts w:hint="eastAsia" w:ascii="宋体" w:hAnsi="宋体" w:cs="宋体"/>
                <w:b w:val="0"/>
                <w:bCs/>
                <w:color w:val="auto"/>
                <w:sz w:val="18"/>
                <w:szCs w:val="18"/>
              </w:rPr>
              <w:tab/>
            </w:r>
          </w:p>
          <w:p w14:paraId="56493C1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任务一：马克思主义劳动观</w:t>
            </w:r>
          </w:p>
          <w:p w14:paraId="1254C81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任务二：崇尚劳动 热爱生活</w:t>
            </w:r>
          </w:p>
          <w:p w14:paraId="772B0E7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任务三：尊重劳动 塑造品质</w:t>
            </w:r>
          </w:p>
          <w:p w14:paraId="2B2659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 劳动技能篇</w:t>
            </w:r>
            <w:r>
              <w:rPr>
                <w:rFonts w:hint="eastAsia" w:ascii="宋体" w:hAnsi="宋体" w:cs="宋体"/>
                <w:b w:val="0"/>
                <w:bCs/>
                <w:color w:val="auto"/>
                <w:sz w:val="18"/>
                <w:szCs w:val="18"/>
              </w:rPr>
              <w:tab/>
            </w:r>
          </w:p>
          <w:p w14:paraId="1476510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任务四：弘扬精神 传承发展</w:t>
            </w:r>
          </w:p>
          <w:p w14:paraId="4535073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任务五：职业体验 提升技能</w:t>
            </w:r>
          </w:p>
          <w:p w14:paraId="0FE53A4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任务六：掌握技能 奉献社会</w:t>
            </w:r>
          </w:p>
          <w:p w14:paraId="6DB4C33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 劳动创造篇</w:t>
            </w:r>
          </w:p>
          <w:p w14:paraId="6B40291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任务七：社会服务 提升素养</w:t>
            </w:r>
          </w:p>
          <w:p w14:paraId="157DF84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任务八：遵章守纪 维护幸福</w:t>
            </w:r>
          </w:p>
          <w:p w14:paraId="58D695E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（2）实践教学</w:t>
            </w:r>
          </w:p>
          <w:p w14:paraId="59C6CE5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 专业特色劳动实践</w:t>
            </w:r>
          </w:p>
          <w:p w14:paraId="4C33A10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 校园集体劳动实践</w:t>
            </w:r>
          </w:p>
          <w:p w14:paraId="4AFBB00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 撰写劳动实践报告</w:t>
            </w:r>
          </w:p>
        </w:tc>
        <w:tc>
          <w:tcPr>
            <w:tcW w:w="2680" w:type="dxa"/>
          </w:tcPr>
          <w:p w14:paraId="7DC4A2F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8D3F1C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（2）教学方法：理论课采用讲解法、讨论法、实例分析法、课堂互动法等；实践课采用实践操作法、小组讨论法、导师指导法等。</w:t>
            </w:r>
          </w:p>
          <w:p w14:paraId="707A090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（3）教学条件：理论课依托多媒体教室和智慧校园平台开展教学；实践课依据课程内容为学生提供实际的劳动实践环境和设备。</w:t>
            </w:r>
          </w:p>
          <w:p w14:paraId="4AC94E1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（4）教师要求：理论课要求教师具备相关的劳动理论知识和教学经验；实践课要求教师具备劳动实践经验，能够有效地组织和指导学生开展劳动实践活动。</w:t>
            </w:r>
          </w:p>
          <w:p w14:paraId="2EB2CA2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573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4ECD901">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654" w:type="dxa"/>
          </w:tcPr>
          <w:p w14:paraId="6CFCA9B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（1）通过本课程的教学，使学生了解心理学的有关理论和基本概念，明确心理健康的标准及意义，了解大学阶段人的心理发展特征及异常表现，掌握自我调适的基本知识。</w:t>
            </w:r>
          </w:p>
          <w:p w14:paraId="37AA60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7CD81A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2076194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3000" w:type="dxa"/>
          </w:tcPr>
          <w:p w14:paraId="12CC2A6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项目一 认识健康 </w:t>
            </w:r>
          </w:p>
          <w:p w14:paraId="1C9003A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认识心理健康，认识大学生心理，了解心理咨询。 </w:t>
            </w:r>
          </w:p>
          <w:p w14:paraId="1CC2174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项目二 健全人格 </w:t>
            </w:r>
          </w:p>
          <w:p w14:paraId="7E3741A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通过认识自我、悦纳自我、成就自我进一步完善自我、健全人格。 </w:t>
            </w:r>
          </w:p>
          <w:p w14:paraId="42BF298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项目三 适应环境 </w:t>
            </w:r>
          </w:p>
          <w:p w14:paraId="08233F8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熟悉新环境新体验，解读新生活新困惑，树立新起点新目标。</w:t>
            </w:r>
          </w:p>
          <w:p w14:paraId="44CFDFA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项目四 管理情绪 </w:t>
            </w:r>
          </w:p>
          <w:p w14:paraId="40894C7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透视情绪，了解大学生情绪的特点及不良情绪的原因，掌握管理情绪的方法。 </w:t>
            </w:r>
          </w:p>
          <w:p w14:paraId="1C7C7E8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项目五 提高逆商 </w:t>
            </w:r>
          </w:p>
          <w:p w14:paraId="0AE7A6B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认识压力，了解压力的来源，认识大学生压力与身体疾病的关联，认识挫折及原因，学习应对压力和挫折的办法。 </w:t>
            </w:r>
          </w:p>
          <w:p w14:paraId="6CB8EDA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项目六 善于学习 </w:t>
            </w:r>
          </w:p>
          <w:p w14:paraId="636F51F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认识学习适应、学习动机、学习疲劳等常见的影响，了解大学生学习的特点，培养学习策略，进行职业生涯规划。</w:t>
            </w:r>
          </w:p>
          <w:p w14:paraId="3E48A45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项目七 人际交往 </w:t>
            </w:r>
          </w:p>
          <w:p w14:paraId="2135D63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解读交往密码，识别人际交往中的问题，掌握调适方法、人际交往的原则和技巧。</w:t>
            </w:r>
          </w:p>
          <w:p w14:paraId="302882D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项目八 为爱导航 </w:t>
            </w:r>
          </w:p>
          <w:p w14:paraId="7DCA223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认识爱情及相关理论，了解大学生恋爱的问题，培养健康恋爱观，正确认识性心理的发展。</w:t>
            </w:r>
          </w:p>
          <w:p w14:paraId="1FAF6F6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项目九 危机干预</w:t>
            </w:r>
          </w:p>
          <w:p w14:paraId="0ECB247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认识危机，了解学校危机干预体系，学习预防危机的办法，掌握自杀危机干预的措施。</w:t>
            </w:r>
          </w:p>
        </w:tc>
        <w:tc>
          <w:tcPr>
            <w:tcW w:w="2680" w:type="dxa"/>
          </w:tcPr>
          <w:p w14:paraId="5E095D1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02815CC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（2）教学条件：校团体心理辅导室、沙盘治疗室、宣泄室、放松室。</w:t>
            </w:r>
          </w:p>
          <w:p w14:paraId="3696CB8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（3）教学方法：运用多种教学方法，以课堂教学为主阵地，以新生入学心理健康普查数据为基础，综合使用讲授分析、案例研讨、合作学习、体验式、直观演示等多种教学方法。</w:t>
            </w:r>
          </w:p>
          <w:p w14:paraId="6C336F2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31B606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5B0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A2C709">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职业发展与就业指导</w:t>
            </w:r>
          </w:p>
        </w:tc>
        <w:tc>
          <w:tcPr>
            <w:tcW w:w="2654" w:type="dxa"/>
          </w:tcPr>
          <w:p w14:paraId="0E976DD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（1）了解高职教育的特点、目标及其意义，明确职业分类与特征。</w:t>
            </w:r>
          </w:p>
          <w:p w14:paraId="24E1083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（2）理解职业生涯及发展的相关理论知识，熟悉职业生涯规划的要素及程序。</w:t>
            </w:r>
          </w:p>
          <w:p w14:paraId="5686EDB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（3）清楚就业形势与政策、法规和职业规范，了解毕业生就业权益，掌握就业方法和技巧。</w:t>
            </w:r>
          </w:p>
          <w:p w14:paraId="63ADE0A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（4）掌握基本的劳动力市场信息、相关的职业分类知识。</w:t>
            </w:r>
          </w:p>
          <w:p w14:paraId="4450748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（5）具有对自我和环境的分析评价能力。</w:t>
            </w:r>
          </w:p>
          <w:p w14:paraId="7D3BCB9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（6）具备信息搜索与管理技能、生涯决策技能、求职技能等。</w:t>
            </w:r>
          </w:p>
          <w:p w14:paraId="1179953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（7）具备与他人有效沟通与合作能力。</w:t>
            </w:r>
          </w:p>
          <w:p w14:paraId="5B755B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（8）能够搜集、分析、选择就业信息，制定职业生涯规划。</w:t>
            </w:r>
          </w:p>
          <w:p w14:paraId="75ED56F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（9）能应用求职简历、求职信、面试技巧等方法进行自我推荐。</w:t>
            </w:r>
          </w:p>
          <w:p w14:paraId="4C1335B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（10）建立职业生涯发展的自主意识和爱岗敬业、吃苦耐劳、开拓创新的精神，树立积极正确职业态度和就业观念。</w:t>
            </w:r>
          </w:p>
          <w:p w14:paraId="28E0BD3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（11）能自觉为个人生涯发展做出积极的努力，积极投身国家建设事业，为国家发展贡献力量。</w:t>
            </w:r>
          </w:p>
          <w:p w14:paraId="70B9E75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（12）了解国家出台的促进学生就业的政策，将自身职业发展与国家发展、时代需要结合起来。</w:t>
            </w:r>
          </w:p>
        </w:tc>
        <w:tc>
          <w:tcPr>
            <w:tcW w:w="3000" w:type="dxa"/>
          </w:tcPr>
          <w:p w14:paraId="71CB9E3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 认识大学生就业</w:t>
            </w:r>
          </w:p>
          <w:p w14:paraId="3E274CD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通过就业指导，熟悉就业制度与政策。</w:t>
            </w:r>
          </w:p>
          <w:p w14:paraId="1A5B0FA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 规划职业生涯</w:t>
            </w:r>
          </w:p>
          <w:p w14:paraId="19745B7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掌握职业生涯发展理论，学会探索自我，能够进行职业环境评估和职业生涯决策、管理。</w:t>
            </w:r>
          </w:p>
          <w:p w14:paraId="6D9FC44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 提升就业能力</w:t>
            </w:r>
          </w:p>
          <w:p w14:paraId="4752A18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了解大学生就业能力的内涵，培养对环境的适应能力和自主学习的能力，通过学习和活动锻炼培养表达能力、人际交往能力、信息处理能力等。</w:t>
            </w:r>
          </w:p>
          <w:p w14:paraId="04257E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 准备求职面试</w:t>
            </w:r>
          </w:p>
          <w:p w14:paraId="2016E1C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学会对求职信息进行搜集与整理，了解求职材料的准备，了解面试技巧。</w:t>
            </w:r>
          </w:p>
          <w:p w14:paraId="07D1E25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 迈好职场第一步</w:t>
            </w:r>
          </w:p>
          <w:p w14:paraId="58FBBF3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能够顺利转换角色、定位自我，认识和适应新的环境，了解工作中的注意事项。</w:t>
            </w:r>
          </w:p>
          <w:p w14:paraId="1B0C5E0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 就业权益与保障</w:t>
            </w:r>
          </w:p>
          <w:p w14:paraId="48E4A65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了解求职过程中常见的侵权行为与保护途径，明白违约责任与劳动争议。</w:t>
            </w:r>
          </w:p>
          <w:p w14:paraId="3261575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p>
        </w:tc>
        <w:tc>
          <w:tcPr>
            <w:tcW w:w="2680" w:type="dxa"/>
          </w:tcPr>
          <w:p w14:paraId="51F37B7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081E4C1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1499532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（3）教学条件：多媒体教室和智慧校园平台。</w:t>
            </w:r>
          </w:p>
          <w:p w14:paraId="0B3644B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（4）教师要求：本课程的主讲教师须有过指导学生就业或从事过学生管理的工作经历，熟悉企业招聘流程和规则，能够理论联系实际帮助学生做好职业规划。</w:t>
            </w:r>
          </w:p>
          <w:p w14:paraId="6B1AD1E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（5）课程思政：能够结合社会主义核心价值观引导学生树立“爱岗”“敬业”“诚信”“守信”等良好品质。</w:t>
            </w:r>
          </w:p>
          <w:p w14:paraId="7A08E6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（6）评价建议：采取学习过程考核（30%）+期末测评（70%）评定学习效果。</w:t>
            </w:r>
          </w:p>
          <w:p w14:paraId="46BB2DA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（5）课程思政：能够结合社会主义核心价值观引导学生树立“爱岗”“敬业”“诚信”“守信”等良好品质。</w:t>
            </w:r>
          </w:p>
          <w:p w14:paraId="3A99C3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（6）评价建议：采取学习过程考核（50%）+期末测评（50%）评定学习效果。</w:t>
            </w:r>
          </w:p>
        </w:tc>
      </w:tr>
      <w:tr w14:paraId="45C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B4E96A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654" w:type="dxa"/>
          </w:tcPr>
          <w:p w14:paraId="0B108D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（1）掌握创新的概念，了解创新的内涵和技法。</w:t>
            </w:r>
          </w:p>
          <w:p w14:paraId="28EC91C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（2）掌握开展创新创业活动所需要的基本知识、了解创业优惠政策。</w:t>
            </w:r>
          </w:p>
          <w:p w14:paraId="687B02A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（3）了解行业的发展特点和趋势。</w:t>
            </w:r>
          </w:p>
          <w:p w14:paraId="2E1A135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（4）掌握创业计划书的内容，熟悉创业方式和基本流程，树立科学的创业观。 </w:t>
            </w:r>
          </w:p>
          <w:p w14:paraId="5AFB798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（5）形成创新创业理念、提升创新创业能力，能够撰写创业计划书。</w:t>
            </w:r>
          </w:p>
          <w:p w14:paraId="6721FBE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（6）具备团队协作能力。</w:t>
            </w:r>
          </w:p>
          <w:p w14:paraId="22991A6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（7）具备与他人合作，提供有价值解决方案的能力。</w:t>
            </w:r>
          </w:p>
          <w:p w14:paraId="0F5B229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（8）运用互联网思维利用自身特长进行创业的能力。</w:t>
            </w:r>
          </w:p>
          <w:p w14:paraId="6EA44D8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（9）培养当代大学生创新创业意识与创新创业思维，提高创新创业综合素质。</w:t>
            </w:r>
          </w:p>
          <w:p w14:paraId="6C26AD9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（10）培养具有创新精神、敢想敢干、有经济头脑、善于发挥自身优势、善于人际交往的创新型人才。</w:t>
            </w:r>
          </w:p>
          <w:p w14:paraId="696B8AA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（11）积极参与创新创业建设，倡导敢为人先、敢于冒险的新风尚。</w:t>
            </w:r>
          </w:p>
          <w:p w14:paraId="190A116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（12）勇于投身社会实践，推进科技成果向实际生产的转化，为建设创新型国家作出贡献。</w:t>
            </w:r>
          </w:p>
        </w:tc>
        <w:tc>
          <w:tcPr>
            <w:tcW w:w="3000" w:type="dxa"/>
          </w:tcPr>
          <w:p w14:paraId="43D9A74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（1）创新概念和类型。  </w:t>
            </w:r>
          </w:p>
          <w:p w14:paraId="617A968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（2）创新意识和创新能力。 </w:t>
            </w:r>
          </w:p>
          <w:p w14:paraId="471BA18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（3）创新思维及分类。 </w:t>
            </w:r>
          </w:p>
          <w:p w14:paraId="379C5F1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（4）创新技法。  </w:t>
            </w:r>
          </w:p>
          <w:p w14:paraId="1064BAB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（5）大学生创新实践项目展示。  </w:t>
            </w:r>
          </w:p>
          <w:p w14:paraId="05A732C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（6）创业的概念、过程和阶段。  </w:t>
            </w:r>
          </w:p>
          <w:p w14:paraId="460604D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（7）创业准备。  </w:t>
            </w:r>
          </w:p>
          <w:p w14:paraId="1B76F07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（8）创办企业基本步骤。 </w:t>
            </w:r>
          </w:p>
          <w:p w14:paraId="292A08A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（9）新创企业经营管理。 </w:t>
            </w:r>
          </w:p>
          <w:p w14:paraId="76D5889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（10）大学生创业实践项目展示。  </w:t>
            </w:r>
          </w:p>
          <w:p w14:paraId="3E4D07A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p>
        </w:tc>
        <w:tc>
          <w:tcPr>
            <w:tcW w:w="2680" w:type="dxa"/>
          </w:tcPr>
          <w:p w14:paraId="2BFF35F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267AC67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（2）教学方法：主要运用案例分析、情景模拟、小组讨论、角色扮演等教学方法，通过社会调查和创新创业大赛等活动激发学生创新创业的热情。</w:t>
            </w:r>
          </w:p>
          <w:p w14:paraId="3978ADD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（3）教学条件：多媒体教室和智慧校园平台。</w:t>
            </w:r>
          </w:p>
          <w:p w14:paraId="4F8DADF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（4）教师要求：本课程的主讲教师须有过创业经历或参加过创新、创业项目（或大赛）或指导过学生创新创业项目和大赛。</w:t>
            </w:r>
          </w:p>
          <w:p w14:paraId="53819B3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（5）课程思政：在教学实施中，结合社会主义核心价值观，将爱国主义、诚实守信、责任意识、法律意识、团队合作精神等融入课堂教学和案例分析中。</w:t>
            </w:r>
          </w:p>
          <w:p w14:paraId="330CE18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（6）评价建议：采取学习过程考核（30%）+期末测评（70%）评定学习效果。</w:t>
            </w:r>
          </w:p>
        </w:tc>
      </w:tr>
      <w:tr w14:paraId="275F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C03B0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654" w:type="dxa"/>
          </w:tcPr>
          <w:p w14:paraId="2BE4F8E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职场涉外沟通目标：掌握必要的英语语音、词汇、语法、语篇和语用知识，具备必要的英语听、说、读、看、写、译技能，能够根据语境运用合适的策略，理解和表达口头和书面话语的意义，有效完成日常生活和职场情境中的沟通任务。 </w:t>
            </w:r>
          </w:p>
          <w:p w14:paraId="3977BD0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7AC49EC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D237DAC">
            <w:pPr>
              <w:pStyle w:val="5"/>
              <w:keepNext w:val="0"/>
              <w:keepLines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 xml:space="preserve">（4）自主学习完善目标：认识英语学习的意义，树立正确的英语学习观，具有明确的英语学习目标，能够有效规划学习时间和学习任务。 </w:t>
            </w:r>
          </w:p>
        </w:tc>
        <w:tc>
          <w:tcPr>
            <w:tcW w:w="3000" w:type="dxa"/>
          </w:tcPr>
          <w:p w14:paraId="3A31E216">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442091A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5C3021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EFF59A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0F819C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2B0D43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E994F0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75E46BC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9A8548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8BA3B6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1F78C3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83723A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1285417">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72E79F0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2687B9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275AEC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372ECB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02AD13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2E68E3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6317035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577D8B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90D0E9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508434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95162C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69F68F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03DD397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E57EF9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99118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412E87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95E1B6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820D959">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1C54BE6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A1849A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69DEA5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AB386A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64069B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2169522">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3AC18EF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3742D1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A2BA0A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16574C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C76F52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A25318B">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7A5E6DC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6E0734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52B77E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B1767C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865B21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680" w:type="dxa"/>
          </w:tcPr>
          <w:p w14:paraId="530A445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8106B5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11D9D30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21ABA93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44CEF254">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F4A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6549FFC">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信息技术</w:t>
            </w:r>
          </w:p>
        </w:tc>
        <w:tc>
          <w:tcPr>
            <w:tcW w:w="2654" w:type="dxa"/>
          </w:tcPr>
          <w:p w14:paraId="015651C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6590904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42E9ECE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15C9ED4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506828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4A7496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6575B96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563558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24147E2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0A500EC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6C72D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0FD400F">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3000" w:type="dxa"/>
          </w:tcPr>
          <w:p w14:paraId="22560B5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79FE3D9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6C49D5D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4B24DAB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6D21922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49339BA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6EC477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2936263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6E29434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ED8ACC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6F6FCC8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251CECC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0FF26F1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2C0EE36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1819AB0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397D476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379A8F4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67AB055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460F9F9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680" w:type="dxa"/>
          </w:tcPr>
          <w:p w14:paraId="4A8A9F1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44C907B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3A1F21C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1437D1A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253E9C0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5C96F06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4F866FB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604D25F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3185394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6D820E3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3039916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3DD782D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16335A9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790EA1E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2D89AD2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0032CBE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4063A8AB">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3769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4A08EA9">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654" w:type="dxa"/>
            <w:vAlign w:val="top"/>
          </w:tcPr>
          <w:p w14:paraId="6E6537DB">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1.知识目标</w:t>
            </w:r>
          </w:p>
          <w:p w14:paraId="5C4F6337">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171F6EC6">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291C462A">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5E828471">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2.能力目标</w:t>
            </w:r>
          </w:p>
          <w:p w14:paraId="099B81B5">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03D8AB2">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30250BD9">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550865F2">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3.素质目标</w:t>
            </w:r>
          </w:p>
          <w:p w14:paraId="1C800D85">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34BE4723">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5E139A1E">
            <w:pPr>
              <w:keepLines/>
              <w:pageBreakBefore w:val="0"/>
              <w:widowControl/>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3000" w:type="dxa"/>
          </w:tcPr>
          <w:p w14:paraId="35CE0C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14960C1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51D0BDA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6A57080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1A52A5F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449B1FD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1334AAF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35EB9A3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596874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30DE12E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2C899B1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07CC87C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680" w:type="dxa"/>
          </w:tcPr>
          <w:p w14:paraId="002204A0">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683136D6">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0DE3776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79D3811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4FCB5EF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6E5A32C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6332180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731DD17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338400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3BE1EDE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6D506F9D">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0E0307F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B7CFA1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612AE7EA">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620C0186">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6912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4269304">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654" w:type="dxa"/>
          </w:tcPr>
          <w:p w14:paraId="5ACBDBE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848960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7D715D5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52365C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7C77045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00C9262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3000" w:type="dxa"/>
          </w:tcPr>
          <w:p w14:paraId="30407338">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24820CB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5E484C6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429805BE">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26263669">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17515A8D">
            <w:pPr>
              <w:pStyle w:val="6"/>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680" w:type="dxa"/>
          </w:tcPr>
          <w:p w14:paraId="5A6C2B43">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5A7972AC">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722CEC3">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35C4DEBF">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541F89B2">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0EB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6D406F3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大学语文</w:t>
            </w:r>
          </w:p>
        </w:tc>
        <w:tc>
          <w:tcPr>
            <w:tcW w:w="2654" w:type="dxa"/>
            <w:shd w:val="clear" w:color="auto" w:fill="auto"/>
          </w:tcPr>
          <w:p w14:paraId="27BA3C1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4D59B1A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04B3159B">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3000" w:type="dxa"/>
            <w:shd w:val="clear" w:color="auto" w:fill="auto"/>
          </w:tcPr>
          <w:p w14:paraId="72D846B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54DA95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6A822E2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271ABED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735D865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3FEEB8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6A96F0C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4A1C6CF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1BF9168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47D3EC72">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11D5B75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66E949F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1DE2FFA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57A6AA3">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680" w:type="dxa"/>
            <w:shd w:val="clear" w:color="auto" w:fill="auto"/>
          </w:tcPr>
          <w:p w14:paraId="6913A40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3D7CD6F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463D160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4CF5DFC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1234D500">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283A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E3DF4E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654" w:type="dxa"/>
          </w:tcPr>
          <w:p w14:paraId="7EDF3C5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5E87F50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6787F09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2C93D3F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6D24E7E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27B775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6953AE0F">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3000" w:type="dxa"/>
          </w:tcPr>
          <w:p w14:paraId="1C0485F3">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3150112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63AE7B04">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3BA57B96">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C41DBE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2028A491">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13B6CF9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D6E88C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680" w:type="dxa"/>
          </w:tcPr>
          <w:p w14:paraId="31A3260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654E47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5975E6D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2365316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35C38E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AA4E03A">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21588C38">
      <w:pPr>
        <w:pageBreakBefore w:val="0"/>
        <w:kinsoku/>
        <w:wordWrap/>
        <w:overflowPunct/>
        <w:topLinePunct w:val="0"/>
        <w:bidi w:val="0"/>
        <w:spacing w:line="360" w:lineRule="exact"/>
        <w:ind w:firstLine="632" w:firstLineChars="300"/>
        <w:jc w:val="left"/>
        <w:rPr>
          <w:rFonts w:ascii="宋体" w:hAnsi="宋体" w:cs="宋体"/>
          <w:b/>
          <w:bCs/>
          <w:szCs w:val="21"/>
        </w:rPr>
      </w:pPr>
      <w:r>
        <w:rPr>
          <w:rFonts w:hint="eastAsia" w:ascii="宋体" w:hAnsi="宋体" w:cs="宋体"/>
          <w:b/>
          <w:bCs/>
          <w:szCs w:val="21"/>
        </w:rPr>
        <w:t>1.专业基础课程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833"/>
        <w:gridCol w:w="2867"/>
        <w:gridCol w:w="2435"/>
      </w:tblGrid>
      <w:tr w14:paraId="7018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1556710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833" w:type="dxa"/>
            <w:vAlign w:val="center"/>
          </w:tcPr>
          <w:p w14:paraId="0B1EBADB">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867" w:type="dxa"/>
            <w:vAlign w:val="center"/>
          </w:tcPr>
          <w:p w14:paraId="2AB6996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35" w:type="dxa"/>
            <w:vAlign w:val="center"/>
          </w:tcPr>
          <w:p w14:paraId="0E7F8A67">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6BF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51D7434A">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hint="eastAsia" w:ascii="宋体" w:hAnsi="宋体" w:eastAsia="宋体" w:cs="宋体"/>
                <w:b w:val="0"/>
                <w:bCs/>
                <w:sz w:val="18"/>
                <w:szCs w:val="18"/>
                <w:highlight w:val="yellow"/>
                <w:lang w:eastAsia="zh-CN"/>
              </w:rPr>
            </w:pPr>
            <w:r>
              <w:rPr>
                <w:rFonts w:hint="eastAsia" w:ascii="宋体" w:hAnsi="宋体" w:cs="宋体"/>
                <w:color w:val="auto"/>
                <w:sz w:val="18"/>
                <w:szCs w:val="18"/>
                <w:highlight w:val="none"/>
                <w:lang w:eastAsia="zh-CN"/>
              </w:rPr>
              <w:t>网络与新媒体概论</w:t>
            </w:r>
          </w:p>
        </w:tc>
        <w:tc>
          <w:tcPr>
            <w:tcW w:w="2833" w:type="dxa"/>
          </w:tcPr>
          <w:p w14:paraId="2A27AF52">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素质目标：</w:t>
            </w:r>
          </w:p>
          <w:p w14:paraId="3197491A">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（1）树立正确媒介价值观，坚守信息真实、版权保护的伦理底线；</w:t>
            </w:r>
          </w:p>
          <w:p w14:paraId="045B5BA7">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（2）培养对网络传播趋势的敏锐洞察力与批判性思维；</w:t>
            </w:r>
          </w:p>
          <w:p w14:paraId="095A99AD">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（3）强化跨学科融合意识与团队协作中的媒介沟通素养。</w:t>
            </w:r>
          </w:p>
          <w:p w14:paraId="4CBB0145">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知识目标：</w:t>
            </w:r>
          </w:p>
          <w:p w14:paraId="1315643D">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（1）掌握网络与新媒体的核心概念、发展历程及行业生态；</w:t>
            </w:r>
          </w:p>
          <w:p w14:paraId="7B2EE51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（2）理解网络传播规律（如议程设置、沉默的螺旋新演变）、平台算法逻辑与用户行为特征；</w:t>
            </w:r>
          </w:p>
          <w:p w14:paraId="72F921D1">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（3）熟知网络信息传播相关法律法规（网络安全法、个人信息保护法等）与行业规范。</w:t>
            </w:r>
          </w:p>
          <w:p w14:paraId="5756738F">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能力目标：</w:t>
            </w:r>
          </w:p>
          <w:p w14:paraId="57D1A2EF">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（1）能清晰分析社交平台、短视频、直播等新媒体形态的传播特点与应用场景；</w:t>
            </w:r>
          </w:p>
          <w:p w14:paraId="0370564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（2）具备基础的网络信息甄别、舆情态势判断与简单内容策划能力；</w:t>
            </w:r>
          </w:p>
          <w:p w14:paraId="0D6E9E0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none"/>
              </w:rPr>
            </w:pPr>
            <w:r>
              <w:rPr>
                <w:rFonts w:hint="eastAsia" w:ascii="宋体" w:hAnsi="宋体" w:cs="宋体"/>
                <w:bCs/>
                <w:kern w:val="2"/>
                <w:sz w:val="18"/>
                <w:szCs w:val="18"/>
                <w:highlight w:val="none"/>
              </w:rPr>
              <w:t>（3）可运用课程理论解读网络热点事件，初步形成新媒体传播问题分析思路。</w:t>
            </w:r>
          </w:p>
        </w:tc>
        <w:tc>
          <w:tcPr>
            <w:tcW w:w="2867" w:type="dxa"/>
          </w:tcPr>
          <w:p w14:paraId="08E1AE9F">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一：学科基础认知——网络与新媒体的核心概念、起源及发展阶段（从Web1.0到Web3.0迭代）；学科交叉属性（融合传播学、社会学、技术学等）与研究范畴；行业发展现状与未来趋势（智能传播、元宇宙等新形态）。</w:t>
            </w:r>
          </w:p>
          <w:p w14:paraId="06E02A14">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二：网络传播核心规律——经典传播理论在新媒体环境中的演变（议程设置、沉默的螺旋、使用与满足的新特征）；网络传播的核心要素（传播者、受众、内容、渠道、效果的重构）；用户行为逻辑（信息获取、社交互动、内容生产的心理机制）。</w:t>
            </w:r>
          </w:p>
          <w:p w14:paraId="5B0148ED">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模块三：主流新媒体形态解析——社交类平台（微信、微博等）的传播特性与运营逻辑；短视频/直播平台（抖音、B站等）的内容生态与算法机制；资讯类、社群类新媒体的功能定位与应用场景。</w:t>
            </w:r>
          </w:p>
          <w:p w14:paraId="2002068A">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四：网络信息生产与伦理——网络内容的生产模式（UGC、PGC、PUGC的区别与融合）；信息真实性甄别与虚假信息治理（谣言传播路径与辟谣方法）；网络伦理与法律法规（版权保护、个人信息安全、网络言论边界）。</w:t>
            </w:r>
          </w:p>
          <w:p w14:paraId="59D8E01A">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模块五：网络舆情与传播效果——网络舆情的形成机制、发展阶段与特征；舆情监测与分析的基础方法（核心指标、数据工具入门）；新媒体传播效果的评估维度（认知、态度、行为层面的影响）。</w:t>
            </w:r>
          </w:p>
          <w:p w14:paraId="2C1E4C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none"/>
              </w:rPr>
            </w:pPr>
            <w:r>
              <w:rPr>
                <w:rFonts w:hint="eastAsia" w:ascii="宋体" w:hAnsi="宋体" w:cs="宋体"/>
                <w:bCs/>
                <w:kern w:val="2"/>
                <w:sz w:val="18"/>
                <w:szCs w:val="18"/>
                <w:highlight w:val="none"/>
              </w:rPr>
              <w:t>模块六：行业实践与职业认知——网络与新媒体核心岗位（内容编辑、运营、策划等）的职责要求；行业案例解析（热点事件传播、品牌新媒体营销案例）；职业素养与能力储备（跨媒介思维、创新意识、合规意识）。</w:t>
            </w:r>
          </w:p>
        </w:tc>
        <w:tc>
          <w:tcPr>
            <w:tcW w:w="2435" w:type="dxa"/>
          </w:tcPr>
          <w:p w14:paraId="7A4DE19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4BF0B9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(2)教学方法：从直播策划的工作流程出发，综合运用案例教学、视频教学、翻转课堂、微课学习、情景模拟等多种教学方法，开展线上线下混合式教学，强化岗位训练与实战。</w:t>
            </w:r>
          </w:p>
          <w:p w14:paraId="79A999E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(3)教学条件：多媒体教室、智慧校园平台</w:t>
            </w:r>
          </w:p>
          <w:p w14:paraId="3944069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3F35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414CBC77">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ascii="宋体" w:hAnsi="宋体" w:cs="宋体"/>
                <w:b w:val="0"/>
                <w:bCs/>
                <w:color w:val="auto"/>
                <w:sz w:val="18"/>
                <w:szCs w:val="18"/>
              </w:rPr>
            </w:pPr>
            <w:r>
              <w:rPr>
                <w:rFonts w:hint="eastAsia" w:ascii="宋体" w:hAnsi="宋体" w:cs="宋体"/>
                <w:color w:val="auto"/>
                <w:sz w:val="18"/>
                <w:szCs w:val="18"/>
              </w:rPr>
              <w:t>普通话语音</w:t>
            </w:r>
          </w:p>
        </w:tc>
        <w:tc>
          <w:tcPr>
            <w:tcW w:w="2833" w:type="dxa"/>
          </w:tcPr>
          <w:p w14:paraId="72AF0DD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341F06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（1）语音审美：培养对普通话标准发音的审美意识，认识到语音美的重要性。</w:t>
            </w:r>
          </w:p>
          <w:p w14:paraId="5ECB26F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（2）语言自觉性：增强使用普通话的自觉性，尤其是在公共场合和正式场合。</w:t>
            </w:r>
          </w:p>
          <w:p w14:paraId="704CD35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跨文化交际能力：通过提高普通话水平，增强与不同地区人士交流的能力，促进文化的理解和融合。</w:t>
            </w:r>
          </w:p>
          <w:p w14:paraId="2DAC07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终身学习意识：树立不断学习和提高普通话水平的观念，随着社会发展和个人需求的变化而持续进步。</w:t>
            </w:r>
          </w:p>
          <w:p w14:paraId="5A0552E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3C1E57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（1）语音基础知识：了解汉语拼音方案，包括声母、韵母、声调的基本概念和分类。</w:t>
            </w:r>
          </w:p>
          <w:p w14:paraId="39B2CF5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（2）发音部位与方法：熟悉各个音素的发音部位和方法，如唇、舌、齿的位置和动作。</w:t>
            </w:r>
          </w:p>
          <w:p w14:paraId="28AE2E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（3）声调和变调规律：掌握普通话四声的准确发音及其在语流中的变调规律。</w:t>
            </w:r>
          </w:p>
          <w:p w14:paraId="649BE1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（4）语音规范：了解国家关于普通话语音的标准和规范，如《普通话水平测试实施纲要》等。</w:t>
            </w:r>
          </w:p>
          <w:p w14:paraId="0B1423C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343E187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（1）正确发音：能够准确发出普通话的各个音素，包括声母、韵母和声调。</w:t>
            </w:r>
          </w:p>
          <w:p w14:paraId="347B1DE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（2）语音连读与流畅度：能够在连续说话时保持语音的连贯性和流畅性，避免生硬或断断续续。</w:t>
            </w:r>
          </w:p>
          <w:p w14:paraId="141A79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（3）语音纠正：能够识别并纠正自己的发音错误，尤其是方言习惯带来的影响。</w:t>
            </w:r>
          </w:p>
          <w:p w14:paraId="279E7DD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（4）语音表达：能够运用适当的语音技巧进行有效的口语交流，包括语音的抑扬顿挫、停顿和重音等。</w:t>
            </w:r>
          </w:p>
        </w:tc>
        <w:tc>
          <w:tcPr>
            <w:tcW w:w="2867" w:type="dxa"/>
          </w:tcPr>
          <w:p w14:paraId="5516121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模块一：普通话语音理论知识：普通话的特点、语音的物理基础、语音的生理机制及变化规律等基本理论知识。</w:t>
            </w:r>
          </w:p>
          <w:p w14:paraId="6B82AD6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模块二：声母和韵母的发音：普通话的声母和韵母，包括它们的发音条件、分类、发音方法以及如何正确发音。</w:t>
            </w:r>
          </w:p>
          <w:p w14:paraId="39A408D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模块三：声调的学习：普通话有四个声调，如何正确掌握每个声调的调值和调类，以及如何在实际语言中运用。</w:t>
            </w:r>
          </w:p>
          <w:p w14:paraId="60D2D83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模块四：语流音变：包括轻声、儿化、变调等现象的学习，这些都是普通话中常见的语音变化。</w:t>
            </w:r>
          </w:p>
          <w:p w14:paraId="369FE39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模块五：口语表达训练：除了语音知识的学习，课程还会包括辩论、演讲、朗诵、口语表达等实际应用技能的训练，以提高学生的语言表达能力。</w:t>
            </w:r>
          </w:p>
          <w:p w14:paraId="77D864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模块六：发音准确性和流畅性的提升：通过各种练习，帮助学生克服方言问题和其他语音问题，达到语音的标准纯正，熟练规范地使用普通话。</w:t>
            </w:r>
          </w:p>
          <w:p w14:paraId="019DFC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模块七：播音发声实训：对于播音与主持艺术专业的学生，课程还会涵盖播音发声的相关训练，如呼吸控制、口腔控制、共鸣控制等，以提高学生的播音发声技巧。</w:t>
            </w:r>
          </w:p>
          <w:p w14:paraId="438B827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模块八：实践操作：课程通常会包含大量的实践操作，如听音、辩音、发音、正音、记音等，以增强学生的实际操作能力</w:t>
            </w:r>
          </w:p>
        </w:tc>
        <w:tc>
          <w:tcPr>
            <w:tcW w:w="2435" w:type="dxa"/>
          </w:tcPr>
          <w:p w14:paraId="2FC7E72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4AC9FA5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（2）教学方法：运用讨论法、情境教学法、任务驱动教学法、成果导向教学法、启发式教学法等，全面提升课堂效率和学生学习兴趣。</w:t>
            </w:r>
          </w:p>
          <w:p w14:paraId="5770407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（3）教学条件：多媒体教室、智慧校园平台</w:t>
            </w:r>
          </w:p>
          <w:p w14:paraId="28C0CF1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772A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7B0C0487">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hint="eastAsia" w:ascii="宋体" w:hAnsi="宋体" w:eastAsia="宋体" w:cs="宋体"/>
                <w:b w:val="0"/>
                <w:bCs/>
                <w:color w:val="auto"/>
                <w:sz w:val="18"/>
                <w:szCs w:val="18"/>
                <w:lang w:eastAsia="zh-CN"/>
              </w:rPr>
            </w:pPr>
            <w:r>
              <w:rPr>
                <w:rFonts w:hint="eastAsia" w:ascii="宋体" w:hAnsi="宋体" w:cs="宋体"/>
                <w:color w:val="auto"/>
                <w:sz w:val="18"/>
                <w:szCs w:val="18"/>
                <w:lang w:eastAsia="zh-CN"/>
              </w:rPr>
              <w:t>新媒体运营</w:t>
            </w:r>
          </w:p>
        </w:tc>
        <w:tc>
          <w:tcPr>
            <w:tcW w:w="2833" w:type="dxa"/>
          </w:tcPr>
          <w:p w14:paraId="4CFB3850">
            <w:pPr>
              <w:pStyle w:val="11"/>
              <w:pageBreakBefore w:val="0"/>
              <w:widowControl/>
              <w:kinsoku/>
              <w:wordWrap/>
              <w:overflowPunct/>
              <w:topLinePunct w:val="0"/>
              <w:bidi w:val="0"/>
              <w:spacing w:beforeAutospacing="0" w:afterAutospacing="0" w:line="360" w:lineRule="exact"/>
              <w:jc w:val="both"/>
              <w:rPr>
                <w:rFonts w:hint="eastAsia" w:ascii="宋体" w:hAnsi="宋体" w:eastAsia="宋体" w:cs="宋体"/>
                <w:bCs/>
                <w:kern w:val="2"/>
                <w:sz w:val="18"/>
                <w:szCs w:val="18"/>
                <w:highlight w:val="none"/>
                <w:lang w:eastAsia="zh-CN"/>
              </w:rPr>
            </w:pPr>
            <w:r>
              <w:rPr>
                <w:rFonts w:hint="eastAsia" w:ascii="宋体" w:hAnsi="宋体" w:cs="宋体"/>
                <w:bCs/>
                <w:kern w:val="2"/>
                <w:sz w:val="18"/>
                <w:szCs w:val="18"/>
                <w:highlight w:val="none"/>
              </w:rPr>
              <w:t>素质目标</w:t>
            </w:r>
            <w:r>
              <w:rPr>
                <w:rFonts w:hint="eastAsia" w:ascii="宋体" w:hAnsi="宋体" w:cs="宋体"/>
                <w:bCs/>
                <w:kern w:val="2"/>
                <w:sz w:val="18"/>
                <w:szCs w:val="18"/>
                <w:highlight w:val="none"/>
                <w:lang w:eastAsia="zh-CN"/>
              </w:rPr>
              <w:t>：</w:t>
            </w:r>
          </w:p>
          <w:p w14:paraId="62C3239E">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（1）</w:t>
            </w:r>
            <w:r>
              <w:rPr>
                <w:rFonts w:hint="eastAsia" w:ascii="宋体" w:hAnsi="宋体" w:cs="宋体"/>
                <w:bCs/>
                <w:kern w:val="2"/>
                <w:sz w:val="18"/>
                <w:szCs w:val="18"/>
                <w:highlight w:val="none"/>
              </w:rPr>
              <w:t>坚守媒介伦理，严守版权、诚信与法律底线；</w:t>
            </w:r>
          </w:p>
          <w:p w14:paraId="56EE82CC">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（2）</w:t>
            </w:r>
            <w:r>
              <w:rPr>
                <w:rFonts w:hint="eastAsia" w:ascii="宋体" w:hAnsi="宋体" w:cs="宋体"/>
                <w:bCs/>
                <w:kern w:val="2"/>
                <w:sz w:val="18"/>
                <w:szCs w:val="18"/>
                <w:highlight w:val="none"/>
              </w:rPr>
              <w:t>敏锐洞察行业趋势，保持创新思维与动态适应力；</w:t>
            </w:r>
          </w:p>
          <w:p w14:paraId="756022A8">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（3）</w:t>
            </w:r>
            <w:r>
              <w:rPr>
                <w:rFonts w:hint="eastAsia" w:ascii="宋体" w:hAnsi="宋体" w:cs="宋体"/>
                <w:bCs/>
                <w:kern w:val="2"/>
                <w:sz w:val="18"/>
                <w:szCs w:val="18"/>
                <w:highlight w:val="none"/>
              </w:rPr>
              <w:t>具备团队协作意识与高效沟通能力。</w:t>
            </w:r>
          </w:p>
          <w:p w14:paraId="0A89ED41">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知识目标</w:t>
            </w:r>
            <w:r>
              <w:rPr>
                <w:rFonts w:hint="eastAsia" w:ascii="宋体" w:hAnsi="宋体" w:cs="宋体"/>
                <w:bCs/>
                <w:kern w:val="2"/>
                <w:sz w:val="18"/>
                <w:szCs w:val="18"/>
                <w:highlight w:val="none"/>
                <w:lang w:eastAsia="zh-CN"/>
              </w:rPr>
              <w:t>：</w:t>
            </w:r>
          </w:p>
          <w:p w14:paraId="60C99BCC">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（1）</w:t>
            </w:r>
            <w:r>
              <w:rPr>
                <w:rFonts w:hint="eastAsia" w:ascii="宋体" w:hAnsi="宋体" w:cs="宋体"/>
                <w:bCs/>
                <w:kern w:val="2"/>
                <w:sz w:val="18"/>
                <w:szCs w:val="18"/>
                <w:highlight w:val="none"/>
              </w:rPr>
              <w:t>掌握主流新媒体平台（微信、抖音等）算法与运营逻辑；</w:t>
            </w:r>
          </w:p>
          <w:p w14:paraId="3B7874A4">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（2）</w:t>
            </w:r>
            <w:r>
              <w:rPr>
                <w:rFonts w:hint="eastAsia" w:ascii="宋体" w:hAnsi="宋体" w:cs="宋体"/>
                <w:bCs/>
                <w:kern w:val="2"/>
                <w:sz w:val="18"/>
                <w:szCs w:val="18"/>
                <w:highlight w:val="none"/>
              </w:rPr>
              <w:t>理解内容创作、用户运营、流量转化核心原理；</w:t>
            </w:r>
          </w:p>
          <w:p w14:paraId="762B82D8">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（3）</w:t>
            </w:r>
            <w:r>
              <w:rPr>
                <w:rFonts w:hint="eastAsia" w:ascii="宋体" w:hAnsi="宋体" w:cs="宋体"/>
                <w:bCs/>
                <w:kern w:val="2"/>
                <w:sz w:val="18"/>
                <w:szCs w:val="18"/>
                <w:highlight w:val="none"/>
              </w:rPr>
              <w:t>熟知新媒体相关法律法规与行业规范。</w:t>
            </w:r>
          </w:p>
          <w:p w14:paraId="0849C30B">
            <w:pPr>
              <w:pStyle w:val="11"/>
              <w:pageBreakBefore w:val="0"/>
              <w:widowControl/>
              <w:kinsoku/>
              <w:wordWrap/>
              <w:overflowPunct/>
              <w:topLinePunct w:val="0"/>
              <w:bidi w:val="0"/>
              <w:spacing w:beforeAutospacing="0" w:afterAutospacing="0" w:line="360" w:lineRule="exact"/>
              <w:jc w:val="both"/>
              <w:rPr>
                <w:rFonts w:hint="eastAsia" w:ascii="宋体" w:hAnsi="宋体" w:eastAsia="宋体" w:cs="宋体"/>
                <w:bCs/>
                <w:kern w:val="2"/>
                <w:sz w:val="18"/>
                <w:szCs w:val="18"/>
                <w:highlight w:val="none"/>
                <w:lang w:eastAsia="zh-CN"/>
              </w:rPr>
            </w:pPr>
            <w:r>
              <w:rPr>
                <w:rFonts w:hint="eastAsia" w:ascii="宋体" w:hAnsi="宋体" w:cs="宋体"/>
                <w:bCs/>
                <w:kern w:val="2"/>
                <w:sz w:val="18"/>
                <w:szCs w:val="18"/>
                <w:highlight w:val="none"/>
              </w:rPr>
              <w:t>能力目标</w:t>
            </w:r>
            <w:r>
              <w:rPr>
                <w:rFonts w:hint="eastAsia" w:ascii="宋体" w:hAnsi="宋体" w:cs="宋体"/>
                <w:bCs/>
                <w:kern w:val="2"/>
                <w:sz w:val="18"/>
                <w:szCs w:val="18"/>
                <w:highlight w:val="none"/>
                <w:lang w:eastAsia="zh-CN"/>
              </w:rPr>
              <w:t>：</w:t>
            </w:r>
          </w:p>
          <w:p w14:paraId="4C400ADE">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（1）</w:t>
            </w:r>
            <w:r>
              <w:rPr>
                <w:rFonts w:hint="eastAsia" w:ascii="宋体" w:hAnsi="宋体" w:cs="宋体"/>
                <w:bCs/>
                <w:kern w:val="2"/>
                <w:sz w:val="18"/>
                <w:szCs w:val="18"/>
                <w:highlight w:val="none"/>
              </w:rPr>
              <w:t>独立完成选题、内容创作（图文/短视频）与发布；</w:t>
            </w:r>
          </w:p>
          <w:p w14:paraId="055CDEE4">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（2）</w:t>
            </w:r>
            <w:r>
              <w:rPr>
                <w:rFonts w:hint="eastAsia" w:ascii="宋体" w:hAnsi="宋体" w:cs="宋体"/>
                <w:bCs/>
                <w:kern w:val="2"/>
                <w:sz w:val="18"/>
                <w:szCs w:val="18"/>
                <w:highlight w:val="none"/>
              </w:rPr>
              <w:t>能通过数据分析优化运营策略，精准定位用户需求；</w:t>
            </w:r>
          </w:p>
          <w:p w14:paraId="3628DB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yellow"/>
              </w:rPr>
            </w:pPr>
            <w:r>
              <w:rPr>
                <w:rFonts w:hint="eastAsia" w:ascii="宋体" w:hAnsi="宋体" w:cs="宋体"/>
                <w:bCs/>
                <w:kern w:val="2"/>
                <w:sz w:val="18"/>
                <w:szCs w:val="18"/>
              </w:rPr>
              <w:t>（3）</w:t>
            </w:r>
            <w:r>
              <w:rPr>
                <w:rFonts w:hint="eastAsia" w:ascii="宋体" w:hAnsi="宋体" w:cs="宋体"/>
                <w:bCs/>
                <w:kern w:val="2"/>
                <w:sz w:val="18"/>
                <w:szCs w:val="18"/>
                <w:highlight w:val="none"/>
              </w:rPr>
              <w:t>协同团队完成新媒体项目落地与效果复盘。</w:t>
            </w:r>
          </w:p>
        </w:tc>
        <w:tc>
          <w:tcPr>
            <w:tcW w:w="2867" w:type="dxa"/>
          </w:tcPr>
          <w:p w14:paraId="6DA5BA33">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模块一：基础认知模块——新媒体行业现状与趋势、主流平台（微信/抖音/小红书等）定位及用户画像、“内容-用户-流量-转化”核心运营逻辑</w:t>
            </w:r>
          </w:p>
          <w:p w14:paraId="5AF235C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模块二：内容创作模块——选题方法论（热点/需求/垂直领域）、图文/短视频/直播创作技巧（标题/脚本/话术）、内容版权与合规规范</w:t>
            </w:r>
          </w:p>
          <w:p w14:paraId="3066640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模块三：平台运营模块——各平台算法解析（流量池/分发规则）、账号基础搭建（头像/简介/人设）、发布规划与评论区互动技巧</w:t>
            </w:r>
          </w:p>
          <w:p w14:paraId="53CBED20">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模块四：用户与流量模块——用户画像绘制与分层运营、免费/付费流量获取逻辑、社群运营与私域转化技巧（活动策划/留存促活）</w:t>
            </w:r>
          </w:p>
          <w:p w14:paraId="7A47E0D2">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模块五：数据分析模块——核心指标（曝光/互动/转化）解读、平台数据工具使用、数据复盘与策略优化方法</w:t>
            </w:r>
          </w:p>
          <w:p w14:paraId="72F61C9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yellow"/>
              </w:rPr>
            </w:pPr>
            <w:r>
              <w:rPr>
                <w:rFonts w:hint="eastAsia" w:ascii="宋体" w:hAnsi="宋体" w:cs="宋体"/>
                <w:bCs/>
                <w:kern w:val="2"/>
                <w:sz w:val="18"/>
                <w:szCs w:val="18"/>
                <w:highlight w:val="none"/>
              </w:rPr>
              <w:t>模块六：合规与实战模块——新媒体法律法规（广告法/著作权法）、风险规避（虚假宣传/舆情处理）、全流程实战项目演练（分组运营账号）</w:t>
            </w:r>
          </w:p>
        </w:tc>
        <w:tc>
          <w:tcPr>
            <w:tcW w:w="2435" w:type="dxa"/>
          </w:tcPr>
          <w:p w14:paraId="51F3120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4894DEF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（2）教学方法：运用讨论法、情境教学法、任务驱动教学法、成果导向教学法、启发式教学法等，全面提升课堂效率和学生学习兴趣。</w:t>
            </w:r>
          </w:p>
          <w:p w14:paraId="00DC2D3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（3）教学条件：多媒体教室、智慧校园平台</w:t>
            </w:r>
          </w:p>
          <w:p w14:paraId="37B98C0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6FAA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shd w:val="clear" w:color="auto" w:fill="auto"/>
            <w:vAlign w:val="center"/>
          </w:tcPr>
          <w:p w14:paraId="792E559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ascii="宋体" w:hAnsi="宋体" w:cs="宋体"/>
                <w:bCs/>
                <w:sz w:val="18"/>
                <w:szCs w:val="18"/>
              </w:rPr>
            </w:pPr>
            <w:r>
              <w:rPr>
                <w:rFonts w:hint="eastAsia" w:ascii="宋体" w:hAnsi="宋体" w:cs="宋体"/>
                <w:b/>
                <w:color w:val="000000"/>
                <w:sz w:val="18"/>
                <w:szCs w:val="18"/>
              </w:rPr>
              <w:t>视觉设计</w:t>
            </w:r>
          </w:p>
        </w:tc>
        <w:tc>
          <w:tcPr>
            <w:tcW w:w="2833" w:type="dxa"/>
            <w:shd w:val="clear" w:color="auto" w:fill="auto"/>
          </w:tcPr>
          <w:p w14:paraId="786A2D2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138130E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（1）节日氛围设计引入项目或任务，时刻传播民族精神；</w:t>
            </w:r>
          </w:p>
          <w:p w14:paraId="0B0E98C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（2）爱国类视觉元素包装并插入直播空间背景，始终传递爱国情怀；</w:t>
            </w:r>
          </w:p>
          <w:p w14:paraId="7FDDFD3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（3）胸怀匠心，追求卓越的劳模精神和工匠精神。</w:t>
            </w:r>
          </w:p>
          <w:p w14:paraId="2F94CA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6AE3EF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了解店铺视觉营销综述；</w:t>
            </w:r>
          </w:p>
          <w:p w14:paraId="1128633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了解用户体验，视觉定位，店铺结构；</w:t>
            </w:r>
          </w:p>
          <w:p w14:paraId="587F143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6D45C0A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感知视觉设计元素、视觉色彩、视觉设计中字体的应用、视觉构图；</w:t>
            </w:r>
          </w:p>
          <w:p w14:paraId="1BD730B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掌握直播视觉包装的方法。</w:t>
            </w:r>
          </w:p>
        </w:tc>
        <w:tc>
          <w:tcPr>
            <w:tcW w:w="2867" w:type="dxa"/>
            <w:shd w:val="clear" w:color="auto" w:fill="auto"/>
          </w:tcPr>
          <w:p w14:paraId="71598D2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模块一：引流视频封面图设计</w:t>
            </w:r>
          </w:p>
          <w:p w14:paraId="4C37EEB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封面图的重要性与目标</w:t>
            </w:r>
          </w:p>
          <w:p w14:paraId="138BAE1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设计原则与要点</w:t>
            </w:r>
          </w:p>
          <w:p w14:paraId="4D4F453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元素运用与创意构思</w:t>
            </w:r>
          </w:p>
          <w:p w14:paraId="72F78A3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模块二：直通车推广图设计</w:t>
            </w:r>
          </w:p>
          <w:p w14:paraId="363F19C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直通车推广原理与目标</w:t>
            </w:r>
          </w:p>
          <w:p w14:paraId="0F60E47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设计规范与要求</w:t>
            </w:r>
          </w:p>
          <w:p w14:paraId="39F6D8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设计策略与技巧</w:t>
            </w:r>
          </w:p>
          <w:p w14:paraId="07B8C92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对比手法：运用对比突出产</w:t>
            </w:r>
          </w:p>
          <w:p w14:paraId="4C007DD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模块三：直播空间背景设计</w:t>
            </w:r>
          </w:p>
          <w:p w14:paraId="4237111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直播空间背景的作用与影响</w:t>
            </w:r>
          </w:p>
          <w:p w14:paraId="5615A11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设计风格与主题选择</w:t>
            </w:r>
          </w:p>
          <w:p w14:paraId="1B4A45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模块四：主播形象色彩搭配设计</w:t>
            </w:r>
          </w:p>
          <w:p w14:paraId="4E2B1F7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色彩对主播形象的影响</w:t>
            </w:r>
          </w:p>
          <w:p w14:paraId="0281EE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色彩搭配原则与方法</w:t>
            </w:r>
          </w:p>
          <w:p w14:paraId="0778B4F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模块五：店铺用户体验的要素</w:t>
            </w:r>
          </w:p>
          <w:p w14:paraId="1FB4401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用户体验的重要性与概念</w:t>
            </w:r>
          </w:p>
          <w:p w14:paraId="429D92C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店铺界面设计与导航</w:t>
            </w:r>
          </w:p>
          <w:p w14:paraId="1461288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商品展示与描述</w:t>
            </w:r>
          </w:p>
          <w:p w14:paraId="7AD0743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购物流程优化</w:t>
            </w:r>
          </w:p>
          <w:p w14:paraId="23CB2A7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模块六：产品视觉定位</w:t>
            </w:r>
          </w:p>
          <w:p w14:paraId="3AFCA8A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产品视觉定位的意义与目标</w:t>
            </w:r>
          </w:p>
          <w:p w14:paraId="27B2721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市场分析与目标受众研究</w:t>
            </w:r>
          </w:p>
          <w:p w14:paraId="1FE4859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产品核心卖点提炼与视觉呈现</w:t>
            </w:r>
          </w:p>
          <w:p w14:paraId="75EC8C9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视觉风格与品牌调性统一</w:t>
            </w:r>
          </w:p>
        </w:tc>
        <w:tc>
          <w:tcPr>
            <w:tcW w:w="2435" w:type="dxa"/>
            <w:shd w:val="clear" w:color="auto" w:fill="auto"/>
          </w:tcPr>
          <w:p w14:paraId="4E5E4FF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324026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04909EF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293AA8C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50CE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311F3272">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ascii="宋体" w:hAnsi="宋体" w:cs="宋体"/>
                <w:color w:val="auto"/>
                <w:sz w:val="18"/>
                <w:szCs w:val="18"/>
              </w:rPr>
            </w:pPr>
            <w:r>
              <w:rPr>
                <w:rFonts w:hint="eastAsia" w:ascii="宋体" w:hAnsi="宋体" w:cs="宋体"/>
                <w:color w:val="auto"/>
                <w:sz w:val="18"/>
                <w:szCs w:val="18"/>
              </w:rPr>
              <w:t>摄影摄像基础</w:t>
            </w:r>
          </w:p>
        </w:tc>
        <w:tc>
          <w:tcPr>
            <w:tcW w:w="2833" w:type="dxa"/>
          </w:tcPr>
          <w:p w14:paraId="2802725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知识</w:t>
            </w:r>
            <w:r>
              <w:rPr>
                <w:rFonts w:hint="eastAsia" w:ascii="宋体" w:hAnsi="宋体" w:cs="宋体"/>
                <w:bCs/>
                <w:kern w:val="2"/>
                <w:sz w:val="18"/>
                <w:szCs w:val="18"/>
              </w:rPr>
              <w:t>目标：</w:t>
            </w:r>
          </w:p>
          <w:p w14:paraId="0141523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掌握相机基本部件及功</w:t>
            </w:r>
            <w:r>
              <w:rPr>
                <w:rFonts w:hint="eastAsia" w:ascii="宋体" w:hAnsi="宋体" w:cs="宋体"/>
                <w:bCs/>
                <w:kern w:val="2"/>
                <w:sz w:val="18"/>
                <w:szCs w:val="18"/>
              </w:rPr>
              <w:t>能</w:t>
            </w:r>
          </w:p>
          <w:p w14:paraId="32450FD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了解光线运用原理</w:t>
            </w:r>
          </w:p>
          <w:p w14:paraId="204F307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熟悉构图基本原则</w:t>
            </w:r>
          </w:p>
          <w:p w14:paraId="6BD0C63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能力</w:t>
            </w:r>
            <w:r>
              <w:rPr>
                <w:rFonts w:hint="eastAsia" w:ascii="宋体" w:hAnsi="宋体" w:cs="宋体"/>
                <w:bCs/>
                <w:kern w:val="2"/>
                <w:sz w:val="18"/>
                <w:szCs w:val="18"/>
              </w:rPr>
              <w:t>目标：</w:t>
            </w:r>
          </w:p>
          <w:p w14:paraId="436ECAB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能熟练操作相机进行拍</w:t>
            </w:r>
            <w:r>
              <w:rPr>
                <w:rFonts w:hint="eastAsia" w:ascii="宋体" w:hAnsi="宋体" w:cs="宋体"/>
                <w:bCs/>
                <w:kern w:val="2"/>
                <w:sz w:val="18"/>
                <w:szCs w:val="18"/>
              </w:rPr>
              <w:t>摄</w:t>
            </w:r>
          </w:p>
          <w:p w14:paraId="37EDD7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可灵活运用光线营造氛围</w:t>
            </w:r>
          </w:p>
          <w:p w14:paraId="24DFE08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能运用构图技巧创作出吸引人的画面</w:t>
            </w:r>
          </w:p>
          <w:p w14:paraId="6424727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素质目标</w:t>
            </w:r>
            <w:r>
              <w:rPr>
                <w:rFonts w:hint="eastAsia" w:ascii="宋体" w:hAnsi="宋体" w:cs="宋体"/>
                <w:bCs/>
                <w:kern w:val="2"/>
                <w:sz w:val="18"/>
                <w:szCs w:val="18"/>
              </w:rPr>
              <w:t>：</w:t>
            </w:r>
          </w:p>
          <w:p w14:paraId="2632639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培养对画面的敏锐观察力</w:t>
            </w:r>
          </w:p>
          <w:p w14:paraId="562A23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提升审美素养</w:t>
            </w:r>
          </w:p>
          <w:p w14:paraId="72252AC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 xml:space="preserve">激发创新创作能力 </w:t>
            </w:r>
          </w:p>
        </w:tc>
        <w:tc>
          <w:tcPr>
            <w:tcW w:w="2867" w:type="dxa"/>
          </w:tcPr>
          <w:p w14:paraId="63AABF8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一</w:t>
            </w:r>
            <w:r>
              <w:rPr>
                <w:rFonts w:hint="eastAsia" w:ascii="宋体" w:hAnsi="宋体" w:cs="宋体"/>
                <w:bCs/>
                <w:kern w:val="2"/>
                <w:sz w:val="18"/>
                <w:szCs w:val="18"/>
              </w:rPr>
              <w:t>：</w:t>
            </w:r>
            <w:r>
              <w:rPr>
                <w:rFonts w:ascii="宋体" w:hAnsi="宋体" w:cs="宋体"/>
                <w:bCs/>
                <w:kern w:val="2"/>
                <w:sz w:val="18"/>
                <w:szCs w:val="18"/>
              </w:rPr>
              <w:t>摄影摄像设备</w:t>
            </w:r>
          </w:p>
          <w:p w14:paraId="19253CA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相机类型（单反、微单、卡片机等）</w:t>
            </w:r>
          </w:p>
          <w:p w14:paraId="42D327C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镜头分类及用途（广角、长焦、定焦等）</w:t>
            </w:r>
          </w:p>
          <w:p w14:paraId="7DFC69B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辅助设备（三脚架、稳定器、滤镜等）</w:t>
            </w:r>
          </w:p>
          <w:p w14:paraId="7D7AB5A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二</w:t>
            </w:r>
            <w:r>
              <w:rPr>
                <w:rFonts w:hint="eastAsia" w:ascii="宋体" w:hAnsi="宋体" w:cs="宋体"/>
                <w:bCs/>
                <w:kern w:val="2"/>
                <w:sz w:val="18"/>
                <w:szCs w:val="18"/>
              </w:rPr>
              <w:t>：</w:t>
            </w:r>
            <w:r>
              <w:rPr>
                <w:rFonts w:ascii="宋体" w:hAnsi="宋体" w:cs="宋体"/>
                <w:bCs/>
                <w:kern w:val="2"/>
                <w:sz w:val="18"/>
                <w:szCs w:val="18"/>
              </w:rPr>
              <w:t>拍摄参数</w:t>
            </w:r>
          </w:p>
          <w:p w14:paraId="326F217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三</w:t>
            </w:r>
            <w:r>
              <w:rPr>
                <w:rFonts w:hint="eastAsia" w:ascii="宋体" w:hAnsi="宋体" w:cs="宋体"/>
                <w:bCs/>
                <w:kern w:val="2"/>
                <w:sz w:val="18"/>
                <w:szCs w:val="18"/>
              </w:rPr>
              <w:t>：</w:t>
            </w:r>
            <w:r>
              <w:rPr>
                <w:rFonts w:ascii="宋体" w:hAnsi="宋体" w:cs="宋体"/>
                <w:bCs/>
                <w:kern w:val="2"/>
                <w:sz w:val="18"/>
                <w:szCs w:val="18"/>
              </w:rPr>
              <w:t>光线运用</w:t>
            </w:r>
          </w:p>
          <w:p w14:paraId="5D5B7A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自然光</w:t>
            </w:r>
          </w:p>
          <w:p w14:paraId="68319AE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人造光</w:t>
            </w:r>
          </w:p>
          <w:p w14:paraId="4823902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光的方向</w:t>
            </w:r>
          </w:p>
          <w:p w14:paraId="5CA9630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光的强度与色彩温度</w:t>
            </w:r>
          </w:p>
          <w:p w14:paraId="151830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四</w:t>
            </w:r>
            <w:r>
              <w:rPr>
                <w:rFonts w:hint="eastAsia" w:ascii="宋体" w:hAnsi="宋体" w:cs="宋体"/>
                <w:bCs/>
                <w:kern w:val="2"/>
                <w:sz w:val="18"/>
                <w:szCs w:val="18"/>
              </w:rPr>
              <w:t>：</w:t>
            </w:r>
            <w:r>
              <w:rPr>
                <w:rFonts w:ascii="宋体" w:hAnsi="宋体" w:cs="宋体"/>
                <w:bCs/>
                <w:kern w:val="2"/>
                <w:sz w:val="18"/>
                <w:szCs w:val="18"/>
              </w:rPr>
              <w:t>构图方法</w:t>
            </w:r>
          </w:p>
          <w:p w14:paraId="1F68AE9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三分法构图</w:t>
            </w:r>
          </w:p>
          <w:p w14:paraId="6EC09D4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对称与均衡构图</w:t>
            </w:r>
          </w:p>
          <w:p w14:paraId="42D7504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引导线构图</w:t>
            </w:r>
          </w:p>
          <w:p w14:paraId="29C9B1C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框架构图</w:t>
            </w:r>
          </w:p>
          <w:p w14:paraId="0197F4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五</w:t>
            </w:r>
            <w:r>
              <w:rPr>
                <w:rFonts w:hint="eastAsia" w:ascii="宋体" w:hAnsi="宋体" w:cs="宋体"/>
                <w:bCs/>
                <w:kern w:val="2"/>
                <w:sz w:val="18"/>
                <w:szCs w:val="18"/>
              </w:rPr>
              <w:t>：</w:t>
            </w:r>
            <w:r>
              <w:rPr>
                <w:rFonts w:ascii="宋体" w:hAnsi="宋体" w:cs="宋体"/>
                <w:bCs/>
                <w:kern w:val="2"/>
                <w:sz w:val="18"/>
                <w:szCs w:val="18"/>
              </w:rPr>
              <w:t>拍摄技巧</w:t>
            </w:r>
          </w:p>
          <w:p w14:paraId="3E98538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拍摄角度（平视、仰视、俯视）</w:t>
            </w:r>
          </w:p>
          <w:p w14:paraId="50284B9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画面景别（远景、全景、中景、近景、特写）</w:t>
            </w:r>
          </w:p>
          <w:p w14:paraId="79013D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拍摄时机与瞬间捕捉</w:t>
            </w:r>
          </w:p>
          <w:p w14:paraId="5C5537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运动拍摄（跟拍、移拍、摇拍等）</w:t>
            </w:r>
          </w:p>
          <w:p w14:paraId="63908EF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六</w:t>
            </w:r>
            <w:r>
              <w:rPr>
                <w:rFonts w:hint="eastAsia" w:ascii="宋体" w:hAnsi="宋体" w:cs="宋体"/>
                <w:bCs/>
                <w:kern w:val="2"/>
                <w:sz w:val="18"/>
                <w:szCs w:val="18"/>
              </w:rPr>
              <w:t>：</w:t>
            </w:r>
            <w:r>
              <w:rPr>
                <w:rFonts w:ascii="宋体" w:hAnsi="宋体" w:cs="宋体"/>
                <w:bCs/>
                <w:kern w:val="2"/>
                <w:sz w:val="18"/>
                <w:szCs w:val="18"/>
              </w:rPr>
              <w:t>视频拍摄要点</w:t>
            </w:r>
          </w:p>
          <w:p w14:paraId="37F5ADB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镜头组接原则</w:t>
            </w:r>
          </w:p>
          <w:p w14:paraId="4A5F646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拍摄节奏把握</w:t>
            </w:r>
          </w:p>
          <w:p w14:paraId="69BB4E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声音录制与处理</w:t>
            </w:r>
          </w:p>
          <w:p w14:paraId="60AD9AA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 xml:space="preserve">视频格式与分辨率选择 </w:t>
            </w:r>
          </w:p>
        </w:tc>
        <w:tc>
          <w:tcPr>
            <w:tcW w:w="2435" w:type="dxa"/>
          </w:tcPr>
          <w:p w14:paraId="6544E7F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F998C5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3143E08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3AF6DE6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465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shd w:val="clear" w:color="auto" w:fill="auto"/>
            <w:vAlign w:val="center"/>
          </w:tcPr>
          <w:p w14:paraId="7D36374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ascii="宋体" w:hAnsi="宋体" w:cs="宋体"/>
                <w:b/>
                <w:sz w:val="18"/>
                <w:szCs w:val="18"/>
              </w:rPr>
            </w:pPr>
            <w:r>
              <w:rPr>
                <w:rFonts w:hint="eastAsia" w:ascii="宋体" w:hAnsi="宋体" w:cs="宋体"/>
                <w:b/>
                <w:color w:val="000000"/>
                <w:sz w:val="18"/>
                <w:szCs w:val="18"/>
              </w:rPr>
              <w:t>音视频编辑</w:t>
            </w:r>
          </w:p>
        </w:tc>
        <w:tc>
          <w:tcPr>
            <w:tcW w:w="2833" w:type="dxa"/>
            <w:shd w:val="clear" w:color="auto" w:fill="auto"/>
          </w:tcPr>
          <w:p w14:paraId="6782950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B71B73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培养对音视频艺术的敏锐感知和欣赏能力，能够理解不同风格音视频作品的艺术价值和表现手法。</w:t>
            </w:r>
          </w:p>
          <w:p w14:paraId="00C63C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培养学生的创新意识和创新能力，使他们能够在竞争激烈的音视频行业中脱颖而出，创作出具有独特魅力的作品。</w:t>
            </w:r>
          </w:p>
          <w:p w14:paraId="68D225D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培养学生的敬业精神，</w:t>
            </w:r>
            <w:r>
              <w:rPr>
                <w:rFonts w:hint="eastAsia" w:ascii="宋体" w:hAnsi="宋体" w:cs="宋体"/>
                <w:bCs/>
                <w:kern w:val="2"/>
                <w:sz w:val="18"/>
                <w:szCs w:val="18"/>
              </w:rPr>
              <w:t>具备职业道德。</w:t>
            </w:r>
          </w:p>
          <w:p w14:paraId="4F1CA9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13318A6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了解声音的基本属性，掌握视频的基本构成要素</w:t>
            </w:r>
            <w:r>
              <w:rPr>
                <w:rFonts w:hint="eastAsia" w:ascii="宋体" w:hAnsi="宋体" w:cs="宋体"/>
                <w:bCs/>
                <w:kern w:val="2"/>
                <w:sz w:val="18"/>
                <w:szCs w:val="18"/>
              </w:rPr>
              <w:t>。</w:t>
            </w:r>
          </w:p>
          <w:p w14:paraId="48CFEA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了解视频剪辑流程，掌握视频剪辑制作方法。</w:t>
            </w:r>
          </w:p>
          <w:p w14:paraId="040D09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455430A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具备对工作流程及视频剪辑的操作能力；</w:t>
            </w:r>
          </w:p>
          <w:p w14:paraId="2C9B3D1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具备对数字特效的内部构成、外部结构语言的掌握并提高审美能力。</w:t>
            </w:r>
          </w:p>
          <w:p w14:paraId="0389A19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熟练掌握视频剪辑技巧，能够运用不同的剪辑手法和转场效果，增强视频的视觉吸引力和叙事性。</w:t>
            </w:r>
          </w:p>
          <w:p w14:paraId="10BD1AC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2867" w:type="dxa"/>
            <w:shd w:val="clear" w:color="auto" w:fill="auto"/>
          </w:tcPr>
          <w:p w14:paraId="4BB0488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模块一：音视频编辑基础</w:t>
            </w:r>
          </w:p>
          <w:p w14:paraId="38CD91D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音视频编辑软件入门</w:t>
            </w:r>
          </w:p>
          <w:p w14:paraId="0ECA077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音视频格式与编码</w:t>
            </w:r>
          </w:p>
          <w:p w14:paraId="4060613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模块二：音频编辑基础</w:t>
            </w:r>
          </w:p>
          <w:p w14:paraId="055A8C0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音频录制基础</w:t>
            </w:r>
          </w:p>
          <w:p w14:paraId="4F95ED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音频剪辑与拼接</w:t>
            </w:r>
          </w:p>
          <w:p w14:paraId="54F9C9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音频特效处理</w:t>
            </w:r>
          </w:p>
          <w:p w14:paraId="4505CE2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模块三：视频编辑基础</w:t>
            </w:r>
          </w:p>
          <w:p w14:paraId="5D243A5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视频素材采集与管理</w:t>
            </w:r>
          </w:p>
          <w:p w14:paraId="19C410D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视频剪辑基础操作</w:t>
            </w:r>
          </w:p>
          <w:p w14:paraId="4C39474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视频转场效果应用</w:t>
            </w:r>
          </w:p>
          <w:p w14:paraId="73DB969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模块四：视听语言与创意设计</w:t>
            </w:r>
          </w:p>
          <w:p w14:paraId="3825A76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视听语言基础</w:t>
            </w:r>
          </w:p>
          <w:p w14:paraId="5EE38C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蒙太奇手法</w:t>
            </w:r>
          </w:p>
          <w:p w14:paraId="2523077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音视频创意设计</w:t>
            </w:r>
          </w:p>
          <w:p w14:paraId="2E36259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模块五：视频画面处理</w:t>
            </w:r>
          </w:p>
          <w:p w14:paraId="50D3872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画面调色基础</w:t>
            </w:r>
          </w:p>
          <w:p w14:paraId="1DE221D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高级调色技巧</w:t>
            </w:r>
          </w:p>
          <w:p w14:paraId="22A33CD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画面修复与优化</w:t>
            </w:r>
          </w:p>
          <w:p w14:paraId="744E50C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模块六：音频与视频的合成</w:t>
            </w:r>
          </w:p>
          <w:p w14:paraId="308FB9A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音频与视频的同步匹配</w:t>
            </w:r>
          </w:p>
          <w:p w14:paraId="03D6A3D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音频与视频的融合处理</w:t>
            </w:r>
          </w:p>
          <w:p w14:paraId="7BDE729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模块七：字幕制作与特效添加</w:t>
            </w:r>
          </w:p>
          <w:p w14:paraId="0EF057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字幕添加与编辑</w:t>
            </w:r>
          </w:p>
          <w:p w14:paraId="65270A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字幕特效制作</w:t>
            </w:r>
          </w:p>
          <w:p w14:paraId="34DA86F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其他特效添加</w:t>
            </w:r>
          </w:p>
          <w:p w14:paraId="290711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模块八：项目实践与综合运用</w:t>
            </w:r>
          </w:p>
          <w:p w14:paraId="69AB78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音视频项目策划</w:t>
            </w:r>
          </w:p>
          <w:p w14:paraId="629876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完整项目制作</w:t>
            </w:r>
          </w:p>
          <w:p w14:paraId="1C5CCFE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项目展示与评价</w:t>
            </w:r>
          </w:p>
        </w:tc>
        <w:tc>
          <w:tcPr>
            <w:tcW w:w="2435" w:type="dxa"/>
            <w:shd w:val="clear" w:color="auto" w:fill="auto"/>
          </w:tcPr>
          <w:p w14:paraId="1FD4612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EC817B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60AC0AF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lang w:eastAsia="zh-Hans"/>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435721A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（4）教师要求：精通软件操作，具备扎实的影视理论基础，掌握音频剪辑、混音、降噪等技能，熟悉新媒体平台的视频特点和规范，了解短视频、直播视频等不同类型新媒体视频的制作要求和趋势。</w:t>
            </w:r>
          </w:p>
          <w:p w14:paraId="118D2F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E93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17F30757">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ascii="宋体" w:hAnsi="宋体" w:cs="宋体"/>
                <w:b w:val="0"/>
                <w:bCs/>
                <w:color w:val="auto"/>
                <w:sz w:val="18"/>
                <w:szCs w:val="18"/>
              </w:rPr>
            </w:pPr>
            <w:r>
              <w:rPr>
                <w:rFonts w:hint="eastAsia" w:ascii="宋体" w:hAnsi="宋体" w:cs="宋体"/>
                <w:color w:val="auto"/>
                <w:sz w:val="18"/>
                <w:szCs w:val="18"/>
              </w:rPr>
              <w:t>网络传播伦理与法规</w:t>
            </w:r>
          </w:p>
        </w:tc>
        <w:tc>
          <w:tcPr>
            <w:tcW w:w="2833" w:type="dxa"/>
          </w:tcPr>
          <w:p w14:paraId="3E2B231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知识</w:t>
            </w:r>
            <w:r>
              <w:rPr>
                <w:rFonts w:hint="eastAsia" w:ascii="宋体" w:hAnsi="宋体" w:cs="宋体"/>
                <w:bCs/>
                <w:kern w:val="2"/>
                <w:sz w:val="18"/>
                <w:szCs w:val="18"/>
              </w:rPr>
              <w:t>目标：</w:t>
            </w:r>
          </w:p>
          <w:p w14:paraId="51AD33A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网络传播伦理的主要原则和规范</w:t>
            </w:r>
          </w:p>
          <w:p w14:paraId="1FEFF0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网络传播相关法律法规条文</w:t>
            </w:r>
          </w:p>
          <w:p w14:paraId="76DA38D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常见网络传播违法违规行为及案例</w:t>
            </w:r>
          </w:p>
          <w:p w14:paraId="2D33094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能力</w:t>
            </w:r>
            <w:r>
              <w:rPr>
                <w:rFonts w:hint="eastAsia" w:ascii="宋体" w:hAnsi="宋体" w:cs="宋体"/>
                <w:bCs/>
                <w:kern w:val="2"/>
                <w:sz w:val="18"/>
                <w:szCs w:val="18"/>
              </w:rPr>
              <w:t>目标：</w:t>
            </w:r>
          </w:p>
          <w:p w14:paraId="7413F75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能依据伦理规范判断网络传播行为的合理性</w:t>
            </w:r>
          </w:p>
          <w:p w14:paraId="10C934A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可准确识别网络传播中的违法风险</w:t>
            </w:r>
          </w:p>
          <w:p w14:paraId="52C0C54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学会运用法规处理网络传播中的问题</w:t>
            </w:r>
          </w:p>
          <w:p w14:paraId="0F7D23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素质目标</w:t>
            </w:r>
            <w:r>
              <w:rPr>
                <w:rFonts w:hint="eastAsia" w:ascii="宋体" w:hAnsi="宋体" w:cs="宋体"/>
                <w:bCs/>
                <w:kern w:val="2"/>
                <w:sz w:val="18"/>
                <w:szCs w:val="18"/>
              </w:rPr>
              <w:t>：</w:t>
            </w:r>
          </w:p>
          <w:p w14:paraId="5A26C35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强化网络传播中的道德自律意识</w:t>
            </w:r>
          </w:p>
          <w:p w14:paraId="1F4DFD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培养依法依规进行网络传播的职业素养</w:t>
            </w:r>
          </w:p>
          <w:p w14:paraId="0327CD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 xml:space="preserve">提升对网络传播伦理与法规问题的敏感度 </w:t>
            </w:r>
          </w:p>
        </w:tc>
        <w:tc>
          <w:tcPr>
            <w:tcW w:w="2867" w:type="dxa"/>
          </w:tcPr>
          <w:p w14:paraId="33AD8B9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一、网络传播伦理基础</w:t>
            </w:r>
          </w:p>
          <w:p w14:paraId="1EFB06F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网络传播伦理的概念与内涵</w:t>
            </w:r>
          </w:p>
          <w:p w14:paraId="4BA150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二、网络传播中的伦理问题</w:t>
            </w:r>
          </w:p>
          <w:p w14:paraId="467C472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三、网络传播法规概述</w:t>
            </w:r>
          </w:p>
          <w:p w14:paraId="2E89786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我国网络传播相关法律法规体系</w:t>
            </w:r>
          </w:p>
          <w:p w14:paraId="5E90C55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四、网络传播中的具体法规</w:t>
            </w:r>
          </w:p>
          <w:p w14:paraId="1C20B4D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五、网络传播活动中的法律责任</w:t>
            </w:r>
          </w:p>
          <w:p w14:paraId="103F40A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六、网络传播伦理与法规的实践</w:t>
            </w:r>
          </w:p>
        </w:tc>
        <w:tc>
          <w:tcPr>
            <w:tcW w:w="2435" w:type="dxa"/>
          </w:tcPr>
          <w:p w14:paraId="137A65A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AA3019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0FDA461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0985D0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bl>
    <w:p w14:paraId="0233B9EA">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650"/>
        <w:gridCol w:w="3000"/>
        <w:gridCol w:w="2452"/>
      </w:tblGrid>
      <w:tr w14:paraId="34AA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648BF97F">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50" w:type="dxa"/>
            <w:vAlign w:val="center"/>
          </w:tcPr>
          <w:p w14:paraId="276396EF">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3000" w:type="dxa"/>
            <w:vAlign w:val="center"/>
          </w:tcPr>
          <w:p w14:paraId="11FE1DDF">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52" w:type="dxa"/>
            <w:vAlign w:val="center"/>
          </w:tcPr>
          <w:p w14:paraId="263E2F0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63E7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62B743A3">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网络主持与表演</w:t>
            </w:r>
          </w:p>
        </w:tc>
        <w:tc>
          <w:tcPr>
            <w:tcW w:w="2650" w:type="dxa"/>
          </w:tcPr>
          <w:p w14:paraId="2914D4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613D9B1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网络主持与表演的基本概念、特点及发展趋势；</w:t>
            </w:r>
          </w:p>
          <w:p w14:paraId="542B8C6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网络平台的传播规律与受众心理；</w:t>
            </w:r>
          </w:p>
          <w:p w14:paraId="3FF0747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主持与表演的语言表达技巧，包括发声、语调、语速等；</w:t>
            </w:r>
          </w:p>
          <w:p w14:paraId="376DD56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表演基础理论，如肢体语言、表情管理等；</w:t>
            </w:r>
          </w:p>
          <w:p w14:paraId="3BE3FF7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不同类型网络节目和表演形式的特点与要求。</w:t>
            </w:r>
          </w:p>
          <w:p w14:paraId="32D07DD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4156E71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能够根据网络节目需求撰写合适的主持稿；</w:t>
            </w:r>
          </w:p>
          <w:p w14:paraId="231C6A7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熟练运用语言和非语言技巧进行网络主持，展现良好的主持风格；</w:t>
            </w:r>
          </w:p>
          <w:p w14:paraId="119D532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掌握基本的表演技能，塑造生动的角色形象；</w:t>
            </w:r>
          </w:p>
          <w:p w14:paraId="59DAB4D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具备在网络直播等环境下灵活应对突发情况的能力；</w:t>
            </w:r>
          </w:p>
          <w:p w14:paraId="417BFA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学会运用多媒体工具辅助网络主持与表演。</w:t>
            </w:r>
          </w:p>
          <w:p w14:paraId="4D07A75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4C9259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培养自信、大方、亲和的主持与表演气质；</w:t>
            </w:r>
          </w:p>
          <w:p w14:paraId="3F0C12B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提升在网络环境中的沟通协作能力；</w:t>
            </w:r>
          </w:p>
          <w:p w14:paraId="321CF40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增强对网络文化的理解与融入能力；</w:t>
            </w:r>
          </w:p>
          <w:p w14:paraId="1D40899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树立正确的价值观，传播积极健康的网络内容。</w:t>
            </w:r>
          </w:p>
          <w:p w14:paraId="549BD98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培养创新意识，不断探索网络主持与表演的新形式和新方法 </w:t>
            </w:r>
          </w:p>
          <w:p w14:paraId="76CE66A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vAlign w:val="center"/>
          </w:tcPr>
          <w:p w14:paraId="53991FC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模块一：网络主持基础</w:t>
            </w:r>
          </w:p>
          <w:p w14:paraId="4285508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网络主持的定义与特点</w:t>
            </w:r>
          </w:p>
          <w:p w14:paraId="67A6BF1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网络主持的平台类型与规则</w:t>
            </w:r>
          </w:p>
          <w:p w14:paraId="1675A81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网络主持的角色定位与风格塑造</w:t>
            </w:r>
          </w:p>
          <w:p w14:paraId="68BAB9F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模块二：网络主持语言技巧</w:t>
            </w:r>
          </w:p>
          <w:p w14:paraId="70071C4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有声语言表达</w:t>
            </w:r>
          </w:p>
          <w:p w14:paraId="212831E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发音标准与规范</w:t>
            </w:r>
          </w:p>
          <w:p w14:paraId="60DAA0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语调、语速、节奏的把握</w:t>
            </w:r>
          </w:p>
          <w:p w14:paraId="3704E99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语气的运用</w:t>
            </w:r>
          </w:p>
          <w:p w14:paraId="631C9BE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无声语言运用</w:t>
            </w:r>
          </w:p>
          <w:p w14:paraId="71E4C28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表情管理</w:t>
            </w:r>
          </w:p>
          <w:p w14:paraId="5104AB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肢体语言的表达与配合</w:t>
            </w:r>
          </w:p>
          <w:p w14:paraId="30FA781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模块三：网络主持节目类型</w:t>
            </w:r>
          </w:p>
          <w:p w14:paraId="3A6E05E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网络综艺主持</w:t>
            </w:r>
          </w:p>
          <w:p w14:paraId="4FC2DA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综艺节目的特点与流程</w:t>
            </w:r>
          </w:p>
          <w:p w14:paraId="6C88EB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与嘉宾互动的技巧</w:t>
            </w:r>
          </w:p>
          <w:p w14:paraId="6FE2F2B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网络直播主持</w:t>
            </w:r>
          </w:p>
          <w:p w14:paraId="4EC033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直播的形式与内容策划</w:t>
            </w:r>
          </w:p>
          <w:p w14:paraId="7E6BD42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应对直播突发情况</w:t>
            </w:r>
          </w:p>
          <w:p w14:paraId="555BAF9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网络访谈主持</w:t>
            </w:r>
          </w:p>
          <w:p w14:paraId="761BA0B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访谈的准备与提问技巧</w:t>
            </w:r>
          </w:p>
          <w:p w14:paraId="741170D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营造访谈氛围</w:t>
            </w:r>
          </w:p>
          <w:p w14:paraId="7B5CBF7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模块四：网络表演基础</w:t>
            </w:r>
          </w:p>
          <w:p w14:paraId="37E3BB8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模块五：网络表演形式</w:t>
            </w:r>
          </w:p>
          <w:p w14:paraId="1204997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网络短剧表演</w:t>
            </w:r>
          </w:p>
          <w:p w14:paraId="378FA58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短剧的创作与表演要点</w:t>
            </w:r>
          </w:p>
          <w:p w14:paraId="4602B75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角色塑造</w:t>
            </w:r>
          </w:p>
          <w:p w14:paraId="3D65078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网络短视频表演</w:t>
            </w:r>
          </w:p>
          <w:p w14:paraId="42DEDF5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短视频的特点与表演风格</w:t>
            </w:r>
          </w:p>
          <w:p w14:paraId="0A2D0A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快速吸引观众的技巧</w:t>
            </w:r>
          </w:p>
          <w:p w14:paraId="04B18F8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网络直播表演</w:t>
            </w:r>
          </w:p>
          <w:p w14:paraId="7F0774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直播表演的互动性与即时性</w:t>
            </w:r>
          </w:p>
          <w:p w14:paraId="41ADA28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打造个人直播表演特色</w:t>
            </w:r>
          </w:p>
          <w:p w14:paraId="2D77FC8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模块六;网络主持与表演的策划与准备</w:t>
            </w:r>
          </w:p>
          <w:p w14:paraId="3CE402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模块七：网络主持与表演的后期制作</w:t>
            </w:r>
          </w:p>
        </w:tc>
        <w:tc>
          <w:tcPr>
            <w:tcW w:w="2452" w:type="dxa"/>
          </w:tcPr>
          <w:p w14:paraId="62DECEC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6747A3B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4A1476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1A6FBFA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2F86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3628A87B">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color w:val="000000"/>
                <w:sz w:val="18"/>
                <w:szCs w:val="18"/>
              </w:rPr>
              <w:t>网络直播运营实务</w:t>
            </w:r>
          </w:p>
          <w:p w14:paraId="4D514748">
            <w:pPr>
              <w:pageBreakBefore w:val="0"/>
              <w:kinsoku/>
              <w:wordWrap/>
              <w:overflowPunct/>
              <w:topLinePunct w:val="0"/>
              <w:bidi w:val="0"/>
              <w:spacing w:line="360" w:lineRule="exact"/>
              <w:jc w:val="center"/>
              <w:rPr>
                <w:rFonts w:ascii="宋体" w:hAnsi="宋体" w:cs="宋体"/>
                <w:b/>
                <w:sz w:val="18"/>
                <w:szCs w:val="18"/>
              </w:rPr>
            </w:pPr>
          </w:p>
        </w:tc>
        <w:tc>
          <w:tcPr>
            <w:tcW w:w="2650" w:type="dxa"/>
          </w:tcPr>
          <w:p w14:paraId="0810FA4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0F5783F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具备直播行业的基本职业道德，热爱直播工作，虚心学习，勤奋工作，遵守行业法律、法规；</w:t>
            </w:r>
          </w:p>
          <w:p w14:paraId="097E9B8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培养用户思维、流量思维、产品思维、大数据思维等运营思维；</w:t>
            </w:r>
          </w:p>
          <w:p w14:paraId="18B4E37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养成认真踏实、细心耐心、注重合作、积极上进的工作作风，具有良好的服务意识；</w:t>
            </w:r>
          </w:p>
          <w:p w14:paraId="791C55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讲究工作效率和时间观念，养成良好的书面记录习惯，及时回复用户的各种要求，有重要事项及时进行反馈；</w:t>
            </w:r>
          </w:p>
          <w:p w14:paraId="7E9D8BB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保持对直播行业的敏感性,提高沟通协调能力；锻炼自学能力和可持续发展能力。</w:t>
            </w:r>
          </w:p>
          <w:p w14:paraId="7138F3F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4C2711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了解直播营销的概念、特点和风险防范；</w:t>
            </w:r>
          </w:p>
          <w:p w14:paraId="1C5898C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了解直播营销的整体思路；</w:t>
            </w:r>
          </w:p>
          <w:p w14:paraId="0CCADB3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了解直播营销的策划与筹备；</w:t>
            </w:r>
          </w:p>
          <w:p w14:paraId="1082750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掌握直播营销的实施和执行；</w:t>
            </w:r>
          </w:p>
          <w:p w14:paraId="14B302A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掌握直播营销的传播与发酵；掌握直播营销的复盘与总结提升。</w:t>
            </w:r>
          </w:p>
          <w:p w14:paraId="4F4F6E2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6B06B5D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能够通过直播目的分析、方式选择和策略组合制定整体思路设计；</w:t>
            </w:r>
          </w:p>
          <w:p w14:paraId="2D5496B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能够组建高效的直播团队；</w:t>
            </w:r>
          </w:p>
          <w:p w14:paraId="3E621B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能进行直播引流和直播间软硬件的筹备和设计；</w:t>
            </w:r>
          </w:p>
          <w:p w14:paraId="079232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能够直播带货和商品营销；</w:t>
            </w:r>
          </w:p>
          <w:p w14:paraId="0B14BD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能够运用专业技巧和方法进行直播过程中的执行与把控；</w:t>
            </w:r>
          </w:p>
          <w:p w14:paraId="761B3A1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能够通过视频剪辑、撰文撰写等方式进行直播营销的传播与发酵；</w:t>
            </w:r>
          </w:p>
          <w:p w14:paraId="14286C9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能利用数据分析和经验总结对直播营销进行复盘和提升。</w:t>
            </w:r>
          </w:p>
          <w:p w14:paraId="7C414D6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tcPr>
          <w:p w14:paraId="071513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模块一：错过直播风口，你得再等十年</w:t>
            </w:r>
          </w:p>
          <w:p w14:paraId="7716DE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直播为什么这么火。</w:t>
            </w:r>
          </w:p>
          <w:p w14:paraId="30A528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热门的直播类型有哪些。</w:t>
            </w:r>
          </w:p>
          <w:p w14:paraId="6D4BC7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直播在5G时代的广阔前景。</w:t>
            </w:r>
          </w:p>
          <w:p w14:paraId="570A4A1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模块二：选择适合自己的直播平台</w:t>
            </w:r>
          </w:p>
          <w:p w14:paraId="1670572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直播平台的五大分类。</w:t>
            </w:r>
          </w:p>
          <w:p w14:paraId="39D8A57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七大主流直播平台的。</w:t>
            </w:r>
          </w:p>
          <w:p w14:paraId="558BD45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两个角度教你挑选直播平台。</w:t>
            </w:r>
          </w:p>
          <w:p w14:paraId="2687654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模块三：直播变现方式知多少</w:t>
            </w:r>
          </w:p>
          <w:p w14:paraId="72074D9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4种常见的直播变现方式。</w:t>
            </w:r>
          </w:p>
          <w:p w14:paraId="3C4E41D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平台变现。</w:t>
            </w:r>
          </w:p>
          <w:p w14:paraId="6C315F8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3种方式实现直播带货。</w:t>
            </w:r>
          </w:p>
          <w:p w14:paraId="6042963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种类繁多的直播广告。</w:t>
            </w:r>
          </w:p>
          <w:p w14:paraId="354D512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付费观看的直播。</w:t>
            </w:r>
          </w:p>
          <w:p w14:paraId="1094288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模块四：直播室搭建                                                                                                                                                                                                                                                                                                                                                                                                                                                                                                                                                                                                                                                                                                                                                                                                                                                                                                                                                                                                                                                                                                                                                                                                                                                                                                                                                                                                                                                                                                                                                                                                                                                                                                                                                                                                                                                                                                                                                                                                                                                                                                                                                                                                                                                                                                                                                                                                                                                                                                                                                                                                                                                                                                                                                                                                                                                                                                                                                                                                                                                                                                                                                                                                                                                                                                                                                                                                                                                                                                                                                                                                                                                                                                                                                                                                                                                                                                                                                                                                                                                                                                                                                                                                       </w:t>
            </w:r>
            <w:r>
              <w:rPr>
                <w:rFonts w:hint="eastAsia" w:ascii="宋体" w:hAnsi="宋体" w:cs="宋体"/>
                <w:bCs/>
                <w:kern w:val="2"/>
                <w:sz w:val="18"/>
                <w:szCs w:val="18"/>
              </w:rPr>
              <w:t xml:space="preserve">                                                                                                                                                                                                                                                                                                                                                                                                                                                                                                                                                                                                                                                                                                                                                                                                                                                                                                                                                                                                                                                                                                                                                                                                                                                                                                                                                                                                                                                                                                                                                                                                                                                                                                                                                                                                                                                                                                                                                                                                                                                                                                                                                                                                                                                                                                                                                                                                                                                                                                                                                                                                                                                                                                                                                                                                                                                                                                                                                                                                                                                                                                                                                                                                                                                                                                                                                                                                                                                                                                                                                                                                                                                                                                                                                                                                                                                                                                                                                                                                                                                                                                                                                                                                                </w:t>
            </w:r>
            <w:r>
              <w:rPr>
                <w:rFonts w:hint="eastAsia" w:ascii="宋体" w:hAnsi="宋体" w:cs="宋体"/>
                <w:bCs/>
                <w:kern w:val="2"/>
                <w:sz w:val="18"/>
                <w:szCs w:val="18"/>
              </w:rPr>
              <w:t xml:space="preserve">                                                                                                                                                                                                                                                                                                                                                                                                                                                                                                                                                                                                                                                                                                                                                                                                                                                                                                                                                                                                                                                                                                                                                                                                                                                                                                                                                                                                                                                                                                                                                                                                                                                                                                                                                                                                                                                                                                                                                                                                                                                                                                                                                                                                                                                                                                                                                                                                                                                                                                                                                                                                                                                                                                                                                                                                                                                                                                                                                                                                                                                                                                                                                                                                                                                                                                                                                                                                                                                                                                                                                                                                                                                                                                                                                                                                                                                                                                                                                                                                                                                                                                                                                                                                                </w:t>
            </w:r>
            <w:r>
              <w:rPr>
                <w:rFonts w:hint="eastAsia" w:ascii="宋体" w:hAnsi="宋体" w:cs="宋体"/>
                <w:bCs/>
                <w:kern w:val="2"/>
                <w:sz w:val="18"/>
                <w:szCs w:val="18"/>
              </w:rPr>
              <w:t xml:space="preserve">                                                                                                                                                                                                                                                                                                                                                                                                                                                                                                                                                                                                                                                                                                                                                                                                                                                                                                                                                                                                                                                                                                                                                                                                                                                                                                                                                                                                                                                                                                                                                                                                                                                                                                                                                                                                                                                                                                                                                                                                                                                                                                                                                                                                                                                                                                                                                                                                                                                                                                                                                                                                                                                                                                                                                                                                                                                                                                                                                                                                                                                                                                                                                                                                                                                                                                                                                                                                                                                                                                                                                                                                                                                                                                                                                                                                                                                                                                                                                                                                                                                                                                                                                                                                                </w:t>
            </w:r>
            <w:r>
              <w:rPr>
                <w:rFonts w:hint="eastAsia" w:ascii="宋体" w:hAnsi="宋体" w:cs="宋体"/>
                <w:bCs/>
                <w:kern w:val="2"/>
                <w:sz w:val="18"/>
                <w:szCs w:val="18"/>
              </w:rPr>
              <w:t xml:space="preserve">                                                                                                                                                                                                                                                                                                                                                              </w:t>
            </w:r>
          </w:p>
          <w:p w14:paraId="023EEC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一个令人愉悦的直播室。</w:t>
            </w:r>
          </w:p>
          <w:p w14:paraId="5BE5E6E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直播所需设备一览。</w:t>
            </w:r>
          </w:p>
          <w:p w14:paraId="51056F6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淘宝直播实操。</w:t>
            </w:r>
          </w:p>
          <w:p w14:paraId="5308478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高效利用直播辅助</w:t>
            </w:r>
          </w:p>
          <w:p w14:paraId="5142BC4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模块五：精心打造主播人设与账号 </w:t>
            </w:r>
          </w:p>
          <w:p w14:paraId="78FEBD0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打造主播的形象与能力。</w:t>
            </w:r>
          </w:p>
          <w:p w14:paraId="4C9B802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主播的内在修养是吸引粉丝的关键。</w:t>
            </w:r>
          </w:p>
          <w:p w14:paraId="0F2560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设计好自己的直播名片。</w:t>
            </w:r>
          </w:p>
          <w:p w14:paraId="2373A1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模块六：直播数据运营</w:t>
            </w:r>
          </w:p>
          <w:p w14:paraId="3F2306D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直播流量权重解析。</w:t>
            </w:r>
          </w:p>
          <w:p w14:paraId="27F159A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认识直播展现位及流量的重要性。</w:t>
            </w:r>
          </w:p>
          <w:p w14:paraId="75247D9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用直播付费推广带动直播间。</w:t>
            </w:r>
          </w:p>
          <w:p w14:paraId="5D1222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直播活动运营。</w:t>
            </w:r>
          </w:p>
          <w:p w14:paraId="03A41A9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模块七：如何策划粉丝喜欢的直播内容 </w:t>
            </w:r>
          </w:p>
          <w:p w14:paraId="38A47E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深度挖掘粉丝画像。</w:t>
            </w:r>
          </w:p>
          <w:p w14:paraId="31491F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吸引粉丝的直播内容有什么特点。</w:t>
            </w:r>
          </w:p>
          <w:p w14:paraId="528ADC1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提供粉丝喜欢的直播内容。</w:t>
            </w:r>
          </w:p>
          <w:p w14:paraId="35A246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4个维度策划直播脚本。</w:t>
            </w:r>
          </w:p>
          <w:p w14:paraId="61DC71F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模块八：日销千单的直播带货技巧 </w:t>
            </w:r>
          </w:p>
          <w:p w14:paraId="06C29A4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如何选择能爆起来的产品。</w:t>
            </w:r>
          </w:p>
          <w:p w14:paraId="439C23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直播带货就这么几招。</w:t>
            </w:r>
          </w:p>
          <w:p w14:paraId="2ACDB89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剖析知名主播带货技巧。</w:t>
            </w:r>
          </w:p>
          <w:p w14:paraId="57FFA2A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模块九：从0快速到10000的引流吸粉秘籍 </w:t>
            </w:r>
          </w:p>
          <w:p w14:paraId="5A0DB8A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在直播平台中推广自己。 </w:t>
            </w:r>
          </w:p>
          <w:p w14:paraId="04D9CA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多渠道全方位引流。 </w:t>
            </w:r>
          </w:p>
          <w:p w14:paraId="1BBD926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引流软文要这么写。</w:t>
            </w:r>
          </w:p>
        </w:tc>
        <w:tc>
          <w:tcPr>
            <w:tcW w:w="2452" w:type="dxa"/>
          </w:tcPr>
          <w:p w14:paraId="1CFFBE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69E9B88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742E91C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2C62D2F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（4）教师要求：深入了解网络直播行业的发展历程、现状和趋势，熟悉各大直播平台的规则、特点和运营模式。熟练掌握直播相关的技术设备和软件，有责任心。</w:t>
            </w:r>
          </w:p>
          <w:p w14:paraId="3083014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（5）考核方式：</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5785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Align w:val="center"/>
          </w:tcPr>
          <w:p w14:paraId="16D3EB8A">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短视频策划与制作</w:t>
            </w:r>
          </w:p>
        </w:tc>
        <w:tc>
          <w:tcPr>
            <w:tcW w:w="2650" w:type="dxa"/>
          </w:tcPr>
          <w:p w14:paraId="6B26C60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7B3A8A6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短视频的概念、特点及发展趋势；</w:t>
            </w:r>
          </w:p>
          <w:p w14:paraId="322D08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短视频平台的规则与算法机制；</w:t>
            </w:r>
          </w:p>
          <w:p w14:paraId="297FEF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短视频策划的流程与方法，包括主题确定、目标受众分析等；</w:t>
            </w:r>
          </w:p>
          <w:p w14:paraId="45CD153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视频拍摄的基础技术，如镜头运用、光线处理、画面构图等；</w:t>
            </w:r>
          </w:p>
          <w:p w14:paraId="7CA230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视频剪辑的基本原理与操作技巧，包括剪辑软件的使用</w:t>
            </w:r>
          </w:p>
          <w:p w14:paraId="26605A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短视频音频处理知识，如音效添加、背景音乐选择等</w:t>
            </w:r>
          </w:p>
          <w:p w14:paraId="5DEAEEF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短视频脚本的撰写规范与要素</w:t>
            </w:r>
          </w:p>
          <w:p w14:paraId="1B38823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02474B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能够独立完成短视频策划方案，明确主题、形式、内容框架等；</w:t>
            </w:r>
          </w:p>
          <w:p w14:paraId="724651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熟练运用拍摄设备，拍摄出画面质量高、符合创意的视频素材；</w:t>
            </w:r>
          </w:p>
          <w:p w14:paraId="7E040E0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熟练掌握视频剪辑软件，进行素材筛选、剪辑、拼接，制作出流畅、有吸引力的短视频</w:t>
            </w:r>
          </w:p>
          <w:p w14:paraId="137A4A8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具备音频处理能力，能为短视频添加合适的音效和背景音乐；</w:t>
            </w:r>
          </w:p>
          <w:p w14:paraId="3DDB201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能够根据不同平台特点和受众需求，对短视频进行优化和调整。</w:t>
            </w:r>
          </w:p>
          <w:p w14:paraId="0806344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65BA2C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培养创新思维，不断挖掘新颖的短视频主题和表现形式；</w:t>
            </w:r>
          </w:p>
          <w:p w14:paraId="6447C8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提升审美能力，能够判断短视频的视觉和听觉效果优劣；</w:t>
            </w:r>
          </w:p>
          <w:p w14:paraId="088545B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增强团队协作能力，在短视频制作过程中与拍摄、剪辑等人员有效配合</w:t>
            </w:r>
          </w:p>
          <w:p w14:paraId="69BF7D3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树立用户思维，以满足观众需求为出发点进行短视频策划与制作；</w:t>
            </w:r>
          </w:p>
          <w:p w14:paraId="20CB4B2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（4）培养耐心和细心，注重短视频制作过程中的细节处理，提高作品质量强化时间管理能力，在规定时间内完成短视频策划与制作任务 。</w:t>
            </w:r>
          </w:p>
        </w:tc>
        <w:tc>
          <w:tcPr>
            <w:tcW w:w="3000" w:type="dxa"/>
          </w:tcPr>
          <w:p w14:paraId="269C323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模块一：市场与用户分析</w:t>
            </w:r>
          </w:p>
          <w:p w14:paraId="2328FD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掌握目标用户画像构建方法，分析竞品内容特点，了解平台流量趋势与热点方向。</w:t>
            </w:r>
          </w:p>
          <w:p w14:paraId="7D283D3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模块二：内容策划</w:t>
            </w:r>
          </w:p>
          <w:p w14:paraId="6C7A47F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确定选题方向，撰写创意脚本，设计故事结构、人物设定和核心卖点植入方式。</w:t>
            </w:r>
          </w:p>
          <w:p w14:paraId="0852CD4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模块三：拍摄筹备</w:t>
            </w:r>
          </w:p>
          <w:p w14:paraId="67A94FA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选择拍摄设备，规划拍摄场景与道具，安排拍摄日程，确定分镜脚本与运镜方式。</w:t>
            </w:r>
          </w:p>
          <w:p w14:paraId="06C3847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模块四：视频拍摄</w:t>
            </w:r>
          </w:p>
          <w:p w14:paraId="6FF63E5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掌握镜头运用技巧，把控画面构图与光线，指导演员表演，确保素材拍摄质量。</w:t>
            </w:r>
          </w:p>
          <w:p w14:paraId="4ED9076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模块五：后期剪辑</w:t>
            </w:r>
          </w:p>
          <w:p w14:paraId="236E292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使用剪辑软件完成粗剪、精剪，添加字幕、音效、特效，调整画面色彩与节奏。</w:t>
            </w:r>
          </w:p>
          <w:p w14:paraId="7C66CF4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模块六：封面与标题设计</w:t>
            </w:r>
          </w:p>
          <w:p w14:paraId="74A3CEE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制作吸睛封面图，撰写高点击率标题，把握平台推荐规则与用户点击心理。</w:t>
            </w:r>
          </w:p>
          <w:p w14:paraId="2CE3E3F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模块七：发布与运营</w:t>
            </w:r>
          </w:p>
          <w:p w14:paraId="770F3BA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选择发布时间，设置话题标签，跟进视频数据（播放量、完播率等），优化后续内容。</w:t>
            </w:r>
          </w:p>
          <w:p w14:paraId="4ED4D3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模块八：数据分析与优化</w:t>
            </w:r>
          </w:p>
          <w:p w14:paraId="231A499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分析用户反馈与数据表现，总结内容优缺点，调整策划与制作策略，提升账号影响力。</w:t>
            </w:r>
          </w:p>
        </w:tc>
        <w:tc>
          <w:tcPr>
            <w:tcW w:w="2452" w:type="dxa"/>
          </w:tcPr>
          <w:p w14:paraId="7765C8A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654F2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62C90CF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73A4F0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9E4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1E77DA70">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数据分析与直播推广</w:t>
            </w:r>
          </w:p>
        </w:tc>
        <w:tc>
          <w:tcPr>
            <w:tcW w:w="2650" w:type="dxa"/>
          </w:tcPr>
          <w:p w14:paraId="48A1199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416F367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掌握数据采集、清洗、可视化工具及统计学基础</w:t>
            </w:r>
          </w:p>
          <w:p w14:paraId="32A403E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熟悉直播平台规则（抖音、淘宝等）、流量推荐机制与用户画像分析</w:t>
            </w:r>
          </w:p>
          <w:p w14:paraId="0A5AC46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学习直播脚本撰写、场景搭建、商品卖点提炼等运营知识</w:t>
            </w:r>
          </w:p>
          <w:p w14:paraId="3A0B2D1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了解直播营销话术、互动技巧及短视频引流策略</w:t>
            </w:r>
          </w:p>
          <w:p w14:paraId="778BEAA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120C17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具备数据提取、深度分析及趋势预测能力，为推广决策提供依据</w:t>
            </w:r>
          </w:p>
          <w:p w14:paraId="36CBD28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熟练操作直播设备，完成直播间搭建、控场与突发问题处理</w:t>
            </w:r>
          </w:p>
          <w:p w14:paraId="1B218E5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掌握直播推广计划制定、投放优化及ROI（投资回报率）提升方法</w:t>
            </w:r>
          </w:p>
          <w:p w14:paraId="04F322E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拥有短视频内容策划、剪辑及流量转化能力</w:t>
            </w:r>
          </w:p>
          <w:p w14:paraId="6799018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1DC7D6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培养数据敏感度与市场洞察力，快速捕捉行业动态</w:t>
            </w:r>
          </w:p>
          <w:p w14:paraId="4A45A72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保持积极主动的工作态度，适应高强度直播节奏</w:t>
            </w:r>
          </w:p>
          <w:p w14:paraId="3714F78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强化团队协作能力，与运营、设计等部门高效配合</w:t>
            </w:r>
          </w:p>
          <w:p w14:paraId="3D1E0DD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树立合规意识，确保直播内容合法、真实、守信</w:t>
            </w:r>
          </w:p>
        </w:tc>
        <w:tc>
          <w:tcPr>
            <w:tcW w:w="3000" w:type="dxa"/>
          </w:tcPr>
          <w:p w14:paraId="08E0543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模块一、数据分析基础</w:t>
            </w:r>
          </w:p>
          <w:p w14:paraId="3AD7F30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数据的概念与类型</w:t>
            </w:r>
          </w:p>
          <w:p w14:paraId="431A2F2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数据分析的目的与意义</w:t>
            </w:r>
          </w:p>
          <w:p w14:paraId="23420C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数据分析的流程与方法</w:t>
            </w:r>
          </w:p>
          <w:p w14:paraId="33D1065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模块二、直播推广基础</w:t>
            </w:r>
          </w:p>
          <w:p w14:paraId="3948790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直播的概念与特点</w:t>
            </w:r>
          </w:p>
          <w:p w14:paraId="65BE386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直播平台的分类与特点</w:t>
            </w:r>
          </w:p>
          <w:p w14:paraId="0FE7C0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直播推广的目标与受众</w:t>
            </w:r>
          </w:p>
          <w:p w14:paraId="24A61D7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模块三、直播数据指标分析</w:t>
            </w:r>
          </w:p>
          <w:p w14:paraId="347D483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模块四、直播数据分析方法</w:t>
            </w:r>
          </w:p>
          <w:p w14:paraId="091C03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模块五、直播推广策略制定</w:t>
            </w:r>
          </w:p>
          <w:p w14:paraId="3A08C6E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模块六、直播推广执行</w:t>
            </w:r>
          </w:p>
          <w:p w14:paraId="7C4A9BA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模块七、直播效果评估</w:t>
            </w:r>
          </w:p>
          <w:p w14:paraId="3554F94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模块八、直播推广案例分析</w:t>
            </w:r>
          </w:p>
          <w:p w14:paraId="3763DB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2452" w:type="dxa"/>
          </w:tcPr>
          <w:p w14:paraId="7A8B78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5FB4A1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782F273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6FDE295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21C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shd w:val="clear" w:color="auto" w:fill="auto"/>
            <w:vAlign w:val="center"/>
          </w:tcPr>
          <w:p w14:paraId="260C78EE">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b/>
                <w:sz w:val="18"/>
                <w:szCs w:val="18"/>
              </w:rPr>
              <w:t>即兴口语表达</w:t>
            </w:r>
          </w:p>
        </w:tc>
        <w:tc>
          <w:tcPr>
            <w:tcW w:w="2650" w:type="dxa"/>
            <w:shd w:val="clear" w:color="auto" w:fill="auto"/>
          </w:tcPr>
          <w:p w14:paraId="60438C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36C9E9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比较系统的掌握即兴口语基础，为提高审美艺术认知。</w:t>
            </w:r>
          </w:p>
          <w:p w14:paraId="4D7AFA1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4F9DDA0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全面的了解即兴口语的理论知识，</w:t>
            </w:r>
          </w:p>
          <w:p w14:paraId="1A64024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熟练的掌握即兴口语的基本规律和特点，</w:t>
            </w:r>
          </w:p>
          <w:p w14:paraId="7BEAAFF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灵活的运用各种专业技能技巧。</w:t>
            </w:r>
          </w:p>
          <w:p w14:paraId="5B2A75F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081A6E6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达到语音准确规范、吐字清晰流畅、发声圆润集中、语句如珠如流、语言自然连贯、声音运用自如、气息深匀通畅、感情内在由衷。</w:t>
            </w:r>
          </w:p>
          <w:p w14:paraId="722CA1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shd w:val="clear" w:color="auto" w:fill="auto"/>
          </w:tcPr>
          <w:p w14:paraId="5288B25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模块一：语言基础与思维训练</w:t>
            </w:r>
          </w:p>
          <w:p w14:paraId="35CFB7A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掌握语音发声技巧，学习快速组织语言的逻辑方法，理解语义表达的准确性与灵活性，培养联想与发散思维能力，提升语言敏感度和词汇储备。</w:t>
            </w:r>
          </w:p>
          <w:p w14:paraId="26EF07A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模块二：场景应用与技巧提升</w:t>
            </w:r>
          </w:p>
          <w:p w14:paraId="5864A0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熟悉不同场景即兴表达规则，掌握开场破冰、话题延展、过渡衔接、结尾升华技巧，学习应对突发状况的应急处理方法，强化口语表达的感染力与互动性。</w:t>
            </w:r>
          </w:p>
          <w:p w14:paraId="512E763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模块三：心理素质与综合素养</w:t>
            </w:r>
          </w:p>
          <w:p w14:paraId="1DD43BC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培养自信从容的表达心态，克服紧张怯场情绪，提升专注力与抗干扰能力；增强文化知识储备与社会洞察力，建立快速分析问题、提炼观点的能力，注重表达的情感传递与个人风格塑造 。</w:t>
            </w:r>
          </w:p>
        </w:tc>
        <w:tc>
          <w:tcPr>
            <w:tcW w:w="2452" w:type="dxa"/>
            <w:shd w:val="clear" w:color="auto" w:fill="auto"/>
          </w:tcPr>
          <w:p w14:paraId="780DBB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6497B5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6851576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75668C6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69D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0301E961">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网络直播文案与策划</w:t>
            </w:r>
          </w:p>
        </w:tc>
        <w:tc>
          <w:tcPr>
            <w:tcW w:w="2650" w:type="dxa"/>
            <w:shd w:val="clear" w:color="auto" w:fill="auto"/>
          </w:tcPr>
          <w:p w14:paraId="2CAE149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37C08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树立以销售为指导的文案撰写理念</w:t>
            </w:r>
          </w:p>
          <w:p w14:paraId="31A4C64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培养良好的文案赏析能力和文字组织能力</w:t>
            </w:r>
          </w:p>
          <w:p w14:paraId="74340BB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具备良好的团队合作意识。</w:t>
            </w:r>
          </w:p>
          <w:p w14:paraId="4DDCEBC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能够撰写直播脚本文案</w:t>
            </w:r>
          </w:p>
          <w:p w14:paraId="547BC9A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运用营销文案写作技巧，撰写各类直播推广营销文案。</w:t>
            </w:r>
          </w:p>
          <w:p w14:paraId="21F824D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6FDDD2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了解直播营销文案的相关理论</w:t>
            </w:r>
          </w:p>
          <w:p w14:paraId="236C507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掌握直播类营销文案的结构</w:t>
            </w:r>
          </w:p>
          <w:p w14:paraId="70C1642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掌握各类营销文案写作技巧。</w:t>
            </w:r>
          </w:p>
          <w:p w14:paraId="6E7BE28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掌握直播策划内容和流程</w:t>
            </w:r>
          </w:p>
          <w:p w14:paraId="371347B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掌握直播策划的方法</w:t>
            </w:r>
          </w:p>
          <w:p w14:paraId="596DE51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10C0332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能够进行有效的图文编辑和排版。</w:t>
            </w:r>
          </w:p>
          <w:p w14:paraId="0DCBC76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能够进行整场直播策划</w:t>
            </w:r>
          </w:p>
          <w:p w14:paraId="57B9BD8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能够撰写直播脚本；</w:t>
            </w:r>
          </w:p>
          <w:p w14:paraId="41D7E9E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能够制定直播策略。</w:t>
            </w:r>
          </w:p>
          <w:p w14:paraId="75C8E85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shd w:val="clear" w:color="auto" w:fill="auto"/>
          </w:tcPr>
          <w:p w14:paraId="1EEF33A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模块一：直播策划概述</w:t>
            </w:r>
          </w:p>
          <w:p w14:paraId="0DECD0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模块二：直播策划的内容和流程</w:t>
            </w:r>
          </w:p>
          <w:p w14:paraId="10A6F0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模块三：直播目标制定</w:t>
            </w:r>
          </w:p>
          <w:p w14:paraId="7D6A487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模块四：直播执行脚本和产品脚本设计</w:t>
            </w:r>
          </w:p>
          <w:p w14:paraId="2F2D9E3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模块五：直播电商内容策略</w:t>
            </w:r>
          </w:p>
          <w:p w14:paraId="498A576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模块六：直播营销文案撰写概述；</w:t>
            </w:r>
          </w:p>
          <w:p w14:paraId="5976A4B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模块七：文案中的产品效用与诉求策略；</w:t>
            </w:r>
          </w:p>
          <w:p w14:paraId="1EBFEF4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模块八：文案的修辞手法；</w:t>
            </w:r>
          </w:p>
          <w:p w14:paraId="33F6186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模块九：传统网络营销文案的创意与表现；</w:t>
            </w:r>
          </w:p>
          <w:p w14:paraId="19C2969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模块十：新媒体营销文案创意与表现；</w:t>
            </w:r>
          </w:p>
          <w:p w14:paraId="1565CD0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模块十一：直播脚本文案撰写；</w:t>
            </w:r>
          </w:p>
          <w:p w14:paraId="68BC25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模块十二：直播推广和引流文案的撰写。</w:t>
            </w:r>
          </w:p>
          <w:p w14:paraId="7FF92D2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2452" w:type="dxa"/>
            <w:shd w:val="clear" w:color="auto" w:fill="auto"/>
          </w:tcPr>
          <w:p w14:paraId="237FA6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5D6DD73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3D0B616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lang w:eastAsia="zh-Hans"/>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5CCBB1B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（4）教师要求：有扎实的写作基础，熟悉新媒体平台特点，知晓如何通过文案实现品牌推广、产品营销及用户增长等目标，有责任心和创新精神。</w:t>
            </w:r>
          </w:p>
          <w:p w14:paraId="2C14A9F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bl>
    <w:p w14:paraId="314008E1">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633"/>
        <w:gridCol w:w="2950"/>
        <w:gridCol w:w="2485"/>
      </w:tblGrid>
      <w:tr w14:paraId="34D2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31D2642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33" w:type="dxa"/>
            <w:vAlign w:val="center"/>
          </w:tcPr>
          <w:p w14:paraId="0BDB0A9D">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950" w:type="dxa"/>
            <w:vAlign w:val="center"/>
          </w:tcPr>
          <w:p w14:paraId="683EDD37">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85" w:type="dxa"/>
            <w:vAlign w:val="center"/>
          </w:tcPr>
          <w:p w14:paraId="0448BB76">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7A0C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3EC5740">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color w:val="auto"/>
                <w:sz w:val="18"/>
                <w:szCs w:val="18"/>
              </w:rPr>
              <w:t>形体塑造</w:t>
            </w:r>
          </w:p>
        </w:tc>
        <w:tc>
          <w:tcPr>
            <w:tcW w:w="2633" w:type="dxa"/>
            <w:shd w:val="clear" w:color="auto" w:fill="auto"/>
            <w:vAlign w:val="top"/>
          </w:tcPr>
          <w:p w14:paraId="0463E044">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78F62260">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培养学生各类综合素质，使学生有丰富的艺术修养，健康的审美能力，优雅的形体气质；</w:t>
            </w:r>
          </w:p>
          <w:p w14:paraId="6BDCEAC6">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培养学生健康的思想作风，认真的学习态度，以及团队合作意识；</w:t>
            </w:r>
          </w:p>
          <w:p w14:paraId="6F032D56">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营造健康优雅的艺术氛围，推进校园艺术文化建设，提高学生艺术文化素质；</w:t>
            </w:r>
          </w:p>
          <w:p w14:paraId="38A197CE">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强化心灵美与动作美的统一，培养学生认真学习的态度、不怕吃苦的精神和探索新知识的兴趣。</w:t>
            </w:r>
          </w:p>
          <w:p w14:paraId="2120D399">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459F6355">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掌握一定的舞蹈理论知识，了解舞蹈形体的起源，发展，对舞蹈形体课有正确的认识；</w:t>
            </w:r>
          </w:p>
          <w:p w14:paraId="7746B596">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掌握舞蹈形体训练科学形体塑身的训练方法，培养学生积极健康的舞蹈表现力；</w:t>
            </w:r>
          </w:p>
          <w:p w14:paraId="2315EAA9">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熟悉与掌握形体、礼仪、个人形象塑造的基本理论知识；</w:t>
            </w:r>
          </w:p>
          <w:p w14:paraId="6D278411">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熟悉与掌握形体训练的方法与内容。</w:t>
            </w:r>
          </w:p>
          <w:p w14:paraId="438BC8CD">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694D5D35">
            <w:pPr>
              <w:pStyle w:val="5"/>
              <w:keepNext w:val="0"/>
              <w:keepLines w:val="0"/>
              <w:pageBreakBefore w:val="0"/>
              <w:numPr>
                <w:ilvl w:val="0"/>
                <w:numId w:val="3"/>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通过课堂实践教学，培养身体的柔韧性，协调性，灵活性以及美观性；</w:t>
            </w:r>
          </w:p>
          <w:p w14:paraId="2FBE726D">
            <w:pPr>
              <w:pStyle w:val="5"/>
              <w:keepNext w:val="0"/>
              <w:keepLines w:val="0"/>
              <w:pageBreakBefore w:val="0"/>
              <w:numPr>
                <w:ilvl w:val="0"/>
                <w:numId w:val="3"/>
              </w:numPr>
              <w:kinsoku/>
              <w:wordWrap/>
              <w:overflowPunct/>
              <w:topLinePunct w:val="0"/>
              <w:bidi w:val="0"/>
              <w:adjustRightInd w:val="0"/>
              <w:snapToGrid w:val="0"/>
              <w:spacing w:line="360" w:lineRule="exact"/>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rPr>
              <w:t>能主动展示形体与动作美，在与同伴的合作与交流中增进交往能力和团队的合作能力，培养学生适应未来社会竞争和发展的能力。</w:t>
            </w:r>
          </w:p>
        </w:tc>
        <w:tc>
          <w:tcPr>
            <w:tcW w:w="2950" w:type="dxa"/>
            <w:shd w:val="clear" w:color="auto" w:fill="auto"/>
            <w:vAlign w:val="top"/>
          </w:tcPr>
          <w:p w14:paraId="186A325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模块一：基本手位</w:t>
            </w:r>
          </w:p>
          <w:p w14:paraId="019AED8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模块二：脚位</w:t>
            </w:r>
          </w:p>
          <w:p w14:paraId="12155F1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模块三：行进间各类基本步伐</w:t>
            </w:r>
          </w:p>
          <w:p w14:paraId="4384E6B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模块四：舞姿练习</w:t>
            </w:r>
          </w:p>
          <w:p w14:paraId="50495D36">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模块五：各部位柔韧性练习</w:t>
            </w:r>
          </w:p>
          <w:p w14:paraId="6E002E2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模块六：芭蕾把杠基本组合</w:t>
            </w:r>
          </w:p>
          <w:p w14:paraId="5AEC0AC5">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模块七：基本形态控制练习</w:t>
            </w:r>
          </w:p>
          <w:p w14:paraId="1DB9E4B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模块八：形体舞蹈训练</w:t>
            </w:r>
          </w:p>
          <w:p w14:paraId="5C225782">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rPr>
              <w:t>模块九：服务姿态训练</w:t>
            </w:r>
          </w:p>
        </w:tc>
        <w:tc>
          <w:tcPr>
            <w:tcW w:w="2485" w:type="dxa"/>
            <w:shd w:val="clear" w:color="auto" w:fill="auto"/>
            <w:vAlign w:val="top"/>
          </w:tcPr>
          <w:p w14:paraId="4FFEB7C6">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686BF598">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（2）教学方法：运用讨论法、情境教学法、任务驱动教学法、成果导向教学法、启发式教学法等，全面提升课堂效率和学生学习兴趣。</w:t>
            </w:r>
          </w:p>
          <w:p w14:paraId="226F5DB1">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（3）教学条件：多媒体教室、智慧校园平台</w:t>
            </w:r>
          </w:p>
          <w:p w14:paraId="47BFD8EA">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6ACA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37F6897">
            <w:pPr>
              <w:pageBreakBefore w:val="0"/>
              <w:kinsoku/>
              <w:wordWrap/>
              <w:overflowPunct/>
              <w:topLinePunct w:val="0"/>
              <w:bidi w:val="0"/>
              <w:spacing w:line="360" w:lineRule="exact"/>
              <w:jc w:val="center"/>
              <w:rPr>
                <w:rFonts w:hint="eastAsia" w:ascii="宋体" w:hAnsi="宋体" w:eastAsia="宋体" w:cs="宋体"/>
                <w:b/>
                <w:kern w:val="2"/>
                <w:sz w:val="18"/>
                <w:szCs w:val="18"/>
                <w:lang w:val="en-US" w:eastAsia="zh-CN" w:bidi="ar-SA"/>
              </w:rPr>
            </w:pPr>
            <w:r>
              <w:rPr>
                <w:rFonts w:hint="eastAsia" w:ascii="宋体" w:hAnsi="宋体" w:cs="宋体"/>
                <w:b/>
                <w:sz w:val="18"/>
                <w:szCs w:val="18"/>
                <w:lang w:val="en-US" w:eastAsia="zh-CN"/>
              </w:rPr>
              <w:t>网络直播导播技术</w:t>
            </w:r>
          </w:p>
        </w:tc>
        <w:tc>
          <w:tcPr>
            <w:tcW w:w="2633" w:type="dxa"/>
            <w:shd w:val="clear" w:color="auto" w:fill="auto"/>
            <w:vAlign w:val="top"/>
          </w:tcPr>
          <w:p w14:paraId="4D669FCD">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知识目标</w:t>
            </w:r>
            <w:r>
              <w:rPr>
                <w:rFonts w:hint="eastAsia" w:ascii="宋体" w:hAnsi="宋体" w:cs="宋体"/>
                <w:bCs/>
                <w:sz w:val="18"/>
                <w:szCs w:val="18"/>
                <w:lang w:eastAsia="zh-CN"/>
              </w:rPr>
              <w:t>：</w:t>
            </w:r>
            <w:r>
              <w:rPr>
                <w:rFonts w:hint="eastAsia" w:ascii="宋体" w:hAnsi="宋体" w:cs="宋体"/>
                <w:bCs/>
                <w:sz w:val="18"/>
                <w:szCs w:val="18"/>
              </w:rPr>
              <w:t xml:space="preserve"> </w:t>
            </w:r>
          </w:p>
          <w:p w14:paraId="2BC9B671">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掌握网络直播的基本概念、流程及技术原理。</w:t>
            </w:r>
          </w:p>
          <w:p w14:paraId="37F8EC8F">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熟悉导播设备的功能与操作，包括摄像机、切换台、调音台、字幕机、编码器等硬件设备的参数和使用场景。</w:t>
            </w:r>
          </w:p>
          <w:p w14:paraId="782BCBEA">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了解直播信号传输技术及常见故障原因。</w:t>
            </w:r>
          </w:p>
          <w:p w14:paraId="62FE3D23">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掌握直播画面构图、镜头语言、色彩搭配等视觉呈现知识，以及音频处理的基础原理。</w:t>
            </w:r>
          </w:p>
          <w:p w14:paraId="7FF576C5">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知晓网络直播相关的法律法规和平台规则。</w:t>
            </w:r>
          </w:p>
          <w:p w14:paraId="652AAF53">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能力目标</w:t>
            </w:r>
            <w:r>
              <w:rPr>
                <w:rFonts w:hint="eastAsia" w:ascii="宋体" w:hAnsi="宋体" w:cs="宋体"/>
                <w:bCs/>
                <w:sz w:val="18"/>
                <w:szCs w:val="18"/>
                <w:lang w:eastAsia="zh-CN"/>
              </w:rPr>
              <w:t>：</w:t>
            </w:r>
          </w:p>
          <w:p w14:paraId="19CDA0D7">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能独立完成直播前的设备调试，包括摄像机机位设置、信号连接、音视频同步校准等。</w:t>
            </w:r>
          </w:p>
          <w:p w14:paraId="31F2932F">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熟练操作导播切换台，根据直播内容进行实时镜头切换，保证画面流畅衔接。</w:t>
            </w:r>
          </w:p>
          <w:p w14:paraId="58716558">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具备基础的画面和音频优化能力，能通过调整参数解决画面曝光、音频杂音等问题。</w:t>
            </w:r>
          </w:p>
          <w:p w14:paraId="66896931">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能快速识别并处理直播中的突发技术故障，保障直播顺利进行。</w:t>
            </w:r>
          </w:p>
          <w:p w14:paraId="1B701D1C">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掌握多平台推流技巧，能根据不同平台特性调整直播参数，提升观看体验。</w:t>
            </w:r>
          </w:p>
          <w:p w14:paraId="4D739654">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素质目标</w:t>
            </w:r>
            <w:r>
              <w:rPr>
                <w:rFonts w:hint="eastAsia" w:ascii="宋体" w:hAnsi="宋体" w:cs="宋体"/>
                <w:bCs/>
                <w:sz w:val="18"/>
                <w:szCs w:val="18"/>
                <w:lang w:eastAsia="zh-CN"/>
              </w:rPr>
              <w:t>：</w:t>
            </w:r>
          </w:p>
          <w:p w14:paraId="0080F5CE">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培养严谨细致的工作态度，对设备调试、信号检查等环节做到精准把控，减少失误。</w:t>
            </w:r>
          </w:p>
          <w:p w14:paraId="42901D7A">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增强临场应变能力和抗压能力，在直播突发状况下保持冷静，高效解决问题。</w:t>
            </w:r>
          </w:p>
          <w:p w14:paraId="5D3F7703">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提升团队协作意识，能与主播、摄像、技术支持等人员配合，保障直播流程顺畅。</w:t>
            </w:r>
          </w:p>
          <w:p w14:paraId="27C7D40F">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树立内容合规意识，在导播过程中遵守法律法规，避免传播违规内容。</w:t>
            </w:r>
          </w:p>
          <w:p w14:paraId="2D18F7F2">
            <w:pPr>
              <w:pageBreakBefore w:val="0"/>
              <w:numPr>
                <w:ilvl w:val="0"/>
                <w:numId w:val="6"/>
              </w:numPr>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养成持续学习习惯，关注直播技术的更新，提升专业水平。</w:t>
            </w:r>
          </w:p>
        </w:tc>
        <w:tc>
          <w:tcPr>
            <w:tcW w:w="2950" w:type="dxa"/>
            <w:shd w:val="clear" w:color="auto" w:fill="auto"/>
            <w:vAlign w:val="top"/>
          </w:tcPr>
          <w:p w14:paraId="714B89A2">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模块1. 网络直播导播基础</w:t>
            </w:r>
          </w:p>
          <w:p w14:paraId="3912A8C7">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内容：网络直播的定义、类型及导播在直播中的角色与核心职责。</w:t>
            </w:r>
          </w:p>
          <w:p w14:paraId="6F46677C">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模块2. 导播设备与系统搭建</w:t>
            </w:r>
          </w:p>
          <w:p w14:paraId="09362314">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12FEFA3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硬件设备：摄像机、导播切换台、调音台、字幕机、监视器、编码器等的功能与选型。</w:t>
            </w:r>
          </w:p>
          <w:p w14:paraId="12AB2DE8">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系统连接：音视频信号线路搭建、设备同步、网络环境配置。 </w:t>
            </w:r>
          </w:p>
          <w:p w14:paraId="6F313FD4">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模块3. 导播核心操作技术</w:t>
            </w:r>
          </w:p>
          <w:p w14:paraId="719A3E7B">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483C17E1">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镜头语言与切换逻辑：不同景别的运用，根据内容节奏进行实时切换。</w:t>
            </w:r>
          </w:p>
          <w:p w14:paraId="3E5D736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切换台操作：基本按键功能、转场特效选择、多机位信号预览与切出控制。</w:t>
            </w:r>
          </w:p>
          <w:p w14:paraId="7A7A5374">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实时信息叠加：字幕、台标、计时器等元素的添加与调整。</w:t>
            </w:r>
          </w:p>
          <w:p w14:paraId="6F9FD376">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模块4. 音视频处理与优化</w:t>
            </w:r>
          </w:p>
          <w:p w14:paraId="27C0C829">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5EF1CEC0">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画面处理：曝光、白平衡、对焦的实时监控与调整，色彩校正基础。</w:t>
            </w:r>
          </w:p>
          <w:p w14:paraId="043EBA8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音频处理：音量平衡、降噪、回声消除，避免爆音或杂音。</w:t>
            </w:r>
          </w:p>
          <w:p w14:paraId="301F49A8">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同步控制：解决音画不同步问题的技术方法。</w:t>
            </w:r>
          </w:p>
          <w:p w14:paraId="21B77701">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模块5. 信号传输与推流</w:t>
            </w:r>
          </w:p>
          <w:p w14:paraId="0887E01A">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335B7FD0">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推流技术：常用推流协议、推流软件的设置与操作。</w:t>
            </w:r>
          </w:p>
          <w:p w14:paraId="72CD3D3E">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多平台分发：同一信号向多个直播平台同步推流的配置方法。</w:t>
            </w:r>
          </w:p>
          <w:p w14:paraId="43101376">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传输保障：网络稳定性测试、备用线路切换方案，应对断流风险。</w:t>
            </w:r>
          </w:p>
          <w:p w14:paraId="25BEF1C0">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模块6. 场景化导播实战</w:t>
            </w:r>
          </w:p>
          <w:p w14:paraId="38157236">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内容：针对不同直播场景的导播策略</w:t>
            </w:r>
          </w:p>
          <w:p w14:paraId="055F082E">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模块7. 故障处理与应急</w:t>
            </w:r>
          </w:p>
          <w:p w14:paraId="4EBC3BA2">
            <w:pPr>
              <w:pageBreakBefore w:val="0"/>
              <w:kinsoku/>
              <w:wordWrap/>
              <w:overflowPunct/>
              <w:topLinePunct w:val="0"/>
              <w:bidi w:val="0"/>
              <w:spacing w:line="360" w:lineRule="exact"/>
              <w:rPr>
                <w:rFonts w:hint="eastAsia" w:ascii="宋体" w:hAnsi="宋体" w:eastAsia="宋体" w:cs="宋体"/>
                <w:bCs/>
                <w:sz w:val="18"/>
                <w:szCs w:val="18"/>
                <w:lang w:eastAsia="zh-CN"/>
              </w:rPr>
            </w:pPr>
            <w:r>
              <w:rPr>
                <w:rFonts w:hint="eastAsia" w:ascii="宋体" w:hAnsi="宋体" w:cs="宋体"/>
                <w:bCs/>
                <w:sz w:val="18"/>
                <w:szCs w:val="18"/>
              </w:rPr>
              <w:t>内容：常见技术故障的识别与解决</w:t>
            </w:r>
            <w:r>
              <w:rPr>
                <w:rFonts w:hint="eastAsia" w:ascii="宋体" w:hAnsi="宋体" w:cs="宋体"/>
                <w:bCs/>
                <w:sz w:val="18"/>
                <w:szCs w:val="18"/>
                <w:lang w:eastAsia="zh-CN"/>
              </w:rPr>
              <w:t>。</w:t>
            </w:r>
          </w:p>
          <w:p w14:paraId="3EB111EC">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应急方案：备用设备启用流程、临时画面填充技巧、团队应急分工。</w:t>
            </w:r>
          </w:p>
          <w:p w14:paraId="7AF3502A">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模块8. 导播协作与规范</w:t>
            </w:r>
          </w:p>
          <w:p w14:paraId="0A335F8C">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内容：导播与团队的沟通配合，网络直播的技术规范与安全要求。</w:t>
            </w:r>
          </w:p>
        </w:tc>
        <w:tc>
          <w:tcPr>
            <w:tcW w:w="2485" w:type="dxa"/>
            <w:shd w:val="clear" w:color="auto" w:fill="auto"/>
            <w:vAlign w:val="top"/>
          </w:tcPr>
          <w:p w14:paraId="72FB0443">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7AA0B54D">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5C9435F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7821D620">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6A4D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7C715FDB">
            <w:pPr>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sz w:val="18"/>
                <w:szCs w:val="18"/>
              </w:rPr>
              <w:t>化妆</w:t>
            </w:r>
          </w:p>
        </w:tc>
        <w:tc>
          <w:tcPr>
            <w:tcW w:w="2633" w:type="dxa"/>
            <w:shd w:val="clear" w:color="auto" w:fill="auto"/>
            <w:vAlign w:val="top"/>
          </w:tcPr>
          <w:p w14:paraId="11BC90D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5A303003">
            <w:pPr>
              <w:pageBreakBefore w:val="0"/>
              <w:numPr>
                <w:ilvl w:val="0"/>
                <w:numId w:val="7"/>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掌握化妆师从业的文化理念、职业操守及礼仪规范等；</w:t>
            </w:r>
          </w:p>
          <w:p w14:paraId="06958AA9">
            <w:pPr>
              <w:pageBreakBefore w:val="0"/>
              <w:numPr>
                <w:ilvl w:val="0"/>
                <w:numId w:val="7"/>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化妆的设计及技法；</w:t>
            </w:r>
          </w:p>
          <w:p w14:paraId="2502F288">
            <w:pPr>
              <w:pageBreakBefore w:val="0"/>
              <w:numPr>
                <w:ilvl w:val="0"/>
                <w:numId w:val="7"/>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化妆在整体造型中的特点和作用，化妆与服装造型的搭配。</w:t>
            </w:r>
          </w:p>
          <w:p w14:paraId="6584EB7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154F2B3B">
            <w:pPr>
              <w:pageBreakBefore w:val="0"/>
              <w:numPr>
                <w:ilvl w:val="0"/>
                <w:numId w:val="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掌握脸部化妆的基本技能及矫正化妆的实践技能；</w:t>
            </w:r>
          </w:p>
          <w:p w14:paraId="74B5AAAC">
            <w:pPr>
              <w:pageBreakBefore w:val="0"/>
              <w:numPr>
                <w:ilvl w:val="0"/>
                <w:numId w:val="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掌握化妆工具及材料的种类作用及使用方法；</w:t>
            </w:r>
          </w:p>
          <w:p w14:paraId="71EE279B">
            <w:pPr>
              <w:pageBreakBefore w:val="0"/>
              <w:numPr>
                <w:ilvl w:val="0"/>
                <w:numId w:val="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掌握简单面部结构和基本眉形的判断及勾画。</w:t>
            </w:r>
          </w:p>
          <w:p w14:paraId="72B484D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65B42E63">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培养学生的人物基础造型能力，为以后人物形象整体造型能力奠定基础。</w:t>
            </w:r>
          </w:p>
        </w:tc>
        <w:tc>
          <w:tcPr>
            <w:tcW w:w="2950" w:type="dxa"/>
            <w:shd w:val="clear" w:color="auto" w:fill="auto"/>
            <w:vAlign w:val="top"/>
          </w:tcPr>
          <w:p w14:paraId="22895FB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模块一：化妆的基础常识</w:t>
            </w:r>
          </w:p>
          <w:p w14:paraId="3790F90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化妆基础概念</w:t>
            </w:r>
          </w:p>
          <w:p w14:paraId="165D211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皮肤基础知识</w:t>
            </w:r>
          </w:p>
          <w:p w14:paraId="3A5D830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化妆工具与产品</w:t>
            </w:r>
          </w:p>
          <w:p w14:paraId="0FF2B7A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模块二：化妆美学的鉴赏能力</w:t>
            </w:r>
          </w:p>
          <w:p w14:paraId="65B96CA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美学基础理论</w:t>
            </w:r>
          </w:p>
          <w:p w14:paraId="7E2371A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时尚潮流与风格认知</w:t>
            </w:r>
          </w:p>
          <w:p w14:paraId="19306DC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色彩美学与搭配</w:t>
            </w:r>
          </w:p>
          <w:p w14:paraId="41ABB5D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模块三：底色与皮肤的型造</w:t>
            </w:r>
          </w:p>
          <w:p w14:paraId="2D9DD96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底妆产品选择与使用</w:t>
            </w:r>
          </w:p>
          <w:p w14:paraId="439A7C8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底妆上妆技巧</w:t>
            </w:r>
          </w:p>
          <w:p w14:paraId="3506E80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皮肤质感与瑕疵修饰</w:t>
            </w:r>
          </w:p>
          <w:p w14:paraId="428E858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模块四：化妆与局部的塑造</w:t>
            </w:r>
          </w:p>
          <w:p w14:paraId="2DA3B2A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眉部塑造</w:t>
            </w:r>
          </w:p>
          <w:p w14:paraId="4E00E2F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眼部塑造</w:t>
            </w:r>
          </w:p>
          <w:p w14:paraId="7B4C67C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唇部塑造</w:t>
            </w:r>
          </w:p>
          <w:p w14:paraId="7293535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腮红与修容</w:t>
            </w:r>
          </w:p>
          <w:p w14:paraId="7032B5F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模块五：整体的型造</w:t>
            </w:r>
          </w:p>
          <w:p w14:paraId="2B53210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风格化整体妆容打造</w:t>
            </w:r>
          </w:p>
          <w:p w14:paraId="51CB6D7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发型与妆容搭配</w:t>
            </w:r>
          </w:p>
          <w:p w14:paraId="442A5CB9">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服装与配饰协调</w:t>
            </w:r>
          </w:p>
        </w:tc>
        <w:tc>
          <w:tcPr>
            <w:tcW w:w="2485" w:type="dxa"/>
            <w:shd w:val="clear" w:color="auto" w:fill="auto"/>
            <w:vAlign w:val="top"/>
          </w:tcPr>
          <w:p w14:paraId="3B700B59">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98D38FF">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1D41622B">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6A168E98">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53F1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927E422">
            <w:pPr>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sz w:val="18"/>
                <w:szCs w:val="18"/>
              </w:rPr>
              <w:t>社群营销</w:t>
            </w:r>
          </w:p>
        </w:tc>
        <w:tc>
          <w:tcPr>
            <w:tcW w:w="2633" w:type="dxa"/>
            <w:shd w:val="clear" w:color="auto" w:fill="auto"/>
            <w:vAlign w:val="top"/>
          </w:tcPr>
          <w:p w14:paraId="5EF521D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140E0630">
            <w:pPr>
              <w:pageBreakBefore w:val="0"/>
              <w:numPr>
                <w:ilvl w:val="0"/>
                <w:numId w:val="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学习能力：社群营销领域变化快速，需要不断学习新的知识和技能，保持竞争优势。</w:t>
            </w:r>
          </w:p>
          <w:p w14:paraId="34AFFAD1">
            <w:pPr>
              <w:pageBreakBefore w:val="0"/>
              <w:numPr>
                <w:ilvl w:val="0"/>
                <w:numId w:val="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适应能力：能够快速适应不同的工作环境和项目需求，灵活调整工作方法和策略。</w:t>
            </w:r>
          </w:p>
          <w:p w14:paraId="13B46224">
            <w:pPr>
              <w:pageBreakBefore w:val="0"/>
              <w:numPr>
                <w:ilvl w:val="0"/>
                <w:numId w:val="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抗压能力：在面对工作压力和挑战时，能够保持冷静，有效地解决问题。</w:t>
            </w:r>
          </w:p>
          <w:p w14:paraId="7317ABF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团队合作精神：社群营销往往需要跨部门合作，具备良好的团队合作精神和协作能力至关重要。</w:t>
            </w:r>
          </w:p>
          <w:p w14:paraId="50330B4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05ED4B59">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社交媒体平台知识：了解不同社交媒体平台的特点、用户群体和运营规则，如微信、微博、抖音、快手、Facebook、Instagram等。</w:t>
            </w:r>
          </w:p>
          <w:p w14:paraId="42502589">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内容营销知识：掌握内容创作的基本原则，包括文案写作、视觉设计、视频制作等，以及内容的传播和推广策略。</w:t>
            </w:r>
          </w:p>
          <w:p w14:paraId="3A9A39ED">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数据分析知识：学会使用各种数据分析工具，如Google Analytics、百度统计等，对社群营销活动的效果进行追踪和评估。</w:t>
            </w:r>
          </w:p>
          <w:p w14:paraId="540F150B">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市场趋势洞察：持续关注行业动态和市场趋势，以便及时调整营销策略，把握潜在的市场机会。</w:t>
            </w:r>
          </w:p>
          <w:p w14:paraId="740B534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021FF2C4">
            <w:pPr>
              <w:pageBreakBefore w:val="0"/>
              <w:numPr>
                <w:ilvl w:val="0"/>
                <w:numId w:val="11"/>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沟通协调能力：能够有效地与团队成员、合作伙伴和客户沟通，确保信息的准确传达和任务的高效执行。</w:t>
            </w:r>
          </w:p>
          <w:p w14:paraId="2D758D42">
            <w:pPr>
              <w:pageBreakBefore w:val="0"/>
              <w:numPr>
                <w:ilvl w:val="0"/>
                <w:numId w:val="11"/>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创意策划能力：具备创新思维，能够策划吸引人的社群活动和互动内容，提高用户的参与度和品牌的曝光度。</w:t>
            </w:r>
          </w:p>
          <w:p w14:paraId="00A5FA5F">
            <w:pPr>
              <w:pageBreakBefore w:val="0"/>
              <w:numPr>
                <w:ilvl w:val="0"/>
                <w:numId w:val="11"/>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危机管理能力：面对负面舆情或突发事件，能够迅速反应，采取有效措施进行危机公关和处理。</w:t>
            </w:r>
          </w:p>
          <w:p w14:paraId="66BFB5DF">
            <w:pPr>
              <w:pageBreakBefore w:val="0"/>
              <w:numPr>
                <w:ilvl w:val="0"/>
                <w:numId w:val="11"/>
              </w:numPr>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技术操作能力：熟练掌握社交媒体管理工具和广告投放系统，如Hootsuite、Buffer、Facebook Ads Manager等。</w:t>
            </w:r>
          </w:p>
        </w:tc>
        <w:tc>
          <w:tcPr>
            <w:tcW w:w="2950" w:type="dxa"/>
            <w:shd w:val="clear" w:color="auto" w:fill="auto"/>
            <w:vAlign w:val="top"/>
          </w:tcPr>
          <w:p w14:paraId="04ADFD4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模块一：社群营销的基本概念：介绍社群营销的定义、特点和发展趋势，为后续的实战打下坚实的理论基础。</w:t>
            </w:r>
          </w:p>
          <w:p w14:paraId="005773D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模块二：社群的建立与维护：学习如何根据不同的目标和需求，建立适合的社群，并掌握维护社群活跃度和凝聚力的方法。</w:t>
            </w:r>
          </w:p>
          <w:p w14:paraId="7787293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模块三：内容营销策略：探讨如何创造有价值、有吸引力的内容，以及如何通过内容营销吸引和留住社群成员。</w:t>
            </w:r>
          </w:p>
          <w:p w14:paraId="5F4A07D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模块四：互动与活动策划：掌握社群互动的技巧，学习如何策划和执行各种线上线下活动，提高社群的参与度和活跃度。</w:t>
            </w:r>
          </w:p>
          <w:p w14:paraId="588EEB6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模块五：数据分析与优化：教授如何利用数据分析工具，对社群营销活动进行评估和优化，以实现更好的营销效果。</w:t>
            </w:r>
          </w:p>
          <w:p w14:paraId="7147D4E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案例分析：通过分析成功案例，让学员了解社群营销的实际应用和效果，从而更好地将理论应用于实践。</w:t>
            </w:r>
          </w:p>
          <w:p w14:paraId="09CDAA3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模块六：社群营销的理论基础：了解社群营销的定义、特点和发展趋势，为后续的实战打下坚实的理论基础。</w:t>
            </w:r>
          </w:p>
          <w:p w14:paraId="1998835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模块七：社群的建立与维护：学习如何根据不同的目标和需求，建立适合的社群，并掌握维护社群活跃度和凝聚力的方法。</w:t>
            </w:r>
          </w:p>
          <w:p w14:paraId="63DB78A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模块八：内容营销策略：探讨如何创造有价值、有吸引力的内容，以及如何通过内容营销吸引和留住社群成员。</w:t>
            </w:r>
          </w:p>
          <w:p w14:paraId="57E2A0C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模块九：互动与活动策划：掌握社群互动的技巧，学习如何策划和执行各种线上线下活动，提高社群的参与度和活跃度。</w:t>
            </w:r>
          </w:p>
          <w:p w14:paraId="69E8EE3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模块十：数据分析与优化：教授如何利用数据分析工具，对社群营销活动进行评估和优化，以实现更好的营销效果。</w:t>
            </w:r>
          </w:p>
          <w:p w14:paraId="4A4DFB4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案例分析：通过分析成功案例，让学员了解社群营销的实际应用和效果，从而更好地将理论应用于实践。</w:t>
            </w:r>
          </w:p>
        </w:tc>
        <w:tc>
          <w:tcPr>
            <w:tcW w:w="2485" w:type="dxa"/>
            <w:shd w:val="clear" w:color="auto" w:fill="auto"/>
            <w:vAlign w:val="top"/>
          </w:tcPr>
          <w:p w14:paraId="2E6721B7">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0ACB2B6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4F315D9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2C4356C0">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2ABD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78868E1F">
            <w:pPr>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sz w:val="18"/>
                <w:szCs w:val="18"/>
              </w:rPr>
              <w:t>市场营销</w:t>
            </w:r>
          </w:p>
        </w:tc>
        <w:tc>
          <w:tcPr>
            <w:tcW w:w="2633" w:type="dxa"/>
            <w:shd w:val="clear" w:color="auto" w:fill="auto"/>
            <w:vAlign w:val="top"/>
          </w:tcPr>
          <w:p w14:paraId="3ED6B95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1F7BD4E1">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掌握市场调研、消费者行为分析、STP（市场细分、目标市场选择、市场定位）等核心理论</w:t>
            </w:r>
          </w:p>
          <w:p w14:paraId="45E40DF8">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熟悉产品策略、价格策略、渠道策略、促销策略（4P理论）及新媒体营销方法</w:t>
            </w:r>
          </w:p>
          <w:p w14:paraId="71BBDDFA">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了解品牌管理、广告策划、客户关系管理的基本原理</w:t>
            </w:r>
          </w:p>
          <w:p w14:paraId="35D97AA9">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学习市场营销数据分析工具与行业法律法规基础</w:t>
            </w:r>
          </w:p>
          <w:p w14:paraId="3023C9B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413200A8">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具备市场调研与数据收集、分析能力，能洞察消费趋势</w:t>
            </w:r>
          </w:p>
          <w:p w14:paraId="355C9A26">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掌握营销方案策划、创意设计及落地执行能力</w:t>
            </w:r>
          </w:p>
          <w:p w14:paraId="7ACDC097">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熟练运用社交媒体、电商平台等渠道开展线上营销推广</w:t>
            </w:r>
          </w:p>
          <w:p w14:paraId="06B21930">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拥有良好的沟通谈判能力，可有效维护客户关系与合作资源</w:t>
            </w:r>
          </w:p>
          <w:p w14:paraId="6AE6CBA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60D2D2E9">
            <w:pPr>
              <w:pageBreakBefore w:val="0"/>
              <w:numPr>
                <w:ilvl w:val="0"/>
                <w:numId w:val="14"/>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培养敏锐的市场洞察力和创新思维，适应行业快速变化</w:t>
            </w:r>
          </w:p>
          <w:p w14:paraId="3265ABBB">
            <w:pPr>
              <w:pageBreakBefore w:val="0"/>
              <w:numPr>
                <w:ilvl w:val="0"/>
                <w:numId w:val="14"/>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具备较强的抗压能力和应变能力，能应对营销活动中的突发情况</w:t>
            </w:r>
          </w:p>
          <w:p w14:paraId="5B71FD28">
            <w:pPr>
              <w:pageBreakBefore w:val="0"/>
              <w:numPr>
                <w:ilvl w:val="0"/>
                <w:numId w:val="14"/>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树立团队协作意识，可与跨部门成员高效配合完成项目</w:t>
            </w:r>
          </w:p>
          <w:p w14:paraId="582311FA">
            <w:pPr>
              <w:pageBreakBefore w:val="0"/>
              <w:numPr>
                <w:ilvl w:val="0"/>
                <w:numId w:val="14"/>
              </w:numPr>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恪守商业道德，在营销活动中坚持诚信原则与社会责任</w:t>
            </w:r>
          </w:p>
        </w:tc>
        <w:tc>
          <w:tcPr>
            <w:tcW w:w="2950" w:type="dxa"/>
            <w:shd w:val="clear" w:color="auto" w:fill="auto"/>
            <w:vAlign w:val="top"/>
          </w:tcPr>
          <w:p w14:paraId="4F00F24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模块一：市场营销概述：介绍市场营销的定义、历史发展、研究对象和研究方法，以及市场营销管理哲学。</w:t>
            </w:r>
          </w:p>
          <w:p w14:paraId="0960A15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模块二：市场营销战略与营销管理过程：探讨市场营销战略的重要性，制定营销计划的步骤，以及管理营销活动过程的各个阶段。</w:t>
            </w:r>
          </w:p>
          <w:p w14:paraId="1D44E61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模块三：管理营销信息与衡量市场需求：学习如何收集和分析市场信息，以及如何衡量市场需求，以便更好地理解市场动态。</w:t>
            </w:r>
          </w:p>
          <w:p w14:paraId="15DE953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模块四：市场营销环境分析：分析宏观和微观市场环境，以及它们如何影响市场营销活动。</w:t>
            </w:r>
          </w:p>
          <w:p w14:paraId="1BC64B4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模块五：购买行为分析：研究消费者的购买决策过程。</w:t>
            </w:r>
          </w:p>
          <w:p w14:paraId="096213F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模块六：市场调研与预测：学习如何进行市场调研，以及如何基于调研结果进行市场预测。</w:t>
            </w:r>
          </w:p>
          <w:p w14:paraId="6EFCA12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模块七：目标市场营销战略：确定目标市场，制定市场进入策略，以及如何维护和扩大市场份额。</w:t>
            </w:r>
          </w:p>
          <w:p w14:paraId="1B81681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模块八：产品策略：包括产品设计、品牌管理、包装和新产品开发等方面。</w:t>
            </w:r>
          </w:p>
          <w:p w14:paraId="5C64888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模块九：价格策略：探讨定价方法、折扣政策和价格调整策略。</w:t>
            </w:r>
          </w:p>
          <w:p w14:paraId="1DDFA56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模块十：分销渠道策略：选择合适的分销渠道，管理渠道成员，以及优化渠道结构。</w:t>
            </w:r>
          </w:p>
          <w:p w14:paraId="74FB7DE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模块十一：促销策略：包括广告、公关、销售促进和个人销售等促销工具的使用。</w:t>
            </w:r>
          </w:p>
          <w:p w14:paraId="2FA011A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模块十二：顾客关系管理：建立和维护与顾客的长期关系，提高顾客满意度和忠诚度。</w:t>
            </w:r>
          </w:p>
          <w:p w14:paraId="1F3CF617">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模块十三：市场营销学的新进展：介绍市场营销领域的最新趋势和技术，如数字营销、社交媒体营销等。</w:t>
            </w:r>
          </w:p>
        </w:tc>
        <w:tc>
          <w:tcPr>
            <w:tcW w:w="2485" w:type="dxa"/>
            <w:shd w:val="clear" w:color="auto" w:fill="auto"/>
            <w:vAlign w:val="top"/>
          </w:tcPr>
          <w:p w14:paraId="38FCF98F">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2C334EA7">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25CA54EB">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13AA8A8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27AE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62ABA2A2">
            <w:pPr>
              <w:pStyle w:val="5"/>
              <w:keepNext w:val="0"/>
              <w:keepLines w:val="0"/>
              <w:pageBreakBefore w:val="0"/>
              <w:kinsoku/>
              <w:wordWrap/>
              <w:overflowPunct/>
              <w:topLinePunct w:val="0"/>
              <w:bidi w:val="0"/>
              <w:spacing w:line="360" w:lineRule="exact"/>
              <w:jc w:val="center"/>
              <w:outlineLvl w:val="3"/>
              <w:rPr>
                <w:rFonts w:ascii="宋体" w:hAnsi="宋体" w:cs="宋体"/>
                <w:b w:val="0"/>
                <w:bCs/>
                <w:sz w:val="18"/>
                <w:szCs w:val="18"/>
              </w:rPr>
            </w:pPr>
            <w:r>
              <w:rPr>
                <w:rFonts w:hint="eastAsia" w:ascii="宋体" w:hAnsi="宋体" w:cs="宋体"/>
                <w:color w:val="000000"/>
                <w:sz w:val="18"/>
                <w:szCs w:val="18"/>
              </w:rPr>
              <w:t>选品与采购</w:t>
            </w:r>
          </w:p>
        </w:tc>
        <w:tc>
          <w:tcPr>
            <w:tcW w:w="2633" w:type="dxa"/>
            <w:vAlign w:val="center"/>
          </w:tcPr>
          <w:p w14:paraId="42F24AC5">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7D170EBD">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（1）胸怀坦白，大公无私。</w:t>
            </w:r>
          </w:p>
          <w:p w14:paraId="522EE227">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（2）有很强的工作责任心和敬业精神。</w:t>
            </w:r>
          </w:p>
          <w:p w14:paraId="64B56746">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（3）树立良好的职业道德，把企业的利益放在首位，严格把好进货关。</w:t>
            </w:r>
          </w:p>
          <w:p w14:paraId="6951F8A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（4）承受训练的毅力。</w:t>
            </w:r>
          </w:p>
          <w:p w14:paraId="10EEC2C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3B5F23E0">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（1）《选品与采购》课程的目标是培养学生具备良好的选品和采购能力，能够根据市场需求和竞争状况，准确判断产品的价值和潜力，并能够高效地进行采购和供应链管理。</w:t>
            </w:r>
          </w:p>
          <w:p w14:paraId="0443E517">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（2）培养判断产品价值的能力选品是指从众多产品中选择具有市场竞争力和价值的产品，而判断产品价值是选品的核心。</w:t>
            </w:r>
          </w:p>
          <w:p w14:paraId="19C7D9FB">
            <w:pPr>
              <w:pStyle w:val="11"/>
              <w:pageBreakBefore w:val="0"/>
              <w:kinsoku/>
              <w:wordWrap/>
              <w:overflowPunct/>
              <w:topLinePunct w:val="0"/>
              <w:bidi w:val="0"/>
              <w:spacing w:beforeAutospacing="0" w:afterAutospacing="0" w:line="360" w:lineRule="exact"/>
              <w:jc w:val="both"/>
              <w:rPr>
                <w:rFonts w:ascii="宋体" w:hAnsi="宋体" w:cs="宋体"/>
                <w:bCs/>
                <w:sz w:val="18"/>
                <w:szCs w:val="18"/>
              </w:rPr>
            </w:pPr>
            <w:r>
              <w:rPr>
                <w:rFonts w:hint="eastAsia" w:ascii="宋体" w:hAnsi="宋体" w:cs="宋体"/>
                <w:bCs/>
                <w:kern w:val="2"/>
                <w:sz w:val="18"/>
                <w:szCs w:val="18"/>
              </w:rPr>
              <w:t>（3）学生将学习市场分析的方法和工具，了解不同产品的市场需求和竞争状况，从而准确判断产品的价值和潜力。同时，学生还将学习如何根据产品的特点和市场需求，确定产品的定位和差异化策略，以提高产品的市场竞争力。</w:t>
            </w:r>
          </w:p>
          <w:p w14:paraId="5AE233CF">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25E58583">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（1）良好的语言表达能力；</w:t>
            </w:r>
          </w:p>
          <w:p w14:paraId="60E2790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（2）良好的人际沟通能力和协调能力；</w:t>
            </w:r>
          </w:p>
          <w:p w14:paraId="74670D94">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（3）掌握专业知识的能力；</w:t>
            </w:r>
          </w:p>
          <w:p w14:paraId="1CE5756A">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（4）分析数据的能力；</w:t>
            </w:r>
          </w:p>
          <w:p w14:paraId="13A6A963">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（5）评估供应商的能力。</w:t>
            </w:r>
          </w:p>
        </w:tc>
        <w:tc>
          <w:tcPr>
            <w:tcW w:w="2950" w:type="dxa"/>
          </w:tcPr>
          <w:p w14:paraId="1BAC0F65">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模块一：分析用户购买心理，以打造爆款为目的，构思符合用户喜爱偏好的产品详情图和产品卖点文案。</w:t>
            </w:r>
          </w:p>
          <w:p w14:paraId="2A1C44C1">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模块二：根据商品市场定位和商品销售情况，及时调整商品结构。</w:t>
            </w:r>
          </w:p>
          <w:p w14:paraId="11689137">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模块三：关注市场动态，把握新品开售时间节点，跟进产品各阶段进度，对进度过程中工作安排进行查漏补缺。</w:t>
            </w:r>
          </w:p>
          <w:p w14:paraId="1844C650">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模块四：周期性进行市场价格调查，并形成价格趋势分析，以便进行价格调整。</w:t>
            </w:r>
          </w:p>
          <w:p w14:paraId="458D92C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模块五：持续关注产品市场表现，优化销售策略，管理产品生命周期。</w:t>
            </w:r>
          </w:p>
          <w:p w14:paraId="03B3C169">
            <w:pPr>
              <w:pStyle w:val="5"/>
              <w:keepNext w:val="0"/>
              <w:keepLines w:val="0"/>
              <w:pageBreakBefore w:val="0"/>
              <w:kinsoku/>
              <w:wordWrap/>
              <w:overflowPunct/>
              <w:topLinePunct w:val="0"/>
              <w:bidi w:val="0"/>
              <w:spacing w:line="360" w:lineRule="exact"/>
              <w:ind w:firstLine="360" w:firstLineChars="200"/>
              <w:outlineLvl w:val="3"/>
              <w:rPr>
                <w:rFonts w:ascii="宋体" w:hAnsi="宋体" w:cs="宋体"/>
                <w:b w:val="0"/>
                <w:bCs/>
                <w:color w:val="auto"/>
                <w:sz w:val="18"/>
                <w:szCs w:val="18"/>
              </w:rPr>
            </w:pPr>
          </w:p>
        </w:tc>
        <w:tc>
          <w:tcPr>
            <w:tcW w:w="2485" w:type="dxa"/>
          </w:tcPr>
          <w:p w14:paraId="5D33358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p>
          <w:p w14:paraId="685E0030">
            <w:pPr>
              <w:pageBreakBefore w:val="0"/>
              <w:kinsoku/>
              <w:wordWrap/>
              <w:overflowPunct/>
              <w:topLinePunct w:val="0"/>
              <w:autoSpaceDE w:val="0"/>
              <w:autoSpaceDN w:val="0"/>
              <w:bidi w:val="0"/>
              <w:spacing w:line="360" w:lineRule="exact"/>
              <w:ind w:firstLine="360" w:firstLineChars="200"/>
              <w:rPr>
                <w:rFonts w:ascii="宋体" w:hAnsi="宋体" w:cs="宋体"/>
                <w:bCs/>
                <w:sz w:val="18"/>
                <w:szCs w:val="18"/>
              </w:rPr>
            </w:pP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0BD2DF5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p>
          <w:p w14:paraId="6CAF5B47">
            <w:pPr>
              <w:pageBreakBefore w:val="0"/>
              <w:kinsoku/>
              <w:wordWrap/>
              <w:overflowPunct/>
              <w:topLinePunct w:val="0"/>
              <w:autoSpaceDE w:val="0"/>
              <w:autoSpaceDN w:val="0"/>
              <w:bidi w:val="0"/>
              <w:spacing w:line="360" w:lineRule="exact"/>
              <w:ind w:firstLine="360" w:firstLineChars="200"/>
              <w:rPr>
                <w:rFonts w:ascii="宋体" w:hAnsi="宋体" w:cs="宋体"/>
                <w:bCs/>
                <w:sz w:val="18"/>
                <w:szCs w:val="18"/>
              </w:rPr>
            </w:pP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68E14F6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p>
          <w:p w14:paraId="22D6E13C">
            <w:pPr>
              <w:pageBreakBefore w:val="0"/>
              <w:kinsoku/>
              <w:wordWrap/>
              <w:overflowPunct/>
              <w:topLinePunct w:val="0"/>
              <w:autoSpaceDE w:val="0"/>
              <w:autoSpaceDN w:val="0"/>
              <w:bidi w:val="0"/>
              <w:spacing w:line="360" w:lineRule="exact"/>
              <w:ind w:firstLine="360" w:firstLineChars="200"/>
              <w:rPr>
                <w:rFonts w:ascii="宋体" w:hAnsi="宋体" w:cs="宋体"/>
                <w:bCs/>
                <w:sz w:val="18"/>
                <w:szCs w:val="18"/>
              </w:rPr>
            </w:pPr>
            <w:r>
              <w:rPr>
                <w:rFonts w:hint="eastAsia" w:ascii="宋体" w:hAnsi="宋体" w:cs="宋体"/>
                <w:bCs/>
                <w:sz w:val="18"/>
                <w:szCs w:val="18"/>
                <w:lang w:eastAsia="zh-Hans"/>
              </w:rPr>
              <w:t>多媒体教室、智慧校园平台</w:t>
            </w:r>
          </w:p>
          <w:p w14:paraId="6E985AD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（4）评价建议：</w:t>
            </w:r>
          </w:p>
          <w:p w14:paraId="5863F1F6">
            <w:pPr>
              <w:pStyle w:val="5"/>
              <w:keepNext w:val="0"/>
              <w:keepLines w:val="0"/>
              <w:pageBreakBefore w:val="0"/>
              <w:kinsoku/>
              <w:wordWrap/>
              <w:overflowPunct/>
              <w:topLinePunct w:val="0"/>
              <w:bidi w:val="0"/>
              <w:spacing w:line="360" w:lineRule="exact"/>
              <w:ind w:firstLine="360" w:firstLineChars="200"/>
              <w:outlineLvl w:val="3"/>
              <w:rPr>
                <w:rFonts w:ascii="宋体" w:hAnsi="宋体" w:cs="宋体"/>
                <w:b w:val="0"/>
                <w:bCs/>
                <w:color w:val="auto"/>
                <w:sz w:val="18"/>
                <w:szCs w:val="18"/>
              </w:rPr>
            </w:pPr>
            <w:r>
              <w:rPr>
                <w:rFonts w:hint="eastAsia" w:ascii="宋体" w:hAnsi="宋体" w:cs="宋体"/>
                <w:b w:val="0"/>
                <w:bCs/>
                <w:color w:val="auto"/>
                <w:sz w:val="18"/>
                <w:szCs w:val="18"/>
                <w:lang w:eastAsia="zh-Hans"/>
              </w:rPr>
              <w:t>考勤+课堂表现+日常作</w:t>
            </w:r>
            <w:r>
              <w:rPr>
                <w:rFonts w:hint="eastAsia" w:ascii="宋体" w:hAnsi="宋体" w:cs="宋体"/>
                <w:b w:val="0"/>
                <w:bCs/>
                <w:color w:val="auto"/>
                <w:sz w:val="18"/>
                <w:szCs w:val="18"/>
              </w:rPr>
              <w:t>业=平时成绩</w:t>
            </w:r>
            <w:r>
              <w:rPr>
                <w:rFonts w:hint="eastAsia" w:ascii="宋体" w:hAnsi="宋体" w:cs="宋体"/>
                <w:b w:val="0"/>
                <w:bCs/>
                <w:color w:val="auto"/>
                <w:sz w:val="18"/>
                <w:szCs w:val="18"/>
                <w:lang w:eastAsia="zh-Hans"/>
              </w:rPr>
              <w:t>30%</w:t>
            </w:r>
            <w:r>
              <w:rPr>
                <w:rFonts w:hint="eastAsia" w:ascii="宋体" w:hAnsi="宋体" w:cs="宋体"/>
                <w:b w:val="0"/>
                <w:bCs/>
                <w:color w:val="auto"/>
                <w:sz w:val="18"/>
                <w:szCs w:val="18"/>
              </w:rPr>
              <w:t>+</w:t>
            </w:r>
            <w:r>
              <w:rPr>
                <w:rFonts w:hint="eastAsia" w:ascii="宋体" w:hAnsi="宋体" w:cs="宋体"/>
                <w:b w:val="0"/>
                <w:bCs/>
                <w:color w:val="auto"/>
                <w:sz w:val="18"/>
                <w:szCs w:val="18"/>
                <w:lang w:eastAsia="zh-Hans"/>
              </w:rPr>
              <w:t>期末考试成绩70%</w:t>
            </w:r>
            <w:r>
              <w:rPr>
                <w:rFonts w:hint="eastAsia" w:ascii="宋体" w:hAnsi="宋体" w:cs="宋体"/>
                <w:b w:val="0"/>
                <w:bCs/>
                <w:color w:val="auto"/>
                <w:sz w:val="18"/>
                <w:szCs w:val="18"/>
              </w:rPr>
              <w:t>。</w:t>
            </w:r>
            <w:r>
              <w:rPr>
                <w:rFonts w:hint="eastAsia" w:ascii="宋体" w:hAnsi="宋体" w:cs="宋体"/>
                <w:b w:val="0"/>
                <w:bCs/>
                <w:color w:val="auto"/>
                <w:sz w:val="18"/>
                <w:szCs w:val="18"/>
                <w:lang w:eastAsia="zh-Hans"/>
              </w:rPr>
              <w:t>将课前、课中、课后三个阶段的学习表现纳入过程考核，注重第二课堂学习成果增值性评价，综合评定学生学习效果。</w:t>
            </w:r>
          </w:p>
        </w:tc>
      </w:tr>
      <w:tr w14:paraId="5D98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3DB4AF65">
            <w:pPr>
              <w:pageBreakBefore w:val="0"/>
              <w:kinsoku/>
              <w:wordWrap/>
              <w:overflowPunct/>
              <w:topLinePunct w:val="0"/>
              <w:bidi w:val="0"/>
              <w:spacing w:line="360" w:lineRule="exact"/>
              <w:jc w:val="center"/>
              <w:rPr>
                <w:rFonts w:ascii="宋体" w:hAnsi="宋体" w:eastAsia="宋体" w:cs="宋体"/>
                <w:b/>
                <w:kern w:val="2"/>
                <w:sz w:val="18"/>
                <w:szCs w:val="18"/>
                <w:lang w:val="en-US" w:eastAsia="zh-CN" w:bidi="ar-SA"/>
              </w:rPr>
            </w:pPr>
            <w:r>
              <w:rPr>
                <w:rFonts w:hint="eastAsia" w:ascii="宋体" w:hAnsi="宋体" w:cs="宋体"/>
                <w:b/>
                <w:sz w:val="18"/>
                <w:szCs w:val="18"/>
              </w:rPr>
              <w:t>音视频配音</w:t>
            </w:r>
          </w:p>
        </w:tc>
        <w:tc>
          <w:tcPr>
            <w:tcW w:w="2633" w:type="dxa"/>
            <w:shd w:val="clear" w:color="auto" w:fill="auto"/>
            <w:vAlign w:val="top"/>
          </w:tcPr>
          <w:p w14:paraId="35593F27">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知识目标：</w:t>
            </w:r>
          </w:p>
          <w:p w14:paraId="3177EC09">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掌握语音发声基础，包括呼吸控制、共鸣运用、吐字归音技巧</w:t>
            </w:r>
          </w:p>
          <w:p w14:paraId="6A22D802">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熟悉不同类型配音（影视、广告、动画等）的创作特点与风格要求</w:t>
            </w:r>
          </w:p>
          <w:p w14:paraId="282931AE">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了解音频处理软件基础操作及声学原理</w:t>
            </w:r>
          </w:p>
          <w:p w14:paraId="6AF6358D">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学习配音脚本分析方法，理解文本情绪、角色定位与叙事逻辑</w:t>
            </w:r>
          </w:p>
          <w:p w14:paraId="73F14126">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能力目标：</w:t>
            </w:r>
          </w:p>
          <w:p w14:paraId="0626FCC3">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具备精准的声音塑造能力，能灵活变换音色、语调、节奏</w:t>
            </w:r>
          </w:p>
          <w:p w14:paraId="09989B24">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掌握口型匹配与画面同步技巧，适应不同类型音视频创作需求</w:t>
            </w:r>
          </w:p>
          <w:p w14:paraId="7A0DBF04">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熟练运用音频软件完成降噪、剪辑、混音等后期处理</w:t>
            </w:r>
          </w:p>
          <w:p w14:paraId="0E696F7A">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培养快速适应客户需求与风格调整的创作应变能力</w:t>
            </w:r>
          </w:p>
          <w:p w14:paraId="7ABF4FAD">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素质目标：</w:t>
            </w:r>
          </w:p>
          <w:p w14:paraId="7D77A89B">
            <w:pPr>
              <w:pageBreakBefore w:val="0"/>
              <w:numPr>
                <w:ilvl w:val="0"/>
                <w:numId w:val="17"/>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保持对语言表达的敏感度与审美力，追求声音艺术表现力</w:t>
            </w:r>
          </w:p>
          <w:p w14:paraId="629CE67E">
            <w:pPr>
              <w:pageBreakBefore w:val="0"/>
              <w:numPr>
                <w:ilvl w:val="0"/>
                <w:numId w:val="17"/>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具备高度责任心与耐心，确保配音作品质量与交付效率</w:t>
            </w:r>
          </w:p>
          <w:p w14:paraId="321BA021">
            <w:pPr>
              <w:pageBreakBefore w:val="0"/>
              <w:numPr>
                <w:ilvl w:val="0"/>
                <w:numId w:val="17"/>
              </w:numPr>
              <w:kinsoku/>
              <w:wordWrap/>
              <w:overflowPunct/>
              <w:topLinePunct w:val="0"/>
              <w:autoSpaceDE w:val="0"/>
              <w:autoSpaceDN w:val="0"/>
              <w:bidi w:val="0"/>
              <w:spacing w:line="360" w:lineRule="exact"/>
              <w:rPr>
                <w:rFonts w:ascii="宋体" w:hAnsi="宋体" w:cs="宋体"/>
                <w:bCs/>
                <w:color w:val="FF0000"/>
                <w:sz w:val="18"/>
                <w:szCs w:val="18"/>
              </w:rPr>
            </w:pPr>
            <w:r>
              <w:rPr>
                <w:rFonts w:hint="eastAsia" w:ascii="宋体" w:hAnsi="宋体" w:cs="宋体"/>
                <w:bCs/>
                <w:sz w:val="18"/>
                <w:szCs w:val="18"/>
              </w:rPr>
              <w:t>养成团队协作意识，能与导演、剪辑师等高效沟通</w:t>
            </w:r>
          </w:p>
          <w:p w14:paraId="242ECEFD">
            <w:pPr>
              <w:pageBreakBefore w:val="0"/>
              <w:numPr>
                <w:ilvl w:val="0"/>
                <w:numId w:val="17"/>
              </w:numPr>
              <w:kinsoku/>
              <w:wordWrap/>
              <w:overflowPunct/>
              <w:topLinePunct w:val="0"/>
              <w:autoSpaceDE w:val="0"/>
              <w:autoSpaceDN w:val="0"/>
              <w:bidi w:val="0"/>
              <w:spacing w:line="360" w:lineRule="exact"/>
              <w:rPr>
                <w:rFonts w:ascii="宋体" w:hAnsi="宋体" w:eastAsia="宋体" w:cs="宋体"/>
                <w:bCs/>
                <w:color w:val="FF0000"/>
                <w:kern w:val="2"/>
                <w:sz w:val="18"/>
                <w:szCs w:val="18"/>
                <w:lang w:val="en-US" w:eastAsia="zh-CN" w:bidi="ar-SA"/>
              </w:rPr>
            </w:pPr>
            <w:r>
              <w:rPr>
                <w:rFonts w:hint="eastAsia" w:ascii="宋体" w:hAnsi="宋体" w:cs="宋体"/>
                <w:bCs/>
                <w:sz w:val="18"/>
                <w:szCs w:val="18"/>
              </w:rPr>
              <w:t>树立终身学习观念，持续提升声音表现力与艺术修养</w:t>
            </w:r>
          </w:p>
        </w:tc>
        <w:tc>
          <w:tcPr>
            <w:tcW w:w="2950" w:type="dxa"/>
            <w:shd w:val="clear" w:color="auto" w:fill="auto"/>
            <w:vAlign w:val="top"/>
          </w:tcPr>
          <w:p w14:paraId="38280A77">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一、配音基础模块</w:t>
            </w:r>
          </w:p>
          <w:p w14:paraId="3EE95D64">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发声基础</w:t>
            </w:r>
          </w:p>
          <w:p w14:paraId="639D19CD">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普通话语音</w:t>
            </w:r>
          </w:p>
          <w:p w14:paraId="3C5CD51B">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语言表达基础</w:t>
            </w:r>
          </w:p>
          <w:p w14:paraId="749087E8">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二、配音技巧模块</w:t>
            </w:r>
          </w:p>
          <w:p w14:paraId="5FB09FD7">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角色声音塑造</w:t>
            </w:r>
          </w:p>
          <w:p w14:paraId="535D2D1C">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情感表达技巧</w:t>
            </w:r>
          </w:p>
          <w:p w14:paraId="4B2F9A31">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口型同步技巧</w:t>
            </w:r>
          </w:p>
          <w:p w14:paraId="7600B1C8">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三、音视频类型适配模块</w:t>
            </w:r>
          </w:p>
          <w:p w14:paraId="40D67D8D">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影视配音</w:t>
            </w:r>
          </w:p>
          <w:p w14:paraId="444CBF6B">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动画配音</w:t>
            </w:r>
          </w:p>
          <w:p w14:paraId="11AA5C65">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广告配音</w:t>
            </w:r>
          </w:p>
          <w:p w14:paraId="56F5BF23">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纪录片配音</w:t>
            </w:r>
          </w:p>
          <w:p w14:paraId="5F7AB672">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四、音频处理模块</w:t>
            </w:r>
          </w:p>
          <w:p w14:paraId="08A1CA39">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音频软件操作</w:t>
            </w:r>
          </w:p>
          <w:p w14:paraId="2C8E9239">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音频效果处理</w:t>
            </w:r>
          </w:p>
          <w:p w14:paraId="2EBBA913">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音频质量优化</w:t>
            </w:r>
          </w:p>
          <w:p w14:paraId="19DF7557">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五、配音流程模块</w:t>
            </w:r>
          </w:p>
          <w:p w14:paraId="60C547C0">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前期准备</w:t>
            </w:r>
          </w:p>
          <w:p w14:paraId="0A402A72">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配音录制</w:t>
            </w:r>
          </w:p>
          <w:p w14:paraId="0E4EA4E0">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后期调整</w:t>
            </w:r>
          </w:p>
          <w:p w14:paraId="44E05CE1">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六、团队协作模块</w:t>
            </w:r>
          </w:p>
          <w:p w14:paraId="2C0620FD">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与导演沟通</w:t>
            </w:r>
          </w:p>
          <w:p w14:paraId="018A7C76">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与音频团队协作</w:t>
            </w:r>
          </w:p>
          <w:p w14:paraId="32C8CE9C">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与视频团队协作</w:t>
            </w:r>
          </w:p>
          <w:p w14:paraId="15215A72">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七、自我提升模块</w:t>
            </w:r>
          </w:p>
          <w:p w14:paraId="0F1E4971">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作品分析与反思</w:t>
            </w:r>
          </w:p>
          <w:p w14:paraId="6279E698">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学习与借鉴</w:t>
            </w:r>
          </w:p>
          <w:p w14:paraId="04340CD7">
            <w:pPr>
              <w:pageBreakBefore w:val="0"/>
              <w:kinsoku/>
              <w:wordWrap/>
              <w:overflowPunct/>
              <w:topLinePunct w:val="0"/>
              <w:autoSpaceDE w:val="0"/>
              <w:autoSpaceDN w:val="0"/>
              <w:bidi w:val="0"/>
              <w:spacing w:line="360" w:lineRule="exact"/>
              <w:rPr>
                <w:rFonts w:ascii="宋体" w:hAnsi="宋体" w:eastAsia="宋体" w:cs="宋体"/>
                <w:color w:val="000000"/>
                <w:kern w:val="2"/>
                <w:sz w:val="18"/>
                <w:szCs w:val="24"/>
                <w:lang w:val="en-US" w:eastAsia="zh-CN" w:bidi="ar-SA"/>
              </w:rPr>
            </w:pPr>
            <w:r>
              <w:rPr>
                <w:rFonts w:hint="eastAsia" w:ascii="宋体" w:hAnsi="宋体" w:cs="宋体"/>
                <w:color w:val="000000"/>
                <w:sz w:val="18"/>
              </w:rPr>
              <w:t>持续创新与改进</w:t>
            </w:r>
          </w:p>
        </w:tc>
        <w:tc>
          <w:tcPr>
            <w:tcW w:w="2485" w:type="dxa"/>
            <w:shd w:val="clear" w:color="auto" w:fill="auto"/>
            <w:vAlign w:val="top"/>
          </w:tcPr>
          <w:p w14:paraId="762C95C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784F3C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5CB4EDB5">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333C054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（4）教师要求：掌握配音技术，实践经验丰富，责任心强。</w:t>
            </w:r>
          </w:p>
          <w:p w14:paraId="424D8F58">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（5）评价建议：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417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42865017">
            <w:pPr>
              <w:pageBreakBefore w:val="0"/>
              <w:kinsoku/>
              <w:wordWrap/>
              <w:overflowPunct/>
              <w:topLinePunct w:val="0"/>
              <w:bidi w:val="0"/>
              <w:spacing w:line="360" w:lineRule="exact"/>
              <w:jc w:val="center"/>
              <w:rPr>
                <w:rFonts w:hint="eastAsia" w:ascii="宋体" w:hAnsi="宋体" w:eastAsia="宋体" w:cs="宋体"/>
                <w:b/>
                <w:kern w:val="2"/>
                <w:sz w:val="18"/>
                <w:szCs w:val="18"/>
                <w:lang w:val="en-US" w:eastAsia="zh-CN" w:bidi="ar-SA"/>
              </w:rPr>
            </w:pPr>
            <w:r>
              <w:rPr>
                <w:rFonts w:hint="eastAsia" w:ascii="宋体" w:hAnsi="宋体" w:cs="宋体"/>
                <w:b/>
                <w:sz w:val="18"/>
                <w:szCs w:val="18"/>
                <w:lang w:val="en-US" w:eastAsia="zh-CN"/>
              </w:rPr>
              <w:t>公共关系</w:t>
            </w:r>
          </w:p>
        </w:tc>
        <w:tc>
          <w:tcPr>
            <w:tcW w:w="2633" w:type="dxa"/>
            <w:shd w:val="clear" w:color="auto" w:fill="auto"/>
            <w:vAlign w:val="top"/>
          </w:tcPr>
          <w:p w14:paraId="40397F8F">
            <w:pPr>
              <w:pageBreakBefore w:val="0"/>
              <w:kinsoku/>
              <w:wordWrap/>
              <w:overflowPunct/>
              <w:topLinePunct w:val="0"/>
              <w:bidi w:val="0"/>
              <w:spacing w:line="360" w:lineRule="exact"/>
              <w:jc w:val="left"/>
              <w:rPr>
                <w:rFonts w:hint="eastAsia" w:ascii="宋体" w:hAnsi="宋体" w:eastAsia="宋体" w:cs="宋体"/>
                <w:bCs/>
                <w:sz w:val="18"/>
                <w:szCs w:val="18"/>
                <w:lang w:eastAsia="zh-CN"/>
              </w:rPr>
            </w:pPr>
            <w:r>
              <w:rPr>
                <w:rFonts w:hint="eastAsia" w:ascii="宋体" w:hAnsi="宋体" w:cs="宋体"/>
                <w:bCs/>
                <w:sz w:val="18"/>
                <w:szCs w:val="18"/>
              </w:rPr>
              <w:t>知识目标</w:t>
            </w:r>
            <w:r>
              <w:rPr>
                <w:rFonts w:hint="eastAsia" w:ascii="宋体" w:hAnsi="宋体" w:cs="宋体"/>
                <w:bCs/>
                <w:sz w:val="18"/>
                <w:szCs w:val="18"/>
                <w:lang w:eastAsia="zh-CN"/>
              </w:rPr>
              <w:t>：</w:t>
            </w:r>
          </w:p>
          <w:p w14:paraId="4A5BD39F">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掌握公共关系的基本概念、核心理论及发展历程。</w:t>
            </w:r>
          </w:p>
          <w:p w14:paraId="50906168">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理解公共关系的基本原则。</w:t>
            </w:r>
          </w:p>
          <w:p w14:paraId="44FF038A">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 xml:space="preserve"> 熟悉公共关系的主要职能及常用工具。</w:t>
            </w:r>
          </w:p>
          <w:p w14:paraId="44B3716A">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了解不同组织的公共关系特点及行业规范。</w:t>
            </w:r>
          </w:p>
          <w:p w14:paraId="59836227">
            <w:pPr>
              <w:pageBreakBefore w:val="0"/>
              <w:kinsoku/>
              <w:wordWrap/>
              <w:overflowPunct/>
              <w:topLinePunct w:val="0"/>
              <w:bidi w:val="0"/>
              <w:spacing w:line="360" w:lineRule="exact"/>
              <w:jc w:val="left"/>
              <w:rPr>
                <w:rFonts w:hint="eastAsia" w:ascii="宋体" w:hAnsi="宋体" w:eastAsia="宋体" w:cs="宋体"/>
                <w:bCs/>
                <w:sz w:val="18"/>
                <w:szCs w:val="18"/>
                <w:lang w:eastAsia="zh-CN"/>
              </w:rPr>
            </w:pPr>
            <w:r>
              <w:rPr>
                <w:rFonts w:hint="eastAsia" w:ascii="宋体" w:hAnsi="宋体" w:cs="宋体"/>
                <w:bCs/>
                <w:sz w:val="18"/>
                <w:szCs w:val="18"/>
              </w:rPr>
              <w:t>素质目标</w:t>
            </w:r>
            <w:r>
              <w:rPr>
                <w:rFonts w:hint="eastAsia" w:ascii="宋体" w:hAnsi="宋体" w:cs="宋体"/>
                <w:bCs/>
                <w:sz w:val="18"/>
                <w:szCs w:val="18"/>
                <w:lang w:eastAsia="zh-CN"/>
              </w:rPr>
              <w:t>：</w:t>
            </w:r>
          </w:p>
          <w:p w14:paraId="33063FCB">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 xml:space="preserve"> </w:t>
            </w: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培养良好的沟通意识和合作精神，树立尊重他人、互利共赢的职业价值观。</w:t>
            </w:r>
          </w:p>
          <w:p w14:paraId="5D9EB4F7">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增强社会责任感和伦理意识，在公关活动中坚守诚信原则，避免虚假宣传。</w:t>
            </w:r>
          </w:p>
          <w:p w14:paraId="1140516D">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提升对公众需求和社会环境的敏感度，形成以公众为中心的思维模式。</w:t>
            </w:r>
          </w:p>
          <w:p w14:paraId="69AF09E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养成严谨的工作态度，具备应对复杂公关场景的心理韧性和抗压能力。</w:t>
            </w:r>
          </w:p>
          <w:p w14:paraId="49E24AF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能力目标</w:t>
            </w:r>
            <w:r>
              <w:rPr>
                <w:rFonts w:hint="eastAsia" w:ascii="宋体" w:hAnsi="宋体" w:cs="宋体"/>
                <w:bCs/>
                <w:sz w:val="18"/>
                <w:szCs w:val="18"/>
                <w:lang w:eastAsia="zh-CN"/>
              </w:rPr>
              <w:t>：</w:t>
            </w:r>
          </w:p>
          <w:p w14:paraId="23CCEF6B">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具备公共关系调研能力，能运用问卷、访谈等方法收集信息并进行数据分析，为公关决策提供依据。</w:t>
            </w:r>
          </w:p>
          <w:p w14:paraId="408E9DB5">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能够独立策划基础的公关活动，制定可行的实施方案。</w:t>
            </w:r>
          </w:p>
          <w:p w14:paraId="756B512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掌握有效的沟通技巧，能通过口头、书面、新媒体等渠道清晰传递信息，协调组织与公众的关系。</w:t>
            </w:r>
          </w:p>
          <w:p w14:paraId="5DB2CDB8">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具备危机公关处理能力，能快速识别危机信号，制定应对策略并实施，降低危机对组织形象的影响。</w:t>
            </w:r>
          </w:p>
          <w:p w14:paraId="041A56BF">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w:t>
            </w:r>
            <w:r>
              <w:rPr>
                <w:rFonts w:hint="eastAsia" w:ascii="宋体" w:hAnsi="宋体" w:cs="宋体"/>
                <w:bCs/>
                <w:sz w:val="18"/>
                <w:szCs w:val="18"/>
                <w:lang w:val="en-US" w:eastAsia="zh-CN"/>
              </w:rPr>
              <w:t>5</w:t>
            </w:r>
            <w:r>
              <w:rPr>
                <w:rFonts w:hint="eastAsia" w:ascii="宋体" w:hAnsi="宋体" w:cs="宋体"/>
                <w:bCs/>
                <w:sz w:val="18"/>
                <w:szCs w:val="18"/>
                <w:lang w:eastAsia="zh-CN"/>
              </w:rPr>
              <w:t>）</w:t>
            </w:r>
            <w:r>
              <w:rPr>
                <w:rFonts w:hint="eastAsia" w:ascii="宋体" w:hAnsi="宋体" w:cs="宋体"/>
                <w:bCs/>
                <w:sz w:val="18"/>
                <w:szCs w:val="18"/>
              </w:rPr>
              <w:t>学会运用公关工具进行形象塑造和传播，能撰写新闻稿、活动策划书等专业文案。</w:t>
            </w:r>
          </w:p>
        </w:tc>
        <w:tc>
          <w:tcPr>
            <w:tcW w:w="2950" w:type="dxa"/>
            <w:shd w:val="clear" w:color="auto" w:fill="auto"/>
            <w:vAlign w:val="top"/>
          </w:tcPr>
          <w:p w14:paraId="2D195D52">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模块</w:t>
            </w:r>
            <w:r>
              <w:rPr>
                <w:rFonts w:hint="eastAsia" w:ascii="宋体" w:hAnsi="宋体" w:eastAsia="宋体" w:cs="宋体"/>
                <w:bCs/>
                <w:sz w:val="18"/>
                <w:szCs w:val="18"/>
                <w:lang w:val="en-US" w:eastAsia="zh-CN"/>
              </w:rPr>
              <w:t>1. 公共关系基础理论</w:t>
            </w:r>
          </w:p>
          <w:p w14:paraId="5C875EFC">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内容：公共关系的定义、本质、特征及与相关学科（如市场营销、传播学）的区别与联系。</w:t>
            </w:r>
          </w:p>
          <w:p w14:paraId="0419D3E1">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模块</w:t>
            </w:r>
            <w:r>
              <w:rPr>
                <w:rFonts w:hint="eastAsia" w:ascii="宋体" w:hAnsi="宋体" w:eastAsia="宋体" w:cs="宋体"/>
                <w:bCs/>
                <w:sz w:val="18"/>
                <w:szCs w:val="18"/>
                <w:lang w:val="en-US" w:eastAsia="zh-CN"/>
              </w:rPr>
              <w:t>2. 公共关系主体与客体</w:t>
            </w:r>
          </w:p>
          <w:p w14:paraId="4E107051">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内容：公关活动的实施主体（组织内部公关部门、专业公关公司等）及其职责；公关客体（公众）的分类（如内部公众、外部公众、潜在公众等）及需求分析。</w:t>
            </w:r>
          </w:p>
          <w:p w14:paraId="520E6379">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模块</w:t>
            </w:r>
            <w:r>
              <w:rPr>
                <w:rFonts w:hint="eastAsia" w:ascii="宋体" w:hAnsi="宋体" w:eastAsia="宋体" w:cs="宋体"/>
                <w:bCs/>
                <w:sz w:val="18"/>
                <w:szCs w:val="18"/>
                <w:lang w:val="en-US" w:eastAsia="zh-CN"/>
              </w:rPr>
              <w:t>3. 公共关系传播与沟通</w:t>
            </w:r>
          </w:p>
          <w:p w14:paraId="125AC4EC">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内容：公关传播的基本原理（如传播渠道、信息编码与解码）；常用传播工具（新闻媒体、社交媒体、公关广告、活动传播等）。 </w:t>
            </w:r>
          </w:p>
          <w:p w14:paraId="7DCE4CDE">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模块4. 公共关系工作流程</w:t>
            </w:r>
          </w:p>
          <w:p w14:paraId="7630BD33">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内容：公关工作的“四步工作法”——调研（信息收集与分析）、策划（目标设定与方案制定）、实施（活动执行与过程管控）、评估（效果衡量与总结）。 </w:t>
            </w:r>
          </w:p>
          <w:p w14:paraId="0E690B32">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模块5. 专项公关实务</w:t>
            </w:r>
          </w:p>
          <w:p w14:paraId="6754B477">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内容：包括品牌公关（形象塑造与维护）、危机公关（风险预警与危机处理）、政府公关（政策沟通与公众参与）、国际公关（跨文化传播与协调）等。 </w:t>
            </w:r>
          </w:p>
          <w:p w14:paraId="545ECADA">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模块6. 公关伦理与法规</w:t>
            </w:r>
          </w:p>
          <w:p w14:paraId="697079C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lang w:val="en-US" w:eastAsia="zh-CN"/>
              </w:rPr>
              <w:t>内容：公关活动中的道德准则（真实性、诚信原则等）；相关法律法规（如广告法、知识产权法等）。</w:t>
            </w:r>
          </w:p>
        </w:tc>
        <w:tc>
          <w:tcPr>
            <w:tcW w:w="2485" w:type="dxa"/>
            <w:shd w:val="clear" w:color="auto" w:fill="auto"/>
            <w:vAlign w:val="top"/>
          </w:tcPr>
          <w:p w14:paraId="14C1145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EC0F1F6">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108A3C26">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268C3AC0">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150B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63C714E">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短剧拍摄</w:t>
            </w:r>
          </w:p>
          <w:p w14:paraId="1E6C38F2">
            <w:pPr>
              <w:pageBreakBefore w:val="0"/>
              <w:kinsoku/>
              <w:wordWrap/>
              <w:overflowPunct/>
              <w:topLinePunct w:val="0"/>
              <w:bidi w:val="0"/>
              <w:spacing w:line="360" w:lineRule="exact"/>
              <w:jc w:val="center"/>
              <w:rPr>
                <w:rFonts w:ascii="宋体" w:hAnsi="宋体" w:eastAsia="宋体" w:cs="宋体"/>
                <w:bCs/>
                <w:kern w:val="2"/>
                <w:sz w:val="18"/>
                <w:szCs w:val="18"/>
                <w:lang w:val="en-US" w:eastAsia="zh-CN" w:bidi="ar-SA"/>
              </w:rPr>
            </w:pPr>
            <w:r>
              <w:rPr>
                <w:rFonts w:hint="eastAsia" w:ascii="宋体" w:hAnsi="宋体" w:cs="宋体"/>
                <w:b/>
                <w:sz w:val="18"/>
                <w:szCs w:val="18"/>
              </w:rPr>
              <w:t>与制作</w:t>
            </w:r>
          </w:p>
        </w:tc>
        <w:tc>
          <w:tcPr>
            <w:tcW w:w="2633" w:type="dxa"/>
            <w:shd w:val="clear" w:color="auto" w:fill="auto"/>
            <w:vAlign w:val="top"/>
          </w:tcPr>
          <w:p w14:paraId="2229AA1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2940F8D5">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创意思维：培养创新思维，能够在有限的篇幅内创造出新颖有趣的内容。</w:t>
            </w:r>
          </w:p>
          <w:p w14:paraId="6BCE8D0C">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团队合作：微短剧的制作往往需要多人协作，因此需要具备良好的团队合作精神和沟通协调能力。</w:t>
            </w:r>
          </w:p>
          <w:p w14:paraId="6849AEFA">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时间管理：由于微短剧的制作周期较短，需要高效的时间管理能力来保证项目的按时完成。</w:t>
            </w:r>
          </w:p>
          <w:p w14:paraId="45CA92FC">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抗压能力：面对拍摄过程中的突发状况和紧迫的制作期限，需要有较强的应变能力和心理承受能力</w:t>
            </w:r>
          </w:p>
          <w:p w14:paraId="06C36D4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2581EB84">
            <w:pPr>
              <w:pageBreakBefore w:val="0"/>
              <w:numPr>
                <w:ilvl w:val="0"/>
                <w:numId w:val="1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剧本创作：了解故事构架、角色设定、情节发展等基本要素，能够编写简洁有力的微短剧剧本。</w:t>
            </w:r>
          </w:p>
          <w:p w14:paraId="76BBDBF6">
            <w:pPr>
              <w:pageBreakBefore w:val="0"/>
              <w:numPr>
                <w:ilvl w:val="0"/>
                <w:numId w:val="1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影视理论：熟悉基本的电影语言，如镜头运用、剪辑原理、色彩搭配等，以及它们如何影响观众的情感和理解。</w:t>
            </w:r>
          </w:p>
          <w:p w14:paraId="5A07EC7D">
            <w:pPr>
              <w:pageBreakBefore w:val="0"/>
              <w:numPr>
                <w:ilvl w:val="0"/>
                <w:numId w:val="1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市场趋势：了解当下流行的微短剧类型、风格和观众偏好，以便创作出更有市场吸引力的作品。</w:t>
            </w:r>
          </w:p>
          <w:p w14:paraId="4CF1E29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7C73851E">
            <w:pPr>
              <w:pageBreakBefore w:val="0"/>
              <w:numPr>
                <w:ilvl w:val="0"/>
                <w:numId w:val="2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摄影技术：掌握基本的摄影技巧，包括构图、光线运用、相机操作等，以拍摄出高质量的画面。</w:t>
            </w:r>
          </w:p>
          <w:p w14:paraId="21F05D5B">
            <w:pPr>
              <w:pageBreakBefore w:val="0"/>
              <w:numPr>
                <w:ilvl w:val="0"/>
                <w:numId w:val="2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剪辑技能：学习视频剪辑软件的使用，能够进行有效的剪辑、调色和特效添加，使作品更加流畅和吸引人。</w:t>
            </w:r>
          </w:p>
          <w:p w14:paraId="609F39B4">
            <w:pPr>
              <w:pageBreakBefore w:val="0"/>
              <w:numPr>
                <w:ilvl w:val="0"/>
                <w:numId w:val="2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音频处理：了解声音录制和编辑的基本知识，包括录音设备的使用、音效的添加和音乐的配合。</w:t>
            </w:r>
          </w:p>
          <w:p w14:paraId="2E130577">
            <w:pPr>
              <w:pageBreakBefore w:val="0"/>
              <w:numPr>
                <w:ilvl w:val="0"/>
                <w:numId w:val="20"/>
              </w:numPr>
              <w:kinsoku/>
              <w:wordWrap/>
              <w:overflowPunct/>
              <w:topLinePunct w:val="0"/>
              <w:bidi w:val="0"/>
              <w:spacing w:line="360" w:lineRule="exact"/>
              <w:jc w:val="left"/>
              <w:rPr>
                <w:rFonts w:ascii="宋体" w:hAnsi="宋体" w:eastAsia="宋体" w:cs="宋体"/>
                <w:bCs/>
                <w:kern w:val="2"/>
                <w:sz w:val="18"/>
                <w:szCs w:val="18"/>
                <w:lang w:val="en-US" w:eastAsia="zh-CN" w:bidi="ar-SA"/>
              </w:rPr>
            </w:pPr>
            <w:r>
              <w:rPr>
                <w:rFonts w:hint="eastAsia" w:ascii="宋体" w:hAnsi="宋体" w:cs="宋体"/>
                <w:bCs/>
                <w:sz w:val="18"/>
                <w:szCs w:val="18"/>
              </w:rPr>
              <w:t>表演指导：即使不亲自表演，也需要具备指导演员表演的能力，以确保角色的表现力符合剧情需要。</w:t>
            </w:r>
          </w:p>
        </w:tc>
        <w:tc>
          <w:tcPr>
            <w:tcW w:w="2950" w:type="dxa"/>
            <w:shd w:val="clear" w:color="auto" w:fill="auto"/>
            <w:vAlign w:val="top"/>
          </w:tcPr>
          <w:p w14:paraId="6B38C20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模块一：短剧市场分析：了解短剧的市场现状、发展趋势以及目标受众的喜好。</w:t>
            </w:r>
          </w:p>
          <w:p w14:paraId="2517448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模块二：剧本创作：学习如何选题、构建故事框架、设计情节高潮和结局，以及如何创作吸引观众的对话和场景。</w:t>
            </w:r>
          </w:p>
          <w:p w14:paraId="36A6358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模块三：角色设定：探讨如何塑造鲜明的角色形象，包括性格、背景和动机。</w:t>
            </w:r>
          </w:p>
          <w:p w14:paraId="1ABA288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模块四：拍摄准备：包括场地选择、道具准备、服装搭配、拍摄计划制定等。</w:t>
            </w:r>
          </w:p>
          <w:p w14:paraId="65D8471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模块五：拍摄技巧：学习如何利用镜头语言、光线、色彩等元素来表达故事和情感。</w:t>
            </w:r>
          </w:p>
          <w:p w14:paraId="241EA59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模块六：后期制作：涉及剪辑、调色、配乐、特效添加等，以及可能的字幕添加和声音处理。</w:t>
            </w:r>
          </w:p>
          <w:p w14:paraId="51B59F9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模块七：发布与推广：学习如何选择合适的平台发布作品，并通过各种手段提高作品的曝光率。</w:t>
            </w:r>
          </w:p>
          <w:p w14:paraId="7A2B649E">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模块八：观众互动：了解如何收集观众反馈，并据此改进作品。</w:t>
            </w:r>
          </w:p>
        </w:tc>
        <w:tc>
          <w:tcPr>
            <w:tcW w:w="2485" w:type="dxa"/>
            <w:shd w:val="clear" w:color="auto" w:fill="auto"/>
            <w:vAlign w:val="top"/>
          </w:tcPr>
          <w:p w14:paraId="313BC54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76DB965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0FC70D1D">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52F74D86">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61E5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F792A47">
            <w:pPr>
              <w:pageBreakBefore w:val="0"/>
              <w:kinsoku/>
              <w:wordWrap/>
              <w:overflowPunct/>
              <w:topLinePunct w:val="0"/>
              <w:bidi w:val="0"/>
              <w:spacing w:line="360" w:lineRule="exact"/>
              <w:jc w:val="center"/>
              <w:rPr>
                <w:rFonts w:ascii="宋体" w:hAnsi="宋体" w:eastAsia="宋体" w:cs="宋体"/>
                <w:b/>
                <w:kern w:val="2"/>
                <w:sz w:val="18"/>
                <w:szCs w:val="18"/>
                <w:lang w:val="en-US" w:eastAsia="zh-CN" w:bidi="ar-SA"/>
              </w:rPr>
            </w:pPr>
            <w:r>
              <w:rPr>
                <w:rFonts w:hint="eastAsia" w:ascii="宋体" w:hAnsi="宋体" w:cs="宋体"/>
                <w:b/>
                <w:sz w:val="18"/>
                <w:szCs w:val="18"/>
              </w:rPr>
              <w:t>短视频营销</w:t>
            </w:r>
          </w:p>
        </w:tc>
        <w:tc>
          <w:tcPr>
            <w:tcW w:w="2633" w:type="dxa"/>
            <w:shd w:val="clear" w:color="auto" w:fill="auto"/>
            <w:vAlign w:val="top"/>
          </w:tcPr>
          <w:p w14:paraId="08CE408C">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77F0A37A">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培养学生对抖音短视频营销行业的热情和积极态度。</w:t>
            </w:r>
          </w:p>
          <w:p w14:paraId="517288B9">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塑造学生的职业道德，确保在带货过程中遵循商业道德和法律法规。</w:t>
            </w:r>
          </w:p>
          <w:p w14:paraId="7655DF64">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提升学生的团队协作精神。</w:t>
            </w:r>
          </w:p>
          <w:p w14:paraId="1D1AB864">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增强学生的抗压能力和问题解决能力。</w:t>
            </w:r>
          </w:p>
          <w:p w14:paraId="6F25539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1742EE7F">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深入了解抖音平台的算法规则、流量分发机制以及各项政策。</w:t>
            </w:r>
          </w:p>
          <w:p w14:paraId="3596F14E">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掌握短视频内容创作的理论知识，了解如何打造具有吸引力和感染力的短视频内容。</w:t>
            </w:r>
          </w:p>
          <w:p w14:paraId="5AF9F22B">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熟悉直播带货的流程和环节。</w:t>
            </w:r>
          </w:p>
          <w:p w14:paraId="3E81C27E">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学习市场营销和消费者行为学的基础知识，理解市场定位、目标客户群体分析、消费者购买决策过程等，以便更精准地开展带货工作。</w:t>
            </w:r>
          </w:p>
          <w:p w14:paraId="6C2BF3FC">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0038583C">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能够独立完成抖音账号的定位、注册、基础设置以及日常运营管理，提升账号的活跃度和影响力。</w:t>
            </w:r>
          </w:p>
          <w:p w14:paraId="7CFFFC9D">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熟练运用拍摄设备和剪辑软件，根据不同的产品特点和目标受众，创作出高质量、高转化率的带货短视频，掌握视频拍摄、剪辑、特效添加、字幕制作等实际操作技能。</w:t>
            </w:r>
          </w:p>
          <w:p w14:paraId="4C317D2A">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具备直播带货的实战能力，能够担任主播或参与直播运营工作，有效提升直播间的人气和销售业绩。</w:t>
            </w:r>
          </w:p>
          <w:p w14:paraId="60510220">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color w:val="FF0000"/>
                <w:kern w:val="2"/>
                <w:sz w:val="18"/>
                <w:szCs w:val="18"/>
              </w:rPr>
            </w:pPr>
            <w:r>
              <w:rPr>
                <w:rFonts w:hint="eastAsia" w:ascii="宋体" w:hAnsi="宋体" w:cs="宋体"/>
                <w:bCs/>
                <w:kern w:val="2"/>
                <w:sz w:val="18"/>
                <w:szCs w:val="18"/>
              </w:rPr>
              <w:t>学会运用数据分析工具对短视频和直播带货的数据进行收集、整理、分析，根据数据反馈优化内容创作和带货策略，实现数据驱动的运营决策。</w:t>
            </w:r>
          </w:p>
          <w:p w14:paraId="2E74DAB9">
            <w:pPr>
              <w:pStyle w:val="11"/>
              <w:pageBreakBefore w:val="0"/>
              <w:numPr>
                <w:ilvl w:val="0"/>
                <w:numId w:val="23"/>
              </w:numPr>
              <w:kinsoku/>
              <w:wordWrap/>
              <w:overflowPunct/>
              <w:topLinePunct w:val="0"/>
              <w:bidi w:val="0"/>
              <w:spacing w:beforeAutospacing="0" w:afterAutospacing="0" w:line="360" w:lineRule="exact"/>
              <w:jc w:val="both"/>
              <w:rPr>
                <w:rFonts w:ascii="宋体" w:hAnsi="宋体" w:eastAsia="宋体" w:cs="宋体"/>
                <w:bCs/>
                <w:color w:val="FF0000"/>
                <w:kern w:val="2"/>
                <w:sz w:val="18"/>
                <w:szCs w:val="18"/>
                <w:lang w:val="en-US" w:eastAsia="zh-CN" w:bidi="ar-SA"/>
              </w:rPr>
            </w:pPr>
            <w:r>
              <w:rPr>
                <w:rFonts w:hint="eastAsia" w:ascii="宋体" w:hAnsi="宋体" w:cs="宋体"/>
                <w:bCs/>
                <w:kern w:val="2"/>
                <w:sz w:val="18"/>
                <w:szCs w:val="18"/>
              </w:rPr>
              <w:t>能够开展市场调研，分析竞争对手的带货策略，挖掘市场需求和潜在机会，制定个性化的抖音短视频营销方案，提升自身在市场中的竞争力。</w:t>
            </w:r>
          </w:p>
        </w:tc>
        <w:tc>
          <w:tcPr>
            <w:tcW w:w="2950" w:type="dxa"/>
            <w:shd w:val="clear" w:color="auto" w:fill="auto"/>
            <w:vAlign w:val="top"/>
          </w:tcPr>
          <w:p w14:paraId="4266F75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模块一：平台规则与运营基础</w:t>
            </w:r>
          </w:p>
          <w:p w14:paraId="7C36B53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掌握主流短视频平台（抖音、快手等）的带货规则、流量推荐机制、账号权重算法，熟悉商品上架流程、佣金结算规则及广告投放限制，了解账号定位、人设打造和粉丝运营方法。</w:t>
            </w:r>
          </w:p>
          <w:p w14:paraId="30A7461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模块二：内容创作与拍摄剪辑</w:t>
            </w:r>
          </w:p>
          <w:p w14:paraId="15EF4B5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学习短视频脚本撰写技巧，包括痛点挖掘、卖点植入、剧情设计；掌握拍摄设备使用、灯光布置和运镜方法；熟练运用剪辑软件（剪映、Premiere）完成视频剪辑、字幕添加、特效制作及节奏把控。</w:t>
            </w:r>
          </w:p>
          <w:p w14:paraId="4F3EB53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模块三：流量推广与转化策略</w:t>
            </w:r>
          </w:p>
          <w:p w14:paraId="6FF6CA70">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了解短视频引流技巧，如投流工具（DOU+）使用、热门话题借势；掌握直播间引流、商品组合策略、促销活动设计；学会数据分析，通过播放量、转化率等指标优化内容和投放策略，提升带货ROI。</w:t>
            </w:r>
          </w:p>
        </w:tc>
        <w:tc>
          <w:tcPr>
            <w:tcW w:w="2485" w:type="dxa"/>
            <w:shd w:val="clear" w:color="auto" w:fill="auto"/>
            <w:vAlign w:val="top"/>
          </w:tcPr>
          <w:p w14:paraId="667ACFF3">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01CAA380">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06FF1EB6">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1D149B7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（4）教师要求：精通策划理论，熟悉直播行业，实践经验丰富，责任心强。</w:t>
            </w:r>
          </w:p>
          <w:p w14:paraId="5A263EF7">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（5）评价建议：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bl>
    <w:p w14:paraId="00A0A3E0">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17"/>
        <w:gridCol w:w="2933"/>
        <w:gridCol w:w="2485"/>
      </w:tblGrid>
      <w:tr w14:paraId="4366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51" w:type="dxa"/>
            <w:vAlign w:val="center"/>
          </w:tcPr>
          <w:p w14:paraId="14F753A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17" w:type="dxa"/>
            <w:vAlign w:val="center"/>
          </w:tcPr>
          <w:p w14:paraId="5FFDD17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933" w:type="dxa"/>
            <w:vAlign w:val="center"/>
          </w:tcPr>
          <w:p w14:paraId="29159662">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85" w:type="dxa"/>
            <w:vAlign w:val="center"/>
          </w:tcPr>
          <w:p w14:paraId="50FC23AB">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25F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51" w:type="dxa"/>
            <w:vAlign w:val="center"/>
          </w:tcPr>
          <w:p w14:paraId="23234F07">
            <w:pPr>
              <w:pageBreakBefore w:val="0"/>
              <w:kinsoku/>
              <w:wordWrap/>
              <w:overflowPunct/>
              <w:topLinePunct w:val="0"/>
              <w:bidi w:val="0"/>
              <w:spacing w:line="360" w:lineRule="exact"/>
              <w:jc w:val="center"/>
              <w:rPr>
                <w:rFonts w:ascii="宋体" w:hAnsi="宋体" w:cs="宋体"/>
                <w:sz w:val="18"/>
                <w:szCs w:val="18"/>
              </w:rPr>
            </w:pPr>
            <w:bookmarkStart w:id="23" w:name="_Toc16644"/>
            <w:r>
              <w:rPr>
                <w:rFonts w:hint="eastAsia" w:ascii="宋体" w:hAnsi="宋体" w:cs="宋体"/>
                <w:b/>
                <w:bCs/>
                <w:sz w:val="18"/>
                <w:szCs w:val="18"/>
              </w:rPr>
              <w:t>岗位实习</w:t>
            </w:r>
          </w:p>
        </w:tc>
        <w:tc>
          <w:tcPr>
            <w:tcW w:w="2617" w:type="dxa"/>
            <w:shd w:val="clear" w:color="auto" w:fill="auto"/>
          </w:tcPr>
          <w:p w14:paraId="22F03EC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5CDF396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深入理解网络直播行业的运作模式、市场特点和发展趋势。</w:t>
            </w:r>
          </w:p>
          <w:p w14:paraId="35D23A1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掌握网络直播平台的管理和运营策略，包括用户增长、内容策划、品牌建设等。</w:t>
            </w:r>
          </w:p>
          <w:p w14:paraId="530EBC5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熟悉直播内容创作、编辑和发布的流程，了解不同类型直播内容的制作要点。</w:t>
            </w:r>
          </w:p>
          <w:p w14:paraId="6243C53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了解网络直播相关的法律法规，包括版权、隐私保护、广告法等，确保直播内容的合法合规。</w:t>
            </w:r>
          </w:p>
          <w:p w14:paraId="044AEFD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6A39954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能够熟练操作直播软件和硬件设备，进行高质量的直播内容制作和传播。</w:t>
            </w:r>
          </w:p>
          <w:p w14:paraId="53FB238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具备良好的直播互动能力，能够有效地与观众沟通交流，提升直播氛围。</w:t>
            </w:r>
          </w:p>
          <w:p w14:paraId="0976220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能够使用数据分析工具，对直播效果进行评估，根据数据反馈调整直播策略。</w:t>
            </w:r>
          </w:p>
          <w:p w14:paraId="21BE180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掌握网络直播危机管理能力，能够妥善处理突发事件和负面舆论。</w:t>
            </w:r>
          </w:p>
          <w:p w14:paraId="03DDE2C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14546FC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培养强烈的责任心和职业道德，诚实守信，尊重知识产权，遵守行业规范。</w:t>
            </w:r>
          </w:p>
          <w:p w14:paraId="5BC87DC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提高团队合作精神和沟通协调能力，能够与团队成员有效合作，共同推动项目进展。</w:t>
            </w:r>
          </w:p>
          <w:p w14:paraId="5C49308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增强创新意识和学习能力，适应快速变化的网络环境，不断更新知识和技能。</w:t>
            </w:r>
          </w:p>
          <w:p w14:paraId="48B1026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锻炼抗压能力和应变能力，面对直播中的不确定因素能够保持冷静，快速做出决策。</w:t>
            </w:r>
          </w:p>
        </w:tc>
        <w:tc>
          <w:tcPr>
            <w:tcW w:w="2933" w:type="dxa"/>
            <w:shd w:val="clear" w:color="auto" w:fill="auto"/>
          </w:tcPr>
          <w:p w14:paraId="2462F5F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模块一：网络直播行业概览：介绍网络直播的历史背景、行业现状、发展趋势和未来前景，让学生对整个行业有一个宏观的认识。</w:t>
            </w:r>
          </w:p>
          <w:p w14:paraId="1B7B159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模块二：直播平台操作实务：教授如何在不同的直播平台上进行账号注册、直播间设置、直播推流、互动功能使用等操作技能。</w:t>
            </w:r>
          </w:p>
          <w:p w14:paraId="2ED0273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模块三：直播内容制作与策划：讲解直播节目的内容策划流程，包括主题确定、节目结构设计、内容脚本编写等，并指导学生参与实际内容的制作。</w:t>
            </w:r>
          </w:p>
          <w:p w14:paraId="5326F78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模块四：直播技术支持与维护：学习直播过程中可能遇到的技术问题及其解决方案，包括网络稳定性保障、音视频同步、编码器设置等。</w:t>
            </w:r>
          </w:p>
          <w:p w14:paraId="3B62D33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模块五：直播营销与推广：介绍如何利用社交媒体、搜索引擎优化（SEO）、付费广告等手段进行直播内容的推广和营销。</w:t>
            </w:r>
          </w:p>
          <w:p w14:paraId="29747A4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模块六：直播互动与观众管理：培养学生与观众互动的能力，包括实时回应评论、处理观众问题、引导话题等，以及如何维护良好的直播氛围。</w:t>
            </w:r>
          </w:p>
          <w:p w14:paraId="6B71CFB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模块七：直播数据分析与优化：学习如何使用直播后台数据分析工具，对直播的观看数据、互动数据等进行分析，并根据数据结果调整直播策略。</w:t>
            </w:r>
          </w:p>
          <w:p w14:paraId="53DD5A5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模块八：直播法规与伦理：强调在直播过程中需要遵守的法律法规和道德规范，包括版权保护、内容审核标准、广告法等。</w:t>
            </w:r>
          </w:p>
          <w:p w14:paraId="07D7FD6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模块九：直播案例分析：通过分析成功和失败的直播案例，让学生了解直播市场的成功要素和潜在风险。</w:t>
            </w:r>
          </w:p>
          <w:p w14:paraId="2587A94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模块十：实习反馈与总结：对学生的实习表现进行定期的反馈和评价，帮助学生认识到自身的不足，并提出改进意见。同时，鼓励学生进行自我反思和总结，提炼实习经验。</w:t>
            </w:r>
          </w:p>
        </w:tc>
        <w:tc>
          <w:tcPr>
            <w:tcW w:w="2485" w:type="dxa"/>
            <w:shd w:val="clear" w:color="auto" w:fill="auto"/>
          </w:tcPr>
          <w:p w14:paraId="430C117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带教老师应具有执业资格、中级及以上专业技术职称、5年以上从事本专业工作经历，具有扎实的专业知识、较强的专业实践能力和良好的带教意识；能按照实习计划讲授专业理论知识、训练专业技能、指导临床实践，检查督促学生完成各项实习任务。</w:t>
            </w:r>
          </w:p>
          <w:p w14:paraId="28A4ECA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要求：理论与实践相结合；积极参与和主动学习；遵守纪律和职业道德；注重安全和健康；强调安全意识的重要性，要求学生在实习过程中注意人身安全和设备安全，遵守操作规程，避免事故发生。同时，也要注意保持良好的身体状态和心理健康。</w:t>
            </w:r>
          </w:p>
          <w:p w14:paraId="6DC5A73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学生跟岗实习考核成绩由托育机构考核成绩和学校考核成绩组成，考核结果填写在《岗位实习鉴定表》中。</w:t>
            </w:r>
          </w:p>
        </w:tc>
      </w:tr>
      <w:tr w14:paraId="053F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51" w:type="dxa"/>
            <w:vAlign w:val="center"/>
          </w:tcPr>
          <w:p w14:paraId="4B61230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b/>
                <w:bCs/>
                <w:sz w:val="18"/>
                <w:szCs w:val="18"/>
              </w:rPr>
              <w:t>毕业设计</w:t>
            </w:r>
            <w:r>
              <w:rPr>
                <w:rFonts w:hint="eastAsia" w:ascii="宋体" w:hAnsi="宋体" w:cs="宋体"/>
                <w:b/>
                <w:bCs/>
                <w:sz w:val="18"/>
                <w:szCs w:val="18"/>
                <w:lang w:val="en-US" w:eastAsia="zh-CN"/>
              </w:rPr>
              <w:t>与毕业教育</w:t>
            </w:r>
          </w:p>
        </w:tc>
        <w:tc>
          <w:tcPr>
            <w:tcW w:w="2617" w:type="dxa"/>
            <w:shd w:val="clear" w:color="auto" w:fill="auto"/>
          </w:tcPr>
          <w:p w14:paraId="1E0FA76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67D9EF6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直播技术原理：理解直播流媒体传输的基本原理，包括编码、解码、推流、拉流等技术。</w:t>
            </w:r>
          </w:p>
          <w:p w14:paraId="74244ED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平台运营策略：掌握不同直播平台的运营模式，了解用户增长知识和流量变现机制。</w:t>
            </w:r>
          </w:p>
          <w:p w14:paraId="2AD01F9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内容创作与管理：熟悉内容创作的流程，包括选题、策划、制作、审核等环节。</w:t>
            </w:r>
          </w:p>
          <w:p w14:paraId="7D5F436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法律法规与伦理：了解网络直播相关的法律法规，如版权法、网络安全法等，以及行业伦理规范。</w:t>
            </w:r>
          </w:p>
          <w:p w14:paraId="03EB745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67E1138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直播技术操作：能够熟练操作直播软件和硬件设备，进行直播活动的设置和管理。</w:t>
            </w:r>
          </w:p>
          <w:p w14:paraId="65AD3C5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内容创作能力：具备独立策划和制作直播内容的能力，包括视频剪辑、特效添加等。</w:t>
            </w:r>
          </w:p>
          <w:p w14:paraId="3E21F7F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数据分析与应用：能够运用数据分析工具，对直播数据进行收集、分析和解读，以优化运营策略。</w:t>
            </w:r>
          </w:p>
          <w:p w14:paraId="1714EF5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危机应对与管理：学会处理直播过程中的突发事件，制定应急预案，保障直播活动的顺利进行。</w:t>
            </w:r>
          </w:p>
          <w:p w14:paraId="3B91241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2AF1E2A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创新思维：培养创新意识，能够在内容创作和运营策略上提出新颖的想法。</w:t>
            </w:r>
          </w:p>
          <w:p w14:paraId="0F37629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团队合作：提高团队协作能力，能够在团队中发挥自己的作用，共同完成复杂的直播项目。</w:t>
            </w:r>
          </w:p>
          <w:p w14:paraId="3D98D70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沟通协调：加强沟通技巧，能够有效地与团队成员、观众以及其他利益相关者进行沟通。</w:t>
            </w:r>
          </w:p>
          <w:p w14:paraId="1B82D87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职业道德：树立正确的职业价值观，遵守行业规范，保持诚信和责任感。</w:t>
            </w:r>
          </w:p>
        </w:tc>
        <w:tc>
          <w:tcPr>
            <w:tcW w:w="2933" w:type="dxa"/>
            <w:shd w:val="clear" w:color="auto" w:fill="auto"/>
          </w:tcPr>
          <w:p w14:paraId="1BF9CA5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模块一：案例分析：</w:t>
            </w:r>
          </w:p>
          <w:p w14:paraId="385A1D8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分析成功的网络直播案例，理解其运营策略和技巧</w:t>
            </w:r>
          </w:p>
          <w:p w14:paraId="2435FBA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探讨失败的案例，总结教训</w:t>
            </w:r>
          </w:p>
          <w:p w14:paraId="396187E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模块二：项目制作：</w:t>
            </w:r>
          </w:p>
          <w:p w14:paraId="3C8C67F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设计并实施一个网络直播项目，包括内容规划、技术准备、直播执行和后期分析</w:t>
            </w:r>
          </w:p>
          <w:p w14:paraId="5C33D5C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模块三：毕业设计（论文）：</w:t>
            </w:r>
          </w:p>
          <w:p w14:paraId="419E2C3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撰写关于网络直播与运营的毕业论文，可以是理论研究、案例分析或者项目报告</w:t>
            </w:r>
          </w:p>
        </w:tc>
        <w:tc>
          <w:tcPr>
            <w:tcW w:w="2485" w:type="dxa"/>
            <w:shd w:val="clear" w:color="auto" w:fill="auto"/>
          </w:tcPr>
          <w:p w14:paraId="650B8BC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新模块化教学模式，打破课程教学的传统模式，探索“行动导向”教学、项目式教学、情景式教学、工作过程导向教学等新教法，不断提升教学质量效果；采用线上线下混合式教学模式，利用精品在线课程资源，课前-课中-课后提升学生学习效果；及时将最新研发成果融入教学，推动信息技术与教育教学融合创新；融入1+X证书职业技能培训，达到育训结合、课证融通教学目标。</w:t>
            </w:r>
          </w:p>
          <w:p w14:paraId="7844E1A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理论与实践相结合：教学内容应结合网络直播行业的实际情况，将理论知识与实践操作相结合，使学生能够在实际操作中加深对理论知识的理解。</w:t>
            </w:r>
          </w:p>
          <w:p w14:paraId="39A42D0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注重技能培养：教学过程中要重视学生直播技能的培养，包括直播技术操作、内容制作、互动沟通等方面的技能，使学生掌握实际操作的能力。</w:t>
            </w:r>
          </w:p>
          <w:p w14:paraId="410A8AF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强化实战演练：通过模拟真实的直播环境，让学生进行多次实战演练，提高学生的应变能力和解决问题的能力。</w:t>
            </w:r>
          </w:p>
          <w:p w14:paraId="3E72262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关注行业动态：教师应关注网络直播行业的最新动态和技术发展，及时将新知识、新技术融入教学内容中，保持教学内容的时效性。</w:t>
            </w:r>
          </w:p>
          <w:p w14:paraId="521BC35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培养创新意识：鼓励学生进行创新实践，尝试不同的直播形式和内容，培养学生的创新思维和创新能力。</w:t>
            </w:r>
          </w:p>
          <w:p w14:paraId="14ED719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加强职业道德教育：在教学过程中加强职业道德教育，培养学生的职业素养和责任感，使学生能够遵守行业规范，树立正确的价值观。</w:t>
            </w:r>
          </w:p>
          <w:p w14:paraId="455964E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个性化教学：针对不同学生的特点和需求，采用个性化的教学方法和手段，激发学生的学习兴趣和积极性。</w:t>
            </w:r>
          </w:p>
          <w:p w14:paraId="71AFF3E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持续跟踪评估：建立持续跟踪评估机制，定期对学生的学习进度和成果进行评估，及时发现问题并给予指导和帮助</w:t>
            </w:r>
          </w:p>
        </w:tc>
      </w:tr>
    </w:tbl>
    <w:p w14:paraId="6E23E2DE">
      <w:pPr>
        <w:rPr>
          <w:rFonts w:ascii="Times New Roman" w:hAnsi="Times New Roman"/>
          <w:kern w:val="2"/>
          <w:sz w:val="24"/>
          <w:szCs w:val="24"/>
        </w:rPr>
      </w:pPr>
      <w:r>
        <w:rPr>
          <w:rFonts w:ascii="Times New Roman" w:hAnsi="Times New Roman"/>
          <w:kern w:val="2"/>
          <w:sz w:val="24"/>
          <w:szCs w:val="24"/>
        </w:rPr>
        <w:br w:type="page"/>
      </w:r>
    </w:p>
    <w:p w14:paraId="11711565">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3"/>
    </w:p>
    <w:p w14:paraId="68B5D59F">
      <w:pPr>
        <w:pageBreakBefore w:val="0"/>
        <w:kinsoku/>
        <w:wordWrap/>
        <w:overflowPunct/>
        <w:topLinePunct w:val="0"/>
        <w:bidi w:val="0"/>
        <w:spacing w:line="360" w:lineRule="exact"/>
        <w:ind w:firstLine="422" w:firstLineChars="200"/>
        <w:rPr>
          <w:rFonts w:ascii="宋体" w:hAnsi="宋体" w:cs="宋体"/>
          <w:b/>
          <w:bCs/>
          <w:szCs w:val="21"/>
        </w:rPr>
      </w:pPr>
      <w:bookmarkStart w:id="24" w:name="_Toc3332"/>
      <w:bookmarkStart w:id="25" w:name="_Toc18647"/>
      <w:r>
        <w:rPr>
          <w:rFonts w:hint="eastAsia" w:ascii="宋体" w:hAnsi="宋体" w:cs="宋体"/>
          <w:b/>
          <w:bCs/>
          <w:szCs w:val="21"/>
        </w:rPr>
        <w:t>（一）教学周数分学期分配表</w:t>
      </w:r>
      <w:bookmarkEnd w:id="24"/>
      <w:bookmarkEnd w:id="25"/>
    </w:p>
    <w:p w14:paraId="1DC30273">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6566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0" w:type="dxa"/>
            <w:tcBorders>
              <w:tl2br w:val="single" w:color="auto" w:sz="4" w:space="0"/>
            </w:tcBorders>
            <w:shd w:val="clear" w:color="auto" w:fill="F2F2F2"/>
            <w:vAlign w:val="center"/>
          </w:tcPr>
          <w:p w14:paraId="6F33A925">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 xml:space="preserve">    分类</w:t>
            </w:r>
          </w:p>
          <w:p w14:paraId="636354DD">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学期</w:t>
            </w:r>
          </w:p>
        </w:tc>
        <w:tc>
          <w:tcPr>
            <w:tcW w:w="1210" w:type="dxa"/>
            <w:shd w:val="clear" w:color="auto" w:fill="F2F2F2"/>
            <w:vAlign w:val="center"/>
          </w:tcPr>
          <w:p w14:paraId="2EADEAF0">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理实一体教学</w:t>
            </w:r>
          </w:p>
        </w:tc>
        <w:tc>
          <w:tcPr>
            <w:tcW w:w="1168" w:type="dxa"/>
            <w:shd w:val="clear" w:color="auto" w:fill="F2F2F2"/>
            <w:vAlign w:val="center"/>
          </w:tcPr>
          <w:p w14:paraId="2738E6D0">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综合实践教学</w:t>
            </w:r>
          </w:p>
        </w:tc>
        <w:tc>
          <w:tcPr>
            <w:tcW w:w="1086" w:type="dxa"/>
            <w:shd w:val="clear" w:color="auto" w:fill="F2F2F2"/>
            <w:vAlign w:val="center"/>
          </w:tcPr>
          <w:p w14:paraId="16E62A3F">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入学教育与军训</w:t>
            </w:r>
          </w:p>
        </w:tc>
        <w:tc>
          <w:tcPr>
            <w:tcW w:w="1155" w:type="dxa"/>
            <w:shd w:val="clear" w:color="auto" w:fill="F2F2F2"/>
            <w:vAlign w:val="center"/>
          </w:tcPr>
          <w:p w14:paraId="72DA829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岗位实习</w:t>
            </w:r>
          </w:p>
        </w:tc>
        <w:tc>
          <w:tcPr>
            <w:tcW w:w="1412" w:type="dxa"/>
            <w:shd w:val="clear" w:color="auto" w:fill="F2F2F2"/>
            <w:vAlign w:val="center"/>
          </w:tcPr>
          <w:p w14:paraId="33D38192">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毕业设计与毕业教育</w:t>
            </w:r>
          </w:p>
        </w:tc>
        <w:tc>
          <w:tcPr>
            <w:tcW w:w="696" w:type="dxa"/>
            <w:shd w:val="clear" w:color="auto" w:fill="F2F2F2"/>
            <w:vAlign w:val="center"/>
          </w:tcPr>
          <w:p w14:paraId="6E348517">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考试</w:t>
            </w:r>
          </w:p>
        </w:tc>
        <w:tc>
          <w:tcPr>
            <w:tcW w:w="496" w:type="dxa"/>
            <w:shd w:val="clear" w:color="auto" w:fill="F2F2F2"/>
            <w:vAlign w:val="center"/>
          </w:tcPr>
          <w:p w14:paraId="43A948F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机动</w:t>
            </w:r>
          </w:p>
        </w:tc>
        <w:tc>
          <w:tcPr>
            <w:tcW w:w="569" w:type="dxa"/>
            <w:shd w:val="clear" w:color="auto" w:fill="F2F2F2"/>
            <w:vAlign w:val="center"/>
          </w:tcPr>
          <w:p w14:paraId="643AF75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合计</w:t>
            </w:r>
          </w:p>
        </w:tc>
      </w:tr>
      <w:tr w14:paraId="2C91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06FAD85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0" w:type="dxa"/>
            <w:vAlign w:val="center"/>
          </w:tcPr>
          <w:p w14:paraId="3FA760D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1168" w:type="dxa"/>
            <w:vAlign w:val="center"/>
          </w:tcPr>
          <w:p w14:paraId="1AC4FCE5">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33E6683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68690B47">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30A36935">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7DF8B8D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52E9793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569" w:type="dxa"/>
            <w:vAlign w:val="center"/>
          </w:tcPr>
          <w:p w14:paraId="08960741">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DA4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1CD555C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0" w:type="dxa"/>
            <w:vAlign w:val="center"/>
          </w:tcPr>
          <w:p w14:paraId="6B3E2C3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093EAA76">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23BBA409">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7BDF1934">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3F06E30D">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0DA2012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4E1A1AC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15D2EA4C">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8F1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314B30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0" w:type="dxa"/>
            <w:vAlign w:val="center"/>
          </w:tcPr>
          <w:p w14:paraId="6AA3DED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7328E773">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447B2624">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5F1854C5">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407D591B">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48555CA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2C77FA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33339FCB">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0E4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0406767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0" w:type="dxa"/>
            <w:vAlign w:val="center"/>
          </w:tcPr>
          <w:p w14:paraId="65C9230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7AEADE7A">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7206D9DF">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4D7B0A78">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450C1FBF">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7302A9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77364D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6375E72E">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FB4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4611D8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0" w:type="dxa"/>
            <w:vAlign w:val="center"/>
          </w:tcPr>
          <w:p w14:paraId="5C918459">
            <w:pPr>
              <w:pStyle w:val="7"/>
              <w:pageBreakBefore w:val="0"/>
              <w:kinsoku/>
              <w:wordWrap/>
              <w:overflowPunct/>
              <w:topLinePunct w:val="0"/>
              <w:bidi w:val="0"/>
              <w:spacing w:after="0" w:line="360" w:lineRule="exact"/>
              <w:jc w:val="center"/>
              <w:rPr>
                <w:rFonts w:ascii="宋体" w:hAnsi="宋体" w:cs="宋体"/>
                <w:sz w:val="18"/>
                <w:szCs w:val="18"/>
              </w:rPr>
            </w:pPr>
          </w:p>
        </w:tc>
        <w:tc>
          <w:tcPr>
            <w:tcW w:w="1168" w:type="dxa"/>
            <w:vAlign w:val="center"/>
          </w:tcPr>
          <w:p w14:paraId="6CE059EB">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7A333A87">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0A401D6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412" w:type="dxa"/>
            <w:vAlign w:val="center"/>
          </w:tcPr>
          <w:p w14:paraId="2F88002A">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4C61D4E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7077FD8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1787A545">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950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44F3062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0" w:type="dxa"/>
            <w:vAlign w:val="center"/>
          </w:tcPr>
          <w:p w14:paraId="1BB4B8C1">
            <w:pPr>
              <w:pStyle w:val="7"/>
              <w:pageBreakBefore w:val="0"/>
              <w:kinsoku/>
              <w:wordWrap/>
              <w:overflowPunct/>
              <w:topLinePunct w:val="0"/>
              <w:bidi w:val="0"/>
              <w:spacing w:after="0" w:line="360" w:lineRule="exact"/>
              <w:jc w:val="center"/>
              <w:rPr>
                <w:rFonts w:ascii="宋体" w:hAnsi="宋体" w:cs="宋体"/>
                <w:sz w:val="18"/>
                <w:szCs w:val="18"/>
              </w:rPr>
            </w:pPr>
          </w:p>
        </w:tc>
        <w:tc>
          <w:tcPr>
            <w:tcW w:w="1168" w:type="dxa"/>
            <w:vAlign w:val="center"/>
          </w:tcPr>
          <w:p w14:paraId="02194399">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690A3AFB">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531F462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1412" w:type="dxa"/>
            <w:vAlign w:val="center"/>
          </w:tcPr>
          <w:p w14:paraId="2E68F59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6" w:type="dxa"/>
            <w:vAlign w:val="center"/>
          </w:tcPr>
          <w:p w14:paraId="75E682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D2B407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6043C55A">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A29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Align w:val="bottom"/>
          </w:tcPr>
          <w:p w14:paraId="7437A8F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1210" w:type="dxa"/>
            <w:vAlign w:val="center"/>
          </w:tcPr>
          <w:p w14:paraId="3549D7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1168" w:type="dxa"/>
            <w:vAlign w:val="center"/>
          </w:tcPr>
          <w:p w14:paraId="21ACE4BE">
            <w:pPr>
              <w:pStyle w:val="7"/>
              <w:pageBreakBefore w:val="0"/>
              <w:kinsoku/>
              <w:wordWrap/>
              <w:overflowPunct/>
              <w:topLinePunct w:val="0"/>
              <w:bidi w:val="0"/>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1086" w:type="dxa"/>
            <w:vAlign w:val="center"/>
          </w:tcPr>
          <w:p w14:paraId="18E0E5D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334BB59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1412" w:type="dxa"/>
            <w:vAlign w:val="center"/>
          </w:tcPr>
          <w:p w14:paraId="222F48F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6" w:type="dxa"/>
            <w:vAlign w:val="center"/>
          </w:tcPr>
          <w:p w14:paraId="344051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96" w:type="dxa"/>
            <w:vAlign w:val="center"/>
          </w:tcPr>
          <w:p w14:paraId="0629508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569" w:type="dxa"/>
            <w:vAlign w:val="center"/>
          </w:tcPr>
          <w:p w14:paraId="2A1F3918">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0AAC0532">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6" w:name="_Toc9607"/>
      <w:bookmarkStart w:id="27" w:name="_Toc10922"/>
      <w:r>
        <w:rPr>
          <w:rFonts w:hint="eastAsia"/>
          <w:sz w:val="21"/>
          <w:szCs w:val="21"/>
        </w:rPr>
        <w:t>（二）教学历程表</w:t>
      </w:r>
      <w:bookmarkEnd w:id="26"/>
      <w:bookmarkEnd w:id="27"/>
    </w:p>
    <w:tbl>
      <w:tblPr>
        <w:tblStyle w:val="1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C55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3F15654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2DECD178">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年</w:t>
            </w:r>
          </w:p>
        </w:tc>
        <w:tc>
          <w:tcPr>
            <w:tcW w:w="486" w:type="dxa"/>
            <w:vMerge w:val="restart"/>
            <w:vAlign w:val="center"/>
          </w:tcPr>
          <w:p w14:paraId="22DBC29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3084F1C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期</w:t>
            </w:r>
          </w:p>
        </w:tc>
        <w:tc>
          <w:tcPr>
            <w:tcW w:w="8077" w:type="dxa"/>
            <w:gridSpan w:val="20"/>
            <w:vAlign w:val="center"/>
          </w:tcPr>
          <w:p w14:paraId="1AC26D1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周次</w:t>
            </w:r>
          </w:p>
        </w:tc>
      </w:tr>
      <w:tr w14:paraId="4765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46CF7244">
            <w:pPr>
              <w:pStyle w:val="7"/>
              <w:pageBreakBefore w:val="0"/>
              <w:kinsoku/>
              <w:wordWrap/>
              <w:overflowPunct/>
              <w:topLinePunct w:val="0"/>
              <w:bidi w:val="0"/>
              <w:spacing w:after="0" w:line="360" w:lineRule="exact"/>
              <w:jc w:val="center"/>
              <w:rPr>
                <w:rFonts w:ascii="宋体" w:hAnsi="宋体" w:cs="宋体"/>
                <w:b/>
                <w:bCs/>
                <w:sz w:val="21"/>
                <w:szCs w:val="21"/>
              </w:rPr>
            </w:pPr>
          </w:p>
        </w:tc>
        <w:tc>
          <w:tcPr>
            <w:tcW w:w="486" w:type="dxa"/>
            <w:vMerge w:val="continue"/>
            <w:vAlign w:val="center"/>
          </w:tcPr>
          <w:p w14:paraId="1A5264B2">
            <w:pPr>
              <w:pStyle w:val="7"/>
              <w:pageBreakBefore w:val="0"/>
              <w:kinsoku/>
              <w:wordWrap/>
              <w:overflowPunct/>
              <w:topLinePunct w:val="0"/>
              <w:bidi w:val="0"/>
              <w:spacing w:after="0" w:line="360" w:lineRule="exact"/>
              <w:jc w:val="center"/>
              <w:rPr>
                <w:rFonts w:ascii="宋体" w:hAnsi="宋体" w:cs="宋体"/>
                <w:b/>
                <w:bCs/>
                <w:sz w:val="21"/>
                <w:szCs w:val="21"/>
              </w:rPr>
            </w:pPr>
          </w:p>
        </w:tc>
        <w:tc>
          <w:tcPr>
            <w:tcW w:w="406" w:type="dxa"/>
            <w:vAlign w:val="center"/>
          </w:tcPr>
          <w:p w14:paraId="3992921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w:t>
            </w:r>
          </w:p>
        </w:tc>
        <w:tc>
          <w:tcPr>
            <w:tcW w:w="383" w:type="dxa"/>
            <w:vAlign w:val="center"/>
          </w:tcPr>
          <w:p w14:paraId="3DB3ABBC">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w:t>
            </w:r>
          </w:p>
        </w:tc>
        <w:tc>
          <w:tcPr>
            <w:tcW w:w="406" w:type="dxa"/>
            <w:vAlign w:val="center"/>
          </w:tcPr>
          <w:p w14:paraId="7C667E4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3</w:t>
            </w:r>
          </w:p>
        </w:tc>
        <w:tc>
          <w:tcPr>
            <w:tcW w:w="374" w:type="dxa"/>
            <w:vAlign w:val="center"/>
          </w:tcPr>
          <w:p w14:paraId="22F799A1">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4</w:t>
            </w:r>
          </w:p>
        </w:tc>
        <w:tc>
          <w:tcPr>
            <w:tcW w:w="397" w:type="dxa"/>
            <w:vAlign w:val="center"/>
          </w:tcPr>
          <w:p w14:paraId="70D601B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5</w:t>
            </w:r>
          </w:p>
        </w:tc>
        <w:tc>
          <w:tcPr>
            <w:tcW w:w="397" w:type="dxa"/>
            <w:vAlign w:val="center"/>
          </w:tcPr>
          <w:p w14:paraId="0AB90FEE">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6</w:t>
            </w:r>
          </w:p>
        </w:tc>
        <w:tc>
          <w:tcPr>
            <w:tcW w:w="383" w:type="dxa"/>
            <w:vAlign w:val="center"/>
          </w:tcPr>
          <w:p w14:paraId="6112903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7</w:t>
            </w:r>
          </w:p>
        </w:tc>
        <w:tc>
          <w:tcPr>
            <w:tcW w:w="383" w:type="dxa"/>
            <w:vAlign w:val="center"/>
          </w:tcPr>
          <w:p w14:paraId="684B46D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8</w:t>
            </w:r>
          </w:p>
        </w:tc>
        <w:tc>
          <w:tcPr>
            <w:tcW w:w="383" w:type="dxa"/>
            <w:vAlign w:val="center"/>
          </w:tcPr>
          <w:p w14:paraId="5BA503F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9</w:t>
            </w:r>
          </w:p>
        </w:tc>
        <w:tc>
          <w:tcPr>
            <w:tcW w:w="383" w:type="dxa"/>
            <w:vAlign w:val="center"/>
          </w:tcPr>
          <w:p w14:paraId="552D2D35">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10</w:t>
            </w:r>
          </w:p>
        </w:tc>
        <w:tc>
          <w:tcPr>
            <w:tcW w:w="397" w:type="dxa"/>
            <w:vAlign w:val="center"/>
          </w:tcPr>
          <w:p w14:paraId="6F3B5C5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11</w:t>
            </w:r>
          </w:p>
        </w:tc>
        <w:tc>
          <w:tcPr>
            <w:tcW w:w="390" w:type="dxa"/>
            <w:vAlign w:val="center"/>
          </w:tcPr>
          <w:p w14:paraId="5B19938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12</w:t>
            </w:r>
          </w:p>
        </w:tc>
        <w:tc>
          <w:tcPr>
            <w:tcW w:w="397" w:type="dxa"/>
            <w:vAlign w:val="center"/>
          </w:tcPr>
          <w:p w14:paraId="5B1B821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13</w:t>
            </w:r>
          </w:p>
        </w:tc>
        <w:tc>
          <w:tcPr>
            <w:tcW w:w="397" w:type="dxa"/>
            <w:vAlign w:val="center"/>
          </w:tcPr>
          <w:p w14:paraId="63F4BC0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14</w:t>
            </w:r>
          </w:p>
        </w:tc>
        <w:tc>
          <w:tcPr>
            <w:tcW w:w="397" w:type="dxa"/>
            <w:vAlign w:val="center"/>
          </w:tcPr>
          <w:p w14:paraId="2EB6FA65">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15</w:t>
            </w:r>
          </w:p>
        </w:tc>
        <w:tc>
          <w:tcPr>
            <w:tcW w:w="383" w:type="dxa"/>
            <w:vAlign w:val="center"/>
          </w:tcPr>
          <w:p w14:paraId="7211832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16</w:t>
            </w:r>
          </w:p>
        </w:tc>
        <w:tc>
          <w:tcPr>
            <w:tcW w:w="397" w:type="dxa"/>
            <w:vAlign w:val="center"/>
          </w:tcPr>
          <w:p w14:paraId="5EAF174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17</w:t>
            </w:r>
          </w:p>
        </w:tc>
        <w:tc>
          <w:tcPr>
            <w:tcW w:w="383" w:type="dxa"/>
            <w:vAlign w:val="center"/>
          </w:tcPr>
          <w:p w14:paraId="1F002F5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18</w:t>
            </w:r>
          </w:p>
        </w:tc>
        <w:tc>
          <w:tcPr>
            <w:tcW w:w="389" w:type="dxa"/>
            <w:vAlign w:val="center"/>
          </w:tcPr>
          <w:p w14:paraId="5E901A61">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19</w:t>
            </w:r>
          </w:p>
        </w:tc>
        <w:tc>
          <w:tcPr>
            <w:tcW w:w="652" w:type="dxa"/>
            <w:vAlign w:val="center"/>
          </w:tcPr>
          <w:p w14:paraId="6802221F">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20</w:t>
            </w:r>
          </w:p>
        </w:tc>
      </w:tr>
      <w:tr w14:paraId="68B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31881A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486" w:type="dxa"/>
            <w:vAlign w:val="center"/>
          </w:tcPr>
          <w:p w14:paraId="06796B4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06" w:type="dxa"/>
            <w:vAlign w:val="center"/>
          </w:tcPr>
          <w:p w14:paraId="1BAD550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84CD5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267E72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135C43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C9F92F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F9535A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3647F2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F01CD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F4459C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7ECEDC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FD21D2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C8621C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B5E10F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85BC1E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D288D7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96BB1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697C54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B50649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3213EF2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48E444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BDC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13CA3ACA">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4681C94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406" w:type="dxa"/>
            <w:vAlign w:val="center"/>
          </w:tcPr>
          <w:p w14:paraId="247DC89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604EAF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A674CB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93EDA7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E8CC8C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C8DFEA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7E304E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E56B3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15288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EC39F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F3BFBF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7F40388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EF80F2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C0BDE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6DA354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B510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5F6613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02F72B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2C1297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0EA643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D61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362F768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486" w:type="dxa"/>
            <w:vAlign w:val="center"/>
          </w:tcPr>
          <w:p w14:paraId="2A3976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406" w:type="dxa"/>
            <w:vAlign w:val="center"/>
          </w:tcPr>
          <w:p w14:paraId="427C53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76048A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19DD49D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34496B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F0ECA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504467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A537A3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7E44B9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2B26BE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D768D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7FB439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F82806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6951A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D73D0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BEC94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DA833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287D87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5950F7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8C575B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421231B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B11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1761866">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50EE598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406" w:type="dxa"/>
            <w:vAlign w:val="center"/>
          </w:tcPr>
          <w:p w14:paraId="29BF0AE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50C84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044B1EB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3B54188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8B9E3A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E112E4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2BB0C0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0D60D8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55434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DE31A2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7BF5A3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7AC81EC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26683F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CF3D0C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3CC275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16B299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6076A2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B3744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F42D50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592BD1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D5B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2B4690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486" w:type="dxa"/>
            <w:vAlign w:val="center"/>
          </w:tcPr>
          <w:p w14:paraId="22B066C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406" w:type="dxa"/>
            <w:vAlign w:val="center"/>
          </w:tcPr>
          <w:p w14:paraId="320451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49FE82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62AE70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10DBD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A0ED55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DDD754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AE4D6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CB478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F6EF1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BF13C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B47311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AC315F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03231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673A5F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C0281A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FC90B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6B8AFE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E624D9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DF8597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9B2184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4F2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5546AF13">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790F810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06" w:type="dxa"/>
            <w:vAlign w:val="center"/>
          </w:tcPr>
          <w:p w14:paraId="666F6C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5C945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4D13C1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6063BCB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B60EC6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CF27BE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8914D9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C6DFC3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C5CEC5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680DA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E08329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68EFE9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3CEA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FB720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BD0C6B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BC356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7B6120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D8E22B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0DBA6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0E5FF2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0402EC37">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23D2E5D3">
      <w:pPr>
        <w:pageBreakBefore w:val="0"/>
        <w:kinsoku/>
        <w:wordWrap/>
        <w:overflowPunct/>
        <w:topLinePunct w:val="0"/>
        <w:bidi w:val="0"/>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608CF2FF">
      <w:pPr>
        <w:rPr>
          <w:rFonts w:hint="eastAsia" w:ascii="宋体" w:hAnsi="宋体" w:cs="宋体"/>
          <w:szCs w:val="21"/>
        </w:rPr>
      </w:pPr>
      <w:r>
        <w:rPr>
          <w:rFonts w:hint="eastAsia" w:ascii="宋体" w:hAnsi="宋体" w:cs="宋体"/>
          <w:szCs w:val="21"/>
        </w:rPr>
        <w:br w:type="page"/>
      </w:r>
    </w:p>
    <w:p w14:paraId="32138117">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0BDDB7BA">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338"/>
        <w:gridCol w:w="412"/>
        <w:gridCol w:w="918"/>
        <w:gridCol w:w="1604"/>
        <w:gridCol w:w="417"/>
        <w:gridCol w:w="627"/>
        <w:gridCol w:w="627"/>
        <w:gridCol w:w="593"/>
        <w:gridCol w:w="511"/>
        <w:gridCol w:w="510"/>
        <w:gridCol w:w="525"/>
        <w:gridCol w:w="546"/>
        <w:gridCol w:w="512"/>
        <w:gridCol w:w="569"/>
        <w:gridCol w:w="547"/>
        <w:gridCol w:w="441"/>
        <w:gridCol w:w="523"/>
      </w:tblGrid>
      <w:tr w14:paraId="09AE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0" w:type="dxa"/>
            <w:gridSpan w:val="2"/>
            <w:vMerge w:val="restart"/>
            <w:vAlign w:val="center"/>
          </w:tcPr>
          <w:p w14:paraId="48C49FC1">
            <w:pPr>
              <w:pageBreakBefore w:val="0"/>
              <w:widowControl/>
              <w:kinsoku/>
              <w:wordWrap/>
              <w:overflowPunct/>
              <w:topLinePunct w:val="0"/>
              <w:bidi w:val="0"/>
              <w:spacing w:line="3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课程类别</w:t>
            </w:r>
          </w:p>
          <w:p w14:paraId="3759CF6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rPr>
              <w:t>课程性质</w:t>
            </w:r>
          </w:p>
        </w:tc>
        <w:tc>
          <w:tcPr>
            <w:tcW w:w="412" w:type="dxa"/>
            <w:vMerge w:val="restart"/>
            <w:vAlign w:val="center"/>
          </w:tcPr>
          <w:p w14:paraId="6EB627B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918" w:type="dxa"/>
            <w:vMerge w:val="restart"/>
            <w:vAlign w:val="center"/>
          </w:tcPr>
          <w:p w14:paraId="2C2097D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课程代码</w:t>
            </w:r>
          </w:p>
        </w:tc>
        <w:tc>
          <w:tcPr>
            <w:tcW w:w="1604" w:type="dxa"/>
            <w:vMerge w:val="restart"/>
            <w:vAlign w:val="center"/>
          </w:tcPr>
          <w:p w14:paraId="1D4B1C0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课程名称</w:t>
            </w:r>
          </w:p>
        </w:tc>
        <w:tc>
          <w:tcPr>
            <w:tcW w:w="417" w:type="dxa"/>
            <w:vMerge w:val="restart"/>
            <w:vAlign w:val="center"/>
          </w:tcPr>
          <w:p w14:paraId="33C69887">
            <w:pPr>
              <w:pageBreakBefore w:val="0"/>
              <w:widowControl/>
              <w:kinsoku/>
              <w:wordWrap/>
              <w:overflowPunct/>
              <w:topLinePunct w:val="0"/>
              <w:bidi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课程类型</w:t>
            </w:r>
          </w:p>
        </w:tc>
        <w:tc>
          <w:tcPr>
            <w:tcW w:w="627" w:type="dxa"/>
            <w:vMerge w:val="restart"/>
            <w:vAlign w:val="center"/>
          </w:tcPr>
          <w:p w14:paraId="74202333">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p w14:paraId="123419A3">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总学时</w:t>
            </w:r>
          </w:p>
        </w:tc>
        <w:tc>
          <w:tcPr>
            <w:tcW w:w="627" w:type="dxa"/>
            <w:vMerge w:val="restart"/>
            <w:vAlign w:val="center"/>
          </w:tcPr>
          <w:p w14:paraId="2BD77BF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理论学时</w:t>
            </w:r>
          </w:p>
        </w:tc>
        <w:tc>
          <w:tcPr>
            <w:tcW w:w="593" w:type="dxa"/>
            <w:vMerge w:val="restart"/>
            <w:vAlign w:val="center"/>
          </w:tcPr>
          <w:p w14:paraId="4AD04ED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实践学时</w:t>
            </w:r>
          </w:p>
        </w:tc>
        <w:tc>
          <w:tcPr>
            <w:tcW w:w="511" w:type="dxa"/>
            <w:vMerge w:val="restart"/>
            <w:vAlign w:val="center"/>
          </w:tcPr>
          <w:p w14:paraId="7774E16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总学分</w:t>
            </w:r>
          </w:p>
          <w:p w14:paraId="10E04CA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3209" w:type="dxa"/>
            <w:gridSpan w:val="6"/>
            <w:vAlign w:val="center"/>
          </w:tcPr>
          <w:p w14:paraId="29F5051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按学年、学期及学期学时分配</w:t>
            </w:r>
          </w:p>
        </w:tc>
        <w:tc>
          <w:tcPr>
            <w:tcW w:w="441" w:type="dxa"/>
            <w:vMerge w:val="restart"/>
            <w:vAlign w:val="center"/>
          </w:tcPr>
          <w:p w14:paraId="2415DBD8">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考核方式</w:t>
            </w:r>
          </w:p>
        </w:tc>
        <w:tc>
          <w:tcPr>
            <w:tcW w:w="523" w:type="dxa"/>
            <w:vMerge w:val="restart"/>
            <w:vAlign w:val="center"/>
          </w:tcPr>
          <w:p w14:paraId="4B76BC8A">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14:paraId="4AF9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0" w:type="dxa"/>
            <w:gridSpan w:val="2"/>
            <w:vMerge w:val="continue"/>
            <w:vAlign w:val="center"/>
          </w:tcPr>
          <w:p w14:paraId="4FC9FB98">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2" w:type="dxa"/>
            <w:vMerge w:val="continue"/>
            <w:vAlign w:val="center"/>
          </w:tcPr>
          <w:p w14:paraId="16DBD6C6">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18" w:type="dxa"/>
            <w:vMerge w:val="continue"/>
            <w:vAlign w:val="center"/>
          </w:tcPr>
          <w:p w14:paraId="5D13080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1604" w:type="dxa"/>
            <w:vMerge w:val="continue"/>
            <w:vAlign w:val="center"/>
          </w:tcPr>
          <w:p w14:paraId="52CF0E49">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7" w:type="dxa"/>
            <w:vMerge w:val="continue"/>
            <w:vAlign w:val="center"/>
          </w:tcPr>
          <w:p w14:paraId="3B5EF48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4879C94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2641241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93" w:type="dxa"/>
            <w:vMerge w:val="continue"/>
            <w:vAlign w:val="center"/>
          </w:tcPr>
          <w:p w14:paraId="4923442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11" w:type="dxa"/>
            <w:vMerge w:val="continue"/>
            <w:vAlign w:val="center"/>
          </w:tcPr>
          <w:p w14:paraId="658DB26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1035" w:type="dxa"/>
            <w:gridSpan w:val="2"/>
            <w:vAlign w:val="center"/>
          </w:tcPr>
          <w:p w14:paraId="219D6D0A">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第一学年</w:t>
            </w:r>
          </w:p>
        </w:tc>
        <w:tc>
          <w:tcPr>
            <w:tcW w:w="1058" w:type="dxa"/>
            <w:gridSpan w:val="2"/>
            <w:vAlign w:val="center"/>
          </w:tcPr>
          <w:p w14:paraId="4AE5C04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第二学年</w:t>
            </w:r>
          </w:p>
        </w:tc>
        <w:tc>
          <w:tcPr>
            <w:tcW w:w="1116" w:type="dxa"/>
            <w:gridSpan w:val="2"/>
            <w:vAlign w:val="center"/>
          </w:tcPr>
          <w:p w14:paraId="263D2AB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第三学年</w:t>
            </w:r>
          </w:p>
        </w:tc>
        <w:tc>
          <w:tcPr>
            <w:tcW w:w="441" w:type="dxa"/>
            <w:vMerge w:val="continue"/>
            <w:vAlign w:val="center"/>
          </w:tcPr>
          <w:p w14:paraId="6F033362">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23" w:type="dxa"/>
            <w:vMerge w:val="continue"/>
            <w:vAlign w:val="center"/>
          </w:tcPr>
          <w:p w14:paraId="5A0FE0D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2997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gridSpan w:val="2"/>
            <w:vMerge w:val="continue"/>
            <w:vAlign w:val="center"/>
          </w:tcPr>
          <w:p w14:paraId="6BF21E47">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2" w:type="dxa"/>
            <w:vMerge w:val="continue"/>
            <w:vAlign w:val="center"/>
          </w:tcPr>
          <w:p w14:paraId="5C22B46E">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18" w:type="dxa"/>
            <w:vMerge w:val="continue"/>
            <w:vAlign w:val="center"/>
          </w:tcPr>
          <w:p w14:paraId="471C3AD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1604" w:type="dxa"/>
            <w:vMerge w:val="continue"/>
            <w:vAlign w:val="center"/>
          </w:tcPr>
          <w:p w14:paraId="303CBD7E">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7" w:type="dxa"/>
            <w:vMerge w:val="continue"/>
            <w:vAlign w:val="center"/>
          </w:tcPr>
          <w:p w14:paraId="23B29B93">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548A243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19A84E1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93" w:type="dxa"/>
            <w:vMerge w:val="continue"/>
            <w:vAlign w:val="center"/>
          </w:tcPr>
          <w:p w14:paraId="02F8384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11" w:type="dxa"/>
            <w:vMerge w:val="continue"/>
            <w:vAlign w:val="center"/>
          </w:tcPr>
          <w:p w14:paraId="312FD2E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10" w:type="dxa"/>
            <w:vAlign w:val="center"/>
          </w:tcPr>
          <w:p w14:paraId="2CEE482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第一学期</w:t>
            </w:r>
          </w:p>
        </w:tc>
        <w:tc>
          <w:tcPr>
            <w:tcW w:w="525" w:type="dxa"/>
            <w:vAlign w:val="center"/>
          </w:tcPr>
          <w:p w14:paraId="6CDFA41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第二学期</w:t>
            </w:r>
          </w:p>
        </w:tc>
        <w:tc>
          <w:tcPr>
            <w:tcW w:w="546" w:type="dxa"/>
            <w:vAlign w:val="center"/>
          </w:tcPr>
          <w:p w14:paraId="34A0612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第三学期</w:t>
            </w:r>
          </w:p>
        </w:tc>
        <w:tc>
          <w:tcPr>
            <w:tcW w:w="512" w:type="dxa"/>
            <w:vAlign w:val="center"/>
          </w:tcPr>
          <w:p w14:paraId="7EFFC0C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第四学期</w:t>
            </w:r>
          </w:p>
        </w:tc>
        <w:tc>
          <w:tcPr>
            <w:tcW w:w="569" w:type="dxa"/>
            <w:vAlign w:val="center"/>
          </w:tcPr>
          <w:p w14:paraId="2D7977A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第五学期</w:t>
            </w:r>
          </w:p>
        </w:tc>
        <w:tc>
          <w:tcPr>
            <w:tcW w:w="547" w:type="dxa"/>
            <w:vAlign w:val="center"/>
          </w:tcPr>
          <w:p w14:paraId="174AA4B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第六学期</w:t>
            </w:r>
          </w:p>
        </w:tc>
        <w:tc>
          <w:tcPr>
            <w:tcW w:w="441" w:type="dxa"/>
            <w:vMerge w:val="continue"/>
            <w:vAlign w:val="center"/>
          </w:tcPr>
          <w:p w14:paraId="1E9C1F7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23" w:type="dxa"/>
            <w:vMerge w:val="continue"/>
            <w:vAlign w:val="center"/>
          </w:tcPr>
          <w:p w14:paraId="6766C49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0B1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restart"/>
            <w:vAlign w:val="center"/>
          </w:tcPr>
          <w:p w14:paraId="6D8028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338" w:type="dxa"/>
            <w:vMerge w:val="restart"/>
            <w:vAlign w:val="center"/>
          </w:tcPr>
          <w:p w14:paraId="1C8FB6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412" w:type="dxa"/>
            <w:vAlign w:val="center"/>
          </w:tcPr>
          <w:p w14:paraId="2FB877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27CF6A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604" w:type="dxa"/>
            <w:vAlign w:val="center"/>
          </w:tcPr>
          <w:p w14:paraId="7DD2B2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417" w:type="dxa"/>
            <w:vAlign w:val="center"/>
          </w:tcPr>
          <w:p w14:paraId="33CE1C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27" w:type="dxa"/>
            <w:vAlign w:val="center"/>
          </w:tcPr>
          <w:p w14:paraId="46FE29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627" w:type="dxa"/>
            <w:vAlign w:val="center"/>
          </w:tcPr>
          <w:p w14:paraId="33CFB7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vAlign w:val="center"/>
          </w:tcPr>
          <w:p w14:paraId="41519E9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11" w:type="dxa"/>
            <w:vAlign w:val="center"/>
          </w:tcPr>
          <w:p w14:paraId="63B0D4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10" w:type="dxa"/>
            <w:vAlign w:val="center"/>
          </w:tcPr>
          <w:p w14:paraId="5AA961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25" w:type="dxa"/>
            <w:vAlign w:val="center"/>
          </w:tcPr>
          <w:p w14:paraId="6FD129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2E81E8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341D67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508C1F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2A83E9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1168A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3" w:type="dxa"/>
            <w:vAlign w:val="center"/>
          </w:tcPr>
          <w:p w14:paraId="4101D0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9E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935DD3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1D109F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5A1AE6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shd w:val="clear" w:color="auto" w:fill="auto"/>
            <w:vAlign w:val="center"/>
          </w:tcPr>
          <w:p w14:paraId="32E9D1D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604" w:type="dxa"/>
            <w:shd w:val="clear" w:color="auto" w:fill="auto"/>
            <w:vAlign w:val="center"/>
          </w:tcPr>
          <w:p w14:paraId="786F86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17" w:type="dxa"/>
            <w:shd w:val="clear" w:color="auto" w:fill="auto"/>
            <w:vAlign w:val="center"/>
          </w:tcPr>
          <w:p w14:paraId="65B5D5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D3FD4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627" w:type="dxa"/>
            <w:shd w:val="clear" w:color="auto" w:fill="auto"/>
            <w:vAlign w:val="center"/>
          </w:tcPr>
          <w:p w14:paraId="686D99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93" w:type="dxa"/>
            <w:shd w:val="clear" w:color="auto" w:fill="auto"/>
            <w:vAlign w:val="center"/>
          </w:tcPr>
          <w:p w14:paraId="782067A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11" w:type="dxa"/>
            <w:shd w:val="clear" w:color="auto" w:fill="auto"/>
            <w:vAlign w:val="center"/>
          </w:tcPr>
          <w:p w14:paraId="03EA70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59F609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25" w:type="dxa"/>
            <w:vAlign w:val="center"/>
          </w:tcPr>
          <w:p w14:paraId="0D58EA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20F587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36411F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2555560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038B76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04AEE0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523" w:type="dxa"/>
            <w:vAlign w:val="center"/>
          </w:tcPr>
          <w:p w14:paraId="3C64F2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D39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4AE7BE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56BACC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7B0B0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18" w:type="dxa"/>
            <w:shd w:val="clear" w:color="auto" w:fill="auto"/>
            <w:vAlign w:val="center"/>
          </w:tcPr>
          <w:p w14:paraId="646FE1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604" w:type="dxa"/>
            <w:shd w:val="clear" w:color="auto" w:fill="auto"/>
            <w:vAlign w:val="center"/>
          </w:tcPr>
          <w:p w14:paraId="3175DB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17" w:type="dxa"/>
            <w:shd w:val="clear" w:color="auto" w:fill="auto"/>
            <w:vAlign w:val="center"/>
          </w:tcPr>
          <w:p w14:paraId="5574DE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556B0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27" w:type="dxa"/>
            <w:shd w:val="clear" w:color="auto" w:fill="auto"/>
            <w:vAlign w:val="center"/>
          </w:tcPr>
          <w:p w14:paraId="1F0D89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0F3E33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1" w:type="dxa"/>
            <w:shd w:val="clear" w:color="auto" w:fill="auto"/>
            <w:vAlign w:val="center"/>
          </w:tcPr>
          <w:p w14:paraId="48D81A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10" w:type="dxa"/>
            <w:shd w:val="clear" w:color="auto" w:fill="auto"/>
            <w:vAlign w:val="center"/>
          </w:tcPr>
          <w:p w14:paraId="6528F7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25" w:type="dxa"/>
            <w:shd w:val="clear" w:color="auto" w:fill="auto"/>
            <w:vAlign w:val="center"/>
          </w:tcPr>
          <w:p w14:paraId="411033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3BE3DDF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5444D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2FB06FF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35D08C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33A59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23" w:type="dxa"/>
            <w:vAlign w:val="center"/>
          </w:tcPr>
          <w:p w14:paraId="088C59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EC9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 w:type="dxa"/>
            <w:vMerge w:val="continue"/>
            <w:vAlign w:val="center"/>
          </w:tcPr>
          <w:p w14:paraId="100C15E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3FBC94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52B24B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18" w:type="dxa"/>
            <w:shd w:val="clear" w:color="auto" w:fill="auto"/>
            <w:vAlign w:val="center"/>
          </w:tcPr>
          <w:p w14:paraId="6D7B8A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604" w:type="dxa"/>
            <w:shd w:val="clear" w:color="auto" w:fill="auto"/>
            <w:vAlign w:val="center"/>
          </w:tcPr>
          <w:p w14:paraId="077EEC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17" w:type="dxa"/>
            <w:shd w:val="clear" w:color="auto" w:fill="auto"/>
            <w:vAlign w:val="center"/>
          </w:tcPr>
          <w:p w14:paraId="490EF4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57595C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27" w:type="dxa"/>
            <w:shd w:val="clear" w:color="auto" w:fill="auto"/>
            <w:vAlign w:val="center"/>
          </w:tcPr>
          <w:p w14:paraId="20A9CE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93" w:type="dxa"/>
            <w:shd w:val="clear" w:color="auto" w:fill="auto"/>
            <w:vAlign w:val="center"/>
          </w:tcPr>
          <w:p w14:paraId="2F91E2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11" w:type="dxa"/>
            <w:shd w:val="clear" w:color="auto" w:fill="auto"/>
            <w:vAlign w:val="center"/>
          </w:tcPr>
          <w:p w14:paraId="001C37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4F89CF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212E735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6" w:type="dxa"/>
            <w:shd w:val="clear" w:color="auto" w:fill="auto"/>
            <w:vAlign w:val="center"/>
          </w:tcPr>
          <w:p w14:paraId="0DC05D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A81A40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710DA0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0D98F98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88E4F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23" w:type="dxa"/>
            <w:vAlign w:val="center"/>
          </w:tcPr>
          <w:p w14:paraId="1B9262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C79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2A947E8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C16C54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40D292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18" w:type="dxa"/>
            <w:shd w:val="clear" w:color="auto" w:fill="auto"/>
            <w:vAlign w:val="center"/>
          </w:tcPr>
          <w:p w14:paraId="73F00D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1604" w:type="dxa"/>
            <w:shd w:val="clear" w:color="auto" w:fill="auto"/>
            <w:vAlign w:val="center"/>
          </w:tcPr>
          <w:p w14:paraId="2DD1E6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17" w:type="dxa"/>
            <w:shd w:val="clear" w:color="auto" w:fill="auto"/>
            <w:vAlign w:val="center"/>
          </w:tcPr>
          <w:p w14:paraId="6DA6BA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57DCF4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27" w:type="dxa"/>
            <w:shd w:val="clear" w:color="auto" w:fill="auto"/>
            <w:vAlign w:val="center"/>
          </w:tcPr>
          <w:p w14:paraId="26CD37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56B7C8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1" w:type="dxa"/>
            <w:shd w:val="clear" w:color="auto" w:fill="auto"/>
            <w:vAlign w:val="center"/>
          </w:tcPr>
          <w:p w14:paraId="3686B5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10" w:type="dxa"/>
            <w:shd w:val="clear" w:color="auto" w:fill="auto"/>
            <w:vAlign w:val="center"/>
          </w:tcPr>
          <w:p w14:paraId="76D938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2B9D9BC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6D60D1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12" w:type="dxa"/>
            <w:shd w:val="clear" w:color="auto" w:fill="auto"/>
            <w:vAlign w:val="center"/>
          </w:tcPr>
          <w:p w14:paraId="1B78F6A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131AA93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51B5B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38E04E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23" w:type="dxa"/>
            <w:vAlign w:val="center"/>
          </w:tcPr>
          <w:p w14:paraId="1C0C3A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A6E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52" w:type="dxa"/>
            <w:vMerge w:val="continue"/>
            <w:vAlign w:val="center"/>
          </w:tcPr>
          <w:p w14:paraId="3337294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477FF0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3940D8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18" w:type="dxa"/>
            <w:shd w:val="clear" w:color="auto" w:fill="auto"/>
            <w:vAlign w:val="center"/>
          </w:tcPr>
          <w:p w14:paraId="3289ED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2C7603C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17E1519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3EBA318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604" w:type="dxa"/>
            <w:shd w:val="clear" w:color="auto" w:fill="auto"/>
            <w:vAlign w:val="center"/>
          </w:tcPr>
          <w:p w14:paraId="1A4B5C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17" w:type="dxa"/>
            <w:shd w:val="clear" w:color="auto" w:fill="auto"/>
            <w:vAlign w:val="center"/>
          </w:tcPr>
          <w:p w14:paraId="18CF72C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2EB8CD9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27" w:type="dxa"/>
            <w:shd w:val="clear" w:color="auto" w:fill="auto"/>
            <w:vAlign w:val="center"/>
          </w:tcPr>
          <w:p w14:paraId="6494C5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93" w:type="dxa"/>
            <w:shd w:val="clear" w:color="auto" w:fill="auto"/>
            <w:vAlign w:val="center"/>
          </w:tcPr>
          <w:p w14:paraId="068007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11" w:type="dxa"/>
            <w:shd w:val="clear" w:color="auto" w:fill="auto"/>
            <w:vAlign w:val="center"/>
          </w:tcPr>
          <w:p w14:paraId="1A4CB55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572F96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25" w:type="dxa"/>
            <w:shd w:val="clear" w:color="auto" w:fill="auto"/>
            <w:vAlign w:val="center"/>
          </w:tcPr>
          <w:p w14:paraId="20D9D2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46" w:type="dxa"/>
            <w:shd w:val="clear" w:color="auto" w:fill="auto"/>
            <w:vAlign w:val="center"/>
          </w:tcPr>
          <w:p w14:paraId="27F667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12" w:type="dxa"/>
            <w:shd w:val="clear" w:color="auto" w:fill="auto"/>
            <w:vAlign w:val="center"/>
          </w:tcPr>
          <w:p w14:paraId="0156BB9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69" w:type="dxa"/>
            <w:vAlign w:val="center"/>
          </w:tcPr>
          <w:p w14:paraId="45DF7FE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35858E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57BFCB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523" w:type="dxa"/>
            <w:vAlign w:val="center"/>
          </w:tcPr>
          <w:p w14:paraId="35ECB54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FFE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135030E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526B2E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415FCE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18" w:type="dxa"/>
            <w:shd w:val="clear" w:color="auto" w:fill="auto"/>
            <w:vAlign w:val="center"/>
          </w:tcPr>
          <w:p w14:paraId="3ED358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14A074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604" w:type="dxa"/>
            <w:shd w:val="clear" w:color="auto" w:fill="auto"/>
            <w:vAlign w:val="center"/>
          </w:tcPr>
          <w:p w14:paraId="59129B1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17" w:type="dxa"/>
            <w:shd w:val="clear" w:color="auto" w:fill="auto"/>
            <w:vAlign w:val="center"/>
          </w:tcPr>
          <w:p w14:paraId="1171BE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342CB8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627" w:type="dxa"/>
            <w:shd w:val="clear" w:color="auto" w:fill="auto"/>
            <w:vAlign w:val="center"/>
          </w:tcPr>
          <w:p w14:paraId="72B296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93" w:type="dxa"/>
            <w:shd w:val="clear" w:color="auto" w:fill="auto"/>
            <w:vAlign w:val="center"/>
          </w:tcPr>
          <w:p w14:paraId="56C0F2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6D86D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10" w:type="dxa"/>
            <w:shd w:val="clear" w:color="auto" w:fill="auto"/>
            <w:vAlign w:val="center"/>
          </w:tcPr>
          <w:p w14:paraId="1F78B1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25" w:type="dxa"/>
            <w:shd w:val="clear" w:color="auto" w:fill="auto"/>
            <w:vAlign w:val="center"/>
          </w:tcPr>
          <w:p w14:paraId="223665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6" w:type="dxa"/>
            <w:shd w:val="clear" w:color="auto" w:fill="auto"/>
            <w:vAlign w:val="center"/>
          </w:tcPr>
          <w:p w14:paraId="03AD54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772000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1EB735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273F4A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CE3C7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523" w:type="dxa"/>
            <w:vAlign w:val="center"/>
          </w:tcPr>
          <w:p w14:paraId="625A99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C6C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84CA78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C43E91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7B7695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18" w:type="dxa"/>
            <w:shd w:val="clear" w:color="auto" w:fill="auto"/>
            <w:vAlign w:val="center"/>
          </w:tcPr>
          <w:p w14:paraId="4EF93A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604" w:type="dxa"/>
            <w:shd w:val="clear" w:color="auto" w:fill="auto"/>
            <w:vAlign w:val="center"/>
          </w:tcPr>
          <w:p w14:paraId="5D82CC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17" w:type="dxa"/>
            <w:shd w:val="clear" w:color="auto" w:fill="auto"/>
            <w:vAlign w:val="center"/>
          </w:tcPr>
          <w:p w14:paraId="23F86D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26913B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shd w:val="clear" w:color="auto" w:fill="auto"/>
            <w:vAlign w:val="center"/>
          </w:tcPr>
          <w:p w14:paraId="2589C2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1AC285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45FBEA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3541D62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25" w:type="dxa"/>
            <w:shd w:val="clear" w:color="auto" w:fill="auto"/>
            <w:vAlign w:val="center"/>
          </w:tcPr>
          <w:p w14:paraId="2F9576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148665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03CFFF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10BCD2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64B024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F81D9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523" w:type="dxa"/>
            <w:vAlign w:val="center"/>
          </w:tcPr>
          <w:p w14:paraId="03301D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3BD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 w:type="dxa"/>
            <w:vMerge w:val="continue"/>
            <w:vAlign w:val="center"/>
          </w:tcPr>
          <w:p w14:paraId="69E9630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21EDE7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1B83B1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18" w:type="dxa"/>
            <w:shd w:val="clear" w:color="auto" w:fill="auto"/>
            <w:vAlign w:val="center"/>
          </w:tcPr>
          <w:p w14:paraId="053B36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28" w:name="OLE_LINK1"/>
            <w:r>
              <w:rPr>
                <w:rFonts w:ascii="宋体" w:hAnsi="宋体" w:cs="宋体"/>
                <w:color w:val="000000" w:themeColor="text1"/>
                <w:kern w:val="0"/>
                <w:sz w:val="18"/>
                <w:szCs w:val="18"/>
                <w14:textFill>
                  <w14:solidFill>
                    <w14:schemeClr w14:val="tx1"/>
                  </w14:solidFill>
                </w14:textFill>
              </w:rPr>
              <w:t>000007G</w:t>
            </w:r>
            <w:bookmarkEnd w:id="28"/>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1604" w:type="dxa"/>
            <w:shd w:val="clear" w:color="auto" w:fill="auto"/>
            <w:vAlign w:val="center"/>
          </w:tcPr>
          <w:p w14:paraId="607088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17" w:type="dxa"/>
            <w:shd w:val="clear" w:color="auto" w:fill="auto"/>
            <w:vAlign w:val="center"/>
          </w:tcPr>
          <w:p w14:paraId="1B648D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27" w:type="dxa"/>
            <w:shd w:val="clear" w:color="auto" w:fill="auto"/>
            <w:vAlign w:val="center"/>
          </w:tcPr>
          <w:p w14:paraId="462AA2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627" w:type="dxa"/>
            <w:shd w:val="clear" w:color="auto" w:fill="auto"/>
            <w:vAlign w:val="center"/>
          </w:tcPr>
          <w:p w14:paraId="06452E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93" w:type="dxa"/>
            <w:shd w:val="clear" w:color="auto" w:fill="auto"/>
            <w:vAlign w:val="center"/>
          </w:tcPr>
          <w:p w14:paraId="582A89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511" w:type="dxa"/>
            <w:shd w:val="clear" w:color="auto" w:fill="auto"/>
            <w:vAlign w:val="center"/>
          </w:tcPr>
          <w:p w14:paraId="2FF346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10" w:type="dxa"/>
            <w:shd w:val="clear" w:color="auto" w:fill="auto"/>
            <w:vAlign w:val="center"/>
          </w:tcPr>
          <w:p w14:paraId="7918B6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25" w:type="dxa"/>
            <w:shd w:val="clear" w:color="auto" w:fill="auto"/>
            <w:vAlign w:val="center"/>
          </w:tcPr>
          <w:p w14:paraId="5DFE02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46" w:type="dxa"/>
            <w:shd w:val="clear" w:color="auto" w:fill="auto"/>
            <w:vAlign w:val="center"/>
          </w:tcPr>
          <w:p w14:paraId="246B3A0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12" w:type="dxa"/>
            <w:shd w:val="clear" w:color="auto" w:fill="auto"/>
            <w:vAlign w:val="center"/>
          </w:tcPr>
          <w:p w14:paraId="44D296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381C7D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6E1B9F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FF9DB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523" w:type="dxa"/>
            <w:vAlign w:val="center"/>
          </w:tcPr>
          <w:p w14:paraId="19A879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0EE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F12A32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08A34DC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41CC16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18" w:type="dxa"/>
            <w:shd w:val="clear" w:color="auto" w:fill="auto"/>
            <w:vAlign w:val="center"/>
          </w:tcPr>
          <w:p w14:paraId="5BA08F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1604" w:type="dxa"/>
            <w:shd w:val="clear" w:color="auto" w:fill="auto"/>
            <w:vAlign w:val="center"/>
          </w:tcPr>
          <w:p w14:paraId="4F4F5D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17" w:type="dxa"/>
            <w:shd w:val="clear" w:color="auto" w:fill="auto"/>
            <w:vAlign w:val="center"/>
          </w:tcPr>
          <w:p w14:paraId="6D49AFD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5F1327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shd w:val="clear" w:color="auto" w:fill="auto"/>
            <w:vAlign w:val="center"/>
          </w:tcPr>
          <w:p w14:paraId="3C79703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768E5E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1C9515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7AF7CC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36B13B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6" w:type="dxa"/>
            <w:shd w:val="clear" w:color="auto" w:fill="auto"/>
            <w:vAlign w:val="center"/>
          </w:tcPr>
          <w:p w14:paraId="5E7769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748771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5B3C5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6F550E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215AAE2C">
            <w:pPr>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523" w:type="dxa"/>
            <w:vAlign w:val="center"/>
          </w:tcPr>
          <w:p w14:paraId="7B376A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845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930D0A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85B35C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21C0DE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18" w:type="dxa"/>
            <w:shd w:val="clear" w:color="auto" w:fill="auto"/>
            <w:vAlign w:val="center"/>
          </w:tcPr>
          <w:p w14:paraId="05A0F4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1604" w:type="dxa"/>
            <w:shd w:val="clear" w:color="auto" w:fill="auto"/>
            <w:vAlign w:val="center"/>
          </w:tcPr>
          <w:p w14:paraId="5F6036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17" w:type="dxa"/>
            <w:shd w:val="clear" w:color="auto" w:fill="auto"/>
            <w:vAlign w:val="center"/>
          </w:tcPr>
          <w:p w14:paraId="5ECCB9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42EFB7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627" w:type="dxa"/>
            <w:shd w:val="clear" w:color="auto" w:fill="auto"/>
            <w:vAlign w:val="center"/>
          </w:tcPr>
          <w:p w14:paraId="14224E8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shd w:val="clear" w:color="auto" w:fill="auto"/>
            <w:vAlign w:val="center"/>
          </w:tcPr>
          <w:p w14:paraId="783306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11" w:type="dxa"/>
            <w:shd w:val="clear" w:color="auto" w:fill="auto"/>
            <w:vAlign w:val="center"/>
          </w:tcPr>
          <w:p w14:paraId="5C21EA2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10" w:type="dxa"/>
            <w:shd w:val="clear" w:color="auto" w:fill="auto"/>
            <w:vAlign w:val="center"/>
          </w:tcPr>
          <w:p w14:paraId="43139B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25" w:type="dxa"/>
            <w:shd w:val="clear" w:color="auto" w:fill="auto"/>
            <w:vAlign w:val="center"/>
          </w:tcPr>
          <w:p w14:paraId="76950EA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33A0DC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EA0A1C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15F13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7DBA48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5A2D7A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4555FB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9A5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C3C7D8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E81C6E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DD9FA2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18" w:type="dxa"/>
            <w:shd w:val="clear" w:color="auto" w:fill="auto"/>
            <w:vAlign w:val="center"/>
          </w:tcPr>
          <w:p w14:paraId="2D3548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1604" w:type="dxa"/>
            <w:shd w:val="clear" w:color="auto" w:fill="auto"/>
            <w:vAlign w:val="center"/>
          </w:tcPr>
          <w:p w14:paraId="25840A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17" w:type="dxa"/>
            <w:shd w:val="clear" w:color="auto" w:fill="auto"/>
            <w:vAlign w:val="center"/>
          </w:tcPr>
          <w:p w14:paraId="78150FC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2AB0494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27" w:type="dxa"/>
            <w:shd w:val="clear" w:color="auto" w:fill="auto"/>
            <w:vAlign w:val="center"/>
          </w:tcPr>
          <w:p w14:paraId="31CCE6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shd w:val="clear" w:color="auto" w:fill="auto"/>
            <w:vAlign w:val="center"/>
          </w:tcPr>
          <w:p w14:paraId="09D5AC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260908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10" w:type="dxa"/>
            <w:shd w:val="clear" w:color="auto" w:fill="auto"/>
            <w:vAlign w:val="center"/>
          </w:tcPr>
          <w:p w14:paraId="353B2C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4B0F33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2B8C0B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2" w:type="dxa"/>
            <w:shd w:val="clear" w:color="auto" w:fill="auto"/>
            <w:vAlign w:val="center"/>
          </w:tcPr>
          <w:p w14:paraId="35FAED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EAB45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B0EC4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F57A0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6D4C90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AAC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0BE44B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D3F29D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2F1DA8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18" w:type="dxa"/>
            <w:shd w:val="clear" w:color="auto" w:fill="auto"/>
            <w:vAlign w:val="center"/>
          </w:tcPr>
          <w:p w14:paraId="4B6A019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1604" w:type="dxa"/>
            <w:shd w:val="clear" w:color="auto" w:fill="auto"/>
            <w:vAlign w:val="center"/>
          </w:tcPr>
          <w:p w14:paraId="093563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17" w:type="dxa"/>
            <w:shd w:val="clear" w:color="auto" w:fill="auto"/>
            <w:vAlign w:val="center"/>
          </w:tcPr>
          <w:p w14:paraId="19F7A9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4F6D2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27" w:type="dxa"/>
            <w:shd w:val="clear" w:color="auto" w:fill="auto"/>
            <w:vAlign w:val="center"/>
          </w:tcPr>
          <w:p w14:paraId="786034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57CDF2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11" w:type="dxa"/>
            <w:shd w:val="clear" w:color="auto" w:fill="auto"/>
            <w:vAlign w:val="center"/>
          </w:tcPr>
          <w:p w14:paraId="3DCC28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10" w:type="dxa"/>
            <w:shd w:val="clear" w:color="auto" w:fill="auto"/>
            <w:vAlign w:val="center"/>
          </w:tcPr>
          <w:p w14:paraId="402A65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2FD934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6" w:type="dxa"/>
            <w:shd w:val="clear" w:color="auto" w:fill="auto"/>
            <w:vAlign w:val="center"/>
          </w:tcPr>
          <w:p w14:paraId="2A10D1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9DDBC5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4AD5AF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72E001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E5FE3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08531D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919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CE0C89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7A212B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76257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18" w:type="dxa"/>
            <w:vAlign w:val="center"/>
          </w:tcPr>
          <w:p w14:paraId="674170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1604" w:type="dxa"/>
            <w:shd w:val="clear" w:color="auto" w:fill="auto"/>
            <w:vAlign w:val="center"/>
          </w:tcPr>
          <w:p w14:paraId="153D4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17" w:type="dxa"/>
            <w:shd w:val="clear" w:color="auto" w:fill="auto"/>
            <w:vAlign w:val="center"/>
          </w:tcPr>
          <w:p w14:paraId="470EBA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49F1906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shd w:val="clear" w:color="auto" w:fill="auto"/>
            <w:vAlign w:val="center"/>
          </w:tcPr>
          <w:p w14:paraId="1082DB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shd w:val="clear" w:color="auto" w:fill="auto"/>
            <w:vAlign w:val="center"/>
          </w:tcPr>
          <w:p w14:paraId="4D0355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1" w:type="dxa"/>
            <w:shd w:val="clear" w:color="auto" w:fill="auto"/>
            <w:vAlign w:val="center"/>
          </w:tcPr>
          <w:p w14:paraId="5E86627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1B38BF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57B0E3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6" w:type="dxa"/>
            <w:vAlign w:val="center"/>
          </w:tcPr>
          <w:p w14:paraId="7134FA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0CFF65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13D7E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0C271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8EDE4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1DC3AE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68F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5C6AA80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9CA0DA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7046E0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18" w:type="dxa"/>
            <w:vAlign w:val="center"/>
          </w:tcPr>
          <w:p w14:paraId="47FD33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1604" w:type="dxa"/>
            <w:vAlign w:val="center"/>
          </w:tcPr>
          <w:p w14:paraId="243FCE4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17" w:type="dxa"/>
            <w:vAlign w:val="center"/>
          </w:tcPr>
          <w:p w14:paraId="6D4B5B9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017D33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vAlign w:val="center"/>
          </w:tcPr>
          <w:p w14:paraId="2ABFC7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vAlign w:val="center"/>
          </w:tcPr>
          <w:p w14:paraId="6917A3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1" w:type="dxa"/>
            <w:vAlign w:val="center"/>
          </w:tcPr>
          <w:p w14:paraId="500EA3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vAlign w:val="center"/>
          </w:tcPr>
          <w:p w14:paraId="1798B37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25" w:type="dxa"/>
            <w:vAlign w:val="center"/>
          </w:tcPr>
          <w:p w14:paraId="763BF32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46" w:type="dxa"/>
            <w:vAlign w:val="center"/>
          </w:tcPr>
          <w:p w14:paraId="2CB3F30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6BAE85A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AFB59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421778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20BF01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523" w:type="dxa"/>
            <w:vAlign w:val="center"/>
          </w:tcPr>
          <w:p w14:paraId="68F150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05CFE9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6E9153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3E53FE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18" w:type="dxa"/>
            <w:vAlign w:val="center"/>
          </w:tcPr>
          <w:p w14:paraId="0CC721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1604" w:type="dxa"/>
            <w:vAlign w:val="center"/>
          </w:tcPr>
          <w:p w14:paraId="78DEB7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17" w:type="dxa"/>
            <w:vAlign w:val="center"/>
          </w:tcPr>
          <w:p w14:paraId="22050B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vAlign w:val="center"/>
          </w:tcPr>
          <w:p w14:paraId="5BDC54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27" w:type="dxa"/>
            <w:vAlign w:val="center"/>
          </w:tcPr>
          <w:p w14:paraId="1A8A06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vAlign w:val="center"/>
          </w:tcPr>
          <w:p w14:paraId="53A5C9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vAlign w:val="center"/>
          </w:tcPr>
          <w:p w14:paraId="64AAC1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10" w:type="dxa"/>
            <w:vAlign w:val="center"/>
          </w:tcPr>
          <w:p w14:paraId="61CF86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25" w:type="dxa"/>
            <w:vAlign w:val="center"/>
          </w:tcPr>
          <w:p w14:paraId="33E630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658ECB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7629F0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587B7E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13EAE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B5FFC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523" w:type="dxa"/>
            <w:vAlign w:val="center"/>
          </w:tcPr>
          <w:p w14:paraId="5E6E65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8BF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52" w:type="dxa"/>
            <w:vMerge w:val="continue"/>
            <w:vAlign w:val="center"/>
          </w:tcPr>
          <w:p w14:paraId="16AA677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0E7B7FD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6DF39F68">
            <w:pPr>
              <w:pageBreakBefore w:val="0"/>
              <w:widowControl/>
              <w:kinsoku/>
              <w:wordWrap/>
              <w:overflowPunct/>
              <w:topLinePunct w:val="0"/>
              <w:bidi w:val="0"/>
              <w:spacing w:line="360" w:lineRule="exact"/>
              <w:jc w:val="center"/>
              <w:rPr>
                <w:rFonts w:ascii="宋体" w:hAnsi="宋体" w:cs="宋体"/>
                <w:b/>
                <w:bCs w:val="0"/>
                <w:color w:val="000000" w:themeColor="text1"/>
                <w:kern w:val="0"/>
                <w:sz w:val="18"/>
                <w:szCs w:val="18"/>
                <w14:textFill>
                  <w14:solidFill>
                    <w14:schemeClr w14:val="tx1"/>
                  </w14:solidFill>
                </w14:textFill>
              </w:rPr>
            </w:pPr>
            <w:r>
              <w:rPr>
                <w:rFonts w:hint="eastAsia" w:ascii="宋体" w:hAnsi="宋体" w:cs="宋体"/>
                <w:b/>
                <w:bCs w:val="0"/>
                <w:color w:val="000000" w:themeColor="text1"/>
                <w:kern w:val="0"/>
                <w:sz w:val="18"/>
                <w:szCs w:val="18"/>
                <w14:textFill>
                  <w14:solidFill>
                    <w14:schemeClr w14:val="tx1"/>
                  </w14:solidFill>
                </w14:textFill>
              </w:rPr>
              <w:t>小计</w:t>
            </w:r>
          </w:p>
        </w:tc>
        <w:tc>
          <w:tcPr>
            <w:tcW w:w="1604" w:type="dxa"/>
            <w:vAlign w:val="center"/>
          </w:tcPr>
          <w:p w14:paraId="5F64000E">
            <w:pPr>
              <w:pageBreakBefore w:val="0"/>
              <w:widowControl/>
              <w:kinsoku/>
              <w:wordWrap/>
              <w:overflowPunct/>
              <w:topLinePunct w:val="0"/>
              <w:bidi w:val="0"/>
              <w:spacing w:line="360" w:lineRule="exact"/>
              <w:jc w:val="center"/>
              <w:rPr>
                <w:rFonts w:hint="default"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共17门</w:t>
            </w:r>
          </w:p>
        </w:tc>
        <w:tc>
          <w:tcPr>
            <w:tcW w:w="417" w:type="dxa"/>
            <w:vAlign w:val="center"/>
          </w:tcPr>
          <w:p w14:paraId="5D6DD5A0">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p>
        </w:tc>
        <w:tc>
          <w:tcPr>
            <w:tcW w:w="627" w:type="dxa"/>
            <w:shd w:val="clear" w:color="auto" w:fill="auto"/>
            <w:vAlign w:val="center"/>
          </w:tcPr>
          <w:p w14:paraId="2D762F94">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768</w:t>
            </w:r>
          </w:p>
        </w:tc>
        <w:tc>
          <w:tcPr>
            <w:tcW w:w="627" w:type="dxa"/>
            <w:shd w:val="clear" w:color="auto" w:fill="auto"/>
            <w:vAlign w:val="center"/>
          </w:tcPr>
          <w:p w14:paraId="5ACBCC22">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466</w:t>
            </w:r>
          </w:p>
        </w:tc>
        <w:tc>
          <w:tcPr>
            <w:tcW w:w="593" w:type="dxa"/>
            <w:shd w:val="clear" w:color="auto" w:fill="auto"/>
            <w:vAlign w:val="center"/>
          </w:tcPr>
          <w:p w14:paraId="11C231AD">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302</w:t>
            </w:r>
          </w:p>
        </w:tc>
        <w:tc>
          <w:tcPr>
            <w:tcW w:w="511" w:type="dxa"/>
            <w:shd w:val="clear" w:color="auto" w:fill="auto"/>
            <w:vAlign w:val="center"/>
          </w:tcPr>
          <w:p w14:paraId="1D11F12E">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44</w:t>
            </w:r>
          </w:p>
        </w:tc>
        <w:tc>
          <w:tcPr>
            <w:tcW w:w="510" w:type="dxa"/>
            <w:shd w:val="clear" w:color="auto" w:fill="auto"/>
            <w:vAlign w:val="center"/>
          </w:tcPr>
          <w:p w14:paraId="21458F30">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sz w:val="18"/>
                <w:szCs w:val="18"/>
              </w:rPr>
              <w:t>368</w:t>
            </w:r>
          </w:p>
        </w:tc>
        <w:tc>
          <w:tcPr>
            <w:tcW w:w="525" w:type="dxa"/>
            <w:shd w:val="clear" w:color="auto" w:fill="auto"/>
            <w:vAlign w:val="center"/>
          </w:tcPr>
          <w:p w14:paraId="3A157532">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sz w:val="18"/>
                <w:szCs w:val="18"/>
              </w:rPr>
              <w:t>284</w:t>
            </w:r>
          </w:p>
        </w:tc>
        <w:tc>
          <w:tcPr>
            <w:tcW w:w="546" w:type="dxa"/>
            <w:shd w:val="clear" w:color="auto" w:fill="auto"/>
            <w:vAlign w:val="center"/>
          </w:tcPr>
          <w:p w14:paraId="303EDAC1">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108</w:t>
            </w:r>
          </w:p>
        </w:tc>
        <w:tc>
          <w:tcPr>
            <w:tcW w:w="512" w:type="dxa"/>
            <w:shd w:val="clear" w:color="auto" w:fill="auto"/>
            <w:vAlign w:val="center"/>
          </w:tcPr>
          <w:p w14:paraId="2FE97CED">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8</w:t>
            </w:r>
          </w:p>
        </w:tc>
        <w:tc>
          <w:tcPr>
            <w:tcW w:w="569" w:type="dxa"/>
            <w:vAlign w:val="center"/>
          </w:tcPr>
          <w:p w14:paraId="5935A612">
            <w:pPr>
              <w:pageBreakBefore w:val="0"/>
              <w:widowControl/>
              <w:kinsoku/>
              <w:wordWrap/>
              <w:overflowPunct/>
              <w:topLinePunct w:val="0"/>
              <w:bidi w:val="0"/>
              <w:spacing w:line="360" w:lineRule="exact"/>
              <w:jc w:val="center"/>
              <w:textAlignment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547" w:type="dxa"/>
            <w:vAlign w:val="center"/>
          </w:tcPr>
          <w:p w14:paraId="5007B643">
            <w:pPr>
              <w:pageBreakBefore w:val="0"/>
              <w:widowControl/>
              <w:kinsoku/>
              <w:wordWrap/>
              <w:overflowPunct/>
              <w:topLinePunct w:val="0"/>
              <w:bidi w:val="0"/>
              <w:spacing w:line="360" w:lineRule="exact"/>
              <w:jc w:val="center"/>
              <w:textAlignment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441" w:type="dxa"/>
            <w:vAlign w:val="center"/>
          </w:tcPr>
          <w:p w14:paraId="54290BA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3" w:type="dxa"/>
            <w:vAlign w:val="center"/>
          </w:tcPr>
          <w:p w14:paraId="0298EFB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20E2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52" w:type="dxa"/>
            <w:vMerge w:val="continue"/>
            <w:vAlign w:val="center"/>
          </w:tcPr>
          <w:p w14:paraId="4B9DBF4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3AAAC49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412" w:type="dxa"/>
            <w:vMerge w:val="restart"/>
            <w:vAlign w:val="center"/>
          </w:tcPr>
          <w:p w14:paraId="6D202207">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18" w:type="dxa"/>
            <w:vAlign w:val="center"/>
          </w:tcPr>
          <w:p w14:paraId="55AD4C9D">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restart"/>
            <w:shd w:val="clear" w:color="auto" w:fill="auto"/>
            <w:vAlign w:val="center"/>
          </w:tcPr>
          <w:p w14:paraId="1C9552BD">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17" w:type="dxa"/>
            <w:shd w:val="clear" w:color="auto" w:fill="auto"/>
            <w:vAlign w:val="center"/>
          </w:tcPr>
          <w:p w14:paraId="535A112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70C968F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27" w:type="dxa"/>
            <w:shd w:val="clear" w:color="auto" w:fill="auto"/>
            <w:vAlign w:val="center"/>
          </w:tcPr>
          <w:p w14:paraId="760BE01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shd w:val="clear" w:color="auto" w:fill="auto"/>
            <w:vAlign w:val="center"/>
          </w:tcPr>
          <w:p w14:paraId="38F7F9C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1" w:type="dxa"/>
            <w:shd w:val="clear" w:color="auto" w:fill="auto"/>
            <w:vAlign w:val="center"/>
          </w:tcPr>
          <w:p w14:paraId="4F91A3B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10" w:type="dxa"/>
            <w:shd w:val="clear" w:color="auto" w:fill="auto"/>
            <w:vAlign w:val="center"/>
          </w:tcPr>
          <w:p w14:paraId="04E99289">
            <w:pPr>
              <w:pageBreakBefore w:val="0"/>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shd w:val="clear" w:color="auto" w:fill="auto"/>
            <w:vAlign w:val="center"/>
          </w:tcPr>
          <w:p w14:paraId="6CFC67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042663E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12" w:type="dxa"/>
            <w:vAlign w:val="center"/>
          </w:tcPr>
          <w:p w14:paraId="102F578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69" w:type="dxa"/>
            <w:vAlign w:val="center"/>
          </w:tcPr>
          <w:p w14:paraId="1EE423D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32C064C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357EE16C">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4850E76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C2A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52" w:type="dxa"/>
            <w:vMerge w:val="continue"/>
            <w:vAlign w:val="center"/>
          </w:tcPr>
          <w:p w14:paraId="559DFA3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CFD3E3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Merge w:val="continue"/>
            <w:vAlign w:val="center"/>
          </w:tcPr>
          <w:p w14:paraId="24D7F6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18" w:type="dxa"/>
            <w:vAlign w:val="center"/>
          </w:tcPr>
          <w:p w14:paraId="2A9187A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continue"/>
            <w:vAlign w:val="center"/>
          </w:tcPr>
          <w:p w14:paraId="20D76631">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17" w:type="dxa"/>
            <w:vAlign w:val="center"/>
          </w:tcPr>
          <w:p w14:paraId="0D2FD0A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53384BA7">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627" w:type="dxa"/>
            <w:vAlign w:val="center"/>
          </w:tcPr>
          <w:p w14:paraId="6069D21C">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93" w:type="dxa"/>
            <w:vAlign w:val="center"/>
          </w:tcPr>
          <w:p w14:paraId="51AFDFAD">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11" w:type="dxa"/>
            <w:vAlign w:val="center"/>
          </w:tcPr>
          <w:p w14:paraId="778090B2">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10" w:type="dxa"/>
            <w:vAlign w:val="center"/>
          </w:tcPr>
          <w:p w14:paraId="44D989D5">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5" w:type="dxa"/>
            <w:vAlign w:val="center"/>
          </w:tcPr>
          <w:p w14:paraId="705FAC15">
            <w:pPr>
              <w:pageBreakBefore w:val="0"/>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46" w:type="dxa"/>
            <w:vAlign w:val="center"/>
          </w:tcPr>
          <w:p w14:paraId="1C9415A1">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12" w:type="dxa"/>
            <w:vAlign w:val="center"/>
          </w:tcPr>
          <w:p w14:paraId="1588B2E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69" w:type="dxa"/>
            <w:vAlign w:val="center"/>
          </w:tcPr>
          <w:p w14:paraId="650EFCC8">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27D72BD6">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0046481C">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7DA19F4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66BF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52" w:type="dxa"/>
            <w:vMerge w:val="continue"/>
            <w:vAlign w:val="center"/>
          </w:tcPr>
          <w:p w14:paraId="2023B37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5D14B2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Merge w:val="restart"/>
            <w:vAlign w:val="center"/>
          </w:tcPr>
          <w:p w14:paraId="57045596">
            <w:pPr>
              <w:pageBreakBefore w:val="0"/>
              <w:widowControl/>
              <w:kinsoku/>
              <w:wordWrap/>
              <w:overflowPunct/>
              <w:topLinePunct w:val="0"/>
              <w:bidi w:val="0"/>
              <w:spacing w:line="360" w:lineRule="exac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918" w:type="dxa"/>
            <w:vAlign w:val="center"/>
          </w:tcPr>
          <w:p w14:paraId="598D6E07">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restart"/>
            <w:vAlign w:val="center"/>
          </w:tcPr>
          <w:p w14:paraId="3E3F93D5">
            <w:pPr>
              <w:pageBreakBefore w:val="0"/>
              <w:widowControl/>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bCs/>
                <w:sz w:val="18"/>
                <w:szCs w:val="18"/>
                <w:lang w:val="en-US" w:eastAsia="zh-CN"/>
              </w:rPr>
              <w:t>公共选修课清单表中的课程任选2门</w:t>
            </w:r>
          </w:p>
        </w:tc>
        <w:tc>
          <w:tcPr>
            <w:tcW w:w="417" w:type="dxa"/>
            <w:vAlign w:val="center"/>
          </w:tcPr>
          <w:p w14:paraId="1CFD936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12347EB3">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27" w:type="dxa"/>
            <w:vAlign w:val="center"/>
          </w:tcPr>
          <w:p w14:paraId="30AA0032">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vAlign w:val="center"/>
          </w:tcPr>
          <w:p w14:paraId="587CE099">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1" w:type="dxa"/>
            <w:vAlign w:val="center"/>
          </w:tcPr>
          <w:p w14:paraId="754FDCED">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10" w:type="dxa"/>
            <w:vAlign w:val="center"/>
          </w:tcPr>
          <w:p w14:paraId="4751BD9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5" w:type="dxa"/>
            <w:vAlign w:val="center"/>
          </w:tcPr>
          <w:p w14:paraId="32AF51E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6" w:type="dxa"/>
            <w:vAlign w:val="center"/>
          </w:tcPr>
          <w:p w14:paraId="16B3B07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2" w:type="dxa"/>
            <w:vAlign w:val="center"/>
          </w:tcPr>
          <w:p w14:paraId="0754CF1F">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69" w:type="dxa"/>
            <w:vAlign w:val="center"/>
          </w:tcPr>
          <w:p w14:paraId="5EAE609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0CACB85D">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19A0DCA8">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6685991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120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52" w:type="dxa"/>
            <w:vMerge w:val="continue"/>
            <w:vAlign w:val="center"/>
          </w:tcPr>
          <w:p w14:paraId="37883B3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3E57F6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Merge w:val="continue"/>
            <w:vAlign w:val="center"/>
          </w:tcPr>
          <w:p w14:paraId="172357B4">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918" w:type="dxa"/>
            <w:vAlign w:val="center"/>
          </w:tcPr>
          <w:p w14:paraId="686F2E77">
            <w:pPr>
              <w:pageBreakBefore w:val="0"/>
              <w:widowControl/>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continue"/>
            <w:vAlign w:val="center"/>
          </w:tcPr>
          <w:p w14:paraId="559E0B0B">
            <w:pPr>
              <w:pageBreakBefore w:val="0"/>
              <w:widowControl/>
              <w:kinsoku/>
              <w:wordWrap/>
              <w:overflowPunct/>
              <w:topLinePunct w:val="0"/>
              <w:bidi w:val="0"/>
              <w:spacing w:line="360" w:lineRule="exact"/>
              <w:jc w:val="center"/>
              <w:textAlignment w:val="center"/>
              <w:rPr>
                <w:rFonts w:hint="default" w:ascii="宋体" w:hAnsi="宋体" w:eastAsia="宋体" w:cs="宋体"/>
                <w:sz w:val="18"/>
                <w:szCs w:val="18"/>
                <w:lang w:val="en-US" w:eastAsia="zh-CN"/>
              </w:rPr>
            </w:pPr>
          </w:p>
        </w:tc>
        <w:tc>
          <w:tcPr>
            <w:tcW w:w="417" w:type="dxa"/>
            <w:vAlign w:val="center"/>
          </w:tcPr>
          <w:p w14:paraId="4F4FCEF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72974967">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27" w:type="dxa"/>
            <w:vAlign w:val="center"/>
          </w:tcPr>
          <w:p w14:paraId="3782CD52">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vAlign w:val="center"/>
          </w:tcPr>
          <w:p w14:paraId="751AC323">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1" w:type="dxa"/>
            <w:vAlign w:val="center"/>
          </w:tcPr>
          <w:p w14:paraId="6C3B987B">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10" w:type="dxa"/>
            <w:vAlign w:val="center"/>
          </w:tcPr>
          <w:p w14:paraId="013FCF0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5" w:type="dxa"/>
            <w:vAlign w:val="center"/>
          </w:tcPr>
          <w:p w14:paraId="1D815956">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46" w:type="dxa"/>
            <w:vAlign w:val="center"/>
          </w:tcPr>
          <w:p w14:paraId="338AEFF8">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12" w:type="dxa"/>
            <w:vAlign w:val="center"/>
          </w:tcPr>
          <w:p w14:paraId="6277B8BE">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9" w:type="dxa"/>
            <w:vAlign w:val="center"/>
          </w:tcPr>
          <w:p w14:paraId="1F19FAA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35B267F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7649FBE1">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30B55EF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E0E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2DF8E7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630219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1BF4ECF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1604" w:type="dxa"/>
            <w:vAlign w:val="center"/>
          </w:tcPr>
          <w:p w14:paraId="2DC8AC01">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417" w:type="dxa"/>
            <w:vAlign w:val="center"/>
          </w:tcPr>
          <w:p w14:paraId="190A48D8">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Align w:val="center"/>
          </w:tcPr>
          <w:p w14:paraId="5D986644">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128</w:t>
            </w:r>
          </w:p>
        </w:tc>
        <w:tc>
          <w:tcPr>
            <w:tcW w:w="627" w:type="dxa"/>
            <w:vAlign w:val="center"/>
          </w:tcPr>
          <w:p w14:paraId="03DA8C0B">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64</w:t>
            </w:r>
          </w:p>
        </w:tc>
        <w:tc>
          <w:tcPr>
            <w:tcW w:w="593" w:type="dxa"/>
            <w:vAlign w:val="center"/>
          </w:tcPr>
          <w:p w14:paraId="6A3D93CD">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64</w:t>
            </w:r>
          </w:p>
        </w:tc>
        <w:tc>
          <w:tcPr>
            <w:tcW w:w="511" w:type="dxa"/>
            <w:vAlign w:val="center"/>
          </w:tcPr>
          <w:p w14:paraId="28C57742">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8</w:t>
            </w:r>
          </w:p>
        </w:tc>
        <w:tc>
          <w:tcPr>
            <w:tcW w:w="510" w:type="dxa"/>
            <w:vAlign w:val="center"/>
          </w:tcPr>
          <w:p w14:paraId="3873BAC9">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25" w:type="dxa"/>
            <w:vAlign w:val="center"/>
          </w:tcPr>
          <w:p w14:paraId="0FD0A9BE">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46" w:type="dxa"/>
            <w:vAlign w:val="center"/>
          </w:tcPr>
          <w:p w14:paraId="3C3ED01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512" w:type="dxa"/>
            <w:vAlign w:val="center"/>
          </w:tcPr>
          <w:p w14:paraId="6C7D0E94">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69" w:type="dxa"/>
            <w:vAlign w:val="center"/>
          </w:tcPr>
          <w:p w14:paraId="784B3454">
            <w:pPr>
              <w:pageBreakBefore w:val="0"/>
              <w:widowControl/>
              <w:kinsoku/>
              <w:wordWrap/>
              <w:overflowPunct/>
              <w:topLinePunct w:val="0"/>
              <w:bidi w:val="0"/>
              <w:spacing w:line="360" w:lineRule="exact"/>
              <w:jc w:val="center"/>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0</w:t>
            </w:r>
          </w:p>
        </w:tc>
        <w:tc>
          <w:tcPr>
            <w:tcW w:w="547" w:type="dxa"/>
            <w:vAlign w:val="center"/>
          </w:tcPr>
          <w:p w14:paraId="7F391273">
            <w:pPr>
              <w:pageBreakBefore w:val="0"/>
              <w:widowControl/>
              <w:kinsoku/>
              <w:wordWrap/>
              <w:overflowPunct/>
              <w:topLinePunct w:val="0"/>
              <w:bidi w:val="0"/>
              <w:spacing w:line="360" w:lineRule="exact"/>
              <w:jc w:val="center"/>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0</w:t>
            </w:r>
          </w:p>
        </w:tc>
        <w:tc>
          <w:tcPr>
            <w:tcW w:w="441" w:type="dxa"/>
            <w:vAlign w:val="center"/>
          </w:tcPr>
          <w:p w14:paraId="45519C1A">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523" w:type="dxa"/>
            <w:vAlign w:val="center"/>
          </w:tcPr>
          <w:p w14:paraId="3B8F25E2">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5746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restart"/>
            <w:vAlign w:val="center"/>
          </w:tcPr>
          <w:p w14:paraId="60590F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338" w:type="dxa"/>
            <w:vMerge w:val="restart"/>
            <w:vAlign w:val="center"/>
          </w:tcPr>
          <w:p w14:paraId="15AD68D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412" w:type="dxa"/>
            <w:vAlign w:val="center"/>
          </w:tcPr>
          <w:p w14:paraId="03D07A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61FD119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080201Z</w:t>
            </w:r>
          </w:p>
        </w:tc>
        <w:tc>
          <w:tcPr>
            <w:tcW w:w="1604" w:type="dxa"/>
            <w:vAlign w:val="center"/>
          </w:tcPr>
          <w:p w14:paraId="77FE713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网络</w:t>
            </w:r>
            <w:r>
              <w:rPr>
                <w:rFonts w:hint="eastAsia" w:ascii="宋体" w:hAnsi="宋体" w:cs="宋体"/>
                <w:color w:val="000000"/>
                <w:kern w:val="0"/>
                <w:sz w:val="18"/>
                <w:szCs w:val="18"/>
                <w:lang w:val="en-US" w:eastAsia="zh-CN" w:bidi="ar"/>
              </w:rPr>
              <w:t>与新媒体概论</w:t>
            </w:r>
          </w:p>
        </w:tc>
        <w:tc>
          <w:tcPr>
            <w:tcW w:w="417" w:type="dxa"/>
            <w:vAlign w:val="center"/>
          </w:tcPr>
          <w:p w14:paraId="61FCC0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182530E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4F3C285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41D0A9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7326F45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A17A7B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25" w:type="dxa"/>
            <w:vAlign w:val="center"/>
          </w:tcPr>
          <w:p w14:paraId="0C2203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7C7E57D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034E433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3AB5A73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76B997E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635425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①</w:t>
            </w:r>
          </w:p>
        </w:tc>
        <w:tc>
          <w:tcPr>
            <w:tcW w:w="523" w:type="dxa"/>
            <w:vAlign w:val="center"/>
          </w:tcPr>
          <w:p w14:paraId="426822D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A47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157FF2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587BA6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342FD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vAlign w:val="center"/>
          </w:tcPr>
          <w:p w14:paraId="719C31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080202Z</w:t>
            </w:r>
          </w:p>
        </w:tc>
        <w:tc>
          <w:tcPr>
            <w:tcW w:w="1604" w:type="dxa"/>
            <w:vAlign w:val="center"/>
          </w:tcPr>
          <w:p w14:paraId="737ACE02">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普通话语音</w:t>
            </w:r>
          </w:p>
        </w:tc>
        <w:tc>
          <w:tcPr>
            <w:tcW w:w="417" w:type="dxa"/>
            <w:vAlign w:val="center"/>
          </w:tcPr>
          <w:p w14:paraId="78C84DD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1EE8FF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627" w:type="dxa"/>
            <w:vAlign w:val="center"/>
          </w:tcPr>
          <w:p w14:paraId="22D804A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16</w:t>
            </w:r>
          </w:p>
        </w:tc>
        <w:tc>
          <w:tcPr>
            <w:tcW w:w="593" w:type="dxa"/>
            <w:vAlign w:val="center"/>
          </w:tcPr>
          <w:p w14:paraId="346A89C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16</w:t>
            </w:r>
          </w:p>
        </w:tc>
        <w:tc>
          <w:tcPr>
            <w:tcW w:w="511" w:type="dxa"/>
            <w:vAlign w:val="center"/>
          </w:tcPr>
          <w:p w14:paraId="677C045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p>
        </w:tc>
        <w:tc>
          <w:tcPr>
            <w:tcW w:w="510" w:type="dxa"/>
            <w:vAlign w:val="center"/>
          </w:tcPr>
          <w:p w14:paraId="07B1064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25" w:type="dxa"/>
            <w:vAlign w:val="center"/>
          </w:tcPr>
          <w:p w14:paraId="57594CC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11BC05F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3AFC17B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3392B5A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2056A1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5B8B905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7A51E59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0A3E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20AC3CB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1CB78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5B3BF26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18" w:type="dxa"/>
            <w:shd w:val="clear" w:color="auto" w:fill="auto"/>
            <w:vAlign w:val="center"/>
          </w:tcPr>
          <w:p w14:paraId="660271F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080203Z</w:t>
            </w:r>
          </w:p>
        </w:tc>
        <w:tc>
          <w:tcPr>
            <w:tcW w:w="1604" w:type="dxa"/>
            <w:vAlign w:val="center"/>
          </w:tcPr>
          <w:p w14:paraId="7E954AB9">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新媒体</w:t>
            </w:r>
            <w:r>
              <w:rPr>
                <w:rFonts w:hint="eastAsia" w:ascii="宋体" w:hAnsi="宋体" w:cs="宋体"/>
                <w:kern w:val="0"/>
                <w:sz w:val="18"/>
                <w:szCs w:val="18"/>
                <w:lang w:val="en-US" w:eastAsia="zh-CN" w:bidi="ar"/>
              </w:rPr>
              <w:t>运营</w:t>
            </w:r>
          </w:p>
        </w:tc>
        <w:tc>
          <w:tcPr>
            <w:tcW w:w="417" w:type="dxa"/>
            <w:vAlign w:val="center"/>
          </w:tcPr>
          <w:p w14:paraId="41FF76C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w:t>
            </w:r>
          </w:p>
        </w:tc>
        <w:tc>
          <w:tcPr>
            <w:tcW w:w="627" w:type="dxa"/>
            <w:vAlign w:val="center"/>
          </w:tcPr>
          <w:p w14:paraId="1623D4E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5F5A80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93" w:type="dxa"/>
            <w:vAlign w:val="center"/>
          </w:tcPr>
          <w:p w14:paraId="589D2F2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64D84D2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743CE30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25" w:type="dxa"/>
            <w:vAlign w:val="center"/>
          </w:tcPr>
          <w:p w14:paraId="4859D11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2FD6BF3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2B54688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64EC30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5937837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D518A5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①</w:t>
            </w:r>
          </w:p>
        </w:tc>
        <w:tc>
          <w:tcPr>
            <w:tcW w:w="523" w:type="dxa"/>
            <w:vAlign w:val="center"/>
          </w:tcPr>
          <w:p w14:paraId="6BAC20E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19A9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30BCE3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FE74D3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F930E92">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18" w:type="dxa"/>
            <w:shd w:val="clear" w:color="auto" w:fill="auto"/>
            <w:vAlign w:val="center"/>
          </w:tcPr>
          <w:p w14:paraId="604EF81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080204Z</w:t>
            </w:r>
          </w:p>
        </w:tc>
        <w:tc>
          <w:tcPr>
            <w:tcW w:w="1604" w:type="dxa"/>
            <w:vAlign w:val="center"/>
          </w:tcPr>
          <w:p w14:paraId="71BF736F">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视觉设计</w:t>
            </w:r>
          </w:p>
        </w:tc>
        <w:tc>
          <w:tcPr>
            <w:tcW w:w="417" w:type="dxa"/>
            <w:vAlign w:val="center"/>
          </w:tcPr>
          <w:p w14:paraId="0221123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w:t>
            </w:r>
          </w:p>
        </w:tc>
        <w:tc>
          <w:tcPr>
            <w:tcW w:w="627" w:type="dxa"/>
            <w:vAlign w:val="center"/>
          </w:tcPr>
          <w:p w14:paraId="5228DA9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627" w:type="dxa"/>
            <w:vAlign w:val="center"/>
          </w:tcPr>
          <w:p w14:paraId="63AC353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0E4BEC5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0FDF943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p>
        </w:tc>
        <w:tc>
          <w:tcPr>
            <w:tcW w:w="510" w:type="dxa"/>
            <w:vAlign w:val="center"/>
          </w:tcPr>
          <w:p w14:paraId="274ADCE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3D99088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3BAE864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2" w:type="dxa"/>
            <w:vAlign w:val="center"/>
          </w:tcPr>
          <w:p w14:paraId="1489E5E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7423F42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7051BED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8F72B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415C69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6196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5C80A2D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A827C1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6D4DA0A">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18" w:type="dxa"/>
            <w:shd w:val="clear" w:color="auto" w:fill="auto"/>
            <w:vAlign w:val="center"/>
          </w:tcPr>
          <w:p w14:paraId="5F5745C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080205Z</w:t>
            </w:r>
          </w:p>
        </w:tc>
        <w:tc>
          <w:tcPr>
            <w:tcW w:w="1604" w:type="dxa"/>
            <w:vAlign w:val="center"/>
          </w:tcPr>
          <w:p w14:paraId="3B4EB297">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摄影摄像基础</w:t>
            </w:r>
          </w:p>
        </w:tc>
        <w:tc>
          <w:tcPr>
            <w:tcW w:w="417" w:type="dxa"/>
            <w:vAlign w:val="center"/>
          </w:tcPr>
          <w:p w14:paraId="6B87424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27" w:type="dxa"/>
            <w:vAlign w:val="center"/>
          </w:tcPr>
          <w:p w14:paraId="1B63694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627" w:type="dxa"/>
            <w:vAlign w:val="center"/>
          </w:tcPr>
          <w:p w14:paraId="0805C9B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24</w:t>
            </w:r>
          </w:p>
        </w:tc>
        <w:tc>
          <w:tcPr>
            <w:tcW w:w="593" w:type="dxa"/>
            <w:vAlign w:val="center"/>
          </w:tcPr>
          <w:p w14:paraId="5ACB6F9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511" w:type="dxa"/>
            <w:vAlign w:val="center"/>
          </w:tcPr>
          <w:p w14:paraId="61A9B5F7">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510" w:type="dxa"/>
            <w:vAlign w:val="center"/>
          </w:tcPr>
          <w:p w14:paraId="59FF07A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55E7F29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32</w:t>
            </w:r>
          </w:p>
        </w:tc>
        <w:tc>
          <w:tcPr>
            <w:tcW w:w="546" w:type="dxa"/>
            <w:vAlign w:val="center"/>
          </w:tcPr>
          <w:p w14:paraId="3DA62B4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5D63AD5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56B2C5D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4610331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05FDE3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③</w:t>
            </w:r>
          </w:p>
        </w:tc>
        <w:tc>
          <w:tcPr>
            <w:tcW w:w="523" w:type="dxa"/>
            <w:vAlign w:val="center"/>
          </w:tcPr>
          <w:p w14:paraId="736965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602A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AA429C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125AEC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97E391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18" w:type="dxa"/>
            <w:shd w:val="clear" w:color="auto" w:fill="auto"/>
            <w:vAlign w:val="center"/>
          </w:tcPr>
          <w:p w14:paraId="4D4ECD5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w:t>
            </w:r>
            <w:r>
              <w:rPr>
                <w:rFonts w:hint="eastAsia" w:ascii="宋体" w:hAnsi="宋体" w:cs="宋体"/>
                <w:color w:val="000000"/>
                <w:kern w:val="0"/>
                <w:sz w:val="18"/>
                <w:szCs w:val="18"/>
                <w:lang w:bidi="ar"/>
              </w:rPr>
              <w:t>6Z</w:t>
            </w:r>
          </w:p>
        </w:tc>
        <w:tc>
          <w:tcPr>
            <w:tcW w:w="1604" w:type="dxa"/>
            <w:vAlign w:val="center"/>
          </w:tcPr>
          <w:p w14:paraId="02768F44">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音视频编辑</w:t>
            </w:r>
          </w:p>
        </w:tc>
        <w:tc>
          <w:tcPr>
            <w:tcW w:w="417" w:type="dxa"/>
            <w:vAlign w:val="center"/>
          </w:tcPr>
          <w:p w14:paraId="650775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27" w:type="dxa"/>
            <w:vAlign w:val="center"/>
          </w:tcPr>
          <w:p w14:paraId="39745F0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627" w:type="dxa"/>
            <w:vAlign w:val="center"/>
          </w:tcPr>
          <w:p w14:paraId="40FB37C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3" w:type="dxa"/>
            <w:vAlign w:val="center"/>
          </w:tcPr>
          <w:p w14:paraId="1752E1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1" w:type="dxa"/>
            <w:vAlign w:val="center"/>
          </w:tcPr>
          <w:p w14:paraId="41FD0D4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10" w:type="dxa"/>
            <w:vAlign w:val="center"/>
          </w:tcPr>
          <w:p w14:paraId="747E464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167E777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64</w:t>
            </w:r>
          </w:p>
        </w:tc>
        <w:tc>
          <w:tcPr>
            <w:tcW w:w="546" w:type="dxa"/>
            <w:vAlign w:val="center"/>
          </w:tcPr>
          <w:p w14:paraId="613851A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50A0001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299B136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1AD3B82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A4190F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③</w:t>
            </w:r>
          </w:p>
        </w:tc>
        <w:tc>
          <w:tcPr>
            <w:tcW w:w="523" w:type="dxa"/>
            <w:vAlign w:val="center"/>
          </w:tcPr>
          <w:p w14:paraId="4B359D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A2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CCED0A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AEDD32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0DA84208">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w:t>
            </w:r>
          </w:p>
        </w:tc>
        <w:tc>
          <w:tcPr>
            <w:tcW w:w="918" w:type="dxa"/>
            <w:shd w:val="clear" w:color="auto" w:fill="auto"/>
            <w:vAlign w:val="center"/>
          </w:tcPr>
          <w:p w14:paraId="7FC8BC2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bidi="ar"/>
              </w:rPr>
              <w:t>07Z</w:t>
            </w:r>
          </w:p>
        </w:tc>
        <w:tc>
          <w:tcPr>
            <w:tcW w:w="1604" w:type="dxa"/>
            <w:vAlign w:val="center"/>
          </w:tcPr>
          <w:p w14:paraId="61C5077A">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网络传播伦理与法规</w:t>
            </w:r>
          </w:p>
        </w:tc>
        <w:tc>
          <w:tcPr>
            <w:tcW w:w="417" w:type="dxa"/>
            <w:vAlign w:val="center"/>
          </w:tcPr>
          <w:p w14:paraId="59891E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w:t>
            </w:r>
          </w:p>
        </w:tc>
        <w:tc>
          <w:tcPr>
            <w:tcW w:w="627" w:type="dxa"/>
            <w:vAlign w:val="center"/>
          </w:tcPr>
          <w:p w14:paraId="4957E25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627" w:type="dxa"/>
            <w:vAlign w:val="center"/>
          </w:tcPr>
          <w:p w14:paraId="0525FF1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6A55C1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5EA6B20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p>
        </w:tc>
        <w:tc>
          <w:tcPr>
            <w:tcW w:w="510" w:type="dxa"/>
            <w:vAlign w:val="center"/>
          </w:tcPr>
          <w:p w14:paraId="1252A18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36C51F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6F9252B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2" w:type="dxa"/>
            <w:vAlign w:val="center"/>
          </w:tcPr>
          <w:p w14:paraId="74F4C2A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77C2D11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5D8B2FB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61075F3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⑥</w:t>
            </w:r>
          </w:p>
        </w:tc>
        <w:tc>
          <w:tcPr>
            <w:tcW w:w="523" w:type="dxa"/>
            <w:vAlign w:val="center"/>
          </w:tcPr>
          <w:p w14:paraId="55E152A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67F1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5C23FB3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764B74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12A16BC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638835EE">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共7门</w:t>
            </w:r>
          </w:p>
        </w:tc>
        <w:tc>
          <w:tcPr>
            <w:tcW w:w="417" w:type="dxa"/>
            <w:vAlign w:val="center"/>
          </w:tcPr>
          <w:p w14:paraId="714C3775">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p>
        </w:tc>
        <w:tc>
          <w:tcPr>
            <w:tcW w:w="627" w:type="dxa"/>
            <w:vAlign w:val="center"/>
          </w:tcPr>
          <w:p w14:paraId="474EFB10">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320</w:t>
            </w:r>
          </w:p>
        </w:tc>
        <w:tc>
          <w:tcPr>
            <w:tcW w:w="627" w:type="dxa"/>
            <w:vAlign w:val="center"/>
          </w:tcPr>
          <w:p w14:paraId="65648553">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232</w:t>
            </w:r>
          </w:p>
        </w:tc>
        <w:tc>
          <w:tcPr>
            <w:tcW w:w="593" w:type="dxa"/>
            <w:vAlign w:val="center"/>
          </w:tcPr>
          <w:p w14:paraId="1616DB64">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88</w:t>
            </w:r>
          </w:p>
        </w:tc>
        <w:tc>
          <w:tcPr>
            <w:tcW w:w="511" w:type="dxa"/>
            <w:vAlign w:val="center"/>
          </w:tcPr>
          <w:p w14:paraId="429CC3A1">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20</w:t>
            </w:r>
          </w:p>
        </w:tc>
        <w:tc>
          <w:tcPr>
            <w:tcW w:w="510" w:type="dxa"/>
            <w:vAlign w:val="center"/>
          </w:tcPr>
          <w:p w14:paraId="2FA47819">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16</w:t>
            </w:r>
            <w:r>
              <w:rPr>
                <w:rFonts w:hint="eastAsia" w:ascii="宋体" w:hAnsi="宋体" w:cs="宋体"/>
                <w:b/>
                <w:bCs/>
                <w:kern w:val="0"/>
                <w:sz w:val="18"/>
                <w:szCs w:val="18"/>
                <w:lang w:bidi="ar"/>
              </w:rPr>
              <w:t>0</w:t>
            </w:r>
          </w:p>
        </w:tc>
        <w:tc>
          <w:tcPr>
            <w:tcW w:w="525" w:type="dxa"/>
            <w:vAlign w:val="center"/>
          </w:tcPr>
          <w:p w14:paraId="12528C6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96</w:t>
            </w:r>
          </w:p>
        </w:tc>
        <w:tc>
          <w:tcPr>
            <w:tcW w:w="546" w:type="dxa"/>
            <w:vAlign w:val="center"/>
          </w:tcPr>
          <w:p w14:paraId="4A9B9FFC">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64</w:t>
            </w:r>
          </w:p>
        </w:tc>
        <w:tc>
          <w:tcPr>
            <w:tcW w:w="512" w:type="dxa"/>
            <w:vAlign w:val="center"/>
          </w:tcPr>
          <w:p w14:paraId="2B4931EB">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69" w:type="dxa"/>
            <w:vAlign w:val="center"/>
          </w:tcPr>
          <w:p w14:paraId="42C14E83">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7" w:type="dxa"/>
            <w:vAlign w:val="center"/>
          </w:tcPr>
          <w:p w14:paraId="2B794904">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441" w:type="dxa"/>
            <w:vAlign w:val="center"/>
          </w:tcPr>
          <w:p w14:paraId="34BDBE8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7A563DB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1B60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CAF236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6BCD25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412" w:type="dxa"/>
            <w:vAlign w:val="center"/>
          </w:tcPr>
          <w:p w14:paraId="79BA08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46CED5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080208Z</w:t>
            </w:r>
          </w:p>
        </w:tc>
        <w:tc>
          <w:tcPr>
            <w:tcW w:w="1604" w:type="dxa"/>
            <w:vAlign w:val="center"/>
          </w:tcPr>
          <w:p w14:paraId="0FAA1725">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网络主持与表演</w:t>
            </w:r>
          </w:p>
        </w:tc>
        <w:tc>
          <w:tcPr>
            <w:tcW w:w="417" w:type="dxa"/>
            <w:vAlign w:val="center"/>
          </w:tcPr>
          <w:p w14:paraId="2DA7FA3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17B0B7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306E0C4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614A41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4013258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3657B9A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644747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7C7A545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6E30B6F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64</w:t>
            </w:r>
          </w:p>
        </w:tc>
        <w:tc>
          <w:tcPr>
            <w:tcW w:w="569" w:type="dxa"/>
            <w:vAlign w:val="center"/>
          </w:tcPr>
          <w:p w14:paraId="3E12688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2864606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04FD29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3BDF77B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F45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2AF730D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5A72A0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7341D33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vAlign w:val="center"/>
          </w:tcPr>
          <w:p w14:paraId="55B1294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080209Z</w:t>
            </w:r>
          </w:p>
        </w:tc>
        <w:tc>
          <w:tcPr>
            <w:tcW w:w="1604" w:type="dxa"/>
            <w:vAlign w:val="center"/>
          </w:tcPr>
          <w:p w14:paraId="3A2F4A59">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网络直播运营实务</w:t>
            </w:r>
          </w:p>
        </w:tc>
        <w:tc>
          <w:tcPr>
            <w:tcW w:w="417" w:type="dxa"/>
            <w:vAlign w:val="center"/>
          </w:tcPr>
          <w:p w14:paraId="009E458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27" w:type="dxa"/>
            <w:vAlign w:val="center"/>
          </w:tcPr>
          <w:p w14:paraId="217491A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01EF562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3" w:type="dxa"/>
            <w:vAlign w:val="center"/>
          </w:tcPr>
          <w:p w14:paraId="2002F30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1" w:type="dxa"/>
            <w:vAlign w:val="center"/>
          </w:tcPr>
          <w:p w14:paraId="2BC096F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D11827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218CE2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4B8D4D4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12" w:type="dxa"/>
            <w:vAlign w:val="center"/>
          </w:tcPr>
          <w:p w14:paraId="2A9EF62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1F02759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5F5EC5A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0F10833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75790B1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2091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0D641F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8B8187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842B39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18" w:type="dxa"/>
            <w:shd w:val="clear" w:color="auto" w:fill="auto"/>
            <w:vAlign w:val="center"/>
          </w:tcPr>
          <w:p w14:paraId="5877F5C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080210Z</w:t>
            </w:r>
          </w:p>
        </w:tc>
        <w:tc>
          <w:tcPr>
            <w:tcW w:w="1604" w:type="dxa"/>
            <w:vAlign w:val="center"/>
          </w:tcPr>
          <w:p w14:paraId="27003234">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短视频策划与制作</w:t>
            </w:r>
          </w:p>
        </w:tc>
        <w:tc>
          <w:tcPr>
            <w:tcW w:w="417" w:type="dxa"/>
            <w:vAlign w:val="center"/>
          </w:tcPr>
          <w:p w14:paraId="389BFF4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10DAC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484AE2F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148BF3E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39BE754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B50F39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5BC8E5C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5E2333E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7F58D91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69" w:type="dxa"/>
            <w:vAlign w:val="center"/>
          </w:tcPr>
          <w:p w14:paraId="35E70B9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3D3C377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A1B683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0E1874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AD6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040BD2D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01AFA57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465A2DF">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18" w:type="dxa"/>
            <w:shd w:val="clear" w:color="auto" w:fill="auto"/>
            <w:vAlign w:val="center"/>
          </w:tcPr>
          <w:p w14:paraId="62A4379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080211Z</w:t>
            </w:r>
          </w:p>
        </w:tc>
        <w:tc>
          <w:tcPr>
            <w:tcW w:w="1604" w:type="dxa"/>
            <w:vAlign w:val="center"/>
          </w:tcPr>
          <w:p w14:paraId="357E2D40">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数据分析与直播推广</w:t>
            </w:r>
          </w:p>
        </w:tc>
        <w:tc>
          <w:tcPr>
            <w:tcW w:w="417" w:type="dxa"/>
            <w:vAlign w:val="center"/>
          </w:tcPr>
          <w:p w14:paraId="45A5F48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08D61C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3B85492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160BB85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4D8B1E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76605BB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35E4E98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44AC257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12" w:type="dxa"/>
            <w:vAlign w:val="center"/>
          </w:tcPr>
          <w:p w14:paraId="7134CB0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004B5D2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28D7ECC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7B669CB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6532EDF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71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9DF610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DD3FC7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E2C7149">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18" w:type="dxa"/>
            <w:shd w:val="clear" w:color="auto" w:fill="auto"/>
            <w:vAlign w:val="center"/>
          </w:tcPr>
          <w:p w14:paraId="0534FC6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080212Z</w:t>
            </w:r>
          </w:p>
        </w:tc>
        <w:tc>
          <w:tcPr>
            <w:tcW w:w="1604" w:type="dxa"/>
            <w:vAlign w:val="center"/>
          </w:tcPr>
          <w:p w14:paraId="50E8F67B">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即兴口语表达</w:t>
            </w:r>
          </w:p>
        </w:tc>
        <w:tc>
          <w:tcPr>
            <w:tcW w:w="417" w:type="dxa"/>
            <w:vAlign w:val="center"/>
          </w:tcPr>
          <w:p w14:paraId="52606B5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188E16D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627" w:type="dxa"/>
            <w:vAlign w:val="center"/>
          </w:tcPr>
          <w:p w14:paraId="2B99FDB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3" w:type="dxa"/>
            <w:vAlign w:val="center"/>
          </w:tcPr>
          <w:p w14:paraId="04F60C1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1" w:type="dxa"/>
            <w:vAlign w:val="center"/>
          </w:tcPr>
          <w:p w14:paraId="7D36947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10" w:type="dxa"/>
            <w:vAlign w:val="center"/>
          </w:tcPr>
          <w:p w14:paraId="4308B38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7C9F57F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39FD4AA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5B3A02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69" w:type="dxa"/>
            <w:vAlign w:val="center"/>
          </w:tcPr>
          <w:p w14:paraId="6EF7F6C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7473C6C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625CA0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0EB0DA9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6A6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7698B32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064E32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F214D3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18" w:type="dxa"/>
            <w:shd w:val="clear" w:color="auto" w:fill="auto"/>
            <w:vAlign w:val="center"/>
          </w:tcPr>
          <w:p w14:paraId="4617E22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080213Z</w:t>
            </w:r>
          </w:p>
        </w:tc>
        <w:tc>
          <w:tcPr>
            <w:tcW w:w="1604" w:type="dxa"/>
            <w:vAlign w:val="center"/>
          </w:tcPr>
          <w:p w14:paraId="5B874B6A">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网络直播文案与策划</w:t>
            </w:r>
          </w:p>
        </w:tc>
        <w:tc>
          <w:tcPr>
            <w:tcW w:w="417" w:type="dxa"/>
            <w:vAlign w:val="center"/>
          </w:tcPr>
          <w:p w14:paraId="267B79B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0AD9EE1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49C108D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0A25502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13DF27E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325C49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0E18BB0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7BDF09D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65E5A32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64</w:t>
            </w:r>
          </w:p>
        </w:tc>
        <w:tc>
          <w:tcPr>
            <w:tcW w:w="569" w:type="dxa"/>
            <w:vAlign w:val="center"/>
          </w:tcPr>
          <w:p w14:paraId="60DD8B1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027127F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52D17EB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72DA2B5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0A0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9C1980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64DDDB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00117615">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77A1E24F">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共6门</w:t>
            </w:r>
          </w:p>
        </w:tc>
        <w:tc>
          <w:tcPr>
            <w:tcW w:w="417" w:type="dxa"/>
            <w:vAlign w:val="center"/>
          </w:tcPr>
          <w:p w14:paraId="2BF5212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p>
        </w:tc>
        <w:tc>
          <w:tcPr>
            <w:tcW w:w="627" w:type="dxa"/>
            <w:vAlign w:val="center"/>
          </w:tcPr>
          <w:p w14:paraId="115DB766">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3</w:t>
            </w:r>
            <w:r>
              <w:rPr>
                <w:rFonts w:hint="eastAsia" w:ascii="宋体" w:hAnsi="宋体" w:cs="宋体"/>
                <w:b/>
                <w:bCs/>
                <w:kern w:val="0"/>
                <w:sz w:val="18"/>
                <w:szCs w:val="18"/>
                <w:lang w:bidi="ar"/>
              </w:rPr>
              <w:t>84</w:t>
            </w:r>
          </w:p>
        </w:tc>
        <w:tc>
          <w:tcPr>
            <w:tcW w:w="627" w:type="dxa"/>
            <w:vAlign w:val="center"/>
          </w:tcPr>
          <w:p w14:paraId="17E55B24">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192</w:t>
            </w:r>
          </w:p>
        </w:tc>
        <w:tc>
          <w:tcPr>
            <w:tcW w:w="593" w:type="dxa"/>
            <w:vAlign w:val="center"/>
          </w:tcPr>
          <w:p w14:paraId="0B3B8FFB">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192</w:t>
            </w:r>
          </w:p>
        </w:tc>
        <w:tc>
          <w:tcPr>
            <w:tcW w:w="511" w:type="dxa"/>
            <w:vAlign w:val="center"/>
          </w:tcPr>
          <w:p w14:paraId="31E74957">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24</w:t>
            </w:r>
          </w:p>
        </w:tc>
        <w:tc>
          <w:tcPr>
            <w:tcW w:w="510" w:type="dxa"/>
            <w:vAlign w:val="center"/>
          </w:tcPr>
          <w:p w14:paraId="7981F53D">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25" w:type="dxa"/>
            <w:vAlign w:val="center"/>
          </w:tcPr>
          <w:p w14:paraId="4075F85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6" w:type="dxa"/>
            <w:vAlign w:val="center"/>
          </w:tcPr>
          <w:p w14:paraId="6772E70A">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128</w:t>
            </w:r>
          </w:p>
        </w:tc>
        <w:tc>
          <w:tcPr>
            <w:tcW w:w="512" w:type="dxa"/>
            <w:vAlign w:val="center"/>
          </w:tcPr>
          <w:p w14:paraId="5025C8F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256</w:t>
            </w:r>
          </w:p>
        </w:tc>
        <w:tc>
          <w:tcPr>
            <w:tcW w:w="569" w:type="dxa"/>
            <w:vAlign w:val="center"/>
          </w:tcPr>
          <w:p w14:paraId="59996EEB">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val="en-US" w:eastAsia="zh-CN" w:bidi="ar"/>
              </w:rPr>
            </w:pPr>
            <w:r>
              <w:rPr>
                <w:rFonts w:hint="eastAsia" w:ascii="宋体" w:hAnsi="宋体" w:cs="宋体"/>
                <w:b/>
                <w:bCs/>
                <w:color w:val="auto"/>
                <w:kern w:val="0"/>
                <w:sz w:val="18"/>
                <w:szCs w:val="18"/>
                <w:lang w:val="en-US" w:eastAsia="zh-CN" w:bidi="ar"/>
              </w:rPr>
              <w:t>0</w:t>
            </w:r>
          </w:p>
        </w:tc>
        <w:tc>
          <w:tcPr>
            <w:tcW w:w="547" w:type="dxa"/>
            <w:vAlign w:val="center"/>
          </w:tcPr>
          <w:p w14:paraId="248CE3C0">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val="en-US" w:eastAsia="zh-CN" w:bidi="ar"/>
              </w:rPr>
            </w:pPr>
            <w:r>
              <w:rPr>
                <w:rFonts w:hint="eastAsia" w:ascii="宋体" w:hAnsi="宋体" w:cs="宋体"/>
                <w:b/>
                <w:bCs/>
                <w:color w:val="auto"/>
                <w:kern w:val="0"/>
                <w:sz w:val="18"/>
                <w:szCs w:val="18"/>
                <w:lang w:val="en-US" w:eastAsia="zh-CN" w:bidi="ar"/>
              </w:rPr>
              <w:t>0</w:t>
            </w:r>
          </w:p>
        </w:tc>
        <w:tc>
          <w:tcPr>
            <w:tcW w:w="441" w:type="dxa"/>
            <w:vAlign w:val="center"/>
          </w:tcPr>
          <w:p w14:paraId="6C7567D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7CC3661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235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2" w:type="dxa"/>
            <w:vMerge w:val="restart"/>
            <w:vAlign w:val="center"/>
          </w:tcPr>
          <w:p w14:paraId="3E0014B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18BFBE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412" w:type="dxa"/>
            <w:shd w:val="clear" w:color="auto" w:fill="auto"/>
            <w:vAlign w:val="center"/>
          </w:tcPr>
          <w:p w14:paraId="68050391">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8" w:type="dxa"/>
            <w:shd w:val="clear" w:color="auto" w:fill="auto"/>
            <w:vAlign w:val="center"/>
          </w:tcPr>
          <w:p w14:paraId="6792D70A">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14</w:t>
            </w:r>
            <w:r>
              <w:rPr>
                <w:rFonts w:ascii="宋体" w:hAnsi="宋体" w:cs="宋体"/>
                <w:color w:val="000000"/>
                <w:kern w:val="0"/>
                <w:sz w:val="18"/>
                <w:szCs w:val="18"/>
                <w:lang w:bidi="ar"/>
              </w:rPr>
              <w:t>Z</w:t>
            </w:r>
          </w:p>
        </w:tc>
        <w:tc>
          <w:tcPr>
            <w:tcW w:w="1604" w:type="dxa"/>
            <w:shd w:val="clear" w:color="auto" w:fill="auto"/>
            <w:vAlign w:val="center"/>
          </w:tcPr>
          <w:p w14:paraId="6B6A0F1C">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形体塑造</w:t>
            </w:r>
          </w:p>
        </w:tc>
        <w:tc>
          <w:tcPr>
            <w:tcW w:w="417" w:type="dxa"/>
            <w:shd w:val="clear" w:color="auto" w:fill="auto"/>
            <w:vAlign w:val="center"/>
          </w:tcPr>
          <w:p w14:paraId="4B91DE4D">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1CDADAA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4419F99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593" w:type="dxa"/>
            <w:shd w:val="clear" w:color="auto" w:fill="auto"/>
            <w:vAlign w:val="center"/>
          </w:tcPr>
          <w:p w14:paraId="38D3AC7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34B31DE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1C37629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13CA8004">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46" w:type="dxa"/>
            <w:shd w:val="clear" w:color="auto" w:fill="auto"/>
            <w:vAlign w:val="center"/>
          </w:tcPr>
          <w:p w14:paraId="630F26A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76756F8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5ACEE04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0B07F57B">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441" w:type="dxa"/>
            <w:shd w:val="clear" w:color="auto" w:fill="auto"/>
            <w:vAlign w:val="center"/>
          </w:tcPr>
          <w:p w14:paraId="3C24AD0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④</w:t>
            </w:r>
          </w:p>
        </w:tc>
        <w:tc>
          <w:tcPr>
            <w:tcW w:w="523" w:type="dxa"/>
            <w:vMerge w:val="restart"/>
            <w:vAlign w:val="center"/>
          </w:tcPr>
          <w:p w14:paraId="446F63ED">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711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76112DD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B9BF452">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4B306783">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shd w:val="clear" w:color="auto" w:fill="auto"/>
            <w:vAlign w:val="center"/>
          </w:tcPr>
          <w:p w14:paraId="1EB3EAC6">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080215Z</w:t>
            </w:r>
          </w:p>
        </w:tc>
        <w:tc>
          <w:tcPr>
            <w:tcW w:w="1604" w:type="dxa"/>
            <w:shd w:val="clear" w:color="auto" w:fill="auto"/>
            <w:vAlign w:val="center"/>
          </w:tcPr>
          <w:p w14:paraId="7A45B08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网络直播导播技术</w:t>
            </w:r>
          </w:p>
        </w:tc>
        <w:tc>
          <w:tcPr>
            <w:tcW w:w="417" w:type="dxa"/>
            <w:shd w:val="clear" w:color="auto" w:fill="auto"/>
            <w:vAlign w:val="center"/>
          </w:tcPr>
          <w:p w14:paraId="30B4DF7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B</w:t>
            </w:r>
          </w:p>
        </w:tc>
        <w:tc>
          <w:tcPr>
            <w:tcW w:w="627" w:type="dxa"/>
            <w:shd w:val="clear" w:color="auto" w:fill="auto"/>
            <w:vAlign w:val="center"/>
          </w:tcPr>
          <w:p w14:paraId="336DB22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6850D73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93" w:type="dxa"/>
            <w:shd w:val="clear" w:color="auto" w:fill="auto"/>
            <w:vAlign w:val="center"/>
          </w:tcPr>
          <w:p w14:paraId="43BF39C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11" w:type="dxa"/>
            <w:shd w:val="clear" w:color="auto" w:fill="auto"/>
            <w:vAlign w:val="center"/>
          </w:tcPr>
          <w:p w14:paraId="32A499C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1102250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639D421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46" w:type="dxa"/>
            <w:shd w:val="clear" w:color="auto" w:fill="auto"/>
            <w:vAlign w:val="center"/>
          </w:tcPr>
          <w:p w14:paraId="17390FD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6CA4B89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7FD5453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515476E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441" w:type="dxa"/>
            <w:shd w:val="clear" w:color="auto" w:fill="auto"/>
            <w:vAlign w:val="center"/>
          </w:tcPr>
          <w:p w14:paraId="7D0595B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③</w:t>
            </w:r>
          </w:p>
        </w:tc>
        <w:tc>
          <w:tcPr>
            <w:tcW w:w="523" w:type="dxa"/>
            <w:vMerge w:val="continue"/>
            <w:shd w:val="clear" w:color="auto" w:fill="auto"/>
            <w:vAlign w:val="center"/>
          </w:tcPr>
          <w:p w14:paraId="5AA92A3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r>
      <w:tr w14:paraId="45F3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52" w:type="dxa"/>
            <w:vMerge w:val="continue"/>
            <w:vAlign w:val="center"/>
          </w:tcPr>
          <w:p w14:paraId="73437F0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8D1C627">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7F88BB4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8" w:type="dxa"/>
            <w:shd w:val="clear" w:color="auto" w:fill="auto"/>
            <w:vAlign w:val="center"/>
          </w:tcPr>
          <w:p w14:paraId="499AF60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16</w:t>
            </w:r>
            <w:r>
              <w:rPr>
                <w:rFonts w:ascii="宋体" w:hAnsi="宋体" w:cs="宋体"/>
                <w:color w:val="000000"/>
                <w:kern w:val="0"/>
                <w:sz w:val="18"/>
                <w:szCs w:val="18"/>
                <w:lang w:bidi="ar"/>
              </w:rPr>
              <w:t>Z</w:t>
            </w:r>
          </w:p>
        </w:tc>
        <w:tc>
          <w:tcPr>
            <w:tcW w:w="1604" w:type="dxa"/>
            <w:shd w:val="clear" w:color="auto" w:fill="auto"/>
            <w:vAlign w:val="center"/>
          </w:tcPr>
          <w:p w14:paraId="0319F74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化妆</w:t>
            </w:r>
          </w:p>
        </w:tc>
        <w:tc>
          <w:tcPr>
            <w:tcW w:w="417" w:type="dxa"/>
            <w:shd w:val="clear" w:color="auto" w:fill="auto"/>
            <w:vAlign w:val="center"/>
          </w:tcPr>
          <w:p w14:paraId="2DC25A0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B</w:t>
            </w:r>
          </w:p>
        </w:tc>
        <w:tc>
          <w:tcPr>
            <w:tcW w:w="627" w:type="dxa"/>
            <w:shd w:val="clear" w:color="auto" w:fill="auto"/>
            <w:vAlign w:val="center"/>
          </w:tcPr>
          <w:p w14:paraId="5DE602B7">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67078E7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93" w:type="dxa"/>
            <w:shd w:val="clear" w:color="auto" w:fill="auto"/>
            <w:vAlign w:val="center"/>
          </w:tcPr>
          <w:p w14:paraId="51304F0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55D5745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31EABBC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16EAEC4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2E48930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02FDFC8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65F0CBD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5615313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64B4F40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restart"/>
            <w:vAlign w:val="center"/>
          </w:tcPr>
          <w:p w14:paraId="4BBD1B03">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四选二</w:t>
            </w:r>
          </w:p>
        </w:tc>
      </w:tr>
      <w:tr w14:paraId="2477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E7577E9">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1457CE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4D5BA20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8" w:type="dxa"/>
            <w:shd w:val="clear" w:color="auto" w:fill="auto"/>
            <w:vAlign w:val="center"/>
          </w:tcPr>
          <w:p w14:paraId="72AFCE3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w:t>
            </w:r>
            <w:r>
              <w:rPr>
                <w:rFonts w:hint="eastAsia" w:ascii="宋体" w:hAnsi="宋体" w:cs="宋体"/>
                <w:color w:val="000000"/>
                <w:kern w:val="0"/>
                <w:sz w:val="18"/>
                <w:szCs w:val="18"/>
                <w:lang w:val="en-US" w:eastAsia="zh-CN" w:bidi="ar"/>
              </w:rPr>
              <w:t>7</w:t>
            </w:r>
            <w:r>
              <w:rPr>
                <w:rFonts w:ascii="宋体" w:hAnsi="宋体" w:cs="宋体"/>
                <w:color w:val="000000"/>
                <w:kern w:val="0"/>
                <w:sz w:val="18"/>
                <w:szCs w:val="18"/>
                <w:lang w:bidi="ar"/>
              </w:rPr>
              <w:t>Z</w:t>
            </w:r>
          </w:p>
        </w:tc>
        <w:tc>
          <w:tcPr>
            <w:tcW w:w="1604" w:type="dxa"/>
            <w:shd w:val="clear" w:color="auto" w:fill="auto"/>
            <w:vAlign w:val="center"/>
          </w:tcPr>
          <w:p w14:paraId="302D7D4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社群营销</w:t>
            </w:r>
          </w:p>
        </w:tc>
        <w:tc>
          <w:tcPr>
            <w:tcW w:w="417" w:type="dxa"/>
            <w:shd w:val="clear" w:color="auto" w:fill="auto"/>
            <w:vAlign w:val="center"/>
          </w:tcPr>
          <w:p w14:paraId="549B50A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40559A7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644DA36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93" w:type="dxa"/>
            <w:shd w:val="clear" w:color="auto" w:fill="auto"/>
            <w:vAlign w:val="center"/>
          </w:tcPr>
          <w:p w14:paraId="5404DB8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11" w:type="dxa"/>
            <w:shd w:val="clear" w:color="auto" w:fill="auto"/>
            <w:vAlign w:val="center"/>
          </w:tcPr>
          <w:p w14:paraId="59A9738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51DA7BF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361519D4">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3B285E2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27215F4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53F3661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72C68E4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74D3736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⑥</w:t>
            </w:r>
          </w:p>
        </w:tc>
        <w:tc>
          <w:tcPr>
            <w:tcW w:w="523" w:type="dxa"/>
            <w:vMerge w:val="continue"/>
            <w:vAlign w:val="center"/>
          </w:tcPr>
          <w:p w14:paraId="4B9A3BB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F8A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1792C4BA">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7FEB7C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1F586A6">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18" w:type="dxa"/>
            <w:shd w:val="clear" w:color="auto" w:fill="auto"/>
            <w:vAlign w:val="center"/>
          </w:tcPr>
          <w:p w14:paraId="3861885B">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w:t>
            </w:r>
            <w:r>
              <w:rPr>
                <w:rFonts w:hint="eastAsia" w:ascii="宋体" w:hAnsi="宋体" w:cs="宋体"/>
                <w:color w:val="000000"/>
                <w:kern w:val="0"/>
                <w:sz w:val="18"/>
                <w:szCs w:val="18"/>
                <w:lang w:val="en-US" w:eastAsia="zh-CN" w:bidi="ar"/>
              </w:rPr>
              <w:t>8</w:t>
            </w:r>
            <w:r>
              <w:rPr>
                <w:rFonts w:ascii="宋体" w:hAnsi="宋体" w:cs="宋体"/>
                <w:color w:val="000000"/>
                <w:kern w:val="0"/>
                <w:sz w:val="18"/>
                <w:szCs w:val="18"/>
                <w:lang w:bidi="ar"/>
              </w:rPr>
              <w:t>Z</w:t>
            </w:r>
          </w:p>
        </w:tc>
        <w:tc>
          <w:tcPr>
            <w:tcW w:w="1604" w:type="dxa"/>
            <w:shd w:val="clear" w:color="auto" w:fill="auto"/>
            <w:vAlign w:val="center"/>
          </w:tcPr>
          <w:p w14:paraId="08C9630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市场营销</w:t>
            </w:r>
          </w:p>
        </w:tc>
        <w:tc>
          <w:tcPr>
            <w:tcW w:w="417" w:type="dxa"/>
            <w:shd w:val="clear" w:color="auto" w:fill="auto"/>
            <w:vAlign w:val="center"/>
          </w:tcPr>
          <w:p w14:paraId="1AEA514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A</w:t>
            </w:r>
          </w:p>
        </w:tc>
        <w:tc>
          <w:tcPr>
            <w:tcW w:w="627" w:type="dxa"/>
            <w:shd w:val="clear" w:color="auto" w:fill="auto"/>
            <w:vAlign w:val="center"/>
          </w:tcPr>
          <w:p w14:paraId="159BAC3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69BBC9A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593" w:type="dxa"/>
            <w:shd w:val="clear" w:color="auto" w:fill="auto"/>
            <w:vAlign w:val="center"/>
          </w:tcPr>
          <w:p w14:paraId="105A9926">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511" w:type="dxa"/>
            <w:shd w:val="clear" w:color="auto" w:fill="auto"/>
            <w:vAlign w:val="center"/>
          </w:tcPr>
          <w:p w14:paraId="2B18103A">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4362EE6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753228D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73CC631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229CA8B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4DB0C5A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1897E7DB">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24B051A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①⑦</w:t>
            </w:r>
          </w:p>
        </w:tc>
        <w:tc>
          <w:tcPr>
            <w:tcW w:w="523" w:type="dxa"/>
            <w:vMerge w:val="continue"/>
            <w:vAlign w:val="center"/>
          </w:tcPr>
          <w:p w14:paraId="2E5385E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0BB8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52" w:type="dxa"/>
            <w:vMerge w:val="continue"/>
            <w:vAlign w:val="center"/>
          </w:tcPr>
          <w:p w14:paraId="687E8E5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54EB1B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10D90FAF">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18" w:type="dxa"/>
            <w:shd w:val="clear" w:color="auto" w:fill="auto"/>
            <w:vAlign w:val="center"/>
          </w:tcPr>
          <w:p w14:paraId="68CE8FB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w:t>
            </w:r>
            <w:r>
              <w:rPr>
                <w:rFonts w:hint="eastAsia" w:ascii="宋体" w:hAnsi="宋体" w:cs="宋体"/>
                <w:color w:val="000000"/>
                <w:kern w:val="0"/>
                <w:sz w:val="18"/>
                <w:szCs w:val="18"/>
                <w:lang w:val="en-US" w:eastAsia="zh-CN" w:bidi="ar"/>
              </w:rPr>
              <w:t>9</w:t>
            </w:r>
            <w:r>
              <w:rPr>
                <w:rFonts w:ascii="宋体" w:hAnsi="宋体" w:cs="宋体"/>
                <w:color w:val="000000"/>
                <w:kern w:val="0"/>
                <w:sz w:val="18"/>
                <w:szCs w:val="18"/>
                <w:lang w:bidi="ar"/>
              </w:rPr>
              <w:t>Z</w:t>
            </w:r>
          </w:p>
        </w:tc>
        <w:tc>
          <w:tcPr>
            <w:tcW w:w="1604" w:type="dxa"/>
            <w:shd w:val="clear" w:color="auto" w:fill="auto"/>
            <w:vAlign w:val="center"/>
          </w:tcPr>
          <w:p w14:paraId="630248A7">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选品与采购</w:t>
            </w:r>
          </w:p>
        </w:tc>
        <w:tc>
          <w:tcPr>
            <w:tcW w:w="417" w:type="dxa"/>
            <w:shd w:val="clear" w:color="auto" w:fill="auto"/>
            <w:vAlign w:val="center"/>
          </w:tcPr>
          <w:p w14:paraId="6E1BF22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B</w:t>
            </w:r>
          </w:p>
        </w:tc>
        <w:tc>
          <w:tcPr>
            <w:tcW w:w="627" w:type="dxa"/>
            <w:shd w:val="clear" w:color="auto" w:fill="auto"/>
            <w:vAlign w:val="center"/>
          </w:tcPr>
          <w:p w14:paraId="5E1FA27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7486BEB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93" w:type="dxa"/>
            <w:shd w:val="clear" w:color="auto" w:fill="auto"/>
            <w:vAlign w:val="center"/>
          </w:tcPr>
          <w:p w14:paraId="3E9A89D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11" w:type="dxa"/>
            <w:shd w:val="clear" w:color="auto" w:fill="auto"/>
            <w:vAlign w:val="center"/>
          </w:tcPr>
          <w:p w14:paraId="0EB9D4F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0AF2A90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071F80B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1D9DEF0C">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3ADFDE0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0D71173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6D58C06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30C5AAB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continue"/>
            <w:vAlign w:val="center"/>
          </w:tcPr>
          <w:p w14:paraId="1AC8ADF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2BB9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52" w:type="dxa"/>
            <w:vMerge w:val="continue"/>
            <w:vAlign w:val="center"/>
          </w:tcPr>
          <w:p w14:paraId="2E0DE9C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74D3D1E">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E492DB6">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18" w:type="dxa"/>
            <w:shd w:val="clear" w:color="auto" w:fill="auto"/>
            <w:vAlign w:val="center"/>
          </w:tcPr>
          <w:p w14:paraId="6D36C457">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20</w:t>
            </w:r>
            <w:r>
              <w:rPr>
                <w:rFonts w:ascii="宋体" w:hAnsi="宋体" w:cs="宋体"/>
                <w:color w:val="000000"/>
                <w:kern w:val="0"/>
                <w:sz w:val="18"/>
                <w:szCs w:val="18"/>
                <w:lang w:bidi="ar"/>
              </w:rPr>
              <w:t>Z</w:t>
            </w:r>
          </w:p>
        </w:tc>
        <w:tc>
          <w:tcPr>
            <w:tcW w:w="1604" w:type="dxa"/>
            <w:shd w:val="clear" w:color="auto" w:fill="auto"/>
            <w:vAlign w:val="center"/>
          </w:tcPr>
          <w:p w14:paraId="65F37A2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音视频配音</w:t>
            </w:r>
          </w:p>
        </w:tc>
        <w:tc>
          <w:tcPr>
            <w:tcW w:w="417" w:type="dxa"/>
            <w:shd w:val="clear" w:color="auto" w:fill="auto"/>
            <w:vAlign w:val="center"/>
          </w:tcPr>
          <w:p w14:paraId="6D2B1A2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1E23CE1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141ADA5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93" w:type="dxa"/>
            <w:shd w:val="clear" w:color="auto" w:fill="auto"/>
            <w:vAlign w:val="center"/>
          </w:tcPr>
          <w:p w14:paraId="208C884A">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59198CF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3CE78F3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3C355E2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56F4862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4324818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69" w:type="dxa"/>
            <w:shd w:val="clear" w:color="auto" w:fill="auto"/>
            <w:vAlign w:val="center"/>
          </w:tcPr>
          <w:p w14:paraId="7682D37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35F133B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17FD37F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④</w:t>
            </w:r>
          </w:p>
        </w:tc>
        <w:tc>
          <w:tcPr>
            <w:tcW w:w="523" w:type="dxa"/>
            <w:vMerge w:val="restart"/>
            <w:vAlign w:val="center"/>
          </w:tcPr>
          <w:p w14:paraId="26CF7CF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46E7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11F67CD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BE1B7D9">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C37453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18" w:type="dxa"/>
            <w:shd w:val="clear" w:color="auto" w:fill="auto"/>
            <w:vAlign w:val="center"/>
          </w:tcPr>
          <w:p w14:paraId="100F5A3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21</w:t>
            </w:r>
            <w:r>
              <w:rPr>
                <w:rFonts w:ascii="宋体" w:hAnsi="宋体" w:cs="宋体"/>
                <w:color w:val="000000"/>
                <w:kern w:val="0"/>
                <w:sz w:val="18"/>
                <w:szCs w:val="18"/>
                <w:lang w:bidi="ar"/>
              </w:rPr>
              <w:t>Z</w:t>
            </w:r>
          </w:p>
        </w:tc>
        <w:tc>
          <w:tcPr>
            <w:tcW w:w="1604" w:type="dxa"/>
            <w:shd w:val="clear" w:color="auto" w:fill="auto"/>
            <w:vAlign w:val="center"/>
          </w:tcPr>
          <w:p w14:paraId="1F5FF625">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公共关系</w:t>
            </w:r>
          </w:p>
        </w:tc>
        <w:tc>
          <w:tcPr>
            <w:tcW w:w="417" w:type="dxa"/>
            <w:shd w:val="clear" w:color="auto" w:fill="auto"/>
            <w:vAlign w:val="center"/>
          </w:tcPr>
          <w:p w14:paraId="1442261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6494F6A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3C1790E5">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93" w:type="dxa"/>
            <w:shd w:val="clear" w:color="auto" w:fill="auto"/>
            <w:vAlign w:val="center"/>
          </w:tcPr>
          <w:p w14:paraId="2A8D55A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1B50DF8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703125A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7597427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4FA3BB5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79950532">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569" w:type="dxa"/>
            <w:shd w:val="clear" w:color="auto" w:fill="auto"/>
            <w:vAlign w:val="center"/>
          </w:tcPr>
          <w:p w14:paraId="76AD793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5CF95DC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512AFE3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continue"/>
            <w:vAlign w:val="center"/>
          </w:tcPr>
          <w:p w14:paraId="2633A48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7EF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52" w:type="dxa"/>
            <w:vMerge w:val="continue"/>
            <w:vAlign w:val="center"/>
          </w:tcPr>
          <w:p w14:paraId="378C2777">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FDC05FA">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0EFDA3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18" w:type="dxa"/>
            <w:shd w:val="clear" w:color="auto" w:fill="auto"/>
            <w:vAlign w:val="center"/>
          </w:tcPr>
          <w:p w14:paraId="1BF6B8DE">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22</w:t>
            </w:r>
            <w:r>
              <w:rPr>
                <w:rFonts w:ascii="宋体" w:hAnsi="宋体" w:cs="宋体"/>
                <w:color w:val="000000"/>
                <w:kern w:val="0"/>
                <w:sz w:val="18"/>
                <w:szCs w:val="18"/>
                <w:lang w:bidi="ar"/>
              </w:rPr>
              <w:t>Z</w:t>
            </w:r>
          </w:p>
        </w:tc>
        <w:tc>
          <w:tcPr>
            <w:tcW w:w="1604" w:type="dxa"/>
            <w:shd w:val="clear" w:color="auto" w:fill="auto"/>
            <w:vAlign w:val="center"/>
          </w:tcPr>
          <w:p w14:paraId="4AB8819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短剧拍摄与制作</w:t>
            </w:r>
          </w:p>
        </w:tc>
        <w:tc>
          <w:tcPr>
            <w:tcW w:w="417" w:type="dxa"/>
            <w:shd w:val="clear" w:color="auto" w:fill="auto"/>
            <w:vAlign w:val="center"/>
          </w:tcPr>
          <w:p w14:paraId="55785BC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6E08321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627" w:type="dxa"/>
            <w:shd w:val="clear" w:color="auto" w:fill="auto"/>
            <w:vAlign w:val="center"/>
          </w:tcPr>
          <w:p w14:paraId="08DE68D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93" w:type="dxa"/>
            <w:shd w:val="clear" w:color="auto" w:fill="auto"/>
            <w:vAlign w:val="center"/>
          </w:tcPr>
          <w:p w14:paraId="1262E177">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1" w:type="dxa"/>
            <w:shd w:val="clear" w:color="auto" w:fill="auto"/>
            <w:vAlign w:val="center"/>
          </w:tcPr>
          <w:p w14:paraId="47C0965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4</w:t>
            </w:r>
          </w:p>
        </w:tc>
        <w:tc>
          <w:tcPr>
            <w:tcW w:w="510" w:type="dxa"/>
            <w:shd w:val="clear" w:color="auto" w:fill="auto"/>
            <w:vAlign w:val="center"/>
          </w:tcPr>
          <w:p w14:paraId="2611BFE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261CCFE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366716A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4A871236">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69" w:type="dxa"/>
            <w:shd w:val="clear" w:color="auto" w:fill="auto"/>
            <w:vAlign w:val="center"/>
          </w:tcPr>
          <w:p w14:paraId="494B2A7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064558A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0D02FA57">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523" w:type="dxa"/>
            <w:vMerge w:val="restart"/>
            <w:vAlign w:val="center"/>
          </w:tcPr>
          <w:p w14:paraId="1ABF9C5E">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3F30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52" w:type="dxa"/>
            <w:vMerge w:val="continue"/>
            <w:vAlign w:val="center"/>
          </w:tcPr>
          <w:p w14:paraId="43EDE1F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2F3D25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1EA93852">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918" w:type="dxa"/>
            <w:shd w:val="clear" w:color="auto" w:fill="auto"/>
            <w:vAlign w:val="center"/>
          </w:tcPr>
          <w:p w14:paraId="3015925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23</w:t>
            </w:r>
            <w:r>
              <w:rPr>
                <w:rFonts w:ascii="宋体" w:hAnsi="宋体" w:cs="宋体"/>
                <w:color w:val="000000"/>
                <w:kern w:val="0"/>
                <w:sz w:val="18"/>
                <w:szCs w:val="18"/>
                <w:lang w:bidi="ar"/>
              </w:rPr>
              <w:t>Z</w:t>
            </w:r>
          </w:p>
        </w:tc>
        <w:tc>
          <w:tcPr>
            <w:tcW w:w="1604" w:type="dxa"/>
            <w:shd w:val="clear" w:color="auto" w:fill="auto"/>
            <w:vAlign w:val="center"/>
          </w:tcPr>
          <w:p w14:paraId="4D712AA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短视频营销</w:t>
            </w:r>
          </w:p>
        </w:tc>
        <w:tc>
          <w:tcPr>
            <w:tcW w:w="417" w:type="dxa"/>
            <w:shd w:val="clear" w:color="auto" w:fill="auto"/>
            <w:vAlign w:val="center"/>
          </w:tcPr>
          <w:p w14:paraId="470E878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69C1670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627" w:type="dxa"/>
            <w:shd w:val="clear" w:color="auto" w:fill="auto"/>
            <w:vAlign w:val="center"/>
          </w:tcPr>
          <w:p w14:paraId="418C32B8">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93" w:type="dxa"/>
            <w:shd w:val="clear" w:color="auto" w:fill="auto"/>
            <w:vAlign w:val="center"/>
          </w:tcPr>
          <w:p w14:paraId="1F9BED5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1" w:type="dxa"/>
            <w:shd w:val="clear" w:color="auto" w:fill="auto"/>
            <w:vAlign w:val="center"/>
          </w:tcPr>
          <w:p w14:paraId="1F21F57B">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4</w:t>
            </w:r>
          </w:p>
        </w:tc>
        <w:tc>
          <w:tcPr>
            <w:tcW w:w="510" w:type="dxa"/>
            <w:shd w:val="clear" w:color="auto" w:fill="auto"/>
            <w:vAlign w:val="center"/>
          </w:tcPr>
          <w:p w14:paraId="33905FF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1715581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5C416F2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731BF45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569" w:type="dxa"/>
            <w:shd w:val="clear" w:color="auto" w:fill="auto"/>
            <w:vAlign w:val="center"/>
          </w:tcPr>
          <w:p w14:paraId="592501E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0458483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43BF106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continue"/>
            <w:vAlign w:val="center"/>
          </w:tcPr>
          <w:p w14:paraId="6EED9D1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2B9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24E22F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D90867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465FF2E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28C02BEA">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共5门</w:t>
            </w:r>
          </w:p>
        </w:tc>
        <w:tc>
          <w:tcPr>
            <w:tcW w:w="417" w:type="dxa"/>
            <w:vAlign w:val="center"/>
          </w:tcPr>
          <w:p w14:paraId="7C8ACB80">
            <w:pPr>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lang w:bidi="ar"/>
              </w:rPr>
            </w:pPr>
          </w:p>
        </w:tc>
        <w:tc>
          <w:tcPr>
            <w:tcW w:w="627" w:type="dxa"/>
            <w:vAlign w:val="center"/>
          </w:tcPr>
          <w:p w14:paraId="6E03727F">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192</w:t>
            </w:r>
          </w:p>
        </w:tc>
        <w:tc>
          <w:tcPr>
            <w:tcW w:w="627" w:type="dxa"/>
            <w:vAlign w:val="center"/>
          </w:tcPr>
          <w:p w14:paraId="342F49A4">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96</w:t>
            </w:r>
          </w:p>
        </w:tc>
        <w:tc>
          <w:tcPr>
            <w:tcW w:w="593" w:type="dxa"/>
            <w:vAlign w:val="center"/>
          </w:tcPr>
          <w:p w14:paraId="6B54706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96</w:t>
            </w:r>
          </w:p>
        </w:tc>
        <w:tc>
          <w:tcPr>
            <w:tcW w:w="511" w:type="dxa"/>
            <w:vAlign w:val="center"/>
          </w:tcPr>
          <w:p w14:paraId="75034210">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1</w:t>
            </w:r>
            <w:r>
              <w:rPr>
                <w:rFonts w:hint="eastAsia" w:ascii="宋体" w:hAnsi="宋体" w:cs="宋体"/>
                <w:b/>
                <w:bCs/>
                <w:kern w:val="0"/>
                <w:sz w:val="18"/>
                <w:szCs w:val="18"/>
                <w:lang w:bidi="ar"/>
              </w:rPr>
              <w:t>2</w:t>
            </w:r>
          </w:p>
        </w:tc>
        <w:tc>
          <w:tcPr>
            <w:tcW w:w="510" w:type="dxa"/>
            <w:vAlign w:val="center"/>
          </w:tcPr>
          <w:p w14:paraId="50BE6C5F">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25" w:type="dxa"/>
            <w:vAlign w:val="center"/>
          </w:tcPr>
          <w:p w14:paraId="5EDB924B">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32</w:t>
            </w:r>
          </w:p>
        </w:tc>
        <w:tc>
          <w:tcPr>
            <w:tcW w:w="546" w:type="dxa"/>
            <w:vAlign w:val="center"/>
          </w:tcPr>
          <w:p w14:paraId="25D56D82">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64</w:t>
            </w:r>
          </w:p>
        </w:tc>
        <w:tc>
          <w:tcPr>
            <w:tcW w:w="512" w:type="dxa"/>
            <w:vAlign w:val="center"/>
          </w:tcPr>
          <w:p w14:paraId="3867DCFD">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96</w:t>
            </w:r>
          </w:p>
        </w:tc>
        <w:tc>
          <w:tcPr>
            <w:tcW w:w="569" w:type="dxa"/>
            <w:vAlign w:val="center"/>
          </w:tcPr>
          <w:p w14:paraId="12A4FBED">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7" w:type="dxa"/>
            <w:vAlign w:val="center"/>
          </w:tcPr>
          <w:p w14:paraId="7185D2A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441" w:type="dxa"/>
            <w:vAlign w:val="center"/>
          </w:tcPr>
          <w:p w14:paraId="128D3FB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2DA421E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4F1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52" w:type="dxa"/>
            <w:vMerge w:val="restart"/>
            <w:vAlign w:val="center"/>
          </w:tcPr>
          <w:p w14:paraId="20964E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29157E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412" w:type="dxa"/>
            <w:vAlign w:val="center"/>
          </w:tcPr>
          <w:p w14:paraId="6464DF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shd w:val="clear" w:color="auto" w:fill="auto"/>
            <w:vAlign w:val="center"/>
          </w:tcPr>
          <w:p w14:paraId="44A8E17D">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4</w:t>
            </w:r>
            <w:r>
              <w:rPr>
                <w:rFonts w:ascii="宋体" w:hAnsi="宋体" w:cs="宋体"/>
                <w:color w:val="000000"/>
                <w:kern w:val="0"/>
                <w:sz w:val="18"/>
                <w:szCs w:val="18"/>
                <w:lang w:bidi="ar"/>
              </w:rPr>
              <w:t>Z</w:t>
            </w:r>
          </w:p>
        </w:tc>
        <w:tc>
          <w:tcPr>
            <w:tcW w:w="1604" w:type="dxa"/>
            <w:shd w:val="clear" w:color="auto" w:fill="auto"/>
            <w:vAlign w:val="center"/>
          </w:tcPr>
          <w:p w14:paraId="6470207B">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岗位实习</w:t>
            </w:r>
          </w:p>
        </w:tc>
        <w:tc>
          <w:tcPr>
            <w:tcW w:w="417" w:type="dxa"/>
            <w:shd w:val="clear" w:color="auto" w:fill="auto"/>
            <w:vAlign w:val="center"/>
          </w:tcPr>
          <w:p w14:paraId="3B5AAD1E">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C</w:t>
            </w:r>
          </w:p>
        </w:tc>
        <w:tc>
          <w:tcPr>
            <w:tcW w:w="627" w:type="dxa"/>
            <w:shd w:val="clear" w:color="auto" w:fill="auto"/>
            <w:vAlign w:val="center"/>
          </w:tcPr>
          <w:p w14:paraId="40AA51B8">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676</w:t>
            </w:r>
          </w:p>
        </w:tc>
        <w:tc>
          <w:tcPr>
            <w:tcW w:w="627" w:type="dxa"/>
            <w:shd w:val="clear" w:color="auto" w:fill="auto"/>
            <w:vAlign w:val="center"/>
          </w:tcPr>
          <w:p w14:paraId="135CC27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593" w:type="dxa"/>
            <w:shd w:val="clear" w:color="auto" w:fill="auto"/>
            <w:vAlign w:val="center"/>
          </w:tcPr>
          <w:p w14:paraId="607E570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676</w:t>
            </w:r>
          </w:p>
        </w:tc>
        <w:tc>
          <w:tcPr>
            <w:tcW w:w="511" w:type="dxa"/>
            <w:shd w:val="clear" w:color="auto" w:fill="auto"/>
            <w:vAlign w:val="center"/>
          </w:tcPr>
          <w:p w14:paraId="743F4D1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26</w:t>
            </w:r>
          </w:p>
        </w:tc>
        <w:tc>
          <w:tcPr>
            <w:tcW w:w="510" w:type="dxa"/>
            <w:shd w:val="clear" w:color="auto" w:fill="auto"/>
            <w:vAlign w:val="center"/>
          </w:tcPr>
          <w:p w14:paraId="502A559B">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72532A64">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46" w:type="dxa"/>
            <w:shd w:val="clear" w:color="auto" w:fill="auto"/>
            <w:vAlign w:val="center"/>
          </w:tcPr>
          <w:p w14:paraId="67543C8D">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12" w:type="dxa"/>
            <w:shd w:val="clear" w:color="auto" w:fill="auto"/>
            <w:vAlign w:val="center"/>
          </w:tcPr>
          <w:p w14:paraId="0C7F8AC6">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69" w:type="dxa"/>
            <w:shd w:val="clear" w:color="auto" w:fill="auto"/>
            <w:vAlign w:val="center"/>
          </w:tcPr>
          <w:p w14:paraId="0514281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18W</w:t>
            </w:r>
          </w:p>
        </w:tc>
        <w:tc>
          <w:tcPr>
            <w:tcW w:w="547" w:type="dxa"/>
            <w:shd w:val="clear" w:color="auto" w:fill="auto"/>
            <w:vAlign w:val="center"/>
          </w:tcPr>
          <w:p w14:paraId="0C900A1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8W</w:t>
            </w:r>
          </w:p>
        </w:tc>
        <w:tc>
          <w:tcPr>
            <w:tcW w:w="441" w:type="dxa"/>
            <w:shd w:val="clear" w:color="auto" w:fill="auto"/>
            <w:vAlign w:val="center"/>
          </w:tcPr>
          <w:p w14:paraId="7F10FF4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523" w:type="dxa"/>
            <w:vAlign w:val="center"/>
          </w:tcPr>
          <w:p w14:paraId="46C1B72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75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98E90F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26EA9B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814B72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18" w:type="dxa"/>
            <w:shd w:val="clear" w:color="auto" w:fill="auto"/>
            <w:vAlign w:val="center"/>
          </w:tcPr>
          <w:p w14:paraId="226CB3E1">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5</w:t>
            </w:r>
            <w:r>
              <w:rPr>
                <w:rFonts w:ascii="宋体" w:hAnsi="宋体" w:cs="宋体"/>
                <w:color w:val="000000"/>
                <w:kern w:val="0"/>
                <w:sz w:val="18"/>
                <w:szCs w:val="18"/>
                <w:lang w:bidi="ar"/>
              </w:rPr>
              <w:t>Z</w:t>
            </w:r>
          </w:p>
        </w:tc>
        <w:tc>
          <w:tcPr>
            <w:tcW w:w="1604" w:type="dxa"/>
            <w:shd w:val="clear" w:color="auto" w:fill="auto"/>
            <w:vAlign w:val="center"/>
          </w:tcPr>
          <w:p w14:paraId="12202598">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毕业设计</w:t>
            </w:r>
            <w:r>
              <w:rPr>
                <w:rFonts w:hint="eastAsia" w:ascii="宋体" w:hAnsi="宋体" w:cs="宋体"/>
                <w:color w:val="000000"/>
                <w:kern w:val="0"/>
                <w:sz w:val="18"/>
                <w:szCs w:val="18"/>
                <w:lang w:val="en-US" w:eastAsia="zh-CN" w:bidi="ar"/>
              </w:rPr>
              <w:t>与毕业教育</w:t>
            </w:r>
          </w:p>
        </w:tc>
        <w:tc>
          <w:tcPr>
            <w:tcW w:w="417" w:type="dxa"/>
            <w:shd w:val="clear" w:color="auto" w:fill="auto"/>
            <w:vAlign w:val="center"/>
          </w:tcPr>
          <w:p w14:paraId="345A2DB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C</w:t>
            </w:r>
          </w:p>
        </w:tc>
        <w:tc>
          <w:tcPr>
            <w:tcW w:w="627" w:type="dxa"/>
            <w:shd w:val="clear" w:color="auto" w:fill="auto"/>
            <w:vAlign w:val="center"/>
          </w:tcPr>
          <w:p w14:paraId="35B51021">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260</w:t>
            </w:r>
          </w:p>
        </w:tc>
        <w:tc>
          <w:tcPr>
            <w:tcW w:w="627" w:type="dxa"/>
            <w:shd w:val="clear" w:color="auto" w:fill="auto"/>
            <w:vAlign w:val="center"/>
          </w:tcPr>
          <w:p w14:paraId="3806E23D">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593" w:type="dxa"/>
            <w:shd w:val="clear" w:color="auto" w:fill="auto"/>
            <w:vAlign w:val="center"/>
          </w:tcPr>
          <w:p w14:paraId="12D3309A">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260</w:t>
            </w:r>
          </w:p>
        </w:tc>
        <w:tc>
          <w:tcPr>
            <w:tcW w:w="511" w:type="dxa"/>
            <w:shd w:val="clear" w:color="auto" w:fill="auto"/>
            <w:vAlign w:val="center"/>
          </w:tcPr>
          <w:p w14:paraId="1DB893F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10</w:t>
            </w:r>
          </w:p>
        </w:tc>
        <w:tc>
          <w:tcPr>
            <w:tcW w:w="510" w:type="dxa"/>
            <w:shd w:val="clear" w:color="auto" w:fill="auto"/>
            <w:vAlign w:val="center"/>
          </w:tcPr>
          <w:p w14:paraId="66167354">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42196D19">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46" w:type="dxa"/>
            <w:shd w:val="clear" w:color="auto" w:fill="auto"/>
            <w:vAlign w:val="center"/>
          </w:tcPr>
          <w:p w14:paraId="2950C6D5">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12" w:type="dxa"/>
            <w:shd w:val="clear" w:color="auto" w:fill="auto"/>
            <w:vAlign w:val="center"/>
          </w:tcPr>
          <w:p w14:paraId="454A6783">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69" w:type="dxa"/>
            <w:shd w:val="clear" w:color="auto" w:fill="auto"/>
            <w:vAlign w:val="center"/>
          </w:tcPr>
          <w:p w14:paraId="77441370">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47" w:type="dxa"/>
            <w:shd w:val="clear" w:color="auto" w:fill="auto"/>
            <w:vAlign w:val="center"/>
          </w:tcPr>
          <w:p w14:paraId="1860DF2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10w</w:t>
            </w:r>
          </w:p>
        </w:tc>
        <w:tc>
          <w:tcPr>
            <w:tcW w:w="441" w:type="dxa"/>
            <w:shd w:val="clear" w:color="auto" w:fill="auto"/>
            <w:vAlign w:val="center"/>
          </w:tcPr>
          <w:p w14:paraId="3EC049A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523" w:type="dxa"/>
            <w:vAlign w:val="center"/>
          </w:tcPr>
          <w:p w14:paraId="47B4762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BF4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52" w:type="dxa"/>
            <w:vMerge w:val="continue"/>
            <w:vAlign w:val="center"/>
          </w:tcPr>
          <w:p w14:paraId="068ADBB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FCC1B9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3769BDA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028D33A1">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共2门</w:t>
            </w:r>
          </w:p>
        </w:tc>
        <w:tc>
          <w:tcPr>
            <w:tcW w:w="417" w:type="dxa"/>
            <w:vAlign w:val="center"/>
          </w:tcPr>
          <w:p w14:paraId="228E3C07">
            <w:pPr>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lang w:bidi="ar"/>
              </w:rPr>
            </w:pPr>
          </w:p>
        </w:tc>
        <w:tc>
          <w:tcPr>
            <w:tcW w:w="627" w:type="dxa"/>
            <w:shd w:val="clear" w:color="auto" w:fill="auto"/>
            <w:vAlign w:val="center"/>
          </w:tcPr>
          <w:p w14:paraId="42C30DF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936</w:t>
            </w:r>
          </w:p>
        </w:tc>
        <w:tc>
          <w:tcPr>
            <w:tcW w:w="627" w:type="dxa"/>
            <w:shd w:val="clear" w:color="auto" w:fill="auto"/>
            <w:vAlign w:val="center"/>
          </w:tcPr>
          <w:p w14:paraId="618AFBAF">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93" w:type="dxa"/>
            <w:shd w:val="clear" w:color="auto" w:fill="auto"/>
            <w:vAlign w:val="center"/>
          </w:tcPr>
          <w:p w14:paraId="205E40D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936</w:t>
            </w:r>
          </w:p>
        </w:tc>
        <w:tc>
          <w:tcPr>
            <w:tcW w:w="511" w:type="dxa"/>
            <w:shd w:val="clear" w:color="auto" w:fill="auto"/>
            <w:vAlign w:val="center"/>
          </w:tcPr>
          <w:p w14:paraId="012B7839">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36</w:t>
            </w:r>
          </w:p>
        </w:tc>
        <w:tc>
          <w:tcPr>
            <w:tcW w:w="510" w:type="dxa"/>
            <w:shd w:val="clear" w:color="auto" w:fill="auto"/>
            <w:vAlign w:val="center"/>
          </w:tcPr>
          <w:p w14:paraId="699C4C49">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25" w:type="dxa"/>
            <w:shd w:val="clear" w:color="auto" w:fill="auto"/>
            <w:vAlign w:val="center"/>
          </w:tcPr>
          <w:p w14:paraId="0E0518C4">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6" w:type="dxa"/>
            <w:shd w:val="clear" w:color="auto" w:fill="auto"/>
            <w:vAlign w:val="center"/>
          </w:tcPr>
          <w:p w14:paraId="0362F76D">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12" w:type="dxa"/>
            <w:shd w:val="clear" w:color="auto" w:fill="auto"/>
            <w:vAlign w:val="center"/>
          </w:tcPr>
          <w:p w14:paraId="508B38AB">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69" w:type="dxa"/>
            <w:shd w:val="clear" w:color="auto" w:fill="auto"/>
            <w:vAlign w:val="center"/>
          </w:tcPr>
          <w:p w14:paraId="13A2998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547" w:type="dxa"/>
            <w:shd w:val="clear" w:color="auto" w:fill="auto"/>
            <w:vAlign w:val="center"/>
          </w:tcPr>
          <w:p w14:paraId="3737098F">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441" w:type="dxa"/>
            <w:vAlign w:val="center"/>
          </w:tcPr>
          <w:p w14:paraId="5FD4102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6078D04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468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0" w:type="dxa"/>
            <w:gridSpan w:val="2"/>
            <w:vAlign w:val="center"/>
          </w:tcPr>
          <w:p w14:paraId="1E7CB7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412" w:type="dxa"/>
            <w:vAlign w:val="center"/>
          </w:tcPr>
          <w:p w14:paraId="613709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2AA1C0A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1604" w:type="dxa"/>
            <w:vAlign w:val="center"/>
          </w:tcPr>
          <w:p w14:paraId="5BEB349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机动、考试</w:t>
            </w:r>
          </w:p>
        </w:tc>
        <w:tc>
          <w:tcPr>
            <w:tcW w:w="417" w:type="dxa"/>
            <w:vAlign w:val="center"/>
          </w:tcPr>
          <w:p w14:paraId="3094A62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27" w:type="dxa"/>
            <w:vAlign w:val="center"/>
          </w:tcPr>
          <w:p w14:paraId="1614D9C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27" w:type="dxa"/>
            <w:vAlign w:val="center"/>
          </w:tcPr>
          <w:p w14:paraId="4692D38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93" w:type="dxa"/>
            <w:vAlign w:val="center"/>
          </w:tcPr>
          <w:p w14:paraId="4A1CE4E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2FAA036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0" w:type="dxa"/>
            <w:vAlign w:val="center"/>
          </w:tcPr>
          <w:p w14:paraId="41EE25A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7C19E81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1513ACF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6620C57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7FB53F8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2周</w:t>
            </w:r>
          </w:p>
        </w:tc>
        <w:tc>
          <w:tcPr>
            <w:tcW w:w="547" w:type="dxa"/>
            <w:vAlign w:val="center"/>
          </w:tcPr>
          <w:p w14:paraId="08AF7FB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250C04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0F8E820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E53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020" w:type="dxa"/>
            <w:gridSpan w:val="4"/>
            <w:vAlign w:val="center"/>
          </w:tcPr>
          <w:p w14:paraId="5C91203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合   计</w:t>
            </w:r>
          </w:p>
        </w:tc>
        <w:tc>
          <w:tcPr>
            <w:tcW w:w="1604" w:type="dxa"/>
            <w:vAlign w:val="center"/>
          </w:tcPr>
          <w:p w14:paraId="71648255">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p>
        </w:tc>
        <w:tc>
          <w:tcPr>
            <w:tcW w:w="417" w:type="dxa"/>
            <w:shd w:val="clear" w:color="auto" w:fill="auto"/>
            <w:vAlign w:val="center"/>
          </w:tcPr>
          <w:p w14:paraId="7AC6A083">
            <w:pPr>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lang w:bidi="ar"/>
              </w:rPr>
            </w:pPr>
          </w:p>
        </w:tc>
        <w:tc>
          <w:tcPr>
            <w:tcW w:w="627" w:type="dxa"/>
            <w:shd w:val="clear" w:color="auto" w:fill="auto"/>
            <w:vAlign w:val="center"/>
          </w:tcPr>
          <w:p w14:paraId="1FA5E5DF">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bidi="ar"/>
              </w:rPr>
              <w:t>2</w:t>
            </w:r>
            <w:r>
              <w:rPr>
                <w:rFonts w:hint="eastAsia" w:ascii="宋体" w:hAnsi="宋体" w:cs="宋体"/>
                <w:b/>
                <w:bCs/>
                <w:kern w:val="0"/>
                <w:sz w:val="18"/>
                <w:szCs w:val="18"/>
                <w:lang w:val="en-US" w:eastAsia="zh-CN" w:bidi="ar"/>
              </w:rPr>
              <w:t>728</w:t>
            </w:r>
          </w:p>
        </w:tc>
        <w:tc>
          <w:tcPr>
            <w:tcW w:w="627" w:type="dxa"/>
            <w:shd w:val="clear" w:color="auto" w:fill="auto"/>
            <w:vAlign w:val="center"/>
          </w:tcPr>
          <w:p w14:paraId="67F55210">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bidi="ar"/>
              </w:rPr>
              <w:t>105</w:t>
            </w:r>
            <w:r>
              <w:rPr>
                <w:rFonts w:hint="eastAsia" w:ascii="宋体" w:hAnsi="宋体" w:cs="宋体"/>
                <w:b/>
                <w:bCs/>
                <w:kern w:val="0"/>
                <w:sz w:val="18"/>
                <w:szCs w:val="18"/>
                <w:lang w:val="en-US" w:eastAsia="zh-CN" w:bidi="ar"/>
              </w:rPr>
              <w:t>0</w:t>
            </w:r>
          </w:p>
        </w:tc>
        <w:tc>
          <w:tcPr>
            <w:tcW w:w="593" w:type="dxa"/>
            <w:shd w:val="clear" w:color="auto" w:fill="auto"/>
            <w:vAlign w:val="center"/>
          </w:tcPr>
          <w:p w14:paraId="336CADF2">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bidi="ar"/>
              </w:rPr>
              <w:t>1</w:t>
            </w:r>
            <w:r>
              <w:rPr>
                <w:rFonts w:hint="eastAsia" w:ascii="宋体" w:hAnsi="宋体" w:cs="宋体"/>
                <w:b/>
                <w:bCs/>
                <w:kern w:val="0"/>
                <w:sz w:val="18"/>
                <w:szCs w:val="18"/>
                <w:lang w:val="en-US" w:eastAsia="zh-CN" w:bidi="ar"/>
              </w:rPr>
              <w:t>678</w:t>
            </w:r>
          </w:p>
        </w:tc>
        <w:tc>
          <w:tcPr>
            <w:tcW w:w="511" w:type="dxa"/>
            <w:shd w:val="clear" w:color="auto" w:fill="auto"/>
            <w:vAlign w:val="center"/>
          </w:tcPr>
          <w:p w14:paraId="4589A11F">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144</w:t>
            </w:r>
          </w:p>
        </w:tc>
        <w:tc>
          <w:tcPr>
            <w:tcW w:w="510" w:type="dxa"/>
            <w:shd w:val="clear" w:color="auto" w:fill="auto"/>
            <w:vAlign w:val="center"/>
          </w:tcPr>
          <w:p w14:paraId="44A78E03">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560</w:t>
            </w:r>
          </w:p>
        </w:tc>
        <w:tc>
          <w:tcPr>
            <w:tcW w:w="525" w:type="dxa"/>
            <w:shd w:val="clear" w:color="auto" w:fill="auto"/>
            <w:vAlign w:val="center"/>
          </w:tcPr>
          <w:p w14:paraId="086B01D5">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bidi="ar"/>
              </w:rPr>
              <w:t>4</w:t>
            </w:r>
            <w:r>
              <w:rPr>
                <w:rFonts w:hint="eastAsia" w:ascii="宋体" w:hAnsi="宋体" w:cs="宋体"/>
                <w:b/>
                <w:bCs/>
                <w:kern w:val="0"/>
                <w:sz w:val="18"/>
                <w:szCs w:val="18"/>
                <w:lang w:val="en-US" w:eastAsia="zh-CN" w:bidi="ar"/>
              </w:rPr>
              <w:t>44</w:t>
            </w:r>
          </w:p>
        </w:tc>
        <w:tc>
          <w:tcPr>
            <w:tcW w:w="546" w:type="dxa"/>
            <w:shd w:val="clear" w:color="auto" w:fill="auto"/>
            <w:vAlign w:val="center"/>
          </w:tcPr>
          <w:p w14:paraId="6F381D34">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396</w:t>
            </w:r>
          </w:p>
        </w:tc>
        <w:tc>
          <w:tcPr>
            <w:tcW w:w="512" w:type="dxa"/>
            <w:shd w:val="clear" w:color="auto" w:fill="auto"/>
            <w:vAlign w:val="center"/>
          </w:tcPr>
          <w:p w14:paraId="6CC96ED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392</w:t>
            </w:r>
          </w:p>
        </w:tc>
        <w:tc>
          <w:tcPr>
            <w:tcW w:w="569" w:type="dxa"/>
            <w:shd w:val="clear" w:color="auto" w:fill="auto"/>
            <w:vAlign w:val="center"/>
          </w:tcPr>
          <w:p w14:paraId="3B451029">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547" w:type="dxa"/>
            <w:shd w:val="clear" w:color="auto" w:fill="auto"/>
            <w:vAlign w:val="center"/>
          </w:tcPr>
          <w:p w14:paraId="100BF43E">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441" w:type="dxa"/>
            <w:shd w:val="clear" w:color="auto" w:fill="auto"/>
            <w:vAlign w:val="center"/>
          </w:tcPr>
          <w:p w14:paraId="46C29E4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43DF9EC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bl>
    <w:p w14:paraId="0ED9750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4744BE46">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55206D65">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3277D56D">
      <w:pPr>
        <w:pStyle w:val="7"/>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7FA33339">
      <w:pPr>
        <w:pStyle w:val="7"/>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color w:val="000000"/>
          <w:szCs w:val="21"/>
        </w:rPr>
        <w:t>5.</w:t>
      </w:r>
      <w:r>
        <w:rPr>
          <w:rFonts w:hint="eastAsia" w:ascii="宋体" w:hAnsi="宋体" w:cs="宋体"/>
        </w:rPr>
        <w:t>专业拓展课</w:t>
      </w:r>
      <w:r>
        <w:rPr>
          <w:rFonts w:hint="eastAsia" w:ascii="宋体" w:hAnsi="宋体" w:cs="宋体"/>
          <w:lang w:val="en-US" w:eastAsia="zh-CN"/>
        </w:rPr>
        <w:t>10</w:t>
      </w:r>
      <w:r>
        <w:rPr>
          <w:rFonts w:hint="eastAsia" w:ascii="宋体" w:hAnsi="宋体" w:cs="宋体"/>
        </w:rPr>
        <w:t>门选</w:t>
      </w:r>
      <w:r>
        <w:rPr>
          <w:rFonts w:hint="eastAsia" w:ascii="宋体" w:hAnsi="宋体" w:cs="宋体"/>
          <w:lang w:val="en-US" w:eastAsia="zh-CN"/>
        </w:rPr>
        <w:t>5门。</w:t>
      </w:r>
    </w:p>
    <w:p w14:paraId="61BA320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（四）教学学时分配表</w:t>
      </w:r>
    </w:p>
    <w:tbl>
      <w:tblPr>
        <w:tblStyle w:val="14"/>
        <w:tblW w:w="7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3758"/>
        <w:gridCol w:w="1130"/>
        <w:gridCol w:w="1326"/>
      </w:tblGrid>
      <w:tr w14:paraId="1E47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382" w:type="dxa"/>
            <w:gridSpan w:val="2"/>
            <w:vAlign w:val="center"/>
          </w:tcPr>
          <w:p w14:paraId="0A82EF8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项目</w:t>
            </w:r>
          </w:p>
        </w:tc>
        <w:tc>
          <w:tcPr>
            <w:tcW w:w="1130" w:type="dxa"/>
            <w:vAlign w:val="center"/>
          </w:tcPr>
          <w:p w14:paraId="06F2AF7B">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学时数</w:t>
            </w:r>
          </w:p>
        </w:tc>
        <w:tc>
          <w:tcPr>
            <w:tcW w:w="1326" w:type="dxa"/>
            <w:vAlign w:val="center"/>
          </w:tcPr>
          <w:p w14:paraId="5DE81ED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百分比</w:t>
            </w:r>
          </w:p>
        </w:tc>
      </w:tr>
      <w:tr w14:paraId="107B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restart"/>
            <w:vAlign w:val="center"/>
          </w:tcPr>
          <w:p w14:paraId="2644B4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58" w:type="dxa"/>
            <w:vAlign w:val="center"/>
          </w:tcPr>
          <w:p w14:paraId="014A5B3C">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130" w:type="dxa"/>
            <w:vAlign w:val="center"/>
          </w:tcPr>
          <w:p w14:paraId="45B3BA89">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530</w:t>
            </w:r>
          </w:p>
        </w:tc>
        <w:tc>
          <w:tcPr>
            <w:tcW w:w="1326" w:type="dxa"/>
            <w:vAlign w:val="center"/>
          </w:tcPr>
          <w:p w14:paraId="4CDC9F1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19.43%</w:t>
            </w:r>
          </w:p>
        </w:tc>
      </w:tr>
      <w:tr w14:paraId="54768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70216C3C">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79091B8B">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130" w:type="dxa"/>
            <w:vAlign w:val="center"/>
          </w:tcPr>
          <w:p w14:paraId="2BE7D699">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424</w:t>
            </w:r>
          </w:p>
        </w:tc>
        <w:tc>
          <w:tcPr>
            <w:tcW w:w="1326" w:type="dxa"/>
            <w:vAlign w:val="center"/>
          </w:tcPr>
          <w:p w14:paraId="7A36C597">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15.54%</w:t>
            </w:r>
          </w:p>
        </w:tc>
      </w:tr>
      <w:tr w14:paraId="7D84C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1BE0F098">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5A00C459">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其他</w:t>
            </w:r>
          </w:p>
        </w:tc>
        <w:tc>
          <w:tcPr>
            <w:tcW w:w="1130" w:type="dxa"/>
            <w:vAlign w:val="center"/>
          </w:tcPr>
          <w:p w14:paraId="306B69EE">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96</w:t>
            </w:r>
          </w:p>
        </w:tc>
        <w:tc>
          <w:tcPr>
            <w:tcW w:w="1326" w:type="dxa"/>
            <w:vAlign w:val="center"/>
          </w:tcPr>
          <w:p w14:paraId="776EC6F2">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r>
      <w:tr w14:paraId="2BC1C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2C6DF47C">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014079C0">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30" w:type="dxa"/>
            <w:vAlign w:val="center"/>
          </w:tcPr>
          <w:p w14:paraId="0C172FBB">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1050</w:t>
            </w:r>
          </w:p>
        </w:tc>
        <w:tc>
          <w:tcPr>
            <w:tcW w:w="1326" w:type="dxa"/>
            <w:vAlign w:val="center"/>
          </w:tcPr>
          <w:p w14:paraId="2ACDF055">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38.49%</w:t>
            </w:r>
          </w:p>
        </w:tc>
      </w:tr>
      <w:tr w14:paraId="507F0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restart"/>
            <w:vAlign w:val="center"/>
          </w:tcPr>
          <w:p w14:paraId="7CE7C8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58" w:type="dxa"/>
            <w:vAlign w:val="center"/>
          </w:tcPr>
          <w:p w14:paraId="4572DF38">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130" w:type="dxa"/>
            <w:vAlign w:val="center"/>
          </w:tcPr>
          <w:p w14:paraId="16E29754">
            <w:pPr>
              <w:pageBreakBefore w:val="0"/>
              <w:kinsoku/>
              <w:wordWrap/>
              <w:overflowPunct/>
              <w:topLinePunct w:val="0"/>
              <w:bidi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366</w:t>
            </w:r>
          </w:p>
        </w:tc>
        <w:tc>
          <w:tcPr>
            <w:tcW w:w="1326" w:type="dxa"/>
            <w:vAlign w:val="center"/>
          </w:tcPr>
          <w:p w14:paraId="396C93F0">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13.42%</w:t>
            </w:r>
          </w:p>
        </w:tc>
      </w:tr>
      <w:tr w14:paraId="23CB3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239B7432">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58" w:type="dxa"/>
            <w:vAlign w:val="center"/>
          </w:tcPr>
          <w:p w14:paraId="3B34352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130" w:type="dxa"/>
            <w:vAlign w:val="center"/>
          </w:tcPr>
          <w:p w14:paraId="53506670">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280</w:t>
            </w:r>
          </w:p>
        </w:tc>
        <w:tc>
          <w:tcPr>
            <w:tcW w:w="1326" w:type="dxa"/>
            <w:vAlign w:val="center"/>
          </w:tcPr>
          <w:p w14:paraId="2DF25843">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10.26%</w:t>
            </w:r>
          </w:p>
        </w:tc>
      </w:tr>
      <w:tr w14:paraId="3CDC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3A9A84BC">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58" w:type="dxa"/>
            <w:vAlign w:val="center"/>
          </w:tcPr>
          <w:p w14:paraId="4077862F">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130" w:type="dxa"/>
            <w:vAlign w:val="center"/>
          </w:tcPr>
          <w:p w14:paraId="1C98517E">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1032</w:t>
            </w:r>
          </w:p>
        </w:tc>
        <w:tc>
          <w:tcPr>
            <w:tcW w:w="1326" w:type="dxa"/>
            <w:vAlign w:val="center"/>
          </w:tcPr>
          <w:p w14:paraId="5559F801">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37.83%</w:t>
            </w:r>
          </w:p>
        </w:tc>
      </w:tr>
      <w:tr w14:paraId="76A70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63997FC2">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58" w:type="dxa"/>
            <w:vAlign w:val="center"/>
          </w:tcPr>
          <w:p w14:paraId="0868272E">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30" w:type="dxa"/>
            <w:vAlign w:val="center"/>
          </w:tcPr>
          <w:p w14:paraId="0264A9B2">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678</w:t>
            </w:r>
          </w:p>
        </w:tc>
        <w:tc>
          <w:tcPr>
            <w:tcW w:w="1326" w:type="dxa"/>
            <w:vAlign w:val="center"/>
          </w:tcPr>
          <w:p w14:paraId="19B33862">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61.51%</w:t>
            </w:r>
          </w:p>
        </w:tc>
      </w:tr>
      <w:tr w14:paraId="019E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restart"/>
            <w:vAlign w:val="center"/>
          </w:tcPr>
          <w:p w14:paraId="2D2A478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58" w:type="dxa"/>
            <w:vAlign w:val="center"/>
          </w:tcPr>
          <w:p w14:paraId="7297C8EB">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130" w:type="dxa"/>
            <w:vAlign w:val="center"/>
          </w:tcPr>
          <w:p w14:paraId="63FF755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64</w:t>
            </w:r>
          </w:p>
        </w:tc>
        <w:tc>
          <w:tcPr>
            <w:tcW w:w="1326" w:type="dxa"/>
            <w:vAlign w:val="center"/>
          </w:tcPr>
          <w:p w14:paraId="4C94CAC9">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2.35%</w:t>
            </w:r>
          </w:p>
        </w:tc>
      </w:tr>
      <w:tr w14:paraId="4801A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1624" w:type="dxa"/>
            <w:vMerge w:val="continue"/>
            <w:vAlign w:val="center"/>
          </w:tcPr>
          <w:p w14:paraId="535131EA">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773E4BC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130" w:type="dxa"/>
            <w:vAlign w:val="center"/>
          </w:tcPr>
          <w:p w14:paraId="2309483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64</w:t>
            </w:r>
          </w:p>
        </w:tc>
        <w:tc>
          <w:tcPr>
            <w:tcW w:w="1326" w:type="dxa"/>
            <w:vAlign w:val="center"/>
          </w:tcPr>
          <w:p w14:paraId="124DADD0">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2.35%</w:t>
            </w:r>
          </w:p>
        </w:tc>
      </w:tr>
      <w:tr w14:paraId="25F0B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2C87AFBE">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3FE13137">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1130" w:type="dxa"/>
            <w:vAlign w:val="center"/>
          </w:tcPr>
          <w:p w14:paraId="49A9A9D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192</w:t>
            </w:r>
          </w:p>
        </w:tc>
        <w:tc>
          <w:tcPr>
            <w:tcW w:w="1326" w:type="dxa"/>
            <w:vAlign w:val="center"/>
          </w:tcPr>
          <w:p w14:paraId="57FB4B11">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7.04%</w:t>
            </w:r>
          </w:p>
        </w:tc>
      </w:tr>
      <w:tr w14:paraId="0FD95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6277FADF">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54D28977">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30" w:type="dxa"/>
            <w:vAlign w:val="center"/>
          </w:tcPr>
          <w:p w14:paraId="27D8ECB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320</w:t>
            </w:r>
          </w:p>
        </w:tc>
        <w:tc>
          <w:tcPr>
            <w:tcW w:w="1326" w:type="dxa"/>
            <w:vAlign w:val="center"/>
          </w:tcPr>
          <w:p w14:paraId="516AD9B0">
            <w:pPr>
              <w:pageBreakBefore w:val="0"/>
              <w:kinsoku/>
              <w:wordWrap/>
              <w:overflowPunct/>
              <w:topLinePunct w:val="0"/>
              <w:bidi w:val="0"/>
              <w:spacing w:line="360" w:lineRule="exact"/>
              <w:jc w:val="center"/>
              <w:rPr>
                <w:rFonts w:hint="eastAsia" w:ascii="宋体" w:hAnsi="宋体" w:cs="宋体"/>
                <w:sz w:val="18"/>
                <w:szCs w:val="18"/>
                <w:lang w:eastAsia="zh-CN"/>
              </w:rPr>
            </w:pPr>
            <w:r>
              <w:rPr>
                <w:rFonts w:hint="eastAsia" w:ascii="宋体" w:hAnsi="宋体" w:cs="宋体"/>
                <w:sz w:val="18"/>
                <w:szCs w:val="18"/>
                <w:lang w:val="en-US" w:eastAsia="zh-CN"/>
              </w:rPr>
              <w:t>11.73%</w:t>
            </w:r>
          </w:p>
        </w:tc>
      </w:tr>
      <w:tr w14:paraId="6526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512" w:type="dxa"/>
            <w:gridSpan w:val="3"/>
            <w:tcBorders>
              <w:right w:val="single" w:color="auto" w:sz="4" w:space="0"/>
            </w:tcBorders>
            <w:vAlign w:val="center"/>
          </w:tcPr>
          <w:p w14:paraId="0D35133E">
            <w:pPr>
              <w:pageBreakBefore w:val="0"/>
              <w:kinsoku/>
              <w:wordWrap/>
              <w:overflowPunct/>
              <w:topLinePunct w:val="0"/>
              <w:autoSpaceDE w:val="0"/>
              <w:autoSpaceDN w:val="0"/>
              <w:bidi w:val="0"/>
              <w:spacing w:line="360" w:lineRule="exact"/>
              <w:ind w:firstLine="420"/>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1326" w:type="dxa"/>
            <w:tcBorders>
              <w:left w:val="single" w:color="auto" w:sz="4" w:space="0"/>
            </w:tcBorders>
          </w:tcPr>
          <w:p w14:paraId="581D82CE">
            <w:pPr>
              <w:pageBreakBefore w:val="0"/>
              <w:tabs>
                <w:tab w:val="left" w:pos="312"/>
                <w:tab w:val="center" w:pos="714"/>
              </w:tabs>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2728</w:t>
            </w:r>
          </w:p>
        </w:tc>
      </w:tr>
    </w:tbl>
    <w:p w14:paraId="568B3813">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（五）公共选修课清单</w:t>
      </w:r>
    </w:p>
    <w:p w14:paraId="501A2185">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18"/>
        <w:tblW w:w="7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9"/>
        <w:gridCol w:w="2758"/>
        <w:gridCol w:w="773"/>
        <w:gridCol w:w="827"/>
        <w:gridCol w:w="2390"/>
      </w:tblGrid>
      <w:tr w14:paraId="4F560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361AE35C">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序号</w:t>
            </w:r>
          </w:p>
        </w:tc>
        <w:tc>
          <w:tcPr>
            <w:tcW w:w="2758" w:type="dxa"/>
            <w:tcBorders>
              <w:top w:val="single" w:color="000000" w:sz="6" w:space="0"/>
              <w:left w:val="single" w:color="000000" w:sz="6" w:space="0"/>
              <w:bottom w:val="single" w:color="000000" w:sz="6" w:space="0"/>
              <w:right w:val="single" w:color="000000" w:sz="6" w:space="0"/>
            </w:tcBorders>
            <w:vAlign w:val="center"/>
          </w:tcPr>
          <w:p w14:paraId="56FDC6F0">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课程名称</w:t>
            </w:r>
          </w:p>
        </w:tc>
        <w:tc>
          <w:tcPr>
            <w:tcW w:w="773" w:type="dxa"/>
            <w:tcBorders>
              <w:top w:val="single" w:color="000000" w:sz="6" w:space="0"/>
              <w:left w:val="single" w:color="000000" w:sz="6" w:space="0"/>
              <w:bottom w:val="single" w:color="000000" w:sz="6" w:space="0"/>
              <w:right w:val="single" w:color="000000" w:sz="6" w:space="0"/>
            </w:tcBorders>
            <w:vAlign w:val="center"/>
          </w:tcPr>
          <w:p w14:paraId="1051DA70">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学分</w:t>
            </w:r>
          </w:p>
        </w:tc>
        <w:tc>
          <w:tcPr>
            <w:tcW w:w="827" w:type="dxa"/>
            <w:tcBorders>
              <w:top w:val="single" w:color="000000" w:sz="6" w:space="0"/>
              <w:left w:val="single" w:color="000000" w:sz="6" w:space="0"/>
              <w:bottom w:val="single" w:color="000000" w:sz="6" w:space="0"/>
              <w:right w:val="single" w:color="000000" w:sz="6" w:space="0"/>
            </w:tcBorders>
            <w:vAlign w:val="center"/>
          </w:tcPr>
          <w:p w14:paraId="53925CB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总学时</w:t>
            </w:r>
          </w:p>
        </w:tc>
        <w:tc>
          <w:tcPr>
            <w:tcW w:w="2390" w:type="dxa"/>
            <w:tcBorders>
              <w:top w:val="single" w:color="000000" w:sz="6" w:space="0"/>
              <w:left w:val="single" w:color="000000" w:sz="6" w:space="0"/>
              <w:bottom w:val="single" w:color="000000" w:sz="6" w:space="0"/>
              <w:right w:val="single" w:color="000000" w:sz="6" w:space="0"/>
            </w:tcBorders>
            <w:vAlign w:val="center"/>
          </w:tcPr>
          <w:p w14:paraId="5F0F2CE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备注</w:t>
            </w:r>
          </w:p>
        </w:tc>
      </w:tr>
      <w:tr w14:paraId="743F4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6CEC7BD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730B6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1A50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2487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restart"/>
            <w:tcBorders>
              <w:top w:val="single" w:color="000000" w:sz="6" w:space="0"/>
              <w:left w:val="single" w:color="000000" w:sz="6" w:space="0"/>
              <w:right w:val="single" w:color="000000" w:sz="6" w:space="0"/>
            </w:tcBorders>
            <w:vAlign w:val="center"/>
          </w:tcPr>
          <w:p w14:paraId="1E3E82A5">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val="en-US" w:eastAsia="zh-CN"/>
              </w:rPr>
              <w:t>限</w:t>
            </w:r>
            <w:r>
              <w:rPr>
                <w:rFonts w:hint="eastAsia" w:ascii="宋体" w:hAnsi="宋体" w:cs="宋体"/>
                <w:sz w:val="18"/>
                <w:szCs w:val="18"/>
                <w:lang w:eastAsia="zh-CN"/>
              </w:rPr>
              <w:t>选2门</w:t>
            </w:r>
          </w:p>
          <w:p w14:paraId="1B0DAF97">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2E0F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31852F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36A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C64B3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3AAAA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6D7DC7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AE0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388CCF0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286B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0B9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182D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689DEB9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5BC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723E8A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09A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759E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B644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BF1594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97AB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3C05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E482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351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8BDB9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4A4AEFA1">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F95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C83B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39C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F96A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9AFD9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39751C3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AC4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312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6D74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B6F5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4AFC1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14EE7D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540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5920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E92BE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03D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F978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bottom w:val="single" w:color="000000" w:sz="6" w:space="0"/>
              <w:right w:val="single" w:color="000000" w:sz="6" w:space="0"/>
            </w:tcBorders>
            <w:vAlign w:val="center"/>
          </w:tcPr>
          <w:p w14:paraId="2CC0966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3AB8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73EDA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F535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20C1E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D848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restart"/>
            <w:tcBorders>
              <w:top w:val="single" w:color="000000" w:sz="6" w:space="0"/>
              <w:left w:val="single" w:color="000000" w:sz="6" w:space="0"/>
              <w:right w:val="single" w:color="000000" w:sz="6" w:space="0"/>
            </w:tcBorders>
            <w:shd w:val="clear" w:color="auto" w:fill="auto"/>
            <w:vAlign w:val="center"/>
          </w:tcPr>
          <w:p w14:paraId="26B0CE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15C724A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6FBBE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84B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A9804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F41B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325E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6093254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A7C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FE20D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F34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2FACF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1D44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2E23CE51">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F70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567F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ACEF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221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997B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263DF23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2EE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038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C420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B7C0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68F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6766DCA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4BDC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E9201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994B8C">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AF1E9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0B7A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371348CD">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8D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716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900EA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292A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F929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371A1FE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643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B4F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F108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A02D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EE4A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3C9FB63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5AF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2530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4A3CFF">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08CDA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AA3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6C7C9A6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40B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023F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CC531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AFE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C8798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1C89C13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26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5E8E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780FB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1C27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8C8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76DF20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99C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FFEF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D8910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BE11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F55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59FC4F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778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EFA89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B2537A">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339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7BF9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0B98635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067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A3D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758" w:type="dxa"/>
            <w:tcBorders>
              <w:top w:val="single" w:color="000000" w:sz="6" w:space="0"/>
              <w:left w:val="single" w:color="000000" w:sz="6" w:space="0"/>
              <w:bottom w:val="single" w:color="000000" w:sz="6" w:space="0"/>
              <w:right w:val="single" w:color="000000" w:sz="6" w:space="0"/>
            </w:tcBorders>
            <w:vAlign w:val="center"/>
          </w:tcPr>
          <w:p w14:paraId="3E89703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73" w:type="dxa"/>
            <w:tcBorders>
              <w:top w:val="single" w:color="000000" w:sz="6" w:space="0"/>
              <w:left w:val="single" w:color="000000" w:sz="6" w:space="0"/>
              <w:bottom w:val="single" w:color="000000" w:sz="6" w:space="0"/>
              <w:right w:val="single" w:color="000000" w:sz="6" w:space="0"/>
            </w:tcBorders>
            <w:vAlign w:val="center"/>
          </w:tcPr>
          <w:p w14:paraId="0C94365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6C807F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4E6E6D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22A6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05ABF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758" w:type="dxa"/>
            <w:tcBorders>
              <w:top w:val="single" w:color="000000" w:sz="6" w:space="0"/>
              <w:left w:val="single" w:color="000000" w:sz="6" w:space="0"/>
              <w:bottom w:val="single" w:color="000000" w:sz="6" w:space="0"/>
              <w:right w:val="single" w:color="000000" w:sz="6" w:space="0"/>
            </w:tcBorders>
            <w:vAlign w:val="center"/>
          </w:tcPr>
          <w:p w14:paraId="1A94FBD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73" w:type="dxa"/>
            <w:tcBorders>
              <w:top w:val="single" w:color="000000" w:sz="6" w:space="0"/>
              <w:left w:val="single" w:color="000000" w:sz="6" w:space="0"/>
              <w:bottom w:val="single" w:color="000000" w:sz="6" w:space="0"/>
              <w:right w:val="single" w:color="000000" w:sz="6" w:space="0"/>
            </w:tcBorders>
            <w:vAlign w:val="center"/>
          </w:tcPr>
          <w:p w14:paraId="6AE522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73955D5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672E31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BD64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94E7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758" w:type="dxa"/>
            <w:tcBorders>
              <w:top w:val="single" w:color="000000" w:sz="6" w:space="0"/>
              <w:left w:val="single" w:color="000000" w:sz="6" w:space="0"/>
              <w:bottom w:val="single" w:color="000000" w:sz="6" w:space="0"/>
              <w:right w:val="single" w:color="000000" w:sz="6" w:space="0"/>
            </w:tcBorders>
            <w:vAlign w:val="center"/>
          </w:tcPr>
          <w:p w14:paraId="409BAEB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73" w:type="dxa"/>
            <w:tcBorders>
              <w:top w:val="single" w:color="000000" w:sz="6" w:space="0"/>
              <w:left w:val="single" w:color="000000" w:sz="6" w:space="0"/>
              <w:bottom w:val="single" w:color="000000" w:sz="6" w:space="0"/>
              <w:right w:val="single" w:color="000000" w:sz="6" w:space="0"/>
            </w:tcBorders>
            <w:vAlign w:val="center"/>
          </w:tcPr>
          <w:p w14:paraId="234E81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4470D78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225276F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066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5C6E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758" w:type="dxa"/>
            <w:tcBorders>
              <w:top w:val="single" w:color="000000" w:sz="6" w:space="0"/>
              <w:left w:val="single" w:color="000000" w:sz="6" w:space="0"/>
              <w:bottom w:val="single" w:color="000000" w:sz="6" w:space="0"/>
              <w:right w:val="single" w:color="000000" w:sz="6" w:space="0"/>
            </w:tcBorders>
            <w:vAlign w:val="center"/>
          </w:tcPr>
          <w:p w14:paraId="791056A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73" w:type="dxa"/>
            <w:tcBorders>
              <w:top w:val="single" w:color="000000" w:sz="6" w:space="0"/>
              <w:left w:val="single" w:color="000000" w:sz="6" w:space="0"/>
              <w:bottom w:val="single" w:color="000000" w:sz="6" w:space="0"/>
              <w:right w:val="single" w:color="000000" w:sz="6" w:space="0"/>
            </w:tcBorders>
            <w:vAlign w:val="center"/>
          </w:tcPr>
          <w:p w14:paraId="63A208A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839A4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036175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966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FC217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758" w:type="dxa"/>
            <w:tcBorders>
              <w:top w:val="single" w:color="000000" w:sz="6" w:space="0"/>
              <w:left w:val="single" w:color="000000" w:sz="6" w:space="0"/>
              <w:bottom w:val="single" w:color="000000" w:sz="6" w:space="0"/>
              <w:right w:val="single" w:color="000000" w:sz="6" w:space="0"/>
            </w:tcBorders>
            <w:vAlign w:val="center"/>
          </w:tcPr>
          <w:p w14:paraId="08998EC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73" w:type="dxa"/>
            <w:tcBorders>
              <w:top w:val="single" w:color="000000" w:sz="6" w:space="0"/>
              <w:left w:val="single" w:color="000000" w:sz="6" w:space="0"/>
              <w:bottom w:val="single" w:color="000000" w:sz="6" w:space="0"/>
              <w:right w:val="single" w:color="000000" w:sz="6" w:space="0"/>
            </w:tcBorders>
            <w:vAlign w:val="center"/>
          </w:tcPr>
          <w:p w14:paraId="2BE81E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0000D4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7087F0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3B7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6F5E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758" w:type="dxa"/>
            <w:tcBorders>
              <w:top w:val="single" w:color="000000" w:sz="6" w:space="0"/>
              <w:left w:val="single" w:color="000000" w:sz="6" w:space="0"/>
              <w:bottom w:val="single" w:color="000000" w:sz="6" w:space="0"/>
              <w:right w:val="single" w:color="000000" w:sz="6" w:space="0"/>
            </w:tcBorders>
            <w:vAlign w:val="center"/>
          </w:tcPr>
          <w:p w14:paraId="75553D3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73" w:type="dxa"/>
            <w:tcBorders>
              <w:top w:val="single" w:color="000000" w:sz="6" w:space="0"/>
              <w:left w:val="single" w:color="000000" w:sz="6" w:space="0"/>
              <w:bottom w:val="single" w:color="000000" w:sz="6" w:space="0"/>
              <w:right w:val="single" w:color="000000" w:sz="6" w:space="0"/>
            </w:tcBorders>
            <w:vAlign w:val="center"/>
          </w:tcPr>
          <w:p w14:paraId="0B99C75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75DC18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D612D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33A5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C52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758" w:type="dxa"/>
            <w:tcBorders>
              <w:top w:val="single" w:color="000000" w:sz="6" w:space="0"/>
              <w:left w:val="single" w:color="000000" w:sz="6" w:space="0"/>
              <w:bottom w:val="single" w:color="000000" w:sz="6" w:space="0"/>
              <w:right w:val="single" w:color="000000" w:sz="6" w:space="0"/>
            </w:tcBorders>
            <w:vAlign w:val="center"/>
          </w:tcPr>
          <w:p w14:paraId="41C3295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73" w:type="dxa"/>
            <w:tcBorders>
              <w:top w:val="single" w:color="000000" w:sz="6" w:space="0"/>
              <w:left w:val="single" w:color="000000" w:sz="6" w:space="0"/>
              <w:bottom w:val="single" w:color="000000" w:sz="6" w:space="0"/>
              <w:right w:val="single" w:color="000000" w:sz="6" w:space="0"/>
            </w:tcBorders>
            <w:vAlign w:val="center"/>
          </w:tcPr>
          <w:p w14:paraId="14C502F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0490D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365C312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D7F7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0132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758" w:type="dxa"/>
            <w:tcBorders>
              <w:top w:val="single" w:color="000000" w:sz="6" w:space="0"/>
              <w:left w:val="single" w:color="000000" w:sz="6" w:space="0"/>
              <w:bottom w:val="single" w:color="000000" w:sz="6" w:space="0"/>
              <w:right w:val="single" w:color="000000" w:sz="6" w:space="0"/>
            </w:tcBorders>
            <w:vAlign w:val="center"/>
          </w:tcPr>
          <w:p w14:paraId="009B154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73" w:type="dxa"/>
            <w:tcBorders>
              <w:top w:val="single" w:color="000000" w:sz="6" w:space="0"/>
              <w:left w:val="single" w:color="000000" w:sz="6" w:space="0"/>
              <w:bottom w:val="single" w:color="000000" w:sz="6" w:space="0"/>
              <w:right w:val="single" w:color="000000" w:sz="6" w:space="0"/>
            </w:tcBorders>
            <w:vAlign w:val="center"/>
          </w:tcPr>
          <w:p w14:paraId="116B1E4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5F42DE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7DC6BE4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B5C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B39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758" w:type="dxa"/>
            <w:tcBorders>
              <w:top w:val="single" w:color="000000" w:sz="6" w:space="0"/>
              <w:left w:val="single" w:color="000000" w:sz="6" w:space="0"/>
              <w:bottom w:val="single" w:color="000000" w:sz="6" w:space="0"/>
              <w:right w:val="single" w:color="000000" w:sz="6" w:space="0"/>
            </w:tcBorders>
            <w:vAlign w:val="center"/>
          </w:tcPr>
          <w:p w14:paraId="2A68E4B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73" w:type="dxa"/>
            <w:tcBorders>
              <w:top w:val="single" w:color="000000" w:sz="6" w:space="0"/>
              <w:left w:val="single" w:color="000000" w:sz="6" w:space="0"/>
              <w:bottom w:val="single" w:color="000000" w:sz="6" w:space="0"/>
              <w:right w:val="single" w:color="000000" w:sz="6" w:space="0"/>
            </w:tcBorders>
            <w:vAlign w:val="center"/>
          </w:tcPr>
          <w:p w14:paraId="2987F5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4632628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1207EBA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9A1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566D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758" w:type="dxa"/>
            <w:tcBorders>
              <w:top w:val="single" w:color="000000" w:sz="6" w:space="0"/>
              <w:left w:val="single" w:color="000000" w:sz="6" w:space="0"/>
              <w:bottom w:val="single" w:color="000000" w:sz="6" w:space="0"/>
              <w:right w:val="single" w:color="000000" w:sz="6" w:space="0"/>
            </w:tcBorders>
            <w:vAlign w:val="center"/>
          </w:tcPr>
          <w:p w14:paraId="1E23102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73" w:type="dxa"/>
            <w:tcBorders>
              <w:top w:val="single" w:color="000000" w:sz="6" w:space="0"/>
              <w:left w:val="single" w:color="000000" w:sz="6" w:space="0"/>
              <w:bottom w:val="single" w:color="000000" w:sz="6" w:space="0"/>
              <w:right w:val="single" w:color="000000" w:sz="6" w:space="0"/>
            </w:tcBorders>
            <w:vAlign w:val="center"/>
          </w:tcPr>
          <w:p w14:paraId="5E3953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6FF40DE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1269779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4C68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13C62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758" w:type="dxa"/>
            <w:tcBorders>
              <w:top w:val="single" w:color="000000" w:sz="6" w:space="0"/>
              <w:left w:val="single" w:color="000000" w:sz="6" w:space="0"/>
              <w:bottom w:val="single" w:color="000000" w:sz="6" w:space="0"/>
              <w:right w:val="single" w:color="000000" w:sz="6" w:space="0"/>
            </w:tcBorders>
            <w:vAlign w:val="center"/>
          </w:tcPr>
          <w:p w14:paraId="2F49E4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73" w:type="dxa"/>
            <w:tcBorders>
              <w:top w:val="single" w:color="000000" w:sz="6" w:space="0"/>
              <w:left w:val="single" w:color="000000" w:sz="6" w:space="0"/>
              <w:bottom w:val="single" w:color="000000" w:sz="6" w:space="0"/>
              <w:right w:val="single" w:color="000000" w:sz="6" w:space="0"/>
            </w:tcBorders>
            <w:vAlign w:val="center"/>
          </w:tcPr>
          <w:p w14:paraId="2B04E79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C346D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469A65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567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C9FF8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758" w:type="dxa"/>
            <w:tcBorders>
              <w:top w:val="single" w:color="000000" w:sz="6" w:space="0"/>
              <w:left w:val="single" w:color="000000" w:sz="6" w:space="0"/>
              <w:bottom w:val="single" w:color="000000" w:sz="6" w:space="0"/>
              <w:right w:val="single" w:color="000000" w:sz="6" w:space="0"/>
            </w:tcBorders>
            <w:vAlign w:val="center"/>
          </w:tcPr>
          <w:p w14:paraId="527518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73" w:type="dxa"/>
            <w:tcBorders>
              <w:top w:val="single" w:color="000000" w:sz="6" w:space="0"/>
              <w:left w:val="single" w:color="000000" w:sz="6" w:space="0"/>
              <w:bottom w:val="single" w:color="000000" w:sz="6" w:space="0"/>
              <w:right w:val="single" w:color="000000" w:sz="6" w:space="0"/>
            </w:tcBorders>
            <w:vAlign w:val="center"/>
          </w:tcPr>
          <w:p w14:paraId="5770558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4C9B87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bottom w:val="single" w:color="000000" w:sz="6" w:space="0"/>
              <w:right w:val="single" w:color="000000" w:sz="6" w:space="0"/>
            </w:tcBorders>
            <w:vAlign w:val="center"/>
          </w:tcPr>
          <w:p w14:paraId="6390BD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6FC202DF">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5F232D44">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226BC025">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（一）师资队伍</w:t>
      </w:r>
    </w:p>
    <w:p w14:paraId="536BA034">
      <w:pPr>
        <w:pageBreakBefore w:val="0"/>
        <w:kinsoku/>
        <w:wordWrap/>
        <w:overflowPunct/>
        <w:topLinePunct w:val="0"/>
        <w:bidi w:val="0"/>
        <w:spacing w:line="360" w:lineRule="exact"/>
        <w:ind w:firstLine="420" w:firstLineChars="200"/>
        <w:rPr>
          <w:rFonts w:hint="eastAsia"/>
          <w:szCs w:val="21"/>
        </w:rPr>
      </w:pPr>
      <w:r>
        <w:rPr>
          <w:rFonts w:hint="eastAsia"/>
          <w:szCs w:val="21"/>
        </w:rPr>
        <w:t>按照“四有好老师”“四个相统一”“四个引路人”的要求，建设专业队伍，将师德师风作为教师队伍建设的第一标准。</w:t>
      </w:r>
    </w:p>
    <w:p w14:paraId="5718243E">
      <w:pPr>
        <w:pageBreakBefore w:val="0"/>
        <w:numPr>
          <w:ilvl w:val="0"/>
          <w:numId w:val="0"/>
        </w:numPr>
        <w:kinsoku/>
        <w:wordWrap/>
        <w:overflowPunct/>
        <w:topLinePunct w:val="0"/>
        <w:bidi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队伍结构</w:t>
      </w:r>
    </w:p>
    <w:p w14:paraId="44FBBCD4">
      <w:pPr>
        <w:pageBreakBefore w:val="0"/>
        <w:kinsoku/>
        <w:wordWrap/>
        <w:overflowPunct/>
        <w:topLinePunct w:val="0"/>
        <w:bidi w:val="0"/>
        <w:adjustRightInd w:val="0"/>
        <w:snapToGrid w:val="0"/>
        <w:spacing w:line="360" w:lineRule="exact"/>
        <w:ind w:firstLine="420" w:firstLineChars="200"/>
        <w:rPr>
          <w:rFonts w:hint="eastAsia" w:ascii="宋体" w:hAnsi="宋体" w:cs="宋体"/>
          <w:b/>
          <w:bCs/>
          <w:szCs w:val="21"/>
        </w:rPr>
      </w:pPr>
      <w:r>
        <w:rPr>
          <w:rFonts w:ascii="宋体" w:hAnsi="宋体" w:cs="宋体"/>
          <w:szCs w:val="21"/>
        </w:rPr>
        <w:t xml:space="preserve">学生数与本专业专任教师数比例不高于25∶1，“双师型”教师占专业课教师数比例一般不低于 60%，高级职称专任教师的比例不低于20%，专任教师队伍要考虑职称、年龄、工作经验，形成合理的梯队结构。能够整合校内外优质人才资源，选聘企业高级技术人员担任行业导师，组建校企合作、专兼结合的教师团队，建立定期开展专业教研机制。 </w:t>
      </w:r>
    </w:p>
    <w:tbl>
      <w:tblPr>
        <w:tblStyle w:val="14"/>
        <w:tblW w:w="8877" w:type="dxa"/>
        <w:jc w:val="center"/>
        <w:tblLayout w:type="fixed"/>
        <w:tblCellMar>
          <w:top w:w="0" w:type="dxa"/>
          <w:left w:w="108" w:type="dxa"/>
          <w:bottom w:w="0" w:type="dxa"/>
          <w:right w:w="108" w:type="dxa"/>
        </w:tblCellMar>
      </w:tblPr>
      <w:tblGrid>
        <w:gridCol w:w="1912"/>
        <w:gridCol w:w="1850"/>
        <w:gridCol w:w="1966"/>
        <w:gridCol w:w="1602"/>
        <w:gridCol w:w="1547"/>
      </w:tblGrid>
      <w:tr w14:paraId="7101609C">
        <w:tblPrEx>
          <w:tblCellMar>
            <w:top w:w="0" w:type="dxa"/>
            <w:left w:w="108" w:type="dxa"/>
            <w:bottom w:w="0" w:type="dxa"/>
            <w:right w:w="108" w:type="dxa"/>
          </w:tblCellMar>
        </w:tblPrEx>
        <w:trPr>
          <w:trHeight w:val="418" w:hRule="atLeast"/>
          <w:jc w:val="center"/>
        </w:trPr>
        <w:tc>
          <w:tcPr>
            <w:tcW w:w="5728" w:type="dxa"/>
            <w:gridSpan w:val="3"/>
            <w:tcBorders>
              <w:top w:val="single" w:color="000000" w:sz="4" w:space="0"/>
              <w:left w:val="single" w:color="000000" w:sz="4" w:space="0"/>
              <w:bottom w:val="single" w:color="000000" w:sz="4" w:space="0"/>
              <w:right w:val="single" w:color="auto" w:sz="4" w:space="0"/>
            </w:tcBorders>
            <w:vAlign w:val="center"/>
          </w:tcPr>
          <w:p w14:paraId="05CAF2E5">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专业课程教师配置总数：</w:t>
            </w:r>
            <w:r>
              <w:rPr>
                <w:rFonts w:hint="eastAsia" w:ascii="宋体" w:hAnsi="宋体" w:cs="宋体"/>
                <w:b/>
                <w:bCs/>
                <w:sz w:val="21"/>
                <w:szCs w:val="21"/>
                <w:lang w:val="en-US" w:eastAsia="zh-CN"/>
              </w:rPr>
              <w:t>16</w:t>
            </w:r>
            <w:r>
              <w:rPr>
                <w:rFonts w:hint="eastAsia" w:ascii="宋体" w:hAnsi="宋体" w:cs="宋体"/>
                <w:b/>
                <w:bCs/>
                <w:sz w:val="21"/>
                <w:szCs w:val="21"/>
              </w:rPr>
              <w:t>人</w:t>
            </w:r>
          </w:p>
        </w:tc>
        <w:tc>
          <w:tcPr>
            <w:tcW w:w="3149" w:type="dxa"/>
            <w:gridSpan w:val="2"/>
            <w:tcBorders>
              <w:top w:val="single" w:color="000000" w:sz="4" w:space="0"/>
              <w:left w:val="single" w:color="auto" w:sz="4" w:space="0"/>
              <w:bottom w:val="single" w:color="000000" w:sz="4" w:space="0"/>
              <w:right w:val="single" w:color="000000" w:sz="4" w:space="0"/>
            </w:tcBorders>
            <w:vAlign w:val="center"/>
          </w:tcPr>
          <w:p w14:paraId="7B138406">
            <w:pPr>
              <w:pageBreakBefore w:val="0"/>
              <w:kinsoku/>
              <w:wordWrap/>
              <w:overflowPunct/>
              <w:topLinePunct w:val="0"/>
              <w:bidi w:val="0"/>
              <w:spacing w:line="360" w:lineRule="exact"/>
              <w:jc w:val="center"/>
              <w:rPr>
                <w:rFonts w:hint="default" w:ascii="宋体" w:hAnsi="宋体" w:cs="宋体"/>
                <w:b/>
                <w:bCs/>
                <w:sz w:val="21"/>
                <w:szCs w:val="21"/>
              </w:rPr>
            </w:pPr>
            <w:r>
              <w:rPr>
                <w:rFonts w:hint="eastAsia" w:ascii="宋体" w:hAnsi="宋体" w:cs="宋体"/>
                <w:b/>
                <w:bCs/>
                <w:sz w:val="21"/>
                <w:szCs w:val="21"/>
              </w:rPr>
              <w:t>师生比：1:1</w:t>
            </w:r>
            <w:r>
              <w:rPr>
                <w:rFonts w:hint="default" w:ascii="宋体" w:hAnsi="宋体" w:cs="宋体"/>
                <w:b/>
                <w:bCs/>
                <w:sz w:val="21"/>
                <w:szCs w:val="21"/>
              </w:rPr>
              <w:t>8</w:t>
            </w:r>
          </w:p>
        </w:tc>
      </w:tr>
      <w:tr w14:paraId="63DC02CF">
        <w:tblPrEx>
          <w:tblCellMar>
            <w:top w:w="0" w:type="dxa"/>
            <w:left w:w="108" w:type="dxa"/>
            <w:bottom w:w="0" w:type="dxa"/>
            <w:right w:w="108" w:type="dxa"/>
          </w:tblCellMar>
        </w:tblPrEx>
        <w:trPr>
          <w:trHeight w:val="360" w:hRule="atLeast"/>
          <w:jc w:val="center"/>
        </w:trPr>
        <w:tc>
          <w:tcPr>
            <w:tcW w:w="1912" w:type="dxa"/>
            <w:tcBorders>
              <w:top w:val="single" w:color="000000" w:sz="4" w:space="0"/>
              <w:left w:val="single" w:color="000000" w:sz="4" w:space="0"/>
              <w:bottom w:val="single" w:color="000000" w:sz="4" w:space="0"/>
              <w:right w:val="single" w:color="auto" w:sz="4" w:space="0"/>
            </w:tcBorders>
            <w:vAlign w:val="center"/>
          </w:tcPr>
          <w:p w14:paraId="71958C27">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结构类型</w:t>
            </w:r>
          </w:p>
        </w:tc>
        <w:tc>
          <w:tcPr>
            <w:tcW w:w="1850" w:type="dxa"/>
            <w:tcBorders>
              <w:top w:val="single" w:color="000000" w:sz="4" w:space="0"/>
              <w:left w:val="single" w:color="auto" w:sz="4" w:space="0"/>
              <w:bottom w:val="single" w:color="000000" w:sz="4" w:space="0"/>
              <w:right w:val="single" w:color="auto" w:sz="4" w:space="0"/>
            </w:tcBorders>
            <w:vAlign w:val="center"/>
          </w:tcPr>
          <w:p w14:paraId="5F996730">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类别</w:t>
            </w:r>
          </w:p>
        </w:tc>
        <w:tc>
          <w:tcPr>
            <w:tcW w:w="1966" w:type="dxa"/>
            <w:tcBorders>
              <w:top w:val="single" w:color="000000" w:sz="4" w:space="0"/>
              <w:left w:val="single" w:color="auto" w:sz="4" w:space="0"/>
              <w:bottom w:val="single" w:color="000000" w:sz="4" w:space="0"/>
              <w:right w:val="single" w:color="000000" w:sz="4" w:space="0"/>
            </w:tcBorders>
            <w:vAlign w:val="center"/>
          </w:tcPr>
          <w:p w14:paraId="78CBDA9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人数</w:t>
            </w:r>
          </w:p>
        </w:tc>
        <w:tc>
          <w:tcPr>
            <w:tcW w:w="1602" w:type="dxa"/>
            <w:tcBorders>
              <w:top w:val="single" w:color="000000" w:sz="4" w:space="0"/>
              <w:left w:val="single" w:color="000000" w:sz="4" w:space="0"/>
              <w:bottom w:val="single" w:color="000000" w:sz="4" w:space="0"/>
              <w:right w:val="single" w:color="000000" w:sz="4" w:space="0"/>
            </w:tcBorders>
            <w:vAlign w:val="center"/>
          </w:tcPr>
          <w:p w14:paraId="5CF66B37">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比例（%)</w:t>
            </w:r>
          </w:p>
        </w:tc>
        <w:tc>
          <w:tcPr>
            <w:tcW w:w="1547" w:type="dxa"/>
            <w:tcBorders>
              <w:top w:val="single" w:color="000000" w:sz="4" w:space="0"/>
              <w:left w:val="single" w:color="000000" w:sz="4" w:space="0"/>
              <w:bottom w:val="single" w:color="000000" w:sz="4" w:space="0"/>
              <w:right w:val="single" w:color="000000" w:sz="4" w:space="0"/>
            </w:tcBorders>
            <w:vAlign w:val="center"/>
          </w:tcPr>
          <w:p w14:paraId="26449003">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备注</w:t>
            </w:r>
          </w:p>
        </w:tc>
      </w:tr>
      <w:tr w14:paraId="6271C60E">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6851D24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4E11BF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966" w:type="dxa"/>
            <w:tcBorders>
              <w:top w:val="single" w:color="000000" w:sz="4" w:space="0"/>
              <w:left w:val="single" w:color="000000" w:sz="4" w:space="0"/>
              <w:bottom w:val="single" w:color="000000" w:sz="4" w:space="0"/>
              <w:right w:val="single" w:color="000000" w:sz="4" w:space="0"/>
            </w:tcBorders>
            <w:vAlign w:val="center"/>
          </w:tcPr>
          <w:p w14:paraId="73B200C8">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602" w:type="dxa"/>
            <w:tcBorders>
              <w:top w:val="single" w:color="000000" w:sz="4" w:space="0"/>
              <w:left w:val="single" w:color="000000" w:sz="4" w:space="0"/>
              <w:bottom w:val="single" w:color="000000" w:sz="4" w:space="0"/>
              <w:right w:val="single" w:color="000000" w:sz="4" w:space="0"/>
            </w:tcBorders>
            <w:vAlign w:val="center"/>
          </w:tcPr>
          <w:p w14:paraId="1C607117">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6.25%</w:t>
            </w:r>
          </w:p>
        </w:tc>
        <w:tc>
          <w:tcPr>
            <w:tcW w:w="1547" w:type="dxa"/>
            <w:tcBorders>
              <w:top w:val="single" w:color="000000" w:sz="4" w:space="0"/>
              <w:left w:val="single" w:color="000000" w:sz="4" w:space="0"/>
              <w:bottom w:val="single" w:color="000000" w:sz="4" w:space="0"/>
              <w:right w:val="single" w:color="000000" w:sz="4" w:space="0"/>
            </w:tcBorders>
          </w:tcPr>
          <w:p w14:paraId="48ED0987">
            <w:pPr>
              <w:pageBreakBefore w:val="0"/>
              <w:kinsoku/>
              <w:wordWrap/>
              <w:overflowPunct/>
              <w:topLinePunct w:val="0"/>
              <w:bidi w:val="0"/>
              <w:spacing w:line="360" w:lineRule="exact"/>
              <w:jc w:val="center"/>
              <w:rPr>
                <w:rFonts w:ascii="宋体" w:hAnsi="宋体" w:cs="宋体"/>
                <w:sz w:val="18"/>
                <w:szCs w:val="18"/>
              </w:rPr>
            </w:pPr>
          </w:p>
        </w:tc>
      </w:tr>
      <w:tr w14:paraId="1A7CBF12">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5C48CBE9">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6AAB0B2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966" w:type="dxa"/>
            <w:tcBorders>
              <w:top w:val="single" w:color="000000" w:sz="4" w:space="0"/>
              <w:left w:val="single" w:color="000000" w:sz="4" w:space="0"/>
              <w:bottom w:val="single" w:color="000000" w:sz="4" w:space="0"/>
              <w:right w:val="single" w:color="000000" w:sz="4" w:space="0"/>
            </w:tcBorders>
            <w:vAlign w:val="center"/>
          </w:tcPr>
          <w:p w14:paraId="459CC969">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50694FEB">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12.50%</w:t>
            </w:r>
          </w:p>
        </w:tc>
        <w:tc>
          <w:tcPr>
            <w:tcW w:w="1547" w:type="dxa"/>
            <w:tcBorders>
              <w:top w:val="single" w:color="000000" w:sz="4" w:space="0"/>
              <w:left w:val="single" w:color="000000" w:sz="4" w:space="0"/>
              <w:bottom w:val="single" w:color="000000" w:sz="4" w:space="0"/>
              <w:right w:val="single" w:color="000000" w:sz="4" w:space="0"/>
            </w:tcBorders>
          </w:tcPr>
          <w:p w14:paraId="184C4105">
            <w:pPr>
              <w:pageBreakBefore w:val="0"/>
              <w:kinsoku/>
              <w:wordWrap/>
              <w:overflowPunct/>
              <w:topLinePunct w:val="0"/>
              <w:bidi w:val="0"/>
              <w:spacing w:line="360" w:lineRule="exact"/>
              <w:jc w:val="center"/>
              <w:rPr>
                <w:rFonts w:ascii="宋体" w:hAnsi="宋体" w:cs="宋体"/>
                <w:sz w:val="18"/>
                <w:szCs w:val="18"/>
              </w:rPr>
            </w:pPr>
          </w:p>
        </w:tc>
      </w:tr>
      <w:tr w14:paraId="2578724A">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4B7CFAF">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613460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5D3D0CB8">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602" w:type="dxa"/>
            <w:tcBorders>
              <w:top w:val="single" w:color="000000" w:sz="4" w:space="0"/>
              <w:left w:val="single" w:color="000000" w:sz="4" w:space="0"/>
              <w:bottom w:val="single" w:color="000000" w:sz="4" w:space="0"/>
              <w:right w:val="single" w:color="000000" w:sz="4" w:space="0"/>
            </w:tcBorders>
            <w:vAlign w:val="center"/>
          </w:tcPr>
          <w:p w14:paraId="3A3B8A62">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62.50%</w:t>
            </w:r>
          </w:p>
        </w:tc>
        <w:tc>
          <w:tcPr>
            <w:tcW w:w="1547" w:type="dxa"/>
            <w:tcBorders>
              <w:top w:val="single" w:color="000000" w:sz="4" w:space="0"/>
              <w:left w:val="single" w:color="000000" w:sz="4" w:space="0"/>
              <w:bottom w:val="single" w:color="000000" w:sz="4" w:space="0"/>
              <w:right w:val="single" w:color="000000" w:sz="4" w:space="0"/>
            </w:tcBorders>
          </w:tcPr>
          <w:p w14:paraId="51DE4F94">
            <w:pPr>
              <w:pageBreakBefore w:val="0"/>
              <w:kinsoku/>
              <w:wordWrap/>
              <w:overflowPunct/>
              <w:topLinePunct w:val="0"/>
              <w:bidi w:val="0"/>
              <w:spacing w:line="360" w:lineRule="exact"/>
              <w:jc w:val="center"/>
              <w:rPr>
                <w:rFonts w:ascii="宋体" w:hAnsi="宋体" w:cs="宋体"/>
                <w:sz w:val="18"/>
                <w:szCs w:val="18"/>
              </w:rPr>
            </w:pPr>
          </w:p>
        </w:tc>
      </w:tr>
      <w:tr w14:paraId="67144132">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C98FB83">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01F923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966" w:type="dxa"/>
            <w:tcBorders>
              <w:top w:val="single" w:color="000000" w:sz="4" w:space="0"/>
              <w:left w:val="single" w:color="000000" w:sz="4" w:space="0"/>
              <w:bottom w:val="single" w:color="000000" w:sz="4" w:space="0"/>
              <w:right w:val="single" w:color="000000" w:sz="4" w:space="0"/>
            </w:tcBorders>
            <w:vAlign w:val="center"/>
          </w:tcPr>
          <w:p w14:paraId="670082C7">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602" w:type="dxa"/>
            <w:tcBorders>
              <w:top w:val="single" w:color="000000" w:sz="4" w:space="0"/>
              <w:left w:val="single" w:color="000000" w:sz="4" w:space="0"/>
              <w:bottom w:val="single" w:color="000000" w:sz="4" w:space="0"/>
              <w:right w:val="single" w:color="000000" w:sz="4" w:space="0"/>
            </w:tcBorders>
            <w:vAlign w:val="center"/>
          </w:tcPr>
          <w:p w14:paraId="088C0A20">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18.75%</w:t>
            </w:r>
          </w:p>
        </w:tc>
        <w:tc>
          <w:tcPr>
            <w:tcW w:w="1547" w:type="dxa"/>
            <w:tcBorders>
              <w:top w:val="single" w:color="000000" w:sz="4" w:space="0"/>
              <w:left w:val="single" w:color="000000" w:sz="4" w:space="0"/>
              <w:bottom w:val="single" w:color="000000" w:sz="4" w:space="0"/>
              <w:right w:val="single" w:color="000000" w:sz="4" w:space="0"/>
            </w:tcBorders>
          </w:tcPr>
          <w:p w14:paraId="57668366">
            <w:pPr>
              <w:pageBreakBefore w:val="0"/>
              <w:kinsoku/>
              <w:wordWrap/>
              <w:overflowPunct/>
              <w:topLinePunct w:val="0"/>
              <w:bidi w:val="0"/>
              <w:spacing w:line="360" w:lineRule="exact"/>
              <w:jc w:val="center"/>
              <w:rPr>
                <w:rFonts w:ascii="宋体" w:hAnsi="宋体" w:cs="宋体"/>
                <w:sz w:val="18"/>
                <w:szCs w:val="18"/>
              </w:rPr>
            </w:pPr>
          </w:p>
        </w:tc>
      </w:tr>
      <w:tr w14:paraId="50EAB0FD">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70B02D8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5B86D1E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966" w:type="dxa"/>
            <w:tcBorders>
              <w:top w:val="single" w:color="000000" w:sz="4" w:space="0"/>
              <w:left w:val="single" w:color="000000" w:sz="4" w:space="0"/>
              <w:bottom w:val="single" w:color="000000" w:sz="4" w:space="0"/>
              <w:right w:val="single" w:color="000000" w:sz="4" w:space="0"/>
            </w:tcBorders>
            <w:vAlign w:val="center"/>
          </w:tcPr>
          <w:p w14:paraId="6F037320">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7EFD4BCE">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12.50%</w:t>
            </w:r>
          </w:p>
        </w:tc>
        <w:tc>
          <w:tcPr>
            <w:tcW w:w="1547" w:type="dxa"/>
            <w:tcBorders>
              <w:top w:val="single" w:color="000000" w:sz="4" w:space="0"/>
              <w:left w:val="single" w:color="000000" w:sz="4" w:space="0"/>
              <w:bottom w:val="single" w:color="000000" w:sz="4" w:space="0"/>
              <w:right w:val="single" w:color="000000" w:sz="4" w:space="0"/>
            </w:tcBorders>
          </w:tcPr>
          <w:p w14:paraId="383C867F">
            <w:pPr>
              <w:pageBreakBefore w:val="0"/>
              <w:kinsoku/>
              <w:wordWrap/>
              <w:overflowPunct/>
              <w:topLinePunct w:val="0"/>
              <w:bidi w:val="0"/>
              <w:spacing w:line="360" w:lineRule="exact"/>
              <w:jc w:val="center"/>
              <w:rPr>
                <w:rFonts w:ascii="宋体" w:hAnsi="宋体" w:cs="宋体"/>
                <w:sz w:val="18"/>
                <w:szCs w:val="18"/>
              </w:rPr>
            </w:pPr>
          </w:p>
        </w:tc>
      </w:tr>
      <w:tr w14:paraId="03276490">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1FA94D3">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646C740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966" w:type="dxa"/>
            <w:tcBorders>
              <w:top w:val="single" w:color="000000" w:sz="4" w:space="0"/>
              <w:left w:val="single" w:color="000000" w:sz="4" w:space="0"/>
              <w:bottom w:val="single" w:color="000000" w:sz="4" w:space="0"/>
              <w:right w:val="single" w:color="000000" w:sz="4" w:space="0"/>
            </w:tcBorders>
            <w:vAlign w:val="center"/>
          </w:tcPr>
          <w:p w14:paraId="3152C01E">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602" w:type="dxa"/>
            <w:tcBorders>
              <w:top w:val="single" w:color="000000" w:sz="4" w:space="0"/>
              <w:left w:val="single" w:color="000000" w:sz="4" w:space="0"/>
              <w:bottom w:val="single" w:color="000000" w:sz="4" w:space="0"/>
              <w:right w:val="single" w:color="000000" w:sz="4" w:space="0"/>
            </w:tcBorders>
            <w:vAlign w:val="center"/>
          </w:tcPr>
          <w:p w14:paraId="0E8F2D64">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62.50%</w:t>
            </w:r>
          </w:p>
        </w:tc>
        <w:tc>
          <w:tcPr>
            <w:tcW w:w="1547" w:type="dxa"/>
            <w:tcBorders>
              <w:top w:val="single" w:color="000000" w:sz="4" w:space="0"/>
              <w:left w:val="single" w:color="000000" w:sz="4" w:space="0"/>
              <w:bottom w:val="single" w:color="000000" w:sz="4" w:space="0"/>
              <w:right w:val="single" w:color="000000" w:sz="4" w:space="0"/>
            </w:tcBorders>
          </w:tcPr>
          <w:p w14:paraId="4B2F6CA1">
            <w:pPr>
              <w:pageBreakBefore w:val="0"/>
              <w:kinsoku/>
              <w:wordWrap/>
              <w:overflowPunct/>
              <w:topLinePunct w:val="0"/>
              <w:bidi w:val="0"/>
              <w:spacing w:line="360" w:lineRule="exact"/>
              <w:jc w:val="center"/>
              <w:rPr>
                <w:rFonts w:ascii="宋体" w:hAnsi="宋体" w:cs="宋体"/>
                <w:sz w:val="18"/>
                <w:szCs w:val="18"/>
              </w:rPr>
            </w:pPr>
          </w:p>
        </w:tc>
      </w:tr>
      <w:tr w14:paraId="00155476">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75DD8BBC">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53803ED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966" w:type="dxa"/>
            <w:tcBorders>
              <w:top w:val="single" w:color="000000" w:sz="4" w:space="0"/>
              <w:left w:val="single" w:color="000000" w:sz="4" w:space="0"/>
              <w:bottom w:val="single" w:color="000000" w:sz="4" w:space="0"/>
              <w:right w:val="single" w:color="000000" w:sz="4" w:space="0"/>
            </w:tcBorders>
            <w:vAlign w:val="center"/>
          </w:tcPr>
          <w:p w14:paraId="38381301">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602" w:type="dxa"/>
            <w:tcBorders>
              <w:top w:val="single" w:color="000000" w:sz="4" w:space="0"/>
              <w:left w:val="single" w:color="000000" w:sz="4" w:space="0"/>
              <w:bottom w:val="single" w:color="000000" w:sz="4" w:space="0"/>
              <w:right w:val="single" w:color="000000" w:sz="4" w:space="0"/>
            </w:tcBorders>
            <w:vAlign w:val="center"/>
          </w:tcPr>
          <w:p w14:paraId="44B63CDB">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25.00%</w:t>
            </w:r>
          </w:p>
        </w:tc>
        <w:tc>
          <w:tcPr>
            <w:tcW w:w="1547" w:type="dxa"/>
            <w:tcBorders>
              <w:top w:val="single" w:color="000000" w:sz="4" w:space="0"/>
              <w:left w:val="single" w:color="000000" w:sz="4" w:space="0"/>
              <w:bottom w:val="single" w:color="000000" w:sz="4" w:space="0"/>
              <w:right w:val="single" w:color="000000" w:sz="4" w:space="0"/>
            </w:tcBorders>
          </w:tcPr>
          <w:p w14:paraId="2501F451">
            <w:pPr>
              <w:pageBreakBefore w:val="0"/>
              <w:kinsoku/>
              <w:wordWrap/>
              <w:overflowPunct/>
              <w:topLinePunct w:val="0"/>
              <w:bidi w:val="0"/>
              <w:spacing w:line="360" w:lineRule="exact"/>
              <w:jc w:val="center"/>
              <w:rPr>
                <w:rFonts w:ascii="宋体" w:hAnsi="宋体" w:cs="宋体"/>
                <w:sz w:val="18"/>
                <w:szCs w:val="18"/>
              </w:rPr>
            </w:pPr>
          </w:p>
        </w:tc>
      </w:tr>
      <w:tr w14:paraId="0F285322">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15B77A5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5F72D5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966" w:type="dxa"/>
            <w:tcBorders>
              <w:top w:val="single" w:color="000000" w:sz="4" w:space="0"/>
              <w:left w:val="single" w:color="000000" w:sz="4" w:space="0"/>
              <w:bottom w:val="single" w:color="000000" w:sz="4" w:space="0"/>
              <w:right w:val="single" w:color="000000" w:sz="4" w:space="0"/>
            </w:tcBorders>
            <w:vAlign w:val="center"/>
          </w:tcPr>
          <w:p w14:paraId="48A9898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602" w:type="dxa"/>
            <w:tcBorders>
              <w:top w:val="single" w:color="000000" w:sz="4" w:space="0"/>
              <w:left w:val="single" w:color="000000" w:sz="4" w:space="0"/>
              <w:bottom w:val="single" w:color="000000" w:sz="4" w:space="0"/>
              <w:right w:val="single" w:color="000000" w:sz="4" w:space="0"/>
            </w:tcBorders>
            <w:vAlign w:val="center"/>
          </w:tcPr>
          <w:p w14:paraId="5403F8B4">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31.25%</w:t>
            </w:r>
          </w:p>
        </w:tc>
        <w:tc>
          <w:tcPr>
            <w:tcW w:w="1547" w:type="dxa"/>
            <w:tcBorders>
              <w:top w:val="single" w:color="000000" w:sz="4" w:space="0"/>
              <w:left w:val="single" w:color="000000" w:sz="4" w:space="0"/>
              <w:bottom w:val="single" w:color="000000" w:sz="4" w:space="0"/>
              <w:right w:val="single" w:color="000000" w:sz="4" w:space="0"/>
            </w:tcBorders>
          </w:tcPr>
          <w:p w14:paraId="7D294F87">
            <w:pPr>
              <w:pageBreakBefore w:val="0"/>
              <w:kinsoku/>
              <w:wordWrap/>
              <w:overflowPunct/>
              <w:topLinePunct w:val="0"/>
              <w:bidi w:val="0"/>
              <w:spacing w:line="360" w:lineRule="exact"/>
              <w:jc w:val="center"/>
              <w:rPr>
                <w:rFonts w:ascii="宋体" w:hAnsi="宋体" w:cs="宋体"/>
                <w:sz w:val="18"/>
                <w:szCs w:val="18"/>
              </w:rPr>
            </w:pPr>
          </w:p>
        </w:tc>
      </w:tr>
      <w:tr w14:paraId="1066BDD6">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62364D56">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012E91D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966" w:type="dxa"/>
            <w:tcBorders>
              <w:top w:val="single" w:color="000000" w:sz="4" w:space="0"/>
              <w:left w:val="single" w:color="000000" w:sz="4" w:space="0"/>
              <w:bottom w:val="single" w:color="000000" w:sz="4" w:space="0"/>
              <w:right w:val="single" w:color="000000" w:sz="4" w:space="0"/>
            </w:tcBorders>
            <w:vAlign w:val="center"/>
          </w:tcPr>
          <w:p w14:paraId="2791720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602" w:type="dxa"/>
            <w:tcBorders>
              <w:top w:val="single" w:color="000000" w:sz="4" w:space="0"/>
              <w:left w:val="single" w:color="000000" w:sz="4" w:space="0"/>
              <w:bottom w:val="single" w:color="000000" w:sz="4" w:space="0"/>
              <w:right w:val="single" w:color="000000" w:sz="4" w:space="0"/>
            </w:tcBorders>
            <w:vAlign w:val="center"/>
          </w:tcPr>
          <w:p w14:paraId="7FF9AC56">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50.00%</w:t>
            </w:r>
          </w:p>
        </w:tc>
        <w:tc>
          <w:tcPr>
            <w:tcW w:w="1547" w:type="dxa"/>
            <w:tcBorders>
              <w:top w:val="single" w:color="000000" w:sz="4" w:space="0"/>
              <w:left w:val="single" w:color="000000" w:sz="4" w:space="0"/>
              <w:bottom w:val="single" w:color="000000" w:sz="4" w:space="0"/>
              <w:right w:val="single" w:color="000000" w:sz="4" w:space="0"/>
            </w:tcBorders>
          </w:tcPr>
          <w:p w14:paraId="1E255BFD">
            <w:pPr>
              <w:pageBreakBefore w:val="0"/>
              <w:kinsoku/>
              <w:wordWrap/>
              <w:overflowPunct/>
              <w:topLinePunct w:val="0"/>
              <w:bidi w:val="0"/>
              <w:spacing w:line="360" w:lineRule="exact"/>
              <w:jc w:val="center"/>
              <w:rPr>
                <w:rFonts w:ascii="宋体" w:hAnsi="宋体" w:cs="宋体"/>
                <w:sz w:val="18"/>
                <w:szCs w:val="18"/>
              </w:rPr>
            </w:pPr>
          </w:p>
        </w:tc>
      </w:tr>
      <w:tr w14:paraId="15976750">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AEE3897">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571C6FB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966" w:type="dxa"/>
            <w:tcBorders>
              <w:top w:val="single" w:color="000000" w:sz="4" w:space="0"/>
              <w:left w:val="single" w:color="000000" w:sz="4" w:space="0"/>
              <w:bottom w:val="single" w:color="000000" w:sz="4" w:space="0"/>
              <w:right w:val="single" w:color="000000" w:sz="4" w:space="0"/>
            </w:tcBorders>
            <w:vAlign w:val="center"/>
          </w:tcPr>
          <w:p w14:paraId="24D77F2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602" w:type="dxa"/>
            <w:tcBorders>
              <w:top w:val="single" w:color="000000" w:sz="4" w:space="0"/>
              <w:left w:val="single" w:color="000000" w:sz="4" w:space="0"/>
              <w:bottom w:val="single" w:color="000000" w:sz="4" w:space="0"/>
              <w:right w:val="single" w:color="000000" w:sz="4" w:space="0"/>
            </w:tcBorders>
            <w:vAlign w:val="center"/>
          </w:tcPr>
          <w:p w14:paraId="0248568C">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18.75%</w:t>
            </w:r>
          </w:p>
        </w:tc>
        <w:tc>
          <w:tcPr>
            <w:tcW w:w="1547" w:type="dxa"/>
            <w:tcBorders>
              <w:top w:val="single" w:color="000000" w:sz="4" w:space="0"/>
              <w:left w:val="single" w:color="000000" w:sz="4" w:space="0"/>
              <w:bottom w:val="single" w:color="000000" w:sz="4" w:space="0"/>
              <w:right w:val="single" w:color="000000" w:sz="4" w:space="0"/>
            </w:tcBorders>
          </w:tcPr>
          <w:p w14:paraId="35C3F363">
            <w:pPr>
              <w:pageBreakBefore w:val="0"/>
              <w:kinsoku/>
              <w:wordWrap/>
              <w:overflowPunct/>
              <w:topLinePunct w:val="0"/>
              <w:bidi w:val="0"/>
              <w:spacing w:line="360" w:lineRule="exact"/>
              <w:jc w:val="center"/>
              <w:rPr>
                <w:rFonts w:ascii="宋体" w:hAnsi="宋体" w:cs="宋体"/>
                <w:sz w:val="18"/>
                <w:szCs w:val="18"/>
              </w:rPr>
            </w:pPr>
          </w:p>
        </w:tc>
      </w:tr>
      <w:tr w14:paraId="52529CAA">
        <w:tblPrEx>
          <w:tblCellMar>
            <w:top w:w="0" w:type="dxa"/>
            <w:left w:w="108" w:type="dxa"/>
            <w:bottom w:w="0" w:type="dxa"/>
            <w:right w:w="108" w:type="dxa"/>
          </w:tblCellMar>
        </w:tblPrEx>
        <w:trPr>
          <w:trHeight w:val="360"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60364AF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682C59F6">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1602" w:type="dxa"/>
            <w:tcBorders>
              <w:top w:val="single" w:color="000000" w:sz="4" w:space="0"/>
              <w:left w:val="single" w:color="000000" w:sz="4" w:space="0"/>
              <w:bottom w:val="single" w:color="000000" w:sz="4" w:space="0"/>
              <w:right w:val="single" w:color="000000" w:sz="4" w:space="0"/>
            </w:tcBorders>
            <w:vAlign w:val="center"/>
          </w:tcPr>
          <w:p w14:paraId="2290166A">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56.25%</w:t>
            </w:r>
          </w:p>
        </w:tc>
        <w:tc>
          <w:tcPr>
            <w:tcW w:w="1547" w:type="dxa"/>
            <w:tcBorders>
              <w:top w:val="single" w:color="000000" w:sz="4" w:space="0"/>
              <w:left w:val="single" w:color="000000" w:sz="4" w:space="0"/>
              <w:bottom w:val="single" w:color="000000" w:sz="4" w:space="0"/>
              <w:right w:val="single" w:color="000000" w:sz="4" w:space="0"/>
            </w:tcBorders>
          </w:tcPr>
          <w:p w14:paraId="423C7179">
            <w:pPr>
              <w:pageBreakBefore w:val="0"/>
              <w:kinsoku/>
              <w:wordWrap/>
              <w:overflowPunct/>
              <w:topLinePunct w:val="0"/>
              <w:bidi w:val="0"/>
              <w:spacing w:line="360" w:lineRule="exact"/>
              <w:jc w:val="center"/>
              <w:rPr>
                <w:rFonts w:ascii="宋体" w:hAnsi="宋体" w:cs="宋体"/>
                <w:sz w:val="18"/>
                <w:szCs w:val="18"/>
              </w:rPr>
            </w:pPr>
          </w:p>
        </w:tc>
      </w:tr>
      <w:tr w14:paraId="3027F5AC">
        <w:tblPrEx>
          <w:tblCellMar>
            <w:top w:w="0" w:type="dxa"/>
            <w:left w:w="108" w:type="dxa"/>
            <w:bottom w:w="0" w:type="dxa"/>
            <w:right w:w="108" w:type="dxa"/>
          </w:tblCellMar>
        </w:tblPrEx>
        <w:trPr>
          <w:trHeight w:val="360"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57BF96F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153C6972">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602" w:type="dxa"/>
            <w:tcBorders>
              <w:top w:val="single" w:color="000000" w:sz="4" w:space="0"/>
              <w:left w:val="single" w:color="000000" w:sz="4" w:space="0"/>
              <w:bottom w:val="single" w:color="000000" w:sz="4" w:space="0"/>
              <w:right w:val="single" w:color="000000" w:sz="4" w:space="0"/>
            </w:tcBorders>
            <w:vAlign w:val="center"/>
          </w:tcPr>
          <w:p w14:paraId="318DE908">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56.25%</w:t>
            </w:r>
          </w:p>
        </w:tc>
        <w:tc>
          <w:tcPr>
            <w:tcW w:w="1547" w:type="dxa"/>
            <w:tcBorders>
              <w:top w:val="single" w:color="000000" w:sz="4" w:space="0"/>
              <w:left w:val="single" w:color="000000" w:sz="4" w:space="0"/>
              <w:bottom w:val="single" w:color="000000" w:sz="4" w:space="0"/>
              <w:right w:val="single" w:color="000000" w:sz="4" w:space="0"/>
            </w:tcBorders>
          </w:tcPr>
          <w:p w14:paraId="156C8624">
            <w:pPr>
              <w:pageBreakBefore w:val="0"/>
              <w:kinsoku/>
              <w:wordWrap/>
              <w:overflowPunct/>
              <w:topLinePunct w:val="0"/>
              <w:bidi w:val="0"/>
              <w:spacing w:line="360" w:lineRule="exact"/>
              <w:jc w:val="center"/>
              <w:rPr>
                <w:rFonts w:ascii="宋体" w:hAnsi="宋体" w:cs="宋体"/>
                <w:sz w:val="18"/>
                <w:szCs w:val="18"/>
              </w:rPr>
            </w:pPr>
          </w:p>
        </w:tc>
      </w:tr>
      <w:tr w14:paraId="2F698C66">
        <w:tblPrEx>
          <w:tblCellMar>
            <w:top w:w="0" w:type="dxa"/>
            <w:left w:w="108" w:type="dxa"/>
            <w:bottom w:w="0" w:type="dxa"/>
            <w:right w:w="108" w:type="dxa"/>
          </w:tblCellMar>
        </w:tblPrEx>
        <w:trPr>
          <w:trHeight w:val="448"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252FD93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66" w:type="dxa"/>
            <w:tcBorders>
              <w:top w:val="single" w:color="000000" w:sz="4" w:space="0"/>
              <w:left w:val="single" w:color="000000" w:sz="4" w:space="0"/>
              <w:bottom w:val="single" w:color="000000" w:sz="4" w:space="0"/>
              <w:right w:val="single" w:color="000000" w:sz="4" w:space="0"/>
            </w:tcBorders>
            <w:vAlign w:val="center"/>
          </w:tcPr>
          <w:p w14:paraId="1772A1DF">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3D57C540">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12.50%</w:t>
            </w:r>
          </w:p>
        </w:tc>
        <w:tc>
          <w:tcPr>
            <w:tcW w:w="1547" w:type="dxa"/>
            <w:tcBorders>
              <w:top w:val="single" w:color="000000" w:sz="4" w:space="0"/>
              <w:left w:val="single" w:color="000000" w:sz="4" w:space="0"/>
              <w:bottom w:val="single" w:color="000000" w:sz="4" w:space="0"/>
              <w:right w:val="single" w:color="000000" w:sz="4" w:space="0"/>
            </w:tcBorders>
          </w:tcPr>
          <w:p w14:paraId="74573F21">
            <w:pPr>
              <w:pageBreakBefore w:val="0"/>
              <w:kinsoku/>
              <w:wordWrap/>
              <w:overflowPunct/>
              <w:topLinePunct w:val="0"/>
              <w:bidi w:val="0"/>
              <w:spacing w:line="360" w:lineRule="exact"/>
              <w:jc w:val="center"/>
              <w:rPr>
                <w:rFonts w:ascii="宋体" w:hAnsi="宋体" w:cs="宋体"/>
                <w:sz w:val="18"/>
                <w:szCs w:val="18"/>
              </w:rPr>
            </w:pPr>
          </w:p>
        </w:tc>
      </w:tr>
      <w:tr w14:paraId="5663E5F4">
        <w:tblPrEx>
          <w:tblCellMar>
            <w:top w:w="0" w:type="dxa"/>
            <w:left w:w="108" w:type="dxa"/>
            <w:bottom w:w="0" w:type="dxa"/>
            <w:right w:w="108" w:type="dxa"/>
          </w:tblCellMar>
        </w:tblPrEx>
        <w:trPr>
          <w:trHeight w:val="373"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298297F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013D6AFF">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602" w:type="dxa"/>
            <w:tcBorders>
              <w:top w:val="single" w:color="000000" w:sz="4" w:space="0"/>
              <w:left w:val="single" w:color="000000" w:sz="4" w:space="0"/>
              <w:bottom w:val="single" w:color="000000" w:sz="4" w:space="0"/>
              <w:right w:val="single" w:color="000000" w:sz="4" w:space="0"/>
            </w:tcBorders>
            <w:vAlign w:val="center"/>
          </w:tcPr>
          <w:p w14:paraId="6BE98868">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43.75%</w:t>
            </w:r>
          </w:p>
        </w:tc>
        <w:tc>
          <w:tcPr>
            <w:tcW w:w="1547" w:type="dxa"/>
            <w:tcBorders>
              <w:top w:val="single" w:color="000000" w:sz="4" w:space="0"/>
              <w:left w:val="single" w:color="000000" w:sz="4" w:space="0"/>
              <w:bottom w:val="single" w:color="000000" w:sz="4" w:space="0"/>
              <w:right w:val="single" w:color="000000" w:sz="4" w:space="0"/>
            </w:tcBorders>
          </w:tcPr>
          <w:p w14:paraId="3EA17F3F">
            <w:pPr>
              <w:pageBreakBefore w:val="0"/>
              <w:kinsoku/>
              <w:wordWrap/>
              <w:overflowPunct/>
              <w:topLinePunct w:val="0"/>
              <w:bidi w:val="0"/>
              <w:spacing w:line="360" w:lineRule="exact"/>
              <w:jc w:val="center"/>
              <w:rPr>
                <w:rFonts w:ascii="宋体" w:hAnsi="宋体" w:cs="宋体"/>
                <w:sz w:val="18"/>
                <w:szCs w:val="18"/>
              </w:rPr>
            </w:pPr>
          </w:p>
        </w:tc>
      </w:tr>
    </w:tbl>
    <w:p w14:paraId="2C983C6A">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2.专任教师</w:t>
      </w:r>
    </w:p>
    <w:p w14:paraId="1837B78E">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具有高等学校教师任职资格，双师型教师，本科及以上学历（</w:t>
      </w:r>
      <w:r>
        <w:rPr>
          <w:szCs w:val="21"/>
        </w:rPr>
        <w:t>45</w:t>
      </w:r>
      <w:r>
        <w:rPr>
          <w:rFonts w:hint="eastAsia"/>
          <w:szCs w:val="21"/>
        </w:rPr>
        <w:t>岁以下和新进青年教师必须为研究生学历），所学专业与承担的专业课程紧密联系；遵守高校教师职业道德规范，为人师表，言传身教；具有较深厚的教育科学理论知识，了解行业领域的前沿动态；具有职前养成和职后发展一体化指导能力，能够有效指导发展与职业规划；勤于思考，严谨治学，具有一定的学术水平和研究能力；以生为本、以学定教，具有较强的课堂教学、信息技术应用和学习指导等教育教学能力。</w:t>
      </w:r>
    </w:p>
    <w:p w14:paraId="6F32776E">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3.专业带头人</w:t>
      </w:r>
    </w:p>
    <w:p w14:paraId="75D99189">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实行专业双带头人，专业带头人原则上应具有高级职称。要求从获得国家级及省部级荣誉称号，主持过国家级及省部级课题，在国内外学科领域、行业组织、知名企业担任重要职务。了解行业对本专业人才的需求实际，教学设计、专业研究能力强。</w:t>
      </w:r>
    </w:p>
    <w:p w14:paraId="4989D262">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5A09855E">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企业兼职教师要求从任职条件、行业大师、高级职称或高技能人才比例、承担教学内容、承担教学工作量等方面配备。</w:t>
      </w:r>
    </w:p>
    <w:p w14:paraId="39535975">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兼职教师应全部来源于省、市级电子商务协会和具有一定影响力的电商培训机构；具有良好的思想政治素质和职业道德；具有扎实的专业知识和丰富的实践工作经验；外聘行业兼职教师应熟悉网络直播领域实际工作情况；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w:t>
      </w:r>
    </w:p>
    <w:p w14:paraId="46DBC2D8">
      <w:pPr>
        <w:pageBreakBefore w:val="0"/>
        <w:kinsoku/>
        <w:wordWrap/>
        <w:overflowPunct/>
        <w:topLinePunct w:val="0"/>
        <w:bidi w:val="0"/>
        <w:spacing w:line="360" w:lineRule="exact"/>
        <w:ind w:firstLine="422" w:firstLineChars="200"/>
        <w:rPr>
          <w:rFonts w:ascii="宋体" w:hAnsi="宋体" w:cs="宋体"/>
          <w:b/>
          <w:bCs/>
          <w:szCs w:val="21"/>
        </w:rPr>
      </w:pPr>
      <w:bookmarkStart w:id="29" w:name="_Toc32234"/>
      <w:bookmarkStart w:id="30" w:name="_Toc18436"/>
      <w:r>
        <w:rPr>
          <w:rFonts w:hint="eastAsia" w:ascii="宋体" w:hAnsi="宋体" w:cs="宋体"/>
          <w:b/>
          <w:bCs/>
          <w:szCs w:val="21"/>
        </w:rPr>
        <w:t>（二）教学设施</w:t>
      </w:r>
      <w:bookmarkEnd w:id="29"/>
      <w:bookmarkEnd w:id="30"/>
    </w:p>
    <w:p w14:paraId="49240BDA">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主要包括能够满足正常的课程教学、实习实训所需的专业教室、实验室、实训室和实习实训基地。</w:t>
      </w:r>
    </w:p>
    <w:p w14:paraId="7881DA74">
      <w:pPr>
        <w:pageBreakBefore w:val="0"/>
        <w:kinsoku/>
        <w:wordWrap/>
        <w:overflowPunct/>
        <w:topLinePunct w:val="0"/>
        <w:bidi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7DE853B9">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要求满足课堂实践、教学实训、教学技能训练、艺术技能训练等实践教学需要，面积和设施均达到国家发布的有关实训教学条件建设标准要求；现有数量充足的多媒体教室，建有教育教学设施管理、维护、更新和共享机制，信息化条件保障满足专业建设、信息化教学和学生自主学习的需要。</w:t>
      </w:r>
    </w:p>
    <w:p w14:paraId="6D1D5F5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733CC0A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（1）基础摄影棚实训室</w:t>
      </w:r>
    </w:p>
    <w:p w14:paraId="26D00216">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配备数码照相机、摄像机等设备设施，用于摄影基础、摄像基础等实训教学。</w:t>
      </w:r>
    </w:p>
    <w:p w14:paraId="611E83D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（2）高清非线性编辑实训室</w:t>
      </w:r>
    </w:p>
    <w:p w14:paraId="1051AA6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配备可进行非线性编辑的计算机等设备设施，用于图形图像处理、剪辑基础、短视频策划与制作、视听节目创意与策划等实训教学。</w:t>
      </w:r>
    </w:p>
    <w:p w14:paraId="449FEE8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（3）直播仓实训室</w:t>
      </w:r>
    </w:p>
    <w:p w14:paraId="16B17EB2">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配备直播灯、直播支架、显示器、计算机等设备设施，用于网络直播运营实务等实训教学。</w:t>
      </w:r>
    </w:p>
    <w:p w14:paraId="6748FCD9">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（4）音频全媒体实训室</w:t>
      </w:r>
    </w:p>
    <w:p w14:paraId="34AAB9E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配备监听音箱、电容有线话筒、调音台、音频系统线材、有线语音通话系统等设备设施，用于录音与音频编辑、普通话语音、音视频配音等实训教学。</w:t>
      </w:r>
    </w:p>
    <w:p w14:paraId="0923B23F">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（5）形体形象实训室</w:t>
      </w:r>
    </w:p>
    <w:p w14:paraId="368AA62E">
      <w:pPr>
        <w:pageBreakBefore w:val="0"/>
        <w:kinsoku/>
        <w:wordWrap/>
        <w:overflowPunct/>
        <w:topLinePunct w:val="0"/>
        <w:bidi w:val="0"/>
        <w:spacing w:line="360" w:lineRule="exact"/>
        <w:ind w:firstLine="420" w:firstLineChars="200"/>
        <w:rPr>
          <w:szCs w:val="21"/>
        </w:rPr>
      </w:pPr>
      <w:r>
        <w:rPr>
          <w:rFonts w:hint="eastAsia" w:ascii="宋体" w:hAnsi="宋体"/>
          <w:color w:val="000000"/>
          <w:szCs w:val="21"/>
        </w:rPr>
        <w:t>配备防滑地板、空调、联排扶手、灯光、镜面墙、放映设备、化妆镜、化妆灯等设备设施，用于形体塑造、化妆与形象设计等实训教学。</w:t>
      </w:r>
    </w:p>
    <w:p w14:paraId="1BDEE41D">
      <w:pPr>
        <w:pStyle w:val="7"/>
        <w:pageBreakBefore w:val="0"/>
        <w:kinsoku/>
        <w:wordWrap/>
        <w:overflowPunct/>
        <w:topLinePunct w:val="0"/>
        <w:bidi w:val="0"/>
        <w:adjustRightInd w:val="0"/>
        <w:snapToGrid w:val="0"/>
        <w:spacing w:after="0" w:line="360" w:lineRule="exact"/>
        <w:ind w:firstLine="422" w:firstLineChars="200"/>
        <w:jc w:val="center"/>
        <w:rPr>
          <w:rFonts w:ascii="宋体" w:hAnsi="宋体"/>
          <w:b/>
          <w:bCs/>
          <w:szCs w:val="21"/>
        </w:rPr>
      </w:pPr>
      <w:r>
        <w:rPr>
          <w:rFonts w:hint="eastAsia" w:ascii="宋体" w:hAnsi="宋体"/>
          <w:b/>
          <w:bCs/>
          <w:szCs w:val="21"/>
        </w:rPr>
        <w:t>校内实训室概况</w:t>
      </w:r>
    </w:p>
    <w:tbl>
      <w:tblPr>
        <w:tblStyle w:val="1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5"/>
        <w:gridCol w:w="2279"/>
        <w:gridCol w:w="1203"/>
        <w:gridCol w:w="1186"/>
        <w:gridCol w:w="1798"/>
      </w:tblGrid>
      <w:tr w14:paraId="3EA4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5ABD3D2F">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975" w:type="dxa"/>
            <w:vAlign w:val="center"/>
          </w:tcPr>
          <w:p w14:paraId="6019DA9F">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实验/实训室名称</w:t>
            </w:r>
          </w:p>
        </w:tc>
        <w:tc>
          <w:tcPr>
            <w:tcW w:w="2279" w:type="dxa"/>
            <w:vAlign w:val="center"/>
          </w:tcPr>
          <w:p w14:paraId="4AB53C9F">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功能（实训实习项目）</w:t>
            </w:r>
          </w:p>
        </w:tc>
        <w:tc>
          <w:tcPr>
            <w:tcW w:w="1203" w:type="dxa"/>
            <w:vAlign w:val="center"/>
          </w:tcPr>
          <w:p w14:paraId="3B5463A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面积（㎡）</w:t>
            </w:r>
          </w:p>
        </w:tc>
        <w:tc>
          <w:tcPr>
            <w:tcW w:w="1186" w:type="dxa"/>
            <w:vAlign w:val="center"/>
          </w:tcPr>
          <w:p w14:paraId="7382A32A">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工位数（个）</w:t>
            </w:r>
          </w:p>
        </w:tc>
        <w:tc>
          <w:tcPr>
            <w:tcW w:w="1798" w:type="dxa"/>
            <w:vAlign w:val="center"/>
          </w:tcPr>
          <w:p w14:paraId="5FCCF0F3">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支撑课程</w:t>
            </w:r>
          </w:p>
        </w:tc>
      </w:tr>
      <w:tr w14:paraId="345C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tcFitText/>
            <w:vAlign w:val="center"/>
          </w:tcPr>
          <w:p w14:paraId="0D537473">
            <w:pPr>
              <w:pageBreakBefore w:val="0"/>
              <w:kinsoku/>
              <w:wordWrap/>
              <w:overflowPunct/>
              <w:topLinePunct w:val="0"/>
              <w:bidi w:val="0"/>
              <w:spacing w:line="360" w:lineRule="exact"/>
              <w:jc w:val="center"/>
              <w:rPr>
                <w:rFonts w:ascii="宋体" w:hAnsi="宋体" w:cs="宋体"/>
                <w:color w:val="548DD4"/>
                <w:sz w:val="18"/>
                <w:szCs w:val="18"/>
              </w:rPr>
            </w:pPr>
            <w:r>
              <w:rPr>
                <w:rFonts w:hint="eastAsia" w:ascii="宋体" w:hAnsi="宋体" w:cs="宋体"/>
                <w:sz w:val="18"/>
                <w:szCs w:val="18"/>
              </w:rPr>
              <w:t>1</w:t>
            </w:r>
          </w:p>
        </w:tc>
        <w:tc>
          <w:tcPr>
            <w:tcW w:w="1975" w:type="dxa"/>
            <w:vAlign w:val="center"/>
          </w:tcPr>
          <w:p w14:paraId="402CB28F">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基础摄影棚实训室</w:t>
            </w:r>
          </w:p>
        </w:tc>
        <w:tc>
          <w:tcPr>
            <w:tcW w:w="2279" w:type="dxa"/>
            <w:vAlign w:val="center"/>
          </w:tcPr>
          <w:p w14:paraId="266BB317">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课堂教学及实训</w:t>
            </w:r>
          </w:p>
        </w:tc>
        <w:tc>
          <w:tcPr>
            <w:tcW w:w="1203" w:type="dxa"/>
            <w:vAlign w:val="center"/>
          </w:tcPr>
          <w:p w14:paraId="42D7EAFB">
            <w:pPr>
              <w:pStyle w:val="5"/>
              <w:keepNext w:val="0"/>
              <w:keepLines w:val="0"/>
              <w:pageBreakBefore w:val="0"/>
              <w:kinsoku/>
              <w:wordWrap/>
              <w:overflowPunct/>
              <w:topLinePunct w:val="0"/>
              <w:bidi w:val="0"/>
              <w:spacing w:line="360" w:lineRule="exact"/>
              <w:jc w:val="center"/>
              <w:outlineLvl w:val="3"/>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100</w:t>
            </w:r>
          </w:p>
        </w:tc>
        <w:tc>
          <w:tcPr>
            <w:tcW w:w="1186" w:type="dxa"/>
            <w:vAlign w:val="center"/>
          </w:tcPr>
          <w:p w14:paraId="2B48FCF8">
            <w:pPr>
              <w:pStyle w:val="5"/>
              <w:keepNext w:val="0"/>
              <w:keepLines w:val="0"/>
              <w:pageBreakBefore w:val="0"/>
              <w:kinsoku/>
              <w:wordWrap/>
              <w:overflowPunct/>
              <w:topLinePunct w:val="0"/>
              <w:bidi w:val="0"/>
              <w:spacing w:line="360" w:lineRule="exact"/>
              <w:jc w:val="center"/>
              <w:outlineLvl w:val="3"/>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60</w:t>
            </w:r>
          </w:p>
        </w:tc>
        <w:tc>
          <w:tcPr>
            <w:tcW w:w="1798" w:type="dxa"/>
            <w:vAlign w:val="center"/>
          </w:tcPr>
          <w:p w14:paraId="603AC5BC">
            <w:pPr>
              <w:pStyle w:val="5"/>
              <w:keepNext w:val="0"/>
              <w:keepLines w:val="0"/>
              <w:pageBreakBefore w:val="0"/>
              <w:kinsoku/>
              <w:wordWrap/>
              <w:overflowPunct/>
              <w:topLinePunct w:val="0"/>
              <w:bidi w:val="0"/>
              <w:spacing w:line="360" w:lineRule="exact"/>
              <w:jc w:val="center"/>
              <w:outlineLvl w:val="3"/>
              <w:rPr>
                <w:rFonts w:hint="eastAsia" w:ascii="宋体" w:hAnsi="宋体" w:eastAsia="宋体" w:cs="宋体"/>
                <w:b w:val="0"/>
                <w:color w:val="auto"/>
                <w:sz w:val="18"/>
                <w:szCs w:val="18"/>
                <w:lang w:eastAsia="zh-CN"/>
              </w:rPr>
            </w:pPr>
            <w:r>
              <w:rPr>
                <w:rFonts w:hint="eastAsia" w:ascii="宋体" w:hAnsi="宋体" w:cs="宋体"/>
                <w:b w:val="0"/>
                <w:color w:val="auto"/>
                <w:sz w:val="18"/>
                <w:szCs w:val="18"/>
                <w:lang w:eastAsia="zh-CN"/>
              </w:rPr>
              <w:t>《</w:t>
            </w:r>
            <w:r>
              <w:rPr>
                <w:rFonts w:hint="eastAsia" w:ascii="宋体" w:hAnsi="宋体" w:cs="宋体"/>
                <w:b w:val="0"/>
                <w:color w:val="auto"/>
                <w:sz w:val="18"/>
                <w:szCs w:val="18"/>
              </w:rPr>
              <w:t>摄影摄像基础</w:t>
            </w:r>
            <w:r>
              <w:rPr>
                <w:rFonts w:hint="eastAsia" w:ascii="宋体" w:hAnsi="宋体" w:cs="宋体"/>
                <w:b w:val="0"/>
                <w:color w:val="auto"/>
                <w:sz w:val="18"/>
                <w:szCs w:val="18"/>
                <w:lang w:eastAsia="zh-CN"/>
              </w:rPr>
              <w:t>》</w:t>
            </w:r>
          </w:p>
        </w:tc>
      </w:tr>
      <w:tr w14:paraId="0E17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642DEB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975" w:type="dxa"/>
            <w:vAlign w:val="center"/>
          </w:tcPr>
          <w:p w14:paraId="66291B8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高清非线性编辑实训室</w:t>
            </w:r>
          </w:p>
        </w:tc>
        <w:tc>
          <w:tcPr>
            <w:tcW w:w="2279" w:type="dxa"/>
            <w:vAlign w:val="center"/>
          </w:tcPr>
          <w:p w14:paraId="4B4432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课堂教学及实训</w:t>
            </w:r>
          </w:p>
        </w:tc>
        <w:tc>
          <w:tcPr>
            <w:tcW w:w="1203" w:type="dxa"/>
            <w:vAlign w:val="center"/>
          </w:tcPr>
          <w:p w14:paraId="2D66A020">
            <w:pPr>
              <w:pageBreakBefore w:val="0"/>
              <w:kinsoku/>
              <w:wordWrap/>
              <w:overflowPunct/>
              <w:topLinePunct w:val="0"/>
              <w:bidi w:val="0"/>
              <w:spacing w:line="360" w:lineRule="exact"/>
              <w:jc w:val="center"/>
              <w:rPr>
                <w:rFonts w:ascii="宋体" w:hAnsi="宋体" w:cs="宋体"/>
                <w:sz w:val="18"/>
                <w:szCs w:val="18"/>
              </w:rPr>
            </w:pPr>
            <w:r>
              <w:rPr>
                <w:rFonts w:hint="eastAsia"/>
                <w:sz w:val="18"/>
                <w:szCs w:val="18"/>
              </w:rPr>
              <w:t>100</w:t>
            </w:r>
          </w:p>
        </w:tc>
        <w:tc>
          <w:tcPr>
            <w:tcW w:w="1186" w:type="dxa"/>
            <w:vAlign w:val="center"/>
          </w:tcPr>
          <w:p w14:paraId="4C2CD678">
            <w:pPr>
              <w:pageBreakBefore w:val="0"/>
              <w:kinsoku/>
              <w:wordWrap/>
              <w:overflowPunct/>
              <w:topLinePunct w:val="0"/>
              <w:bidi w:val="0"/>
              <w:spacing w:line="360" w:lineRule="exact"/>
              <w:jc w:val="center"/>
              <w:rPr>
                <w:rFonts w:ascii="宋体" w:hAnsi="宋体" w:cs="宋体"/>
                <w:sz w:val="18"/>
                <w:szCs w:val="18"/>
              </w:rPr>
            </w:pPr>
            <w:r>
              <w:rPr>
                <w:rFonts w:hint="eastAsia"/>
                <w:sz w:val="18"/>
                <w:szCs w:val="18"/>
              </w:rPr>
              <w:t>40</w:t>
            </w:r>
          </w:p>
        </w:tc>
        <w:tc>
          <w:tcPr>
            <w:tcW w:w="1798" w:type="dxa"/>
            <w:vAlign w:val="center"/>
          </w:tcPr>
          <w:p w14:paraId="4715F953">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音视频编辑</w:t>
            </w:r>
            <w:r>
              <w:rPr>
                <w:rFonts w:hint="eastAsia" w:ascii="宋体" w:hAnsi="宋体" w:cs="宋体"/>
                <w:sz w:val="18"/>
                <w:szCs w:val="18"/>
                <w:lang w:eastAsia="zh-CN"/>
              </w:rPr>
              <w:t>》</w:t>
            </w:r>
          </w:p>
          <w:p w14:paraId="719E585B">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短视频策划与制作</w:t>
            </w:r>
            <w:r>
              <w:rPr>
                <w:rFonts w:hint="eastAsia" w:ascii="宋体" w:hAnsi="宋体" w:cs="宋体"/>
                <w:sz w:val="18"/>
                <w:szCs w:val="18"/>
                <w:lang w:eastAsia="zh-CN"/>
              </w:rPr>
              <w:t>》</w:t>
            </w:r>
          </w:p>
        </w:tc>
      </w:tr>
      <w:tr w14:paraId="40BD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509CEAE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975" w:type="dxa"/>
            <w:vAlign w:val="center"/>
          </w:tcPr>
          <w:p w14:paraId="6EDBC40F">
            <w:pPr>
              <w:pageBreakBefore w:val="0"/>
              <w:kinsoku/>
              <w:wordWrap/>
              <w:overflowPunct/>
              <w:topLinePunct w:val="0"/>
              <w:bidi w:val="0"/>
              <w:spacing w:line="360" w:lineRule="exact"/>
              <w:jc w:val="center"/>
              <w:rPr>
                <w:sz w:val="18"/>
                <w:szCs w:val="18"/>
              </w:rPr>
            </w:pPr>
            <w:r>
              <w:rPr>
                <w:rFonts w:hint="eastAsia" w:ascii="宋体" w:hAnsi="宋体" w:cs="宋体"/>
                <w:sz w:val="18"/>
                <w:szCs w:val="18"/>
              </w:rPr>
              <w:t>直播仓实训室</w:t>
            </w:r>
          </w:p>
        </w:tc>
        <w:tc>
          <w:tcPr>
            <w:tcW w:w="2279" w:type="dxa"/>
            <w:vAlign w:val="center"/>
          </w:tcPr>
          <w:p w14:paraId="1CD3764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课堂教学及直播实训</w:t>
            </w:r>
          </w:p>
        </w:tc>
        <w:tc>
          <w:tcPr>
            <w:tcW w:w="1203" w:type="dxa"/>
            <w:vAlign w:val="center"/>
          </w:tcPr>
          <w:p w14:paraId="33AB86BF">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300</w:t>
            </w:r>
          </w:p>
        </w:tc>
        <w:tc>
          <w:tcPr>
            <w:tcW w:w="1186" w:type="dxa"/>
            <w:vAlign w:val="center"/>
          </w:tcPr>
          <w:p w14:paraId="41549304">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100</w:t>
            </w:r>
          </w:p>
        </w:tc>
        <w:tc>
          <w:tcPr>
            <w:tcW w:w="1798" w:type="dxa"/>
            <w:vAlign w:val="center"/>
          </w:tcPr>
          <w:p w14:paraId="3C947935">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网络直播运营实务</w:t>
            </w:r>
            <w:r>
              <w:rPr>
                <w:rFonts w:hint="eastAsia" w:ascii="宋体" w:hAnsi="宋体" w:cs="宋体"/>
                <w:sz w:val="18"/>
                <w:szCs w:val="18"/>
                <w:lang w:eastAsia="zh-CN"/>
              </w:rPr>
              <w:t>》</w:t>
            </w:r>
          </w:p>
          <w:p w14:paraId="5B4F63BA">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数据分析与直播推广</w:t>
            </w:r>
            <w:r>
              <w:rPr>
                <w:rFonts w:hint="eastAsia" w:ascii="宋体" w:hAnsi="宋体" w:cs="宋体"/>
                <w:sz w:val="18"/>
                <w:szCs w:val="18"/>
                <w:lang w:eastAsia="zh-CN"/>
              </w:rPr>
              <w:t>》</w:t>
            </w:r>
          </w:p>
        </w:tc>
      </w:tr>
      <w:tr w14:paraId="3FB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456FB8D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975" w:type="dxa"/>
            <w:vAlign w:val="center"/>
          </w:tcPr>
          <w:p w14:paraId="23B1BD82">
            <w:pPr>
              <w:pageBreakBefore w:val="0"/>
              <w:kinsoku/>
              <w:wordWrap/>
              <w:overflowPunct/>
              <w:topLinePunct w:val="0"/>
              <w:bidi w:val="0"/>
              <w:spacing w:line="360" w:lineRule="exact"/>
              <w:jc w:val="center"/>
              <w:rPr>
                <w:sz w:val="18"/>
                <w:szCs w:val="18"/>
              </w:rPr>
            </w:pPr>
            <w:r>
              <w:rPr>
                <w:rFonts w:hint="eastAsia" w:ascii="宋体" w:hAnsi="宋体" w:cs="宋体"/>
                <w:sz w:val="18"/>
                <w:szCs w:val="18"/>
              </w:rPr>
              <w:t>音频全媒体实训室</w:t>
            </w:r>
          </w:p>
        </w:tc>
        <w:tc>
          <w:tcPr>
            <w:tcW w:w="2279" w:type="dxa"/>
            <w:vAlign w:val="center"/>
          </w:tcPr>
          <w:p w14:paraId="12A8DE36">
            <w:pPr>
              <w:pageBreakBefore w:val="0"/>
              <w:kinsoku/>
              <w:wordWrap/>
              <w:overflowPunct/>
              <w:topLinePunct w:val="0"/>
              <w:bidi w:val="0"/>
              <w:spacing w:line="360" w:lineRule="exact"/>
              <w:jc w:val="center"/>
              <w:rPr>
                <w:rFonts w:ascii="宋体" w:hAnsi="宋体" w:cs="宋体"/>
                <w:sz w:val="18"/>
                <w:szCs w:val="18"/>
              </w:rPr>
            </w:pPr>
            <w:r>
              <w:rPr>
                <w:rFonts w:hint="eastAsia"/>
                <w:sz w:val="18"/>
                <w:szCs w:val="18"/>
              </w:rPr>
              <w:t>课堂教学及训练</w:t>
            </w:r>
          </w:p>
        </w:tc>
        <w:tc>
          <w:tcPr>
            <w:tcW w:w="1203" w:type="dxa"/>
            <w:vAlign w:val="center"/>
          </w:tcPr>
          <w:p w14:paraId="18BA41F8">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100</w:t>
            </w:r>
          </w:p>
        </w:tc>
        <w:tc>
          <w:tcPr>
            <w:tcW w:w="1186" w:type="dxa"/>
            <w:vAlign w:val="center"/>
          </w:tcPr>
          <w:p w14:paraId="17F6FDC2">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60</w:t>
            </w:r>
          </w:p>
        </w:tc>
        <w:tc>
          <w:tcPr>
            <w:tcW w:w="1798" w:type="dxa"/>
            <w:vAlign w:val="center"/>
          </w:tcPr>
          <w:p w14:paraId="516DB245">
            <w:pPr>
              <w:pageBreakBefore w:val="0"/>
              <w:kinsoku/>
              <w:wordWrap/>
              <w:overflowPunct/>
              <w:topLinePunct w:val="0"/>
              <w:bidi w:val="0"/>
              <w:spacing w:line="360" w:lineRule="exact"/>
              <w:jc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网络主持与表演</w:t>
            </w:r>
            <w:r>
              <w:rPr>
                <w:rFonts w:hint="eastAsia" w:ascii="宋体" w:hAnsi="宋体" w:cs="宋体"/>
                <w:color w:val="000000"/>
                <w:kern w:val="0"/>
                <w:sz w:val="18"/>
                <w:szCs w:val="18"/>
                <w:lang w:eastAsia="zh-CN" w:bidi="ar"/>
              </w:rPr>
              <w:t>》</w:t>
            </w:r>
          </w:p>
          <w:p w14:paraId="50C96BB6">
            <w:pPr>
              <w:pageBreakBefore w:val="0"/>
              <w:kinsoku/>
              <w:wordWrap/>
              <w:overflowPunct/>
              <w:topLinePunct w:val="0"/>
              <w:bidi w:val="0"/>
              <w:spacing w:line="360" w:lineRule="exact"/>
              <w:jc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即兴口语表达</w:t>
            </w:r>
            <w:r>
              <w:rPr>
                <w:rFonts w:hint="eastAsia" w:ascii="宋体" w:hAnsi="宋体" w:cs="宋体"/>
                <w:color w:val="000000"/>
                <w:kern w:val="0"/>
                <w:sz w:val="18"/>
                <w:szCs w:val="18"/>
                <w:lang w:eastAsia="zh-CN" w:bidi="ar"/>
              </w:rPr>
              <w:t>》</w:t>
            </w:r>
          </w:p>
        </w:tc>
      </w:tr>
      <w:tr w14:paraId="2549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05FD1E7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975" w:type="dxa"/>
            <w:vAlign w:val="center"/>
          </w:tcPr>
          <w:p w14:paraId="7314D91D">
            <w:pPr>
              <w:pageBreakBefore w:val="0"/>
              <w:kinsoku/>
              <w:wordWrap/>
              <w:overflowPunct/>
              <w:topLinePunct w:val="0"/>
              <w:bidi w:val="0"/>
              <w:spacing w:line="360" w:lineRule="exact"/>
              <w:jc w:val="center"/>
              <w:rPr>
                <w:sz w:val="18"/>
                <w:szCs w:val="18"/>
              </w:rPr>
            </w:pPr>
            <w:r>
              <w:rPr>
                <w:rFonts w:hint="eastAsia" w:ascii="宋体" w:hAnsi="宋体" w:cs="宋体"/>
                <w:sz w:val="18"/>
                <w:szCs w:val="18"/>
              </w:rPr>
              <w:t>形体形象实训室</w:t>
            </w:r>
          </w:p>
        </w:tc>
        <w:tc>
          <w:tcPr>
            <w:tcW w:w="2279" w:type="dxa"/>
            <w:vAlign w:val="center"/>
          </w:tcPr>
          <w:p w14:paraId="7B2806E6">
            <w:pPr>
              <w:pageBreakBefore w:val="0"/>
              <w:kinsoku/>
              <w:wordWrap/>
              <w:overflowPunct/>
              <w:topLinePunct w:val="0"/>
              <w:bidi w:val="0"/>
              <w:spacing w:line="360" w:lineRule="exact"/>
              <w:jc w:val="center"/>
              <w:rPr>
                <w:sz w:val="18"/>
                <w:szCs w:val="18"/>
              </w:rPr>
            </w:pPr>
            <w:r>
              <w:rPr>
                <w:rFonts w:hint="eastAsia"/>
                <w:sz w:val="18"/>
                <w:szCs w:val="18"/>
              </w:rPr>
              <w:t>化妆教学及训练</w:t>
            </w:r>
          </w:p>
        </w:tc>
        <w:tc>
          <w:tcPr>
            <w:tcW w:w="1203" w:type="dxa"/>
            <w:vAlign w:val="center"/>
          </w:tcPr>
          <w:p w14:paraId="2A65EF74">
            <w:pPr>
              <w:pageBreakBefore w:val="0"/>
              <w:kinsoku/>
              <w:wordWrap/>
              <w:overflowPunct/>
              <w:topLinePunct w:val="0"/>
              <w:bidi w:val="0"/>
              <w:spacing w:line="360" w:lineRule="exact"/>
              <w:ind w:firstLine="360" w:firstLineChars="200"/>
              <w:rPr>
                <w:rFonts w:hint="default" w:eastAsia="宋体"/>
                <w:sz w:val="18"/>
                <w:szCs w:val="18"/>
                <w:lang w:val="en-US" w:eastAsia="zh-CN"/>
              </w:rPr>
            </w:pPr>
            <w:r>
              <w:rPr>
                <w:rFonts w:hint="eastAsia"/>
                <w:sz w:val="18"/>
                <w:szCs w:val="18"/>
                <w:lang w:val="en-US" w:eastAsia="zh-CN"/>
              </w:rPr>
              <w:t>200</w:t>
            </w:r>
          </w:p>
        </w:tc>
        <w:tc>
          <w:tcPr>
            <w:tcW w:w="1186" w:type="dxa"/>
            <w:vAlign w:val="center"/>
          </w:tcPr>
          <w:p w14:paraId="222DD50D">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100</w:t>
            </w:r>
          </w:p>
        </w:tc>
        <w:tc>
          <w:tcPr>
            <w:tcW w:w="1798" w:type="dxa"/>
            <w:vAlign w:val="center"/>
          </w:tcPr>
          <w:p w14:paraId="7AC07547">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形体塑造</w:t>
            </w:r>
            <w:r>
              <w:rPr>
                <w:rFonts w:hint="eastAsia" w:ascii="宋体" w:hAnsi="宋体" w:cs="宋体"/>
                <w:sz w:val="18"/>
                <w:szCs w:val="18"/>
                <w:lang w:eastAsia="zh-CN"/>
              </w:rPr>
              <w:t>》</w:t>
            </w:r>
          </w:p>
          <w:p w14:paraId="1056F8A4">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化妆</w:t>
            </w:r>
            <w:r>
              <w:rPr>
                <w:rFonts w:hint="eastAsia" w:ascii="宋体" w:hAnsi="宋体" w:cs="宋体"/>
                <w:sz w:val="18"/>
                <w:szCs w:val="18"/>
                <w:lang w:eastAsia="zh-CN"/>
              </w:rPr>
              <w:t>》</w:t>
            </w:r>
          </w:p>
        </w:tc>
      </w:tr>
    </w:tbl>
    <w:p w14:paraId="098CB237">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4959D258">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（1）实训基地的数量、功能、资质、类型、规模；</w:t>
      </w:r>
    </w:p>
    <w:p w14:paraId="63E969F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校外实训基地的数量应根据学校专业设置和学生人数进行合理规划。同时，实训基地应具备一定的规模和稳定性，能够满足学生顶岗实习、岗位实训等实践教学需求。实训基地的类型包括综合型实训基地、普通单一型实训基地以及与国家机关、团体事业单位共建的实训基地。此外，实训基地应具备先进的生产手段和技术装备，能够提供真实的工作环境，使学生在实训中掌握岗位技能。</w:t>
      </w:r>
    </w:p>
    <w:p w14:paraId="40D2493D">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（2）实训基地接受教师企业实践情况；</w:t>
      </w:r>
    </w:p>
    <w:p w14:paraId="39030ECC">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校外实训基地不仅是学生实践的场所，也是教师企业实践的重要平台。实训基地应具备接受教师企业实践的条件，能够为教师提供挂职锻炼的机会，帮助教师了解企业实际运作，提升教学能力。例如，有文件提到，实训基地应能承担对“双师型”师资队伍的培训，并支持教师参与企业工艺工法实践。此外，实训基地还应与学校签订合作协议，明确教师企业实践的职责和权利。</w:t>
      </w:r>
    </w:p>
    <w:p w14:paraId="19E1EC9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（3）工匠精神学习践行情况；</w:t>
      </w:r>
    </w:p>
    <w:p w14:paraId="622293D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工匠精神是职业教育的重要培养目标之一。校外实训基地应注重工匠精神的传承与践行，通过组织劳模或工匠精神进校园活动，引导学生树立爱岗敬业、精益求精的职业态度。例如，有文件指出，实训基地应通过规章制度和员工行为规范，培养学生遵纪守法、爱岗敬业的精神。同时，实训基地还应与企业合作，共同开发教学资源，融入企业文化，提升学生的综合素质。</w:t>
      </w:r>
    </w:p>
    <w:p w14:paraId="0EC0278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（4）进行产教研合作，共同技术研发、教学资源开发、标准制定等方面合作情况。</w:t>
      </w:r>
    </w:p>
    <w:p w14:paraId="540A7D78">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校外实训基地应与学校、企业及其他合作单位共同开展产教研合作，推动技术研发、教学资源开发和标准制定等工作。例如，有文件提到，实训基地应与学校共同制定实习方案、组织教学与实习管理，并参与课程建设、教材编写和教学资源开发。此外，实训基地还应参与标准制定，推动行业标准的制定与实施。通过产教融合，实训基地可以成为技术创新和人才培养的重要平台</w:t>
      </w:r>
    </w:p>
    <w:p w14:paraId="5DD411DA">
      <w:pPr>
        <w:pStyle w:val="7"/>
        <w:pageBreakBefore w:val="0"/>
        <w:kinsoku/>
        <w:wordWrap/>
        <w:overflowPunct/>
        <w:topLinePunct w:val="0"/>
        <w:bidi w:val="0"/>
        <w:adjustRightInd w:val="0"/>
        <w:snapToGrid w:val="0"/>
        <w:spacing w:after="0" w:line="360" w:lineRule="exact"/>
        <w:jc w:val="center"/>
        <w:rPr>
          <w:rFonts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5"/>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6D5E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5D8FCD0F">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2392" w:type="dxa"/>
            <w:vAlign w:val="center"/>
          </w:tcPr>
          <w:p w14:paraId="1C1F6694">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校外实训基地名称</w:t>
            </w:r>
          </w:p>
        </w:tc>
        <w:tc>
          <w:tcPr>
            <w:tcW w:w="2147" w:type="dxa"/>
            <w:vAlign w:val="center"/>
          </w:tcPr>
          <w:p w14:paraId="5E6C5DCA">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合作企业名称</w:t>
            </w:r>
          </w:p>
        </w:tc>
        <w:tc>
          <w:tcPr>
            <w:tcW w:w="2145" w:type="dxa"/>
            <w:vAlign w:val="center"/>
          </w:tcPr>
          <w:p w14:paraId="2CDC02E9">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合作项目</w:t>
            </w:r>
          </w:p>
        </w:tc>
        <w:tc>
          <w:tcPr>
            <w:tcW w:w="1587" w:type="dxa"/>
            <w:vAlign w:val="center"/>
          </w:tcPr>
          <w:p w14:paraId="56C97902">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合作深度</w:t>
            </w:r>
          </w:p>
        </w:tc>
      </w:tr>
      <w:tr w14:paraId="1930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4F04DC0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392" w:type="dxa"/>
            <w:vAlign w:val="center"/>
          </w:tcPr>
          <w:p w14:paraId="654B936B">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lang w:val="zh-CN"/>
              </w:rPr>
            </w:pPr>
            <w:r>
              <w:rPr>
                <w:rFonts w:hint="eastAsia" w:ascii="宋体" w:hAnsi="宋体" w:cs="宋体"/>
                <w:b w:val="0"/>
                <w:color w:val="auto"/>
                <w:sz w:val="18"/>
                <w:szCs w:val="18"/>
              </w:rPr>
              <w:t>泰盈科技集团有限公司</w:t>
            </w:r>
          </w:p>
        </w:tc>
        <w:tc>
          <w:tcPr>
            <w:tcW w:w="2147" w:type="dxa"/>
            <w:vAlign w:val="center"/>
          </w:tcPr>
          <w:p w14:paraId="08F8E0B1">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泰盈科技集团有限公司</w:t>
            </w:r>
          </w:p>
        </w:tc>
        <w:tc>
          <w:tcPr>
            <w:tcW w:w="2145" w:type="dxa"/>
            <w:vAlign w:val="center"/>
          </w:tcPr>
          <w:p w14:paraId="6DEF19C7">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岗位实训</w:t>
            </w:r>
          </w:p>
        </w:tc>
        <w:tc>
          <w:tcPr>
            <w:tcW w:w="1587" w:type="dxa"/>
            <w:vAlign w:val="center"/>
          </w:tcPr>
          <w:p w14:paraId="569A84D7">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深度合作</w:t>
            </w:r>
          </w:p>
        </w:tc>
      </w:tr>
      <w:tr w14:paraId="4851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175550E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392" w:type="dxa"/>
            <w:vAlign w:val="center"/>
          </w:tcPr>
          <w:p w14:paraId="011B1778">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lang w:val="en-US" w:eastAsia="zh-CN"/>
              </w:rPr>
              <w:t>建安区</w:t>
            </w:r>
            <w:r>
              <w:rPr>
                <w:rFonts w:hint="eastAsia" w:ascii="宋体" w:hAnsi="宋体" w:cs="宋体"/>
                <w:b w:val="0"/>
                <w:color w:val="auto"/>
                <w:sz w:val="18"/>
                <w:szCs w:val="18"/>
              </w:rPr>
              <w:t>新时代文明实践中心</w:t>
            </w:r>
          </w:p>
        </w:tc>
        <w:tc>
          <w:tcPr>
            <w:tcW w:w="2147" w:type="dxa"/>
            <w:vAlign w:val="center"/>
          </w:tcPr>
          <w:p w14:paraId="55020D9B">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lang w:val="en-US" w:eastAsia="zh-CN"/>
              </w:rPr>
              <w:t>建安区</w:t>
            </w:r>
            <w:r>
              <w:rPr>
                <w:rFonts w:hint="eastAsia" w:ascii="宋体" w:hAnsi="宋体" w:cs="宋体"/>
                <w:b w:val="0"/>
                <w:color w:val="auto"/>
                <w:sz w:val="18"/>
                <w:szCs w:val="18"/>
              </w:rPr>
              <w:t>新时代文明实践中心</w:t>
            </w:r>
          </w:p>
        </w:tc>
        <w:tc>
          <w:tcPr>
            <w:tcW w:w="2145" w:type="dxa"/>
            <w:vAlign w:val="center"/>
          </w:tcPr>
          <w:p w14:paraId="371DC2F7">
            <w:pPr>
              <w:pStyle w:val="5"/>
              <w:keepNext w:val="0"/>
              <w:keepLines w:val="0"/>
              <w:pageBreakBefore w:val="0"/>
              <w:kinsoku/>
              <w:wordWrap/>
              <w:overflowPunct/>
              <w:topLinePunct w:val="0"/>
              <w:bidi w:val="0"/>
              <w:spacing w:line="360" w:lineRule="exact"/>
              <w:jc w:val="center"/>
              <w:outlineLvl w:val="3"/>
              <w:rPr>
                <w:rFonts w:hint="default" w:ascii="宋体" w:hAnsi="宋体" w:eastAsia="宋体" w:cs="宋体"/>
                <w:b w:val="0"/>
                <w:color w:val="auto"/>
                <w:sz w:val="18"/>
                <w:szCs w:val="18"/>
                <w:lang w:val="en-US" w:eastAsia="zh-CN"/>
              </w:rPr>
            </w:pPr>
            <w:r>
              <w:rPr>
                <w:rFonts w:hint="eastAsia" w:ascii="宋体" w:hAnsi="宋体" w:cs="宋体"/>
                <w:b w:val="0"/>
                <w:color w:val="auto"/>
                <w:sz w:val="18"/>
                <w:szCs w:val="18"/>
                <w:lang w:val="en-US" w:eastAsia="zh-CN"/>
              </w:rPr>
              <w:t>校外实践</w:t>
            </w:r>
          </w:p>
        </w:tc>
        <w:tc>
          <w:tcPr>
            <w:tcW w:w="1587" w:type="dxa"/>
            <w:vAlign w:val="center"/>
          </w:tcPr>
          <w:p w14:paraId="3E0358FF">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深度合作</w:t>
            </w:r>
          </w:p>
        </w:tc>
      </w:tr>
      <w:tr w14:paraId="00E1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20ED766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3</w:t>
            </w:r>
          </w:p>
        </w:tc>
        <w:tc>
          <w:tcPr>
            <w:tcW w:w="2392" w:type="dxa"/>
            <w:shd w:val="clear" w:color="auto" w:fill="auto"/>
            <w:vAlign w:val="center"/>
          </w:tcPr>
          <w:p w14:paraId="5A649217">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郑州雯聪商贸有限公司</w:t>
            </w:r>
          </w:p>
        </w:tc>
        <w:tc>
          <w:tcPr>
            <w:tcW w:w="2147" w:type="dxa"/>
            <w:shd w:val="clear" w:color="auto" w:fill="auto"/>
            <w:vAlign w:val="center"/>
          </w:tcPr>
          <w:p w14:paraId="5B52DF4B">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郑州雯聪商贸有限公司</w:t>
            </w:r>
          </w:p>
        </w:tc>
        <w:tc>
          <w:tcPr>
            <w:tcW w:w="2145" w:type="dxa"/>
            <w:shd w:val="clear" w:color="auto" w:fill="auto"/>
            <w:vAlign w:val="center"/>
          </w:tcPr>
          <w:p w14:paraId="061485FA">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岗位实训</w:t>
            </w:r>
          </w:p>
        </w:tc>
        <w:tc>
          <w:tcPr>
            <w:tcW w:w="1587" w:type="dxa"/>
            <w:shd w:val="clear" w:color="auto" w:fill="auto"/>
            <w:vAlign w:val="center"/>
          </w:tcPr>
          <w:p w14:paraId="0F15556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深度合作</w:t>
            </w:r>
          </w:p>
        </w:tc>
      </w:tr>
      <w:tr w14:paraId="13F8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2F1F2234">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4</w:t>
            </w:r>
          </w:p>
        </w:tc>
        <w:tc>
          <w:tcPr>
            <w:tcW w:w="2392" w:type="dxa"/>
            <w:shd w:val="clear" w:color="auto" w:fill="auto"/>
            <w:vAlign w:val="center"/>
          </w:tcPr>
          <w:p w14:paraId="2B98B95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郑州亚琪影视产业有限公司</w:t>
            </w:r>
          </w:p>
        </w:tc>
        <w:tc>
          <w:tcPr>
            <w:tcW w:w="2147" w:type="dxa"/>
            <w:shd w:val="clear" w:color="auto" w:fill="auto"/>
            <w:vAlign w:val="center"/>
          </w:tcPr>
          <w:p w14:paraId="371F60C1">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郑州亚琪影视产业有限公司</w:t>
            </w:r>
          </w:p>
        </w:tc>
        <w:tc>
          <w:tcPr>
            <w:tcW w:w="2145" w:type="dxa"/>
            <w:shd w:val="clear" w:color="auto" w:fill="auto"/>
            <w:vAlign w:val="center"/>
          </w:tcPr>
          <w:p w14:paraId="2937841B">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岗位实训</w:t>
            </w:r>
          </w:p>
        </w:tc>
        <w:tc>
          <w:tcPr>
            <w:tcW w:w="1587" w:type="dxa"/>
            <w:shd w:val="clear" w:color="auto" w:fill="auto"/>
            <w:vAlign w:val="center"/>
          </w:tcPr>
          <w:p w14:paraId="307DEE73">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深度合作</w:t>
            </w:r>
          </w:p>
        </w:tc>
      </w:tr>
      <w:tr w14:paraId="109B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4913FD27">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5</w:t>
            </w:r>
          </w:p>
        </w:tc>
        <w:tc>
          <w:tcPr>
            <w:tcW w:w="2392" w:type="dxa"/>
            <w:vAlign w:val="center"/>
          </w:tcPr>
          <w:p w14:paraId="16AB41A5">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曹魏古城—豫见许都</w:t>
            </w:r>
          </w:p>
        </w:tc>
        <w:tc>
          <w:tcPr>
            <w:tcW w:w="2147" w:type="dxa"/>
            <w:vAlign w:val="center"/>
          </w:tcPr>
          <w:p w14:paraId="323D562A">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河南夜烛文化传媒有限公司</w:t>
            </w:r>
          </w:p>
        </w:tc>
        <w:tc>
          <w:tcPr>
            <w:tcW w:w="2145" w:type="dxa"/>
            <w:vAlign w:val="center"/>
          </w:tcPr>
          <w:p w14:paraId="296A01C8">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eastAsia="宋体" w:cs="宋体"/>
                <w:b w:val="0"/>
                <w:color w:val="auto"/>
                <w:sz w:val="18"/>
                <w:szCs w:val="18"/>
                <w:lang w:val="en-US" w:eastAsia="zh-CN"/>
              </w:rPr>
              <w:t>校外实践</w:t>
            </w:r>
          </w:p>
        </w:tc>
        <w:tc>
          <w:tcPr>
            <w:tcW w:w="1587" w:type="dxa"/>
            <w:vAlign w:val="center"/>
          </w:tcPr>
          <w:p w14:paraId="1549CE96">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一般合作</w:t>
            </w:r>
          </w:p>
        </w:tc>
      </w:tr>
      <w:tr w14:paraId="0A62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588B1334">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6</w:t>
            </w:r>
          </w:p>
        </w:tc>
        <w:tc>
          <w:tcPr>
            <w:tcW w:w="2392" w:type="dxa"/>
            <w:shd w:val="clear" w:color="auto" w:fill="auto"/>
            <w:vAlign w:val="center"/>
          </w:tcPr>
          <w:p w14:paraId="5E207D2E">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北京阳光雨尉科技有限公司</w:t>
            </w:r>
          </w:p>
        </w:tc>
        <w:tc>
          <w:tcPr>
            <w:tcW w:w="2147" w:type="dxa"/>
            <w:shd w:val="clear" w:color="auto" w:fill="auto"/>
            <w:vAlign w:val="center"/>
          </w:tcPr>
          <w:p w14:paraId="4AE00C0D">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北京阳光雨尉科技有限公司</w:t>
            </w:r>
          </w:p>
        </w:tc>
        <w:tc>
          <w:tcPr>
            <w:tcW w:w="2145" w:type="dxa"/>
            <w:shd w:val="clear" w:color="auto" w:fill="auto"/>
            <w:vAlign w:val="center"/>
          </w:tcPr>
          <w:p w14:paraId="5020F9A7">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岗位实习</w:t>
            </w:r>
          </w:p>
        </w:tc>
        <w:tc>
          <w:tcPr>
            <w:tcW w:w="1587" w:type="dxa"/>
            <w:shd w:val="clear" w:color="auto" w:fill="auto"/>
            <w:vAlign w:val="center"/>
          </w:tcPr>
          <w:p w14:paraId="69831705">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一般合作</w:t>
            </w:r>
          </w:p>
        </w:tc>
      </w:tr>
      <w:tr w14:paraId="3C56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10C28817">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2392" w:type="dxa"/>
            <w:shd w:val="clear" w:color="auto" w:fill="auto"/>
            <w:vAlign w:val="center"/>
          </w:tcPr>
          <w:p w14:paraId="18DE781C">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许昌星灿网络科技有限公司</w:t>
            </w:r>
          </w:p>
        </w:tc>
        <w:tc>
          <w:tcPr>
            <w:tcW w:w="2147" w:type="dxa"/>
            <w:shd w:val="clear" w:color="auto" w:fill="auto"/>
            <w:vAlign w:val="center"/>
          </w:tcPr>
          <w:p w14:paraId="7224326F">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许昌星灿网络科技有限公司</w:t>
            </w:r>
          </w:p>
        </w:tc>
        <w:tc>
          <w:tcPr>
            <w:tcW w:w="2145" w:type="dxa"/>
            <w:shd w:val="clear" w:color="auto" w:fill="auto"/>
            <w:vAlign w:val="center"/>
          </w:tcPr>
          <w:p w14:paraId="4C60EFE4">
            <w:pPr>
              <w:pageBreakBefore w:val="0"/>
              <w:kinsoku/>
              <w:wordWrap/>
              <w:overflowPunct/>
              <w:topLinePunct w:val="0"/>
              <w:bidi w:val="0"/>
              <w:spacing w:line="3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岗位实习</w:t>
            </w:r>
          </w:p>
        </w:tc>
        <w:tc>
          <w:tcPr>
            <w:tcW w:w="1587" w:type="dxa"/>
            <w:shd w:val="clear" w:color="auto" w:fill="auto"/>
            <w:vAlign w:val="center"/>
          </w:tcPr>
          <w:p w14:paraId="7E9619AA">
            <w:pPr>
              <w:pageBreakBefore w:val="0"/>
              <w:kinsoku/>
              <w:wordWrap/>
              <w:overflowPunct/>
              <w:topLinePunct w:val="0"/>
              <w:bidi w:val="0"/>
              <w:spacing w:line="3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一般合作</w:t>
            </w:r>
          </w:p>
        </w:tc>
      </w:tr>
    </w:tbl>
    <w:p w14:paraId="7B7BE09F">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4E0766D9">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12FCF582">
      <w:pPr>
        <w:pageBreakBefore w:val="0"/>
        <w:kinsoku/>
        <w:wordWrap/>
        <w:overflowPunct/>
        <w:topLinePunct w:val="0"/>
        <w:bidi w:val="0"/>
        <w:spacing w:line="360" w:lineRule="exact"/>
        <w:ind w:firstLine="420" w:firstLineChars="200"/>
        <w:rPr>
          <w:rFonts w:hint="eastAsia" w:ascii="宋体" w:hAnsi="宋体"/>
          <w:color w:val="000000"/>
          <w:szCs w:val="21"/>
        </w:rPr>
      </w:pPr>
      <w:r>
        <w:rPr>
          <w:rFonts w:hint="eastAsia" w:ascii="宋体" w:hAnsi="宋体"/>
          <w:color w:val="000000"/>
          <w:szCs w:val="21"/>
        </w:rPr>
        <w:t>具有行业发展的科学理念和教育方法；达到一定接纳规模；师资力量强，能对学生进行实习指导与管理；保障学生日常工作、学习、生活，有安全、保险保障。</w:t>
      </w:r>
    </w:p>
    <w:p w14:paraId="2E76CBE7">
      <w:pPr>
        <w:pageBreakBefore w:val="0"/>
        <w:kinsoku/>
        <w:wordWrap/>
        <w:overflowPunct/>
        <w:topLinePunct w:val="0"/>
        <w:bidi w:val="0"/>
        <w:spacing w:line="360" w:lineRule="exact"/>
        <w:ind w:firstLine="420" w:firstLineChars="200"/>
        <w:rPr>
          <w:rFonts w:hint="eastAsia" w:ascii="宋体" w:hAnsi="宋体"/>
          <w:color w:val="000000"/>
          <w:szCs w:val="21"/>
        </w:rPr>
      </w:pPr>
      <w:r>
        <w:rPr>
          <w:rFonts w:hint="eastAsia" w:ascii="宋体" w:hAnsi="宋体"/>
          <w:color w:val="000000"/>
          <w:szCs w:val="21"/>
        </w:rPr>
        <w:t>同时，专业也积极对外合作，开展访企拓岗工作，探索校企合作新模式。</w:t>
      </w:r>
    </w:p>
    <w:p w14:paraId="23CFE271">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（三）教学资源</w:t>
      </w:r>
    </w:p>
    <w:p w14:paraId="16D0BF8C">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1.教材选用基本要求</w:t>
      </w:r>
    </w:p>
    <w:p w14:paraId="5C402F2E">
      <w:pPr>
        <w:pageBreakBefore w:val="0"/>
        <w:kinsoku/>
        <w:wordWrap/>
        <w:overflowPunct/>
        <w:topLinePunct w:val="0"/>
        <w:bidi w:val="0"/>
        <w:spacing w:line="360" w:lineRule="exact"/>
        <w:ind w:firstLine="420" w:firstLineChars="200"/>
        <w:rPr>
          <w:rFonts w:hint="eastAsia" w:ascii="宋体" w:hAnsi="宋体"/>
          <w:color w:val="000000"/>
          <w:szCs w:val="21"/>
        </w:rPr>
      </w:pPr>
      <w:r>
        <w:rPr>
          <w:rFonts w:hint="eastAsia" w:ascii="宋体" w:hAnsi="宋体"/>
          <w:color w:val="000000"/>
          <w:szCs w:val="21"/>
        </w:rPr>
        <w:t>遵循学校教材管理制度，结合网络直播专业特色与发展需求，优先从国家和省两级规划教材目录中挑选教材。国家和省级规划教材经过严格审核，具有权威性和科学性，能为专业基础知识和理论学习提供坚实保障。</w:t>
      </w:r>
    </w:p>
    <w:p w14:paraId="532E3F3B">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鉴于网络直播行业更新迭代迅速，鼓励与行业内知名直播企业、MCN 机构等合作开发特色鲜明的专业课校本教材。例如，与头部直播电商企业合作编写《直播电商运营实务》，融入企业实际运营案例、操作流程和行业最新规则；与专业直播技术服务商合作开发《直播技术与应用》，涵盖最新的直播设备使用、网络优化、特效制作等内容，确保教材内容紧密贴合行业实际，使学生所学知识与技能更具实用性。</w:t>
      </w:r>
    </w:p>
    <w:p w14:paraId="3A76CDEC">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2.图书文献配备基本要求</w:t>
      </w:r>
    </w:p>
    <w:p w14:paraId="7ECBC0F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图书文献配备应满足网络直播专业人才培养、专业建设以及教科研等多方面需求。生均教育类纸质图书不少于30册，涵盖传媒学、市场营销学、心理学、信息技术等相关学科领域，方便师生查阅基础理论和专业知识。</w:t>
      </w:r>
    </w:p>
    <w:p w14:paraId="57E3AAD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专业类图书文献主要包括：为网络直播专业学习奠定基础的文、史、哲及自然科学等方面的文献资料，如传播学经典著作、消费者行为心理学书籍等；与专业紧密相关的纸质图书，如直播行业发展趋势研究、直播营销案例分析、直播内容创作指南等；以及数字化的中外文献资料和期刊、著作等书籍和论文，如国际上关于新媒体传播、数字营销等前沿研究成果，为师生提供全球视野下的行业动态和理论支持。</w:t>
      </w:r>
    </w:p>
    <w:p w14:paraId="34552A4B">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3.数字教学资源配备基本要求</w:t>
      </w:r>
    </w:p>
    <w:p w14:paraId="14B13337">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专业核心在线课程建设：针对网络直播专业核心课程，如《网络直播运营实务》《短视频策划与制作》《网络直播文案与策划》等，建设高质量的在线课程。采用慕课、微课程等形式，邀请行业专家、知名主播和一线运营人员参与课程录制与讲解，分享实战经验和案例。</w:t>
      </w:r>
    </w:p>
    <w:p w14:paraId="33BC898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通过在线课程平台，实现个性化学习路径规划，学生可根据自身学习进度和需求选择学习内容。同时，设置在线讨论区、作业提交与批改系统，促进学生与教师、同学之间的互动交流，突破时间和空间限制，扩大优质教育资源覆盖面，提高教学效果。</w:t>
      </w:r>
    </w:p>
    <w:p w14:paraId="50994CF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专业校内教学资源库建设：组织专业教师和行业专家共同建设校内教学资源库。资源库包含丰富的教学资料，如直播脚本模板、直播话术库、直播数据分析工具使用教程、行业法规政策解读等；收集整理各类直播案例，包括成功的大型直播活动案例、具有创新性的小众直播案例以及失败的案例分析，供学生学习和借鉴。</w:t>
      </w:r>
    </w:p>
    <w:p w14:paraId="5FF6179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此外，资源库还应包括教学课件、视频素材、练习题库等，方便教师备课和教学，实现资源共享和实时更新，为教学提供全方位支持。</w:t>
      </w:r>
    </w:p>
    <w:p w14:paraId="1BEEA94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开发、使用替代性虚拟仿真实训系统或仿真教学软件：开发网络直播虚拟仿真实训系统，模拟真实的直播场景，包括直播间搭建、设备调试、观众互动、数据监测等环节。学生可以在虚拟环境中进行直播实践操作，熟悉直播流程和操作技巧，降低实训成本和风险。</w:t>
      </w:r>
    </w:p>
    <w:p w14:paraId="2EAD91B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同时，引入仿真教学软件，如直播营销模拟软件、直播数据分析软件等，让学生在软件中进行营销方案策划、数据挖掘与分析等实践任务，提升学生的实际操作能力和数据分析能力。这些数字教学资源应具备动态更新功能，及时跟上行业发展和技术进步的步伐。</w:t>
      </w:r>
    </w:p>
    <w:p w14:paraId="596EE4E1">
      <w:pPr>
        <w:pageBreakBefore w:val="0"/>
        <w:kinsoku/>
        <w:wordWrap/>
        <w:overflowPunct/>
        <w:topLinePunct w:val="0"/>
        <w:bidi w:val="0"/>
        <w:spacing w:line="360" w:lineRule="exact"/>
        <w:ind w:firstLine="422" w:firstLineChars="200"/>
        <w:rPr>
          <w:rFonts w:ascii="宋体" w:hAnsi="宋体" w:cs="宋体"/>
          <w:b/>
          <w:bCs/>
          <w:szCs w:val="21"/>
        </w:rPr>
      </w:pPr>
      <w:bookmarkStart w:id="31" w:name="_Toc9874"/>
      <w:bookmarkStart w:id="32" w:name="_Toc16895"/>
      <w:r>
        <w:rPr>
          <w:rFonts w:hint="eastAsia" w:ascii="宋体" w:hAnsi="宋体" w:cs="宋体"/>
          <w:b/>
          <w:bCs/>
          <w:szCs w:val="21"/>
        </w:rPr>
        <w:t>（四）教学方法</w:t>
      </w:r>
      <w:bookmarkEnd w:id="31"/>
      <w:bookmarkEnd w:id="32"/>
    </w:p>
    <w:p w14:paraId="0F1EF5D4">
      <w:pPr>
        <w:pageBreakBefore w:val="0"/>
        <w:kinsoku/>
        <w:wordWrap/>
        <w:overflowPunct/>
        <w:topLinePunct w:val="0"/>
        <w:bidi w:val="0"/>
        <w:spacing w:line="360" w:lineRule="exact"/>
        <w:ind w:firstLine="420" w:firstLineChars="200"/>
        <w:rPr>
          <w:rFonts w:ascii="宋体" w:hAnsi="宋体"/>
          <w:color w:val="000000"/>
          <w:szCs w:val="21"/>
          <w:lang w:val="zh-CN"/>
        </w:rPr>
      </w:pPr>
      <w:r>
        <w:rPr>
          <w:rFonts w:hint="eastAsia" w:ascii="宋体" w:hAnsi="宋体"/>
          <w:color w:val="000000"/>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62D2E36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突出课堂教学情境化，在认知实习中贯穿教学做一体化，以案例分析、模拟情景、角色分工、游戏、活动等各种灵活多样的方式，实现课堂教学中的教学做一体化，理实一体化教学方案的探索与提高。在提高学生学习兴趣的同时，融入岗位认知。</w:t>
      </w:r>
    </w:p>
    <w:p w14:paraId="3B7B0A31">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岗位实习制度。本专业第5学期安排8周认识实习，第6学期安排18周的岗位实习，在实习中探索现代学徒制，以“师傅带徒弟”的方便，让企业有实践经验的老员工、技术能手，手把手教学生。使学生在实习的磨练中，完成从生手——熟手——能手的转变。实现从实习到就业专业技能的无缝衔接。</w:t>
      </w:r>
    </w:p>
    <w:p w14:paraId="16300804">
      <w:pPr>
        <w:pageBreakBefore w:val="0"/>
        <w:kinsoku/>
        <w:wordWrap/>
        <w:overflowPunct/>
        <w:topLinePunct w:val="0"/>
        <w:bidi w:val="0"/>
        <w:spacing w:line="360" w:lineRule="exact"/>
        <w:ind w:firstLine="420" w:firstLineChars="200"/>
        <w:rPr>
          <w:rFonts w:ascii="宋体" w:hAnsi="宋体"/>
          <w:color w:val="000000"/>
          <w:szCs w:val="21"/>
          <w:lang w:val="zh-CN"/>
        </w:rPr>
      </w:pPr>
      <w:r>
        <w:rPr>
          <w:rFonts w:hint="eastAsia" w:ascii="宋体" w:hAnsi="宋体"/>
          <w:color w:val="000000"/>
          <w:szCs w:val="21"/>
        </w:rPr>
        <w:t>3.引入劳模教学示范课。专业教学中将充分利用这一资源，将劳模精神、劳模技能等各种方式传递到下一代。</w:t>
      </w:r>
    </w:p>
    <w:p w14:paraId="1ACF3C9E">
      <w:pPr>
        <w:pageBreakBefore w:val="0"/>
        <w:kinsoku/>
        <w:wordWrap/>
        <w:overflowPunct/>
        <w:topLinePunct w:val="0"/>
        <w:bidi w:val="0"/>
        <w:spacing w:line="360" w:lineRule="exact"/>
        <w:ind w:firstLine="422" w:firstLineChars="200"/>
        <w:rPr>
          <w:rFonts w:ascii="宋体" w:hAnsi="宋体" w:cs="宋体"/>
          <w:b/>
          <w:bCs/>
          <w:szCs w:val="21"/>
        </w:rPr>
      </w:pPr>
      <w:bookmarkStart w:id="33" w:name="_Toc114"/>
      <w:bookmarkStart w:id="34" w:name="_Toc31917"/>
      <w:r>
        <w:rPr>
          <w:rFonts w:hint="eastAsia" w:ascii="宋体" w:hAnsi="宋体" w:cs="宋体"/>
          <w:b/>
          <w:bCs/>
          <w:szCs w:val="21"/>
        </w:rPr>
        <w:t>（五）学习评价</w:t>
      </w:r>
      <w:bookmarkEnd w:id="33"/>
      <w:bookmarkEnd w:id="34"/>
    </w:p>
    <w:p w14:paraId="4BF04A6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1.严格落实培养目标和培养规格要求，以考试、考查、实践报告等多元化的方式，完成对学生的各项能力的全面考核与评价。</w:t>
      </w:r>
    </w:p>
    <w:p w14:paraId="7CCB660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2.注重学生平时表现和实践性活动(包括道德修养、创新活动、到课率等的综合表现)，平时考评成绩所占比例大于40%。</w:t>
      </w:r>
    </w:p>
    <w:p w14:paraId="095EA402">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3.引入实习单位评价机制。在实习中，应以实习单位的评价作为主要实习成绩。</w:t>
      </w:r>
    </w:p>
    <w:p w14:paraId="6AC29692">
      <w:pPr>
        <w:pageBreakBefore w:val="0"/>
        <w:kinsoku/>
        <w:wordWrap/>
        <w:overflowPunct/>
        <w:topLinePunct w:val="0"/>
        <w:bidi w:val="0"/>
        <w:spacing w:line="360" w:lineRule="exact"/>
        <w:ind w:firstLine="420" w:firstLineChars="200"/>
        <w:rPr>
          <w:rFonts w:ascii="宋体" w:hAnsi="宋体"/>
          <w:color w:val="000000"/>
          <w:szCs w:val="21"/>
          <w:lang w:val="zh-CN"/>
        </w:rPr>
      </w:pPr>
      <w:r>
        <w:rPr>
          <w:rFonts w:hint="eastAsia" w:ascii="宋体" w:hAnsi="宋体"/>
          <w:color w:val="000000"/>
          <w:szCs w:val="21"/>
        </w:rPr>
        <w:t>4.以证代考。本专业将组织学生考等相关等级证书。如考取获证，相关课程免考，记载成绩为优秀。</w:t>
      </w:r>
    </w:p>
    <w:p w14:paraId="7270F2A1">
      <w:pPr>
        <w:pageBreakBefore w:val="0"/>
        <w:kinsoku/>
        <w:wordWrap/>
        <w:overflowPunct/>
        <w:topLinePunct w:val="0"/>
        <w:bidi w:val="0"/>
        <w:adjustRightInd w:val="0"/>
        <w:snapToGrid w:val="0"/>
        <w:spacing w:line="360" w:lineRule="exact"/>
        <w:ind w:firstLine="422" w:firstLineChars="200"/>
        <w:rPr>
          <w:rFonts w:ascii="宋体" w:hAnsi="宋体" w:cs="宋体"/>
          <w:b/>
          <w:szCs w:val="21"/>
        </w:rPr>
      </w:pPr>
      <w:bookmarkStart w:id="35" w:name="_Toc23478"/>
      <w:bookmarkStart w:id="36" w:name="_Toc5581"/>
      <w:r>
        <w:rPr>
          <w:rFonts w:hint="eastAsia" w:ascii="宋体" w:hAnsi="宋体" w:cs="宋体"/>
          <w:b/>
          <w:szCs w:val="21"/>
        </w:rPr>
        <w:t>（六）质量管理</w:t>
      </w:r>
      <w:bookmarkEnd w:id="35"/>
      <w:bookmarkEnd w:id="36"/>
    </w:p>
    <w:p w14:paraId="4AC737FE">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1.建立组织体系，成立教学质量保证机构</w:t>
      </w:r>
    </w:p>
    <w:p w14:paraId="1F1F22B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本专业的教学质量管理由学校、学院两级有关机构共同监督，结合教学诊断与改进，统筹各环节的教学质量管理活动，形成任务、职责、权限明确，相互协调、相互促进的质量管理保障体系。</w:t>
      </w:r>
    </w:p>
    <w:p w14:paraId="566B0BCD">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2.从各层面完善教学管理制度</w:t>
      </w:r>
    </w:p>
    <w:p w14:paraId="767D4E2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学校层面负责全校教学工作的决策、计划、组织、调控和评价，对学校教学建设、教学过程、师资队伍等教学日常运行管理和教学质量进行监控。学院层面具体实施教学各环节质量监控，专业负责人、教研室主任、课程负责人对课程标准等事项研讨与决策；教研室主任、课程负责人、任课教师、实践指导教师主要负责教学计划、课程环节以及其它教学工作的具体实施。</w:t>
      </w:r>
    </w:p>
    <w:p w14:paraId="71EC5F92">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3.建立健全教学质量标准体系和质量监控机制</w:t>
      </w:r>
    </w:p>
    <w:p w14:paraId="1575262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（1）教学目标方面</w:t>
      </w:r>
    </w:p>
    <w:p w14:paraId="46E7575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①人才培养目标定位</w:t>
      </w:r>
    </w:p>
    <w:p w14:paraId="10E7362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网络直播人才培养目标是人才培养过程的航向标，是高等院校实施人才培养质量监测的基础条件。培养目标的确立，对厘清专业核心课程定位、实施与评价具有一定的理论意义，对学生明确职业生涯发展方向具有一定的实践价值。高校应联合行业专家、企事业单位、行政部门人员及其他利益相关方对毕业5年左右师范生的职业发展进行监测，对毕业生的专业人才定位、专业领域发展、职业特征、专业素养与毕业生发展预期目标等进行监测与比较，并依据评价结果反馈修订人才培养目标。</w:t>
      </w:r>
    </w:p>
    <w:p w14:paraId="70AD6471">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②人才培养模式改革</w:t>
      </w:r>
    </w:p>
    <w:p w14:paraId="2CF883F9">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为保障教学质量体系有序运行，提升人才培养质量，高校应注重顶层设计，从管理制度着手，对学科建设、人才培养方案制定、课程建设与教学改革规划、课堂教学评价制度、师资队伍建设与团队管理办法、教学工作例会制度、教学检查制度、教师任职资格审查制度、青年教师导师制、教学督导制度、听课制度、教学考核一票否决制等方面进行监测。</w:t>
      </w:r>
    </w:p>
    <w:p w14:paraId="4A05DAE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③专业建设与发展方向</w:t>
      </w:r>
    </w:p>
    <w:p w14:paraId="64B515A3">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围绕本专业人才培养目标，针对专业人才需求状况，突出培养特色，提高办学质量，把本专业建设成为整体规模适度，师资队伍结构合理，有较高的教学科研水平，教学条件优良，教学管理规范，专业特色鲜明的人才培养基地,规范主干课程，加强精品课程建设，力争建设几门校级精品课程，加大实践课程开设比例，加强专业技能培训，建立实践课程考核标准，强化课程的导向功能。</w:t>
      </w:r>
    </w:p>
    <w:p w14:paraId="575A83A6">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（2）教学过程方面</w:t>
      </w:r>
    </w:p>
    <w:p w14:paraId="2B82F41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①课程体系的构建与课程标准的制定</w:t>
      </w:r>
    </w:p>
    <w:p w14:paraId="66C54ED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本专业分为公共基础必修课、公共基础选修课、专业基础课、专业核心课、专业拓展课、专业实践课六个模块，这些模块组成学生的职业素质，形成综合职业能力。而每个模块相对应培养某种能力，如公共基础课模块培养学生作为一个合格的公民应有的基本素质；专业基础课模块培养学生具备专业理论知识和思维；专业核心课模块培养学生掌握岗位职业技术和方法；综合素质模块培养学生知识岗位要求的其他素质；专业拓展课模块开拓学生视野，增长学生的知识。课程标准要贯彻党的教育方针，面向国家、地区基础教育改革发展和教师队伍建设重大战略需求，落实国家教师教育相关政策要求，符合学校办学定位，体现专业特色，并能够为师范生、教师、教学管理人员及其他利益相关方所理解和认同，定期对培养目标的合理性进行评价，并能够根据评价结果对培养目标进行必要修订。</w:t>
      </w:r>
    </w:p>
    <w:p w14:paraId="22D32715">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②“双师型”教学团队的配备与建设</w:t>
      </w:r>
    </w:p>
    <w:p w14:paraId="4F55B63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科学合理的考核制度，结合自身的特点，制定科学合理的考核制度，对教师的培养也应该注重“双师型”教师，兼顾专业理论和实践指导能力。强调对学生职业综合素养和实际动手操作能力的培养，教师不断提高自身的实践能力和教学能力。</w:t>
      </w:r>
    </w:p>
    <w:p w14:paraId="07C2DF5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建立健全“双师型”教师激励制度，鼓励教师进行产学研学习、专业技术能力培训等措施，提高已有教师团队的技能素质；</w:t>
      </w:r>
    </w:p>
    <w:p w14:paraId="17D7D09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③职业技能训练与考核</w:t>
      </w:r>
    </w:p>
    <w:p w14:paraId="7C54E651">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能够熟练操作直播工具，完成网络直播流量、账号的运营，对直播运营效果进行评估与优化；</w:t>
      </w:r>
    </w:p>
    <w:p w14:paraId="3EC766E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具有较好的文案撰写能力及活动策划能力，能够根据不同平台特性策划直播内容；</w:t>
      </w:r>
    </w:p>
    <w:p w14:paraId="737B44F5">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具有一定的采编、策划、摄影、摄像与剪辑包装的能力，能够从事全媒体运营工作；</w:t>
      </w:r>
    </w:p>
    <w:p w14:paraId="3B229AF8">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能够适应互联网特性进行网络播音、主持与表演，具有开展网络直播的能力；</w:t>
      </w:r>
    </w:p>
    <w:p w14:paraId="06C9E46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熟悉绿色生产、安全防护、质量管理等相关知识，具有运营新技术分析直播数据和网络直播态势的信息技术能力；</w:t>
      </w:r>
    </w:p>
    <w:p w14:paraId="0C26B8F6">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具有探究学习、终身学习和可持续发展的能力。</w:t>
      </w:r>
    </w:p>
    <w:p w14:paraId="47C1343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④一线教学的运行与管理</w:t>
      </w:r>
    </w:p>
    <w:p w14:paraId="488FDC5D">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计划的制定和执行。在教学计划制定时，需要根据课程目标和要求，结合实际情况制定细致、合理的教学计划，并落实到具体的教学过程中。同时，还需要对教学计划的执行情况进行监控和评估，确保教学按照计划有序地进行。</w:t>
      </w:r>
    </w:p>
    <w:p w14:paraId="67307B08">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内容的设计与实施。教学内容的设计需要符合国家课程标准和教学大纲的要求，同时还需要结合实际情况，灵活设置教学内容，使之更好地适应学生的需求和特点。实施时需要做好教学准备工作，确保教学设备和材料的完备性和有效性，同时还需要注意教学环节的互动和反馈，及时调整教学策略和方法，达到更好的教学效果。</w:t>
      </w:r>
    </w:p>
    <w:p w14:paraId="7FC91E4F">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评价的实施与反馈。教学评价是教学过程监控的重要环节，需要对学生在教学过程中的表现和成绩进行全面、客观的评价。同时还需要将评价结果及时反馈给学生，并结合评价结果对教学过程进行改进和优化。</w:t>
      </w:r>
    </w:p>
    <w:p w14:paraId="1C136A2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教学团队的建设和管理。教学团队是高职一线教学的核心力量，需要建立健全的师资队伍，落实科研和教学相结合的理念，促进教学团队的协作和创新，提高教学水平和能力。</w:t>
      </w:r>
    </w:p>
    <w:p w14:paraId="4E46D71D">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（3）教学结果方面</w:t>
      </w:r>
    </w:p>
    <w:p w14:paraId="419149B3">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熟悉网络直播与运营的目标、任务、内容、要求和基本原则与基本知识。</w:t>
      </w:r>
    </w:p>
    <w:p w14:paraId="18BD268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有合格的语言技能、策划技能、摄影技能、编辑技能、运营技能，具备良好的信息素养，能够较为熟练地把现代信息技术应用于网络直播与运营。</w:t>
      </w:r>
    </w:p>
    <w:p w14:paraId="69F9F64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以良好的团队精神和协作意识与同事共同完成网络直播与运营的工作任务；以严谨、求实的工作作风完成每一项工作任务并认真记录好数据；树立理论与实践相结合的学习理念，树立终身学习的教育思想。</w:t>
      </w:r>
    </w:p>
    <w:p w14:paraId="6A0AC980">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4.建立反馈机制及社会评价机制</w:t>
      </w:r>
    </w:p>
    <w:p w14:paraId="4A6EB7A6">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在反馈评价机制建立过程中，我校会从多方面获取反馈信息作为重要的建立依据和凭证。</w:t>
      </w:r>
    </w:p>
    <w:p w14:paraId="45A7580F">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思想方面，坚持育人为本。用新时代党的创新理论铸魂育人，广泛践行社会主义核心价值观，遵循学生成长规律和教育规律，大力发展高质量教育。坚持政府统筹，充分发挥政府统筹协调作用，加强系统谋划，推动部门联动，强化条件保障，促进资源共享和协同育人有效实施。坚持协同共育，明确学校家庭社会协同育人责任，完善工作机制，促进各展优势、密切配合、相互支持，切实增强育人合力，共同担负起学生成长成才的重要责任。坚持问题导向，强化专业指导，鼓励实践探索，着力解决制度建设、指导服务、条件保障等方面存在的突出问题，不断增强协同育人的科学性针对性实效性。</w:t>
      </w:r>
    </w:p>
    <w:p w14:paraId="2C3823C8">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工作方面，一方面从师生参与的相关竞赛来获取社会评价及反馈，例如职业技能竞赛，我校职业技能竞赛获奖率为20%。另一方面从毕业生方面获取社会评价及反馈。例如学生毕业率、毕业生就业率等方面，截止2022年11月27日，许昌陶瓷职业学院2022届毕业生，签就业协议形式就业率为90.8%，签劳动合同形式就2.3%，应征义务兵0.39%，待就业4.21%，自主创业0.26%，升学2.04%。</w:t>
      </w:r>
    </w:p>
    <w:p w14:paraId="6AF7CFE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总之，坚持以习近平新时代中国特色社会主义思想为指导，认真贯彻落实习近平总书记关于教育建设的重要论述，全面贯彻党的教育方针，落实立德树人根本任务，弘扬中华优秀传统文化，坚持科学教育观念，增强协同育人共识，积极构建社会协同育人新格局，建立健全学校反馈机制和社会反馈机制，着力培养德智体美劳全面发展的社会主义建设者和接班人。</w:t>
      </w:r>
    </w:p>
    <w:p w14:paraId="7B2C14A6">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九、毕业要求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37" w:name="_Toc22818"/>
      <w:bookmarkStart w:id="38" w:name="_Toc7526"/>
      <w:bookmarkStart w:id="39" w:name="_Toc27960"/>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2" w:firstLineChars="200"/>
        <w:rPr>
          <w:rFonts w:ascii="宋体" w:hAnsi="宋体" w:cs="宋体"/>
          <w:b/>
          <w:bCs/>
          <w:szCs w:val="21"/>
          <w:lang w:val="zh-CN"/>
        </w:rPr>
      </w:pPr>
      <w:bookmarkStart w:id="40" w:name="_Toc16516681"/>
      <w:r>
        <w:rPr>
          <w:rFonts w:hint="eastAsia" w:ascii="宋体" w:hAnsi="宋体" w:cs="宋体"/>
          <w:b/>
          <w:bCs/>
          <w:szCs w:val="21"/>
          <w:lang w:val="zh-CN"/>
        </w:rPr>
        <w:t>(一)毕业学分要求</w:t>
      </w:r>
      <w:bookmarkEnd w:id="40"/>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1．本专业修够14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92</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62A33E93">
      <w:pPr>
        <w:pageBreakBefore w:val="0"/>
        <w:kinsoku/>
        <w:wordWrap/>
        <w:overflowPunct/>
        <w:topLinePunct w:val="0"/>
        <w:bidi w:val="0"/>
        <w:adjustRightInd w:val="0"/>
        <w:spacing w:line="3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eastAsia="宋体" w:cs="宋体"/>
          <w:color w:val="auto"/>
          <w:sz w:val="21"/>
          <w:szCs w:val="21"/>
        </w:rPr>
        <w:t>2. 鼓励学生参加各类职业技能竞赛、专项竞赛、创新设计、科技活动、艺术实践、社团活动、志愿服务等，提高学生的综合能力和职业素养，取得的成果学</w:t>
      </w:r>
      <w:r>
        <w:rPr>
          <w:rFonts w:hint="eastAsia" w:ascii="宋体" w:hAnsi="宋体" w:eastAsia="宋体" w:cs="宋体"/>
          <w:sz w:val="21"/>
          <w:szCs w:val="21"/>
        </w:rPr>
        <w:t>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color w:val="000000" w:themeColor="text1"/>
          <w14:textFill>
            <w14:solidFill>
              <w14:schemeClr w14:val="tx1"/>
            </w14:solidFill>
          </w14:textFill>
        </w:rPr>
        <w:t>。</w:t>
      </w:r>
    </w:p>
    <w:p w14:paraId="01FFCFD8">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网络直播与运营专业学分转换情况表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768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1808B24">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序号</w:t>
            </w:r>
          </w:p>
        </w:tc>
        <w:tc>
          <w:tcPr>
            <w:tcW w:w="1860" w:type="dxa"/>
            <w:vAlign w:val="center"/>
          </w:tcPr>
          <w:p w14:paraId="08C4D333">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项目</w:t>
            </w:r>
          </w:p>
        </w:tc>
        <w:tc>
          <w:tcPr>
            <w:tcW w:w="2675" w:type="dxa"/>
            <w:gridSpan w:val="2"/>
            <w:vAlign w:val="center"/>
          </w:tcPr>
          <w:p w14:paraId="54DF9409">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要求</w:t>
            </w:r>
          </w:p>
        </w:tc>
        <w:tc>
          <w:tcPr>
            <w:tcW w:w="962" w:type="dxa"/>
            <w:vAlign w:val="center"/>
          </w:tcPr>
          <w:p w14:paraId="3B58E45D">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学分</w:t>
            </w:r>
          </w:p>
        </w:tc>
        <w:tc>
          <w:tcPr>
            <w:tcW w:w="2921" w:type="dxa"/>
            <w:vAlign w:val="center"/>
          </w:tcPr>
          <w:p w14:paraId="53B311F8">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替换的课程或课程类型</w:t>
            </w:r>
          </w:p>
        </w:tc>
      </w:tr>
      <w:tr w14:paraId="310D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8F96C3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860" w:type="dxa"/>
            <w:vAlign w:val="center"/>
          </w:tcPr>
          <w:p w14:paraId="2BB0EAA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网络直播从业资格证证书</w:t>
            </w:r>
          </w:p>
        </w:tc>
        <w:tc>
          <w:tcPr>
            <w:tcW w:w="2675" w:type="dxa"/>
            <w:gridSpan w:val="2"/>
            <w:vAlign w:val="center"/>
          </w:tcPr>
          <w:p w14:paraId="645F231D">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通过考试并获得证书</w:t>
            </w:r>
          </w:p>
        </w:tc>
        <w:tc>
          <w:tcPr>
            <w:tcW w:w="962" w:type="dxa"/>
            <w:vAlign w:val="center"/>
          </w:tcPr>
          <w:p w14:paraId="29DA30E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Align w:val="center"/>
          </w:tcPr>
          <w:p w14:paraId="35762CD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专业基础课</w:t>
            </w:r>
          </w:p>
        </w:tc>
      </w:tr>
      <w:tr w14:paraId="276E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652575F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860" w:type="dxa"/>
            <w:vMerge w:val="restart"/>
            <w:vAlign w:val="center"/>
          </w:tcPr>
          <w:p w14:paraId="747A61E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职业技能竞赛/</w:t>
            </w:r>
          </w:p>
          <w:p w14:paraId="24FAB24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学科竞赛</w:t>
            </w:r>
          </w:p>
        </w:tc>
        <w:tc>
          <w:tcPr>
            <w:tcW w:w="1445" w:type="dxa"/>
            <w:vMerge w:val="restart"/>
            <w:vAlign w:val="center"/>
          </w:tcPr>
          <w:p w14:paraId="143FEFCD">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230" w:type="dxa"/>
            <w:vAlign w:val="center"/>
          </w:tcPr>
          <w:p w14:paraId="1DF1EBE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072D6B3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21" w:type="dxa"/>
            <w:vMerge w:val="restart"/>
            <w:vAlign w:val="center"/>
          </w:tcPr>
          <w:p w14:paraId="5D37A0F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专业核心课</w:t>
            </w:r>
          </w:p>
        </w:tc>
      </w:tr>
      <w:tr w14:paraId="2A96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E6275BE">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2CA6DD60">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7D86346E">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46569D43">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68DD33E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657FD42E">
            <w:pPr>
              <w:pageBreakBefore w:val="0"/>
              <w:kinsoku/>
              <w:wordWrap/>
              <w:overflowPunct/>
              <w:topLinePunct w:val="0"/>
              <w:bidi w:val="0"/>
              <w:spacing w:line="360" w:lineRule="exact"/>
              <w:jc w:val="center"/>
              <w:rPr>
                <w:rFonts w:ascii="宋体" w:hAnsi="宋体" w:cs="宋体"/>
                <w:color w:val="000000"/>
                <w:sz w:val="18"/>
                <w:szCs w:val="18"/>
              </w:rPr>
            </w:pPr>
          </w:p>
        </w:tc>
      </w:tr>
      <w:tr w14:paraId="4EC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6ED92A">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6F6663D3">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6537A9B5">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5DCFF59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62" w:type="dxa"/>
            <w:vAlign w:val="center"/>
          </w:tcPr>
          <w:p w14:paraId="3E271AD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1F1FF63E">
            <w:pPr>
              <w:pageBreakBefore w:val="0"/>
              <w:kinsoku/>
              <w:wordWrap/>
              <w:overflowPunct/>
              <w:topLinePunct w:val="0"/>
              <w:bidi w:val="0"/>
              <w:spacing w:line="360" w:lineRule="exact"/>
              <w:jc w:val="center"/>
              <w:rPr>
                <w:rFonts w:ascii="宋体" w:hAnsi="宋体" w:cs="宋体"/>
                <w:color w:val="000000"/>
                <w:sz w:val="18"/>
                <w:szCs w:val="18"/>
              </w:rPr>
            </w:pPr>
          </w:p>
        </w:tc>
      </w:tr>
      <w:tr w14:paraId="40C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81E45FB">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EA7CFD7">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restart"/>
            <w:vAlign w:val="center"/>
          </w:tcPr>
          <w:p w14:paraId="4DF3E0E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230" w:type="dxa"/>
            <w:vAlign w:val="center"/>
          </w:tcPr>
          <w:p w14:paraId="62A79C6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68F7E3A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2E89CBEC">
            <w:pPr>
              <w:pageBreakBefore w:val="0"/>
              <w:kinsoku/>
              <w:wordWrap/>
              <w:overflowPunct/>
              <w:topLinePunct w:val="0"/>
              <w:bidi w:val="0"/>
              <w:spacing w:line="360" w:lineRule="exact"/>
              <w:jc w:val="center"/>
              <w:rPr>
                <w:rFonts w:ascii="宋体" w:hAnsi="宋体" w:cs="宋体"/>
                <w:color w:val="000000"/>
                <w:sz w:val="18"/>
                <w:szCs w:val="18"/>
              </w:rPr>
            </w:pPr>
          </w:p>
        </w:tc>
      </w:tr>
      <w:tr w14:paraId="6A43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59BC6CC">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6792C6DD">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2AD272B4">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5682784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1A03D58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2B57E4F8">
            <w:pPr>
              <w:pageBreakBefore w:val="0"/>
              <w:kinsoku/>
              <w:wordWrap/>
              <w:overflowPunct/>
              <w:topLinePunct w:val="0"/>
              <w:bidi w:val="0"/>
              <w:spacing w:line="360" w:lineRule="exact"/>
              <w:jc w:val="center"/>
              <w:rPr>
                <w:rFonts w:ascii="宋体" w:hAnsi="宋体" w:cs="宋体"/>
                <w:color w:val="000000"/>
                <w:sz w:val="18"/>
                <w:szCs w:val="18"/>
              </w:rPr>
            </w:pPr>
          </w:p>
        </w:tc>
      </w:tr>
      <w:tr w14:paraId="0C82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EB7CCF2">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8A54BA1">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701E673A">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682F0FD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62" w:type="dxa"/>
            <w:vAlign w:val="center"/>
          </w:tcPr>
          <w:p w14:paraId="4950DDF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continue"/>
            <w:vAlign w:val="center"/>
          </w:tcPr>
          <w:p w14:paraId="47B7016C">
            <w:pPr>
              <w:pageBreakBefore w:val="0"/>
              <w:kinsoku/>
              <w:wordWrap/>
              <w:overflowPunct/>
              <w:topLinePunct w:val="0"/>
              <w:bidi w:val="0"/>
              <w:spacing w:line="360" w:lineRule="exact"/>
              <w:jc w:val="center"/>
              <w:rPr>
                <w:rFonts w:ascii="宋体" w:hAnsi="宋体" w:cs="宋体"/>
                <w:color w:val="000000"/>
                <w:sz w:val="18"/>
                <w:szCs w:val="18"/>
              </w:rPr>
            </w:pPr>
          </w:p>
        </w:tc>
      </w:tr>
      <w:tr w14:paraId="37F4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2F9DB4E">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2DC95A69">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restart"/>
            <w:vAlign w:val="center"/>
          </w:tcPr>
          <w:p w14:paraId="7BDDB253">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230" w:type="dxa"/>
            <w:vAlign w:val="center"/>
          </w:tcPr>
          <w:p w14:paraId="7668173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084C53BE">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921" w:type="dxa"/>
            <w:vMerge w:val="restart"/>
            <w:vAlign w:val="center"/>
          </w:tcPr>
          <w:p w14:paraId="1048F6F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75FA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D4E0EBA">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3AFF732E">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10201C60">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7BCB20E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74F9590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2921" w:type="dxa"/>
            <w:vMerge w:val="continue"/>
            <w:vAlign w:val="center"/>
          </w:tcPr>
          <w:p w14:paraId="63CC2034">
            <w:pPr>
              <w:pageBreakBefore w:val="0"/>
              <w:kinsoku/>
              <w:wordWrap/>
              <w:overflowPunct/>
              <w:topLinePunct w:val="0"/>
              <w:bidi w:val="0"/>
              <w:spacing w:line="360" w:lineRule="exact"/>
              <w:jc w:val="center"/>
              <w:rPr>
                <w:rFonts w:ascii="宋体" w:hAnsi="宋体" w:cs="宋体"/>
                <w:color w:val="000000"/>
                <w:sz w:val="18"/>
                <w:szCs w:val="18"/>
              </w:rPr>
            </w:pPr>
          </w:p>
        </w:tc>
      </w:tr>
      <w:tr w14:paraId="46B5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0A03D9D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1860" w:type="dxa"/>
            <w:vMerge w:val="restart"/>
            <w:vAlign w:val="center"/>
          </w:tcPr>
          <w:p w14:paraId="3601E9E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445" w:type="dxa"/>
            <w:vAlign w:val="center"/>
          </w:tcPr>
          <w:p w14:paraId="0A82DAF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230" w:type="dxa"/>
            <w:vAlign w:val="center"/>
          </w:tcPr>
          <w:p w14:paraId="4564651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restart"/>
            <w:vAlign w:val="center"/>
          </w:tcPr>
          <w:p w14:paraId="22115E4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restart"/>
            <w:vAlign w:val="center"/>
          </w:tcPr>
          <w:p w14:paraId="3F5C3D5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5C7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0FAA714D">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F9CD658">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Align w:val="center"/>
          </w:tcPr>
          <w:p w14:paraId="3E3AE75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230" w:type="dxa"/>
            <w:vAlign w:val="center"/>
          </w:tcPr>
          <w:p w14:paraId="75B69F0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continue"/>
            <w:vAlign w:val="center"/>
          </w:tcPr>
          <w:p w14:paraId="27A2750E">
            <w:pPr>
              <w:pageBreakBefore w:val="0"/>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34A8638F">
            <w:pPr>
              <w:pageBreakBefore w:val="0"/>
              <w:kinsoku/>
              <w:wordWrap/>
              <w:overflowPunct/>
              <w:topLinePunct w:val="0"/>
              <w:bidi w:val="0"/>
              <w:spacing w:line="360" w:lineRule="exact"/>
              <w:jc w:val="center"/>
              <w:rPr>
                <w:rFonts w:ascii="宋体" w:hAnsi="宋体" w:cs="宋体"/>
                <w:color w:val="000000"/>
                <w:sz w:val="18"/>
                <w:szCs w:val="18"/>
              </w:rPr>
            </w:pPr>
          </w:p>
        </w:tc>
      </w:tr>
      <w:tr w14:paraId="7262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6DBEAC2">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61025DF">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Align w:val="center"/>
          </w:tcPr>
          <w:p w14:paraId="0FD1029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230" w:type="dxa"/>
            <w:vAlign w:val="center"/>
          </w:tcPr>
          <w:p w14:paraId="3C252E2D">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continue"/>
            <w:vAlign w:val="center"/>
          </w:tcPr>
          <w:p w14:paraId="4C05F144">
            <w:pPr>
              <w:pageBreakBefore w:val="0"/>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20E357ED">
            <w:pPr>
              <w:pageBreakBefore w:val="0"/>
              <w:kinsoku/>
              <w:wordWrap/>
              <w:overflowPunct/>
              <w:topLinePunct w:val="0"/>
              <w:bidi w:val="0"/>
              <w:spacing w:line="360" w:lineRule="exact"/>
              <w:jc w:val="center"/>
              <w:rPr>
                <w:rFonts w:ascii="宋体" w:hAnsi="宋体" w:cs="宋体"/>
                <w:color w:val="000000"/>
                <w:sz w:val="18"/>
                <w:szCs w:val="18"/>
              </w:rPr>
            </w:pPr>
          </w:p>
        </w:tc>
      </w:tr>
      <w:tr w14:paraId="4586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7F06393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1860" w:type="dxa"/>
            <w:vMerge w:val="restart"/>
            <w:vAlign w:val="center"/>
          </w:tcPr>
          <w:p w14:paraId="5134F19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2675" w:type="dxa"/>
            <w:gridSpan w:val="2"/>
            <w:vAlign w:val="center"/>
          </w:tcPr>
          <w:p w14:paraId="24D5809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962" w:type="dxa"/>
            <w:vMerge w:val="restart"/>
            <w:vAlign w:val="center"/>
          </w:tcPr>
          <w:p w14:paraId="6FE4C5B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restart"/>
            <w:vAlign w:val="center"/>
          </w:tcPr>
          <w:p w14:paraId="7CBC3F8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3BE9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F791A79">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787099D">
            <w:pPr>
              <w:pageBreakBefore w:val="0"/>
              <w:kinsoku/>
              <w:wordWrap/>
              <w:overflowPunct/>
              <w:topLinePunct w:val="0"/>
              <w:bidi w:val="0"/>
              <w:spacing w:line="360" w:lineRule="exact"/>
              <w:jc w:val="center"/>
              <w:rPr>
                <w:rFonts w:ascii="宋体" w:hAnsi="宋体" w:cs="宋体"/>
                <w:color w:val="000000"/>
                <w:sz w:val="18"/>
                <w:szCs w:val="18"/>
              </w:rPr>
            </w:pPr>
          </w:p>
        </w:tc>
        <w:tc>
          <w:tcPr>
            <w:tcW w:w="2675" w:type="dxa"/>
            <w:gridSpan w:val="2"/>
            <w:vAlign w:val="center"/>
          </w:tcPr>
          <w:p w14:paraId="44D3E2F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962" w:type="dxa"/>
            <w:vMerge w:val="continue"/>
            <w:vAlign w:val="center"/>
          </w:tcPr>
          <w:p w14:paraId="2ED4EF30">
            <w:pPr>
              <w:pageBreakBefore w:val="0"/>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158A751F">
            <w:pPr>
              <w:pageBreakBefore w:val="0"/>
              <w:kinsoku/>
              <w:wordWrap/>
              <w:overflowPunct/>
              <w:topLinePunct w:val="0"/>
              <w:bidi w:val="0"/>
              <w:spacing w:line="360" w:lineRule="exact"/>
              <w:jc w:val="center"/>
              <w:rPr>
                <w:rFonts w:ascii="宋体" w:hAnsi="宋体" w:cs="宋体"/>
                <w:color w:val="000000"/>
                <w:sz w:val="18"/>
                <w:szCs w:val="18"/>
              </w:rPr>
            </w:pPr>
          </w:p>
        </w:tc>
      </w:tr>
    </w:tbl>
    <w:p w14:paraId="628CB53D">
      <w:pPr>
        <w:pageBreakBefore w:val="0"/>
        <w:kinsoku/>
        <w:wordWrap/>
        <w:overflowPunct/>
        <w:topLinePunct w:val="0"/>
        <w:bidi w:val="0"/>
        <w:spacing w:line="360" w:lineRule="exact"/>
        <w:rPr>
          <w:rFonts w:ascii="宋体" w:hAnsi="宋体" w:cs="宋体"/>
          <w:szCs w:val="21"/>
        </w:rPr>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◆电子商务师技能等级证书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◆互联网营销师技能等级证书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◆新媒体编辑职业技能等级证书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◆网络直播运营职业技能等级证书</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◆网络直播编导职业资格证书</w:t>
      </w:r>
    </w:p>
    <w:p w14:paraId="6C7FD950">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◆其他与</w:t>
      </w:r>
      <w:r>
        <w:rPr>
          <w:rFonts w:hint="eastAsia"/>
          <w:lang w:val="en-US" w:eastAsia="zh-CN"/>
        </w:rPr>
        <w:t>网络直播与运营</w:t>
      </w:r>
      <w:r>
        <w:rPr>
          <w:rFonts w:hint="eastAsia"/>
        </w:rPr>
        <w:t>相关的技能等级证书</w:t>
      </w:r>
    </w:p>
    <w:p w14:paraId="600A81BD">
      <w:pPr>
        <w:pageBreakBefore w:val="0"/>
        <w:kinsoku/>
        <w:wordWrap/>
        <w:overflowPunct/>
        <w:topLinePunct w:val="0"/>
        <w:bidi w:val="0"/>
        <w:adjustRightInd w:val="0"/>
        <w:snapToGrid w:val="0"/>
        <w:spacing w:line="360" w:lineRule="exact"/>
        <w:ind w:firstLine="420" w:firstLineChars="200"/>
        <w:rPr>
          <w:rFonts w:hint="eastAsia"/>
        </w:rPr>
      </w:pPr>
    </w:p>
    <w:p w14:paraId="7E83E269">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十、附录</w:t>
      </w:r>
    </w:p>
    <w:p w14:paraId="0F55B82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lang w:val="en-US" w:eastAsia="zh-CN"/>
        </w:rPr>
        <w:t>1.</w:t>
      </w:r>
      <w:r>
        <w:rPr>
          <w:rFonts w:hint="eastAsia"/>
        </w:rPr>
        <w:t>人才培养方案专业建设委员会审核意见表</w:t>
      </w:r>
      <w:bookmarkEnd w:id="37"/>
      <w:bookmarkEnd w:id="38"/>
      <w:bookmarkEnd w:id="39"/>
    </w:p>
    <w:p w14:paraId="38EC846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lang w:val="en-US" w:eastAsia="zh-CN"/>
        </w:rPr>
        <w:t>2.人才培养方案校级审定意见表</w:t>
      </w:r>
    </w:p>
    <w:p w14:paraId="3F64F18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p>
    <w:p w14:paraId="5A8B27C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编制团队成员：李婉莹、杜欣荣、王梦蕊、赵梓含</w:t>
      </w:r>
    </w:p>
    <w:p w14:paraId="17EC267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rPr>
        <w:t>行业企业名称：郑州市短视频电商直播行业协会</w:t>
      </w:r>
      <w:r>
        <w:rPr>
          <w:rFonts w:hint="eastAsia"/>
          <w:lang w:eastAsia="zh-CN"/>
        </w:rPr>
        <w:t>、</w:t>
      </w:r>
      <w:r>
        <w:rPr>
          <w:rFonts w:hint="eastAsia"/>
          <w:lang w:val="en-US" w:eastAsia="zh-CN"/>
        </w:rPr>
        <w:t>许昌星灿网络科技有限公司</w:t>
      </w:r>
    </w:p>
    <w:p w14:paraId="437C7B2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行业企业人员：</w:t>
      </w:r>
      <w:r>
        <w:rPr>
          <w:rFonts w:hint="eastAsia"/>
          <w:lang w:val="en-US" w:eastAsia="zh-CN"/>
        </w:rPr>
        <w:t>张龙飞、高晓冰</w:t>
      </w:r>
    </w:p>
    <w:p w14:paraId="76A4BA0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院部领导（审核）：赵新军</w:t>
      </w:r>
    </w:p>
    <w:p w14:paraId="5D644B6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 xml:space="preserve">教务处领导（审定）：郭磊 </w:t>
      </w:r>
    </w:p>
    <w:p w14:paraId="18DF9C3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主管院长（批准执行）：冯朝</w:t>
      </w:r>
      <w:r>
        <w:rPr>
          <w:rFonts w:hint="eastAsia"/>
          <w:lang w:val="en-US" w:eastAsia="zh-CN"/>
        </w:rPr>
        <w:t>印</w:t>
      </w:r>
      <w:r>
        <w:rPr>
          <w:rFonts w:hint="eastAsia"/>
        </w:rPr>
        <w:t xml:space="preserve"> </w:t>
      </w:r>
      <w:bookmarkStart w:id="41" w:name="_Toc1500"/>
      <w:bookmarkStart w:id="42" w:name="_Toc7718"/>
      <w:bookmarkStart w:id="43" w:name="_Toc29885"/>
    </w:p>
    <w:p w14:paraId="44C20F7D">
      <w:pPr>
        <w:rPr>
          <w:rFonts w:hint="eastAsia"/>
        </w:rPr>
      </w:pPr>
      <w:r>
        <w:rPr>
          <w:rFonts w:hint="eastAsia"/>
        </w:rPr>
        <w:br w:type="page"/>
      </w:r>
    </w:p>
    <w:p w14:paraId="3BF2C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附录一：</w:t>
      </w:r>
    </w:p>
    <w:bookmarkEnd w:id="41"/>
    <w:bookmarkEnd w:id="42"/>
    <w:bookmarkEnd w:id="43"/>
    <w:p w14:paraId="40A05F0B">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114300" distR="114300">
            <wp:extent cx="5749925" cy="8133080"/>
            <wp:effectExtent l="0" t="0" r="3175" b="1270"/>
            <wp:docPr id="2" name="图片 2" descr="40d19e27b0a89455d2fb4631be1fb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d19e27b0a89455d2fb4631be1fbe47"/>
                    <pic:cNvPicPr>
                      <a:picLocks noChangeAspect="1"/>
                    </pic:cNvPicPr>
                  </pic:nvPicPr>
                  <pic:blipFill>
                    <a:blip r:embed="rId6"/>
                    <a:stretch>
                      <a:fillRect/>
                    </a:stretch>
                  </pic:blipFill>
                  <pic:spPr>
                    <a:xfrm>
                      <a:off x="0" y="0"/>
                      <a:ext cx="5749925" cy="8133080"/>
                    </a:xfrm>
                    <a:prstGeom prst="rect">
                      <a:avLst/>
                    </a:prstGeom>
                  </pic:spPr>
                </pic:pic>
              </a:graphicData>
            </a:graphic>
          </wp:inline>
        </w:drawing>
      </w:r>
    </w:p>
    <w:p w14:paraId="341CFC75">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br w:type="page"/>
      </w:r>
    </w:p>
    <w:p w14:paraId="591C161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附录二：</w:t>
      </w:r>
    </w:p>
    <w:p w14:paraId="3E5AAF17">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114300" distR="114300">
            <wp:extent cx="5753735" cy="8138160"/>
            <wp:effectExtent l="0" t="0" r="18415" b="15240"/>
            <wp:docPr id="3" name="图片 3" descr="60968c6156c2d016a86fed66bee333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968c6156c2d016a86fed66bee333b9"/>
                    <pic:cNvPicPr>
                      <a:picLocks noChangeAspect="1"/>
                    </pic:cNvPicPr>
                  </pic:nvPicPr>
                  <pic:blipFill>
                    <a:blip r:embed="rId7"/>
                    <a:stretch>
                      <a:fillRect/>
                    </a:stretch>
                  </pic:blipFill>
                  <pic:spPr>
                    <a:xfrm>
                      <a:off x="0" y="0"/>
                      <a:ext cx="5753735" cy="8138160"/>
                    </a:xfrm>
                    <a:prstGeom prst="rect">
                      <a:avLst/>
                    </a:prstGeom>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4411">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A6282">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0A6282">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205E12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4F81">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C424"/>
    <w:multiLevelType w:val="singleLevel"/>
    <w:tmpl w:val="81AFC424"/>
    <w:lvl w:ilvl="0" w:tentative="0">
      <w:start w:val="1"/>
      <w:numFmt w:val="decimal"/>
      <w:suff w:val="nothing"/>
      <w:lvlText w:val="（%1）"/>
      <w:lvlJc w:val="left"/>
    </w:lvl>
  </w:abstractNum>
  <w:abstractNum w:abstractNumId="1">
    <w:nsid w:val="8938EB81"/>
    <w:multiLevelType w:val="singleLevel"/>
    <w:tmpl w:val="8938EB81"/>
    <w:lvl w:ilvl="0" w:tentative="0">
      <w:start w:val="1"/>
      <w:numFmt w:val="decimal"/>
      <w:suff w:val="nothing"/>
      <w:lvlText w:val="（%1）"/>
      <w:lvlJc w:val="left"/>
    </w:lvl>
  </w:abstractNum>
  <w:abstractNum w:abstractNumId="2">
    <w:nsid w:val="9AF55D7B"/>
    <w:multiLevelType w:val="singleLevel"/>
    <w:tmpl w:val="9AF55D7B"/>
    <w:lvl w:ilvl="0" w:tentative="0">
      <w:start w:val="1"/>
      <w:numFmt w:val="decimal"/>
      <w:suff w:val="nothing"/>
      <w:lvlText w:val="（%1）"/>
      <w:lvlJc w:val="left"/>
    </w:lvl>
  </w:abstractNum>
  <w:abstractNum w:abstractNumId="3">
    <w:nsid w:val="A790A63E"/>
    <w:multiLevelType w:val="singleLevel"/>
    <w:tmpl w:val="A790A63E"/>
    <w:lvl w:ilvl="0" w:tentative="0">
      <w:start w:val="1"/>
      <w:numFmt w:val="decimal"/>
      <w:suff w:val="nothing"/>
      <w:lvlText w:val="（%1）"/>
      <w:lvlJc w:val="left"/>
    </w:lvl>
  </w:abstractNum>
  <w:abstractNum w:abstractNumId="4">
    <w:nsid w:val="AEE624D7"/>
    <w:multiLevelType w:val="singleLevel"/>
    <w:tmpl w:val="AEE624D7"/>
    <w:lvl w:ilvl="0" w:tentative="0">
      <w:start w:val="1"/>
      <w:numFmt w:val="decimal"/>
      <w:suff w:val="nothing"/>
      <w:lvlText w:val="（%1）"/>
      <w:lvlJc w:val="left"/>
    </w:lvl>
  </w:abstractNum>
  <w:abstractNum w:abstractNumId="5">
    <w:nsid w:val="B995812C"/>
    <w:multiLevelType w:val="singleLevel"/>
    <w:tmpl w:val="B995812C"/>
    <w:lvl w:ilvl="0" w:tentative="0">
      <w:start w:val="1"/>
      <w:numFmt w:val="decimal"/>
      <w:suff w:val="nothing"/>
      <w:lvlText w:val="（%1）"/>
      <w:lvlJc w:val="left"/>
    </w:lvl>
  </w:abstractNum>
  <w:abstractNum w:abstractNumId="6">
    <w:nsid w:val="BDB2D0A7"/>
    <w:multiLevelType w:val="singleLevel"/>
    <w:tmpl w:val="BDB2D0A7"/>
    <w:lvl w:ilvl="0" w:tentative="0">
      <w:start w:val="1"/>
      <w:numFmt w:val="decimal"/>
      <w:suff w:val="nothing"/>
      <w:lvlText w:val="（%1）"/>
      <w:lvlJc w:val="left"/>
    </w:lvl>
  </w:abstractNum>
  <w:abstractNum w:abstractNumId="7">
    <w:nsid w:val="DDF4E168"/>
    <w:multiLevelType w:val="singleLevel"/>
    <w:tmpl w:val="DDF4E168"/>
    <w:lvl w:ilvl="0" w:tentative="0">
      <w:start w:val="1"/>
      <w:numFmt w:val="decimal"/>
      <w:suff w:val="nothing"/>
      <w:lvlText w:val="（%1）"/>
      <w:lvlJc w:val="left"/>
    </w:lvl>
  </w:abstractNum>
  <w:abstractNum w:abstractNumId="8">
    <w:nsid w:val="F6F65B2F"/>
    <w:multiLevelType w:val="singleLevel"/>
    <w:tmpl w:val="F6F65B2F"/>
    <w:lvl w:ilvl="0" w:tentative="0">
      <w:start w:val="1"/>
      <w:numFmt w:val="decimal"/>
      <w:suff w:val="nothing"/>
      <w:lvlText w:val="（%1）"/>
      <w:lvlJc w:val="left"/>
      <w:rPr>
        <w:rFonts w:hint="default"/>
        <w:color w:val="auto"/>
      </w:rPr>
    </w:lvl>
  </w:abstractNum>
  <w:abstractNum w:abstractNumId="9">
    <w:nsid w:val="F979E9A5"/>
    <w:multiLevelType w:val="singleLevel"/>
    <w:tmpl w:val="F979E9A5"/>
    <w:lvl w:ilvl="0" w:tentative="0">
      <w:start w:val="1"/>
      <w:numFmt w:val="decimal"/>
      <w:suff w:val="nothing"/>
      <w:lvlText w:val="（%1）"/>
      <w:lvlJc w:val="left"/>
    </w:lvl>
  </w:abstractNum>
  <w:abstractNum w:abstractNumId="10">
    <w:nsid w:val="FDB3A0D7"/>
    <w:multiLevelType w:val="singleLevel"/>
    <w:tmpl w:val="FDB3A0D7"/>
    <w:lvl w:ilvl="0" w:tentative="0">
      <w:start w:val="1"/>
      <w:numFmt w:val="decimal"/>
      <w:suff w:val="nothing"/>
      <w:lvlText w:val="（%1）"/>
      <w:lvlJc w:val="left"/>
    </w:lvl>
  </w:abstractNum>
  <w:abstractNum w:abstractNumId="11">
    <w:nsid w:val="02D607C3"/>
    <w:multiLevelType w:val="singleLevel"/>
    <w:tmpl w:val="02D607C3"/>
    <w:lvl w:ilvl="0" w:tentative="0">
      <w:start w:val="1"/>
      <w:numFmt w:val="decimal"/>
      <w:suff w:val="nothing"/>
      <w:lvlText w:val="（%1）"/>
      <w:lvlJc w:val="left"/>
    </w:lvl>
  </w:abstractNum>
  <w:abstractNum w:abstractNumId="12">
    <w:nsid w:val="04B77B81"/>
    <w:multiLevelType w:val="singleLevel"/>
    <w:tmpl w:val="04B77B81"/>
    <w:lvl w:ilvl="0" w:tentative="0">
      <w:start w:val="1"/>
      <w:numFmt w:val="decimal"/>
      <w:suff w:val="nothing"/>
      <w:lvlText w:val="（%1）"/>
      <w:lvlJc w:val="left"/>
    </w:lvl>
  </w:abstractNum>
  <w:abstractNum w:abstractNumId="13">
    <w:nsid w:val="0BD0E394"/>
    <w:multiLevelType w:val="singleLevel"/>
    <w:tmpl w:val="0BD0E394"/>
    <w:lvl w:ilvl="0" w:tentative="0">
      <w:start w:val="1"/>
      <w:numFmt w:val="decimal"/>
      <w:suff w:val="nothing"/>
      <w:lvlText w:val="（%1）"/>
      <w:lvlJc w:val="left"/>
    </w:lvl>
  </w:abstractNum>
  <w:abstractNum w:abstractNumId="14">
    <w:nsid w:val="146E4047"/>
    <w:multiLevelType w:val="singleLevel"/>
    <w:tmpl w:val="146E4047"/>
    <w:lvl w:ilvl="0" w:tentative="0">
      <w:start w:val="1"/>
      <w:numFmt w:val="decimal"/>
      <w:suff w:val="nothing"/>
      <w:lvlText w:val="（%1）"/>
      <w:lvlJc w:val="left"/>
    </w:lvl>
  </w:abstractNum>
  <w:abstractNum w:abstractNumId="15">
    <w:nsid w:val="18478C6B"/>
    <w:multiLevelType w:val="singleLevel"/>
    <w:tmpl w:val="18478C6B"/>
    <w:lvl w:ilvl="0" w:tentative="0">
      <w:start w:val="1"/>
      <w:numFmt w:val="decimal"/>
      <w:suff w:val="nothing"/>
      <w:lvlText w:val="（%1）"/>
      <w:lvlJc w:val="left"/>
      <w:rPr>
        <w:rFonts w:hint="default"/>
        <w:color w:val="auto"/>
      </w:rPr>
    </w:lvl>
  </w:abstractNum>
  <w:abstractNum w:abstractNumId="16">
    <w:nsid w:val="235A8A6F"/>
    <w:multiLevelType w:val="singleLevel"/>
    <w:tmpl w:val="235A8A6F"/>
    <w:lvl w:ilvl="0" w:tentative="0">
      <w:start w:val="1"/>
      <w:numFmt w:val="decimal"/>
      <w:suff w:val="nothing"/>
      <w:lvlText w:val="（%1）"/>
      <w:lvlJc w:val="left"/>
    </w:lvl>
  </w:abstractNum>
  <w:abstractNum w:abstractNumId="17">
    <w:nsid w:val="3739053D"/>
    <w:multiLevelType w:val="singleLevel"/>
    <w:tmpl w:val="3739053D"/>
    <w:lvl w:ilvl="0" w:tentative="0">
      <w:start w:val="1"/>
      <w:numFmt w:val="decimal"/>
      <w:suff w:val="nothing"/>
      <w:lvlText w:val="（%1）"/>
      <w:lvlJc w:val="left"/>
    </w:lvl>
  </w:abstractNum>
  <w:abstractNum w:abstractNumId="18">
    <w:nsid w:val="54D4D548"/>
    <w:multiLevelType w:val="singleLevel"/>
    <w:tmpl w:val="54D4D548"/>
    <w:lvl w:ilvl="0" w:tentative="0">
      <w:start w:val="1"/>
      <w:numFmt w:val="decimal"/>
      <w:suff w:val="nothing"/>
      <w:lvlText w:val="（%1）"/>
      <w:lvlJc w:val="left"/>
    </w:lvl>
  </w:abstractNum>
  <w:abstractNum w:abstractNumId="19">
    <w:nsid w:val="5CB32F4D"/>
    <w:multiLevelType w:val="singleLevel"/>
    <w:tmpl w:val="5CB32F4D"/>
    <w:lvl w:ilvl="0" w:tentative="0">
      <w:start w:val="1"/>
      <w:numFmt w:val="decimal"/>
      <w:suff w:val="nothing"/>
      <w:lvlText w:val="（%1）"/>
      <w:lvlJc w:val="left"/>
    </w:lvl>
  </w:abstractNum>
  <w:abstractNum w:abstractNumId="20">
    <w:nsid w:val="6014CE71"/>
    <w:multiLevelType w:val="singleLevel"/>
    <w:tmpl w:val="6014CE71"/>
    <w:lvl w:ilvl="0" w:tentative="0">
      <w:start w:val="1"/>
      <w:numFmt w:val="decimal"/>
      <w:suff w:val="nothing"/>
      <w:lvlText w:val="（%1）"/>
      <w:lvlJc w:val="left"/>
    </w:lvl>
  </w:abstractNum>
  <w:abstractNum w:abstractNumId="21">
    <w:nsid w:val="78166394"/>
    <w:multiLevelType w:val="singleLevel"/>
    <w:tmpl w:val="78166394"/>
    <w:lvl w:ilvl="0" w:tentative="0">
      <w:start w:val="1"/>
      <w:numFmt w:val="decimal"/>
      <w:suff w:val="nothing"/>
      <w:lvlText w:val="（%1）"/>
      <w:lvlJc w:val="left"/>
    </w:lvl>
  </w:abstractNum>
  <w:abstractNum w:abstractNumId="22">
    <w:nsid w:val="7830A318"/>
    <w:multiLevelType w:val="singleLevel"/>
    <w:tmpl w:val="7830A318"/>
    <w:lvl w:ilvl="0" w:tentative="0">
      <w:start w:val="1"/>
      <w:numFmt w:val="decimal"/>
      <w:suff w:val="nothing"/>
      <w:lvlText w:val="（%1）"/>
      <w:lvlJc w:val="left"/>
    </w:lvl>
  </w:abstractNum>
  <w:num w:numId="1">
    <w:abstractNumId w:val="20"/>
  </w:num>
  <w:num w:numId="2">
    <w:abstractNumId w:val="1"/>
  </w:num>
  <w:num w:numId="3">
    <w:abstractNumId w:val="10"/>
  </w:num>
  <w:num w:numId="4">
    <w:abstractNumId w:val="9"/>
  </w:num>
  <w:num w:numId="5">
    <w:abstractNumId w:val="7"/>
  </w:num>
  <w:num w:numId="6">
    <w:abstractNumId w:val="21"/>
  </w:num>
  <w:num w:numId="7">
    <w:abstractNumId w:val="5"/>
  </w:num>
  <w:num w:numId="8">
    <w:abstractNumId w:val="2"/>
  </w:num>
  <w:num w:numId="9">
    <w:abstractNumId w:val="12"/>
  </w:num>
  <w:num w:numId="10">
    <w:abstractNumId w:val="18"/>
  </w:num>
  <w:num w:numId="11">
    <w:abstractNumId w:val="22"/>
  </w:num>
  <w:num w:numId="12">
    <w:abstractNumId w:val="19"/>
  </w:num>
  <w:num w:numId="13">
    <w:abstractNumId w:val="16"/>
  </w:num>
  <w:num w:numId="14">
    <w:abstractNumId w:val="6"/>
  </w:num>
  <w:num w:numId="15">
    <w:abstractNumId w:val="4"/>
  </w:num>
  <w:num w:numId="16">
    <w:abstractNumId w:val="14"/>
  </w:num>
  <w:num w:numId="17">
    <w:abstractNumId w:val="15"/>
  </w:num>
  <w:num w:numId="18">
    <w:abstractNumId w:val="3"/>
  </w:num>
  <w:num w:numId="19">
    <w:abstractNumId w:val="13"/>
  </w:num>
  <w:num w:numId="20">
    <w:abstractNumId w:val="0"/>
  </w:num>
  <w:num w:numId="21">
    <w:abstractNumId w:val="17"/>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00172A27"/>
    <w:rsid w:val="000B045A"/>
    <w:rsid w:val="00172A27"/>
    <w:rsid w:val="00253290"/>
    <w:rsid w:val="0045149C"/>
    <w:rsid w:val="00486A49"/>
    <w:rsid w:val="00562DC2"/>
    <w:rsid w:val="006A3B26"/>
    <w:rsid w:val="006D3032"/>
    <w:rsid w:val="007306C7"/>
    <w:rsid w:val="007559CB"/>
    <w:rsid w:val="007F400C"/>
    <w:rsid w:val="00802FA7"/>
    <w:rsid w:val="0098191B"/>
    <w:rsid w:val="00A4262E"/>
    <w:rsid w:val="00B61E91"/>
    <w:rsid w:val="00B94A22"/>
    <w:rsid w:val="00C044F0"/>
    <w:rsid w:val="00C809F3"/>
    <w:rsid w:val="00D510F7"/>
    <w:rsid w:val="018A2D98"/>
    <w:rsid w:val="01DA574F"/>
    <w:rsid w:val="03914744"/>
    <w:rsid w:val="03F84D6E"/>
    <w:rsid w:val="05214945"/>
    <w:rsid w:val="058D598A"/>
    <w:rsid w:val="085B200E"/>
    <w:rsid w:val="09DC25D1"/>
    <w:rsid w:val="0ACB263A"/>
    <w:rsid w:val="0ACC3DF3"/>
    <w:rsid w:val="0B8C6A27"/>
    <w:rsid w:val="0BF34699"/>
    <w:rsid w:val="0C7065C2"/>
    <w:rsid w:val="0D3478BC"/>
    <w:rsid w:val="0D9F3CDC"/>
    <w:rsid w:val="0E9379E1"/>
    <w:rsid w:val="0F6D107B"/>
    <w:rsid w:val="0FA63D9A"/>
    <w:rsid w:val="0FA754E6"/>
    <w:rsid w:val="0FC72972"/>
    <w:rsid w:val="0FF6788A"/>
    <w:rsid w:val="102A47F5"/>
    <w:rsid w:val="10F670ED"/>
    <w:rsid w:val="114B387C"/>
    <w:rsid w:val="117E6254"/>
    <w:rsid w:val="11BC000F"/>
    <w:rsid w:val="120574C0"/>
    <w:rsid w:val="12413F80"/>
    <w:rsid w:val="13422EFD"/>
    <w:rsid w:val="142E63A6"/>
    <w:rsid w:val="143B3428"/>
    <w:rsid w:val="14BA1BCC"/>
    <w:rsid w:val="1586381E"/>
    <w:rsid w:val="18386775"/>
    <w:rsid w:val="18E82455"/>
    <w:rsid w:val="198A21D3"/>
    <w:rsid w:val="19B37C4A"/>
    <w:rsid w:val="19E02E74"/>
    <w:rsid w:val="1A512FD2"/>
    <w:rsid w:val="1A564145"/>
    <w:rsid w:val="1A710F7F"/>
    <w:rsid w:val="1ABE47C2"/>
    <w:rsid w:val="1AEB2BD4"/>
    <w:rsid w:val="1B122762"/>
    <w:rsid w:val="1B4F59FE"/>
    <w:rsid w:val="1BA91E00"/>
    <w:rsid w:val="1C8E1396"/>
    <w:rsid w:val="1CD001DE"/>
    <w:rsid w:val="1D532BBD"/>
    <w:rsid w:val="1F2E48AE"/>
    <w:rsid w:val="20064F82"/>
    <w:rsid w:val="200F4C28"/>
    <w:rsid w:val="22F97D60"/>
    <w:rsid w:val="231F5A1C"/>
    <w:rsid w:val="24120F7F"/>
    <w:rsid w:val="27635AC1"/>
    <w:rsid w:val="29154D6B"/>
    <w:rsid w:val="29844C93"/>
    <w:rsid w:val="2BC26255"/>
    <w:rsid w:val="2CE808E6"/>
    <w:rsid w:val="2D220F1B"/>
    <w:rsid w:val="2DC74AB3"/>
    <w:rsid w:val="2E632643"/>
    <w:rsid w:val="2EB536AB"/>
    <w:rsid w:val="2EEB534C"/>
    <w:rsid w:val="2F2A6E19"/>
    <w:rsid w:val="2F955F75"/>
    <w:rsid w:val="2FE53B49"/>
    <w:rsid w:val="306C66CE"/>
    <w:rsid w:val="31356182"/>
    <w:rsid w:val="314D52FE"/>
    <w:rsid w:val="318F4248"/>
    <w:rsid w:val="33CC5BCC"/>
    <w:rsid w:val="33D77C4D"/>
    <w:rsid w:val="344352E2"/>
    <w:rsid w:val="35B53A8A"/>
    <w:rsid w:val="35DD532E"/>
    <w:rsid w:val="36993366"/>
    <w:rsid w:val="36EC6238"/>
    <w:rsid w:val="375324E8"/>
    <w:rsid w:val="376E1DBD"/>
    <w:rsid w:val="38A30A45"/>
    <w:rsid w:val="39E54837"/>
    <w:rsid w:val="3B027E70"/>
    <w:rsid w:val="3B0B5904"/>
    <w:rsid w:val="3BA048D6"/>
    <w:rsid w:val="3C3827F1"/>
    <w:rsid w:val="3C447E49"/>
    <w:rsid w:val="3CE77152"/>
    <w:rsid w:val="3CFF7C32"/>
    <w:rsid w:val="3DEF4727"/>
    <w:rsid w:val="3E2D5039"/>
    <w:rsid w:val="3EAD7A03"/>
    <w:rsid w:val="3F2F6CF2"/>
    <w:rsid w:val="3F56236D"/>
    <w:rsid w:val="3F9B5FD2"/>
    <w:rsid w:val="419B49AF"/>
    <w:rsid w:val="42B357FF"/>
    <w:rsid w:val="47DE116E"/>
    <w:rsid w:val="47E02B00"/>
    <w:rsid w:val="497D05E5"/>
    <w:rsid w:val="4C4473A8"/>
    <w:rsid w:val="4C463387"/>
    <w:rsid w:val="4F8859D7"/>
    <w:rsid w:val="4FBD1F34"/>
    <w:rsid w:val="4FD42BD2"/>
    <w:rsid w:val="4FDC288E"/>
    <w:rsid w:val="50810226"/>
    <w:rsid w:val="512639DC"/>
    <w:rsid w:val="52BB6C5F"/>
    <w:rsid w:val="52C704DA"/>
    <w:rsid w:val="53164305"/>
    <w:rsid w:val="54854A39"/>
    <w:rsid w:val="56DC20EA"/>
    <w:rsid w:val="570D6EAC"/>
    <w:rsid w:val="577B69BD"/>
    <w:rsid w:val="57885AA9"/>
    <w:rsid w:val="57C933B0"/>
    <w:rsid w:val="58833F9C"/>
    <w:rsid w:val="590A41CB"/>
    <w:rsid w:val="59196962"/>
    <w:rsid w:val="59613991"/>
    <w:rsid w:val="59D6612D"/>
    <w:rsid w:val="5A225816"/>
    <w:rsid w:val="5B991157"/>
    <w:rsid w:val="5C7A268D"/>
    <w:rsid w:val="5CF35248"/>
    <w:rsid w:val="5DE835DA"/>
    <w:rsid w:val="5DEF35D3"/>
    <w:rsid w:val="5F0E5B21"/>
    <w:rsid w:val="5FC302DD"/>
    <w:rsid w:val="606E3563"/>
    <w:rsid w:val="614E0FA6"/>
    <w:rsid w:val="61AE798F"/>
    <w:rsid w:val="61F84706"/>
    <w:rsid w:val="627C7D90"/>
    <w:rsid w:val="62C778F2"/>
    <w:rsid w:val="63332C29"/>
    <w:rsid w:val="65646A63"/>
    <w:rsid w:val="66C81697"/>
    <w:rsid w:val="671A4217"/>
    <w:rsid w:val="6734531E"/>
    <w:rsid w:val="67C25C03"/>
    <w:rsid w:val="68C50F49"/>
    <w:rsid w:val="68ED6339"/>
    <w:rsid w:val="6A2C40D7"/>
    <w:rsid w:val="6AA14535"/>
    <w:rsid w:val="6BD421ED"/>
    <w:rsid w:val="6BF72C11"/>
    <w:rsid w:val="6C0854F6"/>
    <w:rsid w:val="6C607508"/>
    <w:rsid w:val="6F9635F5"/>
    <w:rsid w:val="6F9C53FD"/>
    <w:rsid w:val="7045748D"/>
    <w:rsid w:val="70531426"/>
    <w:rsid w:val="70BD2C7E"/>
    <w:rsid w:val="712566B3"/>
    <w:rsid w:val="72E66F89"/>
    <w:rsid w:val="72EE1967"/>
    <w:rsid w:val="744063D9"/>
    <w:rsid w:val="76585CC1"/>
    <w:rsid w:val="77E236A7"/>
    <w:rsid w:val="78AE45CD"/>
    <w:rsid w:val="78AE49E2"/>
    <w:rsid w:val="791C3148"/>
    <w:rsid w:val="79915731"/>
    <w:rsid w:val="7A347F71"/>
    <w:rsid w:val="7A8E4CA2"/>
    <w:rsid w:val="7C7862D5"/>
    <w:rsid w:val="7CA51C63"/>
    <w:rsid w:val="7D1A1793"/>
    <w:rsid w:val="7D7D4807"/>
    <w:rsid w:val="7E1B6D74"/>
    <w:rsid w:val="7E206426"/>
    <w:rsid w:val="7E940B30"/>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Body Text"/>
    <w:basedOn w:val="1"/>
    <w:qFormat/>
    <w:uiPriority w:val="0"/>
    <w:pPr>
      <w:spacing w:after="120"/>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4"/>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character" w:customStyle="1" w:styleId="21">
    <w:name w:val="font21"/>
    <w:basedOn w:val="16"/>
    <w:qFormat/>
    <w:uiPriority w:val="0"/>
    <w:rPr>
      <w:rFonts w:hint="eastAsia" w:ascii="宋体" w:hAnsi="宋体" w:eastAsia="宋体" w:cs="宋体"/>
      <w:color w:val="000000"/>
      <w:sz w:val="13"/>
      <w:szCs w:val="13"/>
      <w:u w:val="none"/>
    </w:rPr>
  </w:style>
  <w:style w:type="character" w:customStyle="1" w:styleId="22">
    <w:name w:val="font11"/>
    <w:basedOn w:val="16"/>
    <w:qFormat/>
    <w:uiPriority w:val="0"/>
    <w:rPr>
      <w:rFonts w:hint="default" w:ascii="Times New Roman" w:hAnsi="Times New Roman" w:cs="Times New Roman"/>
      <w:color w:val="000000"/>
      <w:sz w:val="13"/>
      <w:szCs w:val="13"/>
      <w:u w:val="none"/>
    </w:rPr>
  </w:style>
  <w:style w:type="character" w:customStyle="1" w:styleId="23">
    <w:name w:val="批注文字 字符"/>
    <w:basedOn w:val="16"/>
    <w:link w:val="6"/>
    <w:qFormat/>
    <w:uiPriority w:val="0"/>
    <w:rPr>
      <w:kern w:val="2"/>
      <w:sz w:val="21"/>
      <w:szCs w:val="24"/>
    </w:rPr>
  </w:style>
  <w:style w:type="character" w:customStyle="1" w:styleId="24">
    <w:name w:val="批注主题 字符"/>
    <w:basedOn w:val="23"/>
    <w:link w:val="12"/>
    <w:qFormat/>
    <w:uiPriority w:val="0"/>
    <w:rPr>
      <w:b/>
      <w:bCs/>
      <w:kern w:val="2"/>
      <w:sz w:val="21"/>
      <w:szCs w:val="24"/>
    </w:rPr>
  </w:style>
  <w:style w:type="character" w:customStyle="1" w:styleId="25">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8258</Words>
  <Characters>8368</Characters>
  <Lines>4530</Lines>
  <Paragraphs>3759</Paragraphs>
  <TotalTime>0</TotalTime>
  <ScaleCrop>false</ScaleCrop>
  <LinksUpToDate>false</LinksUpToDate>
  <CharactersWithSpaces>8473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2025-11-13T01:10:24Z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9AF2E02663864A80AFD5B611E645796B_13</vt:lpwstr>
  </property>
  <property fmtid="{D5CDD505-2E9C-101B-9397-08002B2CF9AE}" pid="4" name="KSOTemplateDocerSaveRecord">
    <vt:lpwstr>eyJoZGlkIjoiZWI1ODQyY2I0YmYwNTRkZTk3ZjdmN2M0NDBjOTdjNjciLCJ1c2VySWQiOiIzMzA3MjYzMDAifQ==</vt:lpwstr>
  </property>
</Properties>
</file>